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63DD7B">
      <w:pPr>
        <w:widowControl w:val="0"/>
        <w:wordWrap w:val="0"/>
        <w:adjustRightInd w:val="0"/>
        <w:snapToGrid w:val="0"/>
        <w:spacing w:line="360" w:lineRule="auto"/>
        <w:jc w:val="center"/>
        <w:rPr>
          <w:rFonts w:hint="default" w:ascii="宋体" w:hAnsi="宋体" w:eastAsia="宋体" w:cs="宋体"/>
          <w:snapToGrid w:val="0"/>
          <w:color w:val="000000" w:themeColor="text1"/>
          <w:kern w:val="0"/>
          <w:sz w:val="24"/>
          <w:szCs w:val="15"/>
          <w:highlight w:val="none"/>
          <w:u w:val="single"/>
          <w:lang w:val="en-US" w:eastAsia="zh-CN" w:bidi="ar-SA"/>
          <w14:textFill>
            <w14:solidFill>
              <w14:schemeClr w14:val="tx1"/>
            </w14:solidFill>
          </w14:textFill>
        </w:rPr>
      </w:pPr>
      <w:r>
        <w:rPr>
          <w:rFonts w:hint="eastAsia" w:ascii="宋体" w:hAnsi="宋体" w:eastAsia="宋体" w:cs="宋体"/>
          <w:b/>
          <w:snapToGrid w:val="0"/>
          <w:color w:val="000000" w:themeColor="text1"/>
          <w:kern w:val="0"/>
          <w:sz w:val="48"/>
          <w:szCs w:val="48"/>
          <w:highlight w:val="none"/>
          <w:lang w:val="en-US" w:eastAsia="zh-CN" w:bidi="ar-SA"/>
          <w14:textFill>
            <w14:solidFill>
              <w14:schemeClr w14:val="tx1"/>
            </w14:solidFill>
          </w14:textFill>
        </w:rPr>
        <w:t>韶关市曲江环南华片区城市更新与基础设施综合升级项目</w:t>
      </w:r>
      <w:r>
        <w:rPr>
          <w:rFonts w:hint="eastAsia" w:hAnsi="宋体" w:eastAsia="宋体" w:cs="宋体"/>
          <w:b/>
          <w:snapToGrid w:val="0"/>
          <w:color w:val="000000" w:themeColor="text1"/>
          <w:kern w:val="0"/>
          <w:sz w:val="48"/>
          <w:szCs w:val="48"/>
          <w:highlight w:val="none"/>
          <w:lang w:val="en-US" w:eastAsia="zh-CN" w:bidi="ar-SA"/>
          <w14:textFill>
            <w14:solidFill>
              <w14:schemeClr w14:val="tx1"/>
            </w14:solidFill>
          </w14:textFill>
        </w:rPr>
        <w:t>（一期）工程总承包（EPC）</w:t>
      </w:r>
    </w:p>
    <w:p w14:paraId="32948A65">
      <w:pPr>
        <w:widowControl w:val="0"/>
        <w:wordWrap w:val="0"/>
        <w:adjustRightInd w:val="0"/>
        <w:snapToGrid w:val="0"/>
        <w:spacing w:line="360" w:lineRule="auto"/>
        <w:jc w:val="both"/>
        <w:rPr>
          <w:rFonts w:hint="eastAsia" w:ascii="Times New Roman" w:hAnsi="Times New Roman" w:eastAsia="宋体" w:cs="Times New Roman"/>
          <w:snapToGrid w:val="0"/>
          <w:color w:val="000000" w:themeColor="text1"/>
          <w:kern w:val="0"/>
          <w:sz w:val="36"/>
          <w:highlight w:val="none"/>
          <w:u w:val="single"/>
          <w:lang w:val="en-US" w:eastAsia="zh-CN" w:bidi="ar-SA"/>
          <w14:textFill>
            <w14:solidFill>
              <w14:schemeClr w14:val="tx1"/>
            </w14:solidFill>
          </w14:textFill>
        </w:rPr>
      </w:pPr>
    </w:p>
    <w:p w14:paraId="0C50C540">
      <w:pPr>
        <w:widowControl w:val="0"/>
        <w:wordWrap w:val="0"/>
        <w:adjustRightInd w:val="0"/>
        <w:snapToGrid w:val="0"/>
        <w:spacing w:line="360" w:lineRule="auto"/>
        <w:jc w:val="both"/>
        <w:rPr>
          <w:rFonts w:hint="eastAsia" w:ascii="Times New Roman" w:hAnsi="Times New Roman" w:eastAsia="宋体" w:cs="Times New Roman"/>
          <w:snapToGrid w:val="0"/>
          <w:color w:val="000000" w:themeColor="text1"/>
          <w:kern w:val="0"/>
          <w:sz w:val="36"/>
          <w:highlight w:val="none"/>
          <w:u w:val="single"/>
          <w:lang w:val="en-US" w:eastAsia="zh-CN" w:bidi="ar-SA"/>
          <w14:textFill>
            <w14:solidFill>
              <w14:schemeClr w14:val="tx1"/>
            </w14:solidFill>
          </w14:textFill>
        </w:rPr>
      </w:pPr>
    </w:p>
    <w:p w14:paraId="1B833D73">
      <w:pPr>
        <w:widowControl w:val="0"/>
        <w:wordWrap w:val="0"/>
        <w:adjustRightInd w:val="0"/>
        <w:snapToGrid w:val="0"/>
        <w:spacing w:line="360" w:lineRule="auto"/>
        <w:jc w:val="both"/>
        <w:rPr>
          <w:rFonts w:hint="eastAsia" w:ascii="Times New Roman" w:hAnsi="Times New Roman" w:eastAsia="宋体" w:cs="Times New Roman"/>
          <w:snapToGrid w:val="0"/>
          <w:color w:val="000000" w:themeColor="text1"/>
          <w:kern w:val="0"/>
          <w:sz w:val="36"/>
          <w:highlight w:val="none"/>
          <w:u w:val="single"/>
          <w:lang w:val="en-US" w:eastAsia="zh-CN" w:bidi="ar-SA"/>
          <w14:textFill>
            <w14:solidFill>
              <w14:schemeClr w14:val="tx1"/>
            </w14:solidFill>
          </w14:textFill>
        </w:rPr>
      </w:pPr>
    </w:p>
    <w:p w14:paraId="404DE7B7">
      <w:pPr>
        <w:widowControl w:val="0"/>
        <w:wordWrap w:val="0"/>
        <w:adjustRightInd w:val="0"/>
        <w:snapToGrid w:val="0"/>
        <w:spacing w:line="360" w:lineRule="auto"/>
        <w:jc w:val="both"/>
        <w:rPr>
          <w:rFonts w:hint="eastAsia" w:ascii="Times New Roman" w:hAnsi="Times New Roman" w:eastAsia="宋体" w:cs="Times New Roman"/>
          <w:snapToGrid w:val="0"/>
          <w:color w:val="000000" w:themeColor="text1"/>
          <w:kern w:val="0"/>
          <w:sz w:val="36"/>
          <w:highlight w:val="none"/>
          <w:u w:val="single"/>
          <w:lang w:val="en-US" w:eastAsia="zh-CN" w:bidi="ar-SA"/>
          <w14:textFill>
            <w14:solidFill>
              <w14:schemeClr w14:val="tx1"/>
            </w14:solidFill>
          </w14:textFill>
        </w:rPr>
      </w:pPr>
    </w:p>
    <w:p w14:paraId="2D13D3B9">
      <w:pPr>
        <w:widowControl w:val="0"/>
        <w:wordWrap w:val="0"/>
        <w:adjustRightInd w:val="0"/>
        <w:snapToGrid w:val="0"/>
        <w:spacing w:line="360" w:lineRule="auto"/>
        <w:jc w:val="center"/>
        <w:rPr>
          <w:rFonts w:hint="eastAsia" w:ascii="Times New Roman" w:hAnsi="Times New Roman" w:eastAsia="楷体_GB2312" w:cs="Times New Roman"/>
          <w:b/>
          <w:bCs/>
          <w:snapToGrid w:val="0"/>
          <w:color w:val="000000" w:themeColor="text1"/>
          <w:kern w:val="0"/>
          <w:sz w:val="48"/>
          <w:szCs w:val="48"/>
          <w:highlight w:val="none"/>
          <w:lang w:val="en-US" w:eastAsia="zh-CN" w:bidi="ar-SA"/>
          <w14:textFill>
            <w14:solidFill>
              <w14:schemeClr w14:val="tx1"/>
            </w14:solidFill>
          </w14:textFill>
        </w:rPr>
      </w:pPr>
      <w:r>
        <w:rPr>
          <w:rFonts w:hint="eastAsia" w:ascii="Times New Roman" w:hAnsi="Times New Roman" w:eastAsia="宋体" w:cs="Times New Roman"/>
          <w:b/>
          <w:bCs/>
          <w:snapToGrid w:val="0"/>
          <w:color w:val="000000" w:themeColor="text1"/>
          <w:kern w:val="0"/>
          <w:sz w:val="72"/>
          <w:szCs w:val="72"/>
          <w:highlight w:val="none"/>
          <w:lang w:val="en-US" w:eastAsia="zh-CN" w:bidi="ar-SA"/>
          <w14:shadow w14:blurRad="50800" w14:dist="38100" w14:dir="2700000" w14:sx="100000" w14:sy="100000" w14:kx="0" w14:ky="0" w14:algn="tl">
            <w14:srgbClr w14:val="000000">
              <w14:alpha w14:val="60000"/>
            </w14:srgbClr>
          </w14:shadow>
          <w14:textFill>
            <w14:solidFill>
              <w14:schemeClr w14:val="tx1"/>
            </w14:solidFill>
          </w14:textFill>
        </w:rPr>
        <w:t>招标文件</w:t>
      </w:r>
    </w:p>
    <w:p w14:paraId="1CE8A6DF">
      <w:pPr>
        <w:wordWrap w:val="0"/>
        <w:adjustRightInd w:val="0"/>
        <w:snapToGrid w:val="0"/>
        <w:jc w:val="center"/>
        <w:rPr>
          <w:rFonts w:hint="eastAsia" w:ascii="Times New Roman" w:hAnsi="Times New Roman" w:eastAsia="宋体" w:cs="Times New Roman"/>
          <w:b/>
          <w:bCs/>
          <w:snapToGrid w:val="0"/>
          <w:color w:val="000000" w:themeColor="text1"/>
          <w:kern w:val="0"/>
          <w:sz w:val="48"/>
          <w:szCs w:val="48"/>
          <w:highlight w:val="none"/>
          <w14:textFill>
            <w14:solidFill>
              <w14:schemeClr w14:val="tx1"/>
            </w14:solidFill>
          </w14:textFill>
        </w:rPr>
      </w:pPr>
    </w:p>
    <w:p w14:paraId="233DA7CB">
      <w:pPr>
        <w:rPr>
          <w:rFonts w:hint="eastAsia" w:ascii="Times New Roman" w:hAnsi="Times New Roman" w:eastAsia="宋体" w:cs="Times New Roman"/>
          <w:color w:val="000000" w:themeColor="text1"/>
          <w:sz w:val="21"/>
          <w:highlight w:val="none"/>
          <w14:textFill>
            <w14:solidFill>
              <w14:schemeClr w14:val="tx1"/>
            </w14:solidFill>
          </w14:textFill>
        </w:rPr>
      </w:pPr>
    </w:p>
    <w:p w14:paraId="2B4B2E30">
      <w:pPr>
        <w:wordWrap w:val="0"/>
        <w:adjustRightInd w:val="0"/>
        <w:snapToGrid w:val="0"/>
        <w:jc w:val="center"/>
        <w:rPr>
          <w:rFonts w:hint="eastAsia" w:ascii="Times New Roman" w:hAnsi="Times New Roman" w:eastAsia="宋体" w:cs="Times New Roman"/>
          <w:b/>
          <w:bCs/>
          <w:snapToGrid w:val="0"/>
          <w:color w:val="000000" w:themeColor="text1"/>
          <w:kern w:val="0"/>
          <w:sz w:val="48"/>
          <w:szCs w:val="48"/>
          <w:highlight w:val="none"/>
          <w14:textFill>
            <w14:solidFill>
              <w14:schemeClr w14:val="tx1"/>
            </w14:solidFill>
          </w14:textFill>
        </w:rPr>
      </w:pPr>
    </w:p>
    <w:p w14:paraId="4D3EFDE6">
      <w:pPr>
        <w:widowControl w:val="0"/>
        <w:jc w:val="left"/>
        <w:rPr>
          <w:rFonts w:hint="eastAsia" w:ascii="Times New Roman" w:hAnsi="Times New Roman" w:eastAsia="宋体" w:cs="Times New Roman"/>
          <w:color w:val="000000" w:themeColor="text1"/>
          <w:kern w:val="2"/>
          <w:sz w:val="21"/>
          <w:highlight w:val="none"/>
          <w:lang w:val="en-US" w:eastAsia="zh-CN" w:bidi="ar-SA"/>
          <w14:textFill>
            <w14:solidFill>
              <w14:schemeClr w14:val="tx1"/>
            </w14:solidFill>
          </w14:textFill>
        </w:rPr>
      </w:pPr>
    </w:p>
    <w:tbl>
      <w:tblPr>
        <w:tblStyle w:val="22"/>
        <w:tblW w:w="9899" w:type="dxa"/>
        <w:tblInd w:w="-100" w:type="dxa"/>
        <w:tblLayout w:type="fixed"/>
        <w:tblCellMar>
          <w:top w:w="0" w:type="dxa"/>
          <w:left w:w="0" w:type="dxa"/>
          <w:bottom w:w="0" w:type="dxa"/>
          <w:right w:w="0" w:type="dxa"/>
        </w:tblCellMar>
      </w:tblPr>
      <w:tblGrid>
        <w:gridCol w:w="4694"/>
        <w:gridCol w:w="5205"/>
      </w:tblGrid>
      <w:tr w14:paraId="07FBBDBF">
        <w:tblPrEx>
          <w:tblCellMar>
            <w:top w:w="0" w:type="dxa"/>
            <w:left w:w="0" w:type="dxa"/>
            <w:bottom w:w="0" w:type="dxa"/>
            <w:right w:w="0" w:type="dxa"/>
          </w:tblCellMar>
        </w:tblPrEx>
        <w:trPr>
          <w:trHeight w:val="888" w:hRule="atLeast"/>
        </w:trPr>
        <w:tc>
          <w:tcPr>
            <w:tcW w:w="4694" w:type="dxa"/>
            <w:noWrap w:val="0"/>
            <w:vAlign w:val="center"/>
          </w:tcPr>
          <w:p w14:paraId="1AA7319E">
            <w:pPr>
              <w:widowControl w:val="0"/>
              <w:wordWrap w:val="0"/>
              <w:adjustRightInd w:val="0"/>
              <w:snapToGrid w:val="0"/>
              <w:spacing w:line="240" w:lineRule="auto"/>
              <w:jc w:val="distribute"/>
              <w:rPr>
                <w:rFonts w:hint="eastAsia" w:ascii="Times New Roman" w:hAnsi="Times New Roman" w:eastAsia="宋体" w:cs="Times New Roman"/>
                <w:snapToGrid w:val="0"/>
                <w:color w:val="000000" w:themeColor="text1"/>
                <w:kern w:val="0"/>
                <w:sz w:val="28"/>
                <w:highlight w:val="none"/>
                <w:lang w:val="en-US" w:eastAsia="zh-CN" w:bidi="ar-SA"/>
                <w14:textFill>
                  <w14:solidFill>
                    <w14:schemeClr w14:val="tx1"/>
                  </w14:solidFill>
                </w14:textFill>
              </w:rPr>
            </w:pPr>
            <w:r>
              <w:rPr>
                <w:rFonts w:hint="eastAsia" w:ascii="Times New Roman" w:hAnsi="Times New Roman" w:eastAsia="宋体" w:cs="Times New Roman"/>
                <w:snapToGrid w:val="0"/>
                <w:color w:val="000000" w:themeColor="text1"/>
                <w:kern w:val="0"/>
                <w:sz w:val="28"/>
                <w:highlight w:val="none"/>
                <w:lang w:val="en-US" w:eastAsia="zh-CN" w:bidi="ar-SA"/>
                <w14:textFill>
                  <w14:solidFill>
                    <w14:schemeClr w14:val="tx1"/>
                  </w14:solidFill>
                </w14:textFill>
              </w:rPr>
              <w:t xml:space="preserve"> 招</w:t>
            </w:r>
            <w:r>
              <w:rPr>
                <w:rFonts w:ascii="Times New Roman" w:hAnsi="Times New Roman" w:eastAsia="宋体" w:cs="Times New Roman"/>
                <w:snapToGrid w:val="0"/>
                <w:color w:val="000000" w:themeColor="text1"/>
                <w:kern w:val="0"/>
                <w:sz w:val="28"/>
                <w:highlight w:val="none"/>
                <w:lang w:val="en-US" w:eastAsia="zh-CN" w:bidi="ar-SA"/>
                <w14:textFill>
                  <w14:solidFill>
                    <w14:schemeClr w14:val="tx1"/>
                  </w14:solidFill>
                </w14:textFill>
              </w:rPr>
              <w:t xml:space="preserve"> </w:t>
            </w:r>
            <w:r>
              <w:rPr>
                <w:rFonts w:hint="eastAsia" w:ascii="Times New Roman" w:hAnsi="Times New Roman" w:eastAsia="宋体" w:cs="Times New Roman"/>
                <w:snapToGrid w:val="0"/>
                <w:color w:val="000000" w:themeColor="text1"/>
                <w:kern w:val="0"/>
                <w:sz w:val="28"/>
                <w:highlight w:val="none"/>
                <w:lang w:val="en-US" w:eastAsia="zh-CN" w:bidi="ar-SA"/>
                <w14:textFill>
                  <w14:solidFill>
                    <w14:schemeClr w14:val="tx1"/>
                  </w14:solidFill>
                </w14:textFill>
              </w:rPr>
              <w:t xml:space="preserve">    标</w:t>
            </w:r>
            <w:r>
              <w:rPr>
                <w:rFonts w:ascii="Times New Roman" w:hAnsi="Times New Roman" w:eastAsia="宋体" w:cs="Times New Roman"/>
                <w:snapToGrid w:val="0"/>
                <w:color w:val="000000" w:themeColor="text1"/>
                <w:kern w:val="0"/>
                <w:sz w:val="28"/>
                <w:highlight w:val="none"/>
                <w:lang w:val="en-US" w:eastAsia="zh-CN" w:bidi="ar-SA"/>
                <w14:textFill>
                  <w14:solidFill>
                    <w14:schemeClr w14:val="tx1"/>
                  </w14:solidFill>
                </w14:textFill>
              </w:rPr>
              <w:t xml:space="preserve"> </w:t>
            </w:r>
            <w:r>
              <w:rPr>
                <w:rFonts w:hint="eastAsia" w:ascii="Times New Roman" w:hAnsi="Times New Roman" w:eastAsia="宋体" w:cs="Times New Roman"/>
                <w:snapToGrid w:val="0"/>
                <w:color w:val="000000" w:themeColor="text1"/>
                <w:kern w:val="0"/>
                <w:sz w:val="28"/>
                <w:highlight w:val="none"/>
                <w:lang w:val="en-US" w:eastAsia="zh-CN" w:bidi="ar-SA"/>
                <w14:textFill>
                  <w14:solidFill>
                    <w14:schemeClr w14:val="tx1"/>
                  </w14:solidFill>
                </w14:textFill>
              </w:rPr>
              <w:t xml:space="preserve">    人（盖单位章）：</w:t>
            </w:r>
          </w:p>
        </w:tc>
        <w:tc>
          <w:tcPr>
            <w:tcW w:w="5205" w:type="dxa"/>
            <w:noWrap w:val="0"/>
            <w:vAlign w:val="center"/>
          </w:tcPr>
          <w:p w14:paraId="2D2E8C51">
            <w:pPr>
              <w:widowControl w:val="0"/>
              <w:wordWrap w:val="0"/>
              <w:adjustRightInd w:val="0"/>
              <w:snapToGrid w:val="0"/>
              <w:spacing w:line="240" w:lineRule="auto"/>
              <w:jc w:val="both"/>
              <w:rPr>
                <w:rFonts w:hint="eastAsia" w:ascii="Times New Roman" w:hAnsi="Times New Roman" w:eastAsia="宋体" w:cs="Times New Roman"/>
                <w:snapToGrid w:val="0"/>
                <w:color w:val="000000" w:themeColor="text1"/>
                <w:kern w:val="0"/>
                <w:sz w:val="28"/>
                <w:szCs w:val="28"/>
                <w:highlight w:val="none"/>
                <w:lang w:val="en-US" w:eastAsia="zh-CN" w:bidi="ar-SA"/>
                <w14:textFill>
                  <w14:solidFill>
                    <w14:schemeClr w14:val="tx1"/>
                  </w14:solidFill>
                </w14:textFill>
              </w:rPr>
            </w:pPr>
            <w:r>
              <w:rPr>
                <w:rFonts w:hint="eastAsia" w:hAnsi="宋体" w:eastAsia="宋体" w:cs="Times New Roman"/>
                <w:color w:val="000000" w:themeColor="text1"/>
                <w:kern w:val="2"/>
                <w:sz w:val="28"/>
                <w:szCs w:val="28"/>
                <w:highlight w:val="none"/>
                <w:lang w:val="en-US" w:eastAsia="zh-CN" w:bidi="ar-SA"/>
                <w14:textFill>
                  <w14:solidFill>
                    <w14:schemeClr w14:val="tx1"/>
                  </w14:solidFill>
                </w14:textFill>
              </w:rPr>
              <w:t>韶关市曲江区国有资产投资经营有限公司</w:t>
            </w:r>
          </w:p>
        </w:tc>
      </w:tr>
      <w:tr w14:paraId="0D1DF8BD">
        <w:tblPrEx>
          <w:tblCellMar>
            <w:top w:w="0" w:type="dxa"/>
            <w:left w:w="0" w:type="dxa"/>
            <w:bottom w:w="0" w:type="dxa"/>
            <w:right w:w="0" w:type="dxa"/>
          </w:tblCellMar>
        </w:tblPrEx>
        <w:trPr>
          <w:trHeight w:val="833" w:hRule="atLeast"/>
        </w:trPr>
        <w:tc>
          <w:tcPr>
            <w:tcW w:w="4694" w:type="dxa"/>
            <w:noWrap w:val="0"/>
            <w:vAlign w:val="center"/>
          </w:tcPr>
          <w:p w14:paraId="4DAA7FAB">
            <w:pPr>
              <w:widowControl w:val="0"/>
              <w:wordWrap w:val="0"/>
              <w:adjustRightInd w:val="0"/>
              <w:snapToGrid w:val="0"/>
              <w:spacing w:line="240" w:lineRule="auto"/>
              <w:jc w:val="distribute"/>
              <w:rPr>
                <w:rFonts w:hint="eastAsia" w:ascii="Times New Roman" w:hAnsi="Times New Roman" w:eastAsia="宋体" w:cs="Times New Roman"/>
                <w:snapToGrid w:val="0"/>
                <w:color w:val="000000" w:themeColor="text1"/>
                <w:kern w:val="0"/>
                <w:sz w:val="28"/>
                <w:highlight w:val="none"/>
                <w:lang w:val="en-US" w:eastAsia="zh-CN" w:bidi="ar-SA"/>
                <w14:textFill>
                  <w14:solidFill>
                    <w14:schemeClr w14:val="tx1"/>
                  </w14:solidFill>
                </w14:textFill>
              </w:rPr>
            </w:pPr>
            <w:r>
              <w:rPr>
                <w:rFonts w:hint="eastAsia" w:ascii="Times New Roman" w:hAnsi="Times New Roman" w:eastAsia="宋体" w:cs="Times New Roman"/>
                <w:snapToGrid w:val="0"/>
                <w:color w:val="000000" w:themeColor="text1"/>
                <w:kern w:val="0"/>
                <w:sz w:val="28"/>
                <w:highlight w:val="none"/>
                <w:lang w:val="en-US" w:eastAsia="zh-CN" w:bidi="ar-SA"/>
                <w14:textFill>
                  <w14:solidFill>
                    <w14:schemeClr w14:val="tx1"/>
                  </w14:solidFill>
                </w14:textFill>
              </w:rPr>
              <w:t xml:space="preserve"> 招标人工作领导小组负责人（签字）：</w:t>
            </w:r>
          </w:p>
        </w:tc>
        <w:tc>
          <w:tcPr>
            <w:tcW w:w="5205" w:type="dxa"/>
            <w:noWrap w:val="0"/>
            <w:vAlign w:val="center"/>
          </w:tcPr>
          <w:p w14:paraId="6265155F">
            <w:pPr>
              <w:widowControl w:val="0"/>
              <w:wordWrap w:val="0"/>
              <w:adjustRightInd w:val="0"/>
              <w:snapToGrid w:val="0"/>
              <w:spacing w:line="240" w:lineRule="auto"/>
              <w:jc w:val="both"/>
              <w:rPr>
                <w:rFonts w:hint="eastAsia" w:ascii="Times New Roman" w:hAnsi="Times New Roman" w:eastAsia="宋体" w:cs="Times New Roman"/>
                <w:snapToGrid w:val="0"/>
                <w:color w:val="000000" w:themeColor="text1"/>
                <w:kern w:val="0"/>
                <w:sz w:val="28"/>
                <w:szCs w:val="28"/>
                <w:highlight w:val="none"/>
                <w:lang w:val="en-US" w:eastAsia="zh-CN" w:bidi="ar-SA"/>
                <w14:textFill>
                  <w14:solidFill>
                    <w14:schemeClr w14:val="tx1"/>
                  </w14:solidFill>
                </w14:textFill>
              </w:rPr>
            </w:pPr>
          </w:p>
        </w:tc>
      </w:tr>
      <w:tr w14:paraId="0DE91ECB">
        <w:tblPrEx>
          <w:tblCellMar>
            <w:top w:w="0" w:type="dxa"/>
            <w:left w:w="0" w:type="dxa"/>
            <w:bottom w:w="0" w:type="dxa"/>
            <w:right w:w="0" w:type="dxa"/>
          </w:tblCellMar>
        </w:tblPrEx>
        <w:trPr>
          <w:trHeight w:val="877" w:hRule="atLeast"/>
        </w:trPr>
        <w:tc>
          <w:tcPr>
            <w:tcW w:w="4694" w:type="dxa"/>
            <w:noWrap w:val="0"/>
            <w:vAlign w:val="center"/>
          </w:tcPr>
          <w:p w14:paraId="5A8777E6">
            <w:pPr>
              <w:widowControl w:val="0"/>
              <w:wordWrap w:val="0"/>
              <w:adjustRightInd w:val="0"/>
              <w:snapToGrid w:val="0"/>
              <w:spacing w:line="240" w:lineRule="auto"/>
              <w:jc w:val="distribute"/>
              <w:rPr>
                <w:rFonts w:hint="eastAsia" w:ascii="Times New Roman" w:hAnsi="Times New Roman" w:eastAsia="宋体" w:cs="Times New Roman"/>
                <w:snapToGrid w:val="0"/>
                <w:color w:val="000000" w:themeColor="text1"/>
                <w:kern w:val="0"/>
                <w:sz w:val="28"/>
                <w:highlight w:val="none"/>
                <w:lang w:val="en-US" w:eastAsia="zh-CN" w:bidi="ar-SA"/>
                <w14:textFill>
                  <w14:solidFill>
                    <w14:schemeClr w14:val="tx1"/>
                  </w14:solidFill>
                </w14:textFill>
              </w:rPr>
            </w:pPr>
            <w:r>
              <w:rPr>
                <w:rFonts w:hint="eastAsia" w:ascii="Times New Roman" w:hAnsi="Times New Roman" w:eastAsia="宋体" w:cs="Times New Roman"/>
                <w:snapToGrid w:val="0"/>
                <w:color w:val="000000" w:themeColor="text1"/>
                <w:kern w:val="0"/>
                <w:sz w:val="28"/>
                <w:highlight w:val="none"/>
                <w:lang w:val="en-US" w:eastAsia="zh-CN" w:bidi="ar-SA"/>
                <w14:textFill>
                  <w14:solidFill>
                    <w14:schemeClr w14:val="tx1"/>
                  </w14:solidFill>
                </w14:textFill>
              </w:rPr>
              <w:t xml:space="preserve"> 招 标 代 理 机 构 （盖单位章）：</w:t>
            </w:r>
          </w:p>
        </w:tc>
        <w:tc>
          <w:tcPr>
            <w:tcW w:w="5205" w:type="dxa"/>
            <w:noWrap w:val="0"/>
            <w:vAlign w:val="center"/>
          </w:tcPr>
          <w:p w14:paraId="3AD47A54">
            <w:pPr>
              <w:widowControl w:val="0"/>
              <w:wordWrap w:val="0"/>
              <w:adjustRightInd w:val="0"/>
              <w:snapToGrid w:val="0"/>
              <w:spacing w:line="240" w:lineRule="auto"/>
              <w:jc w:val="both"/>
              <w:rPr>
                <w:rFonts w:hint="eastAsia" w:ascii="Times New Roman" w:hAnsi="Times New Roman" w:eastAsia="宋体" w:cs="Times New Roman"/>
                <w:snapToGrid w:val="0"/>
                <w:color w:val="000000" w:themeColor="text1"/>
                <w:kern w:val="0"/>
                <w:sz w:val="28"/>
                <w:szCs w:val="28"/>
                <w:highlight w:val="none"/>
                <w:lang w:val="en-US" w:eastAsia="zh-CN" w:bidi="ar-SA"/>
                <w14:textFill>
                  <w14:solidFill>
                    <w14:schemeClr w14:val="tx1"/>
                  </w14:solidFill>
                </w14:textFill>
              </w:rPr>
            </w:pPr>
            <w:r>
              <w:rPr>
                <w:rFonts w:hint="eastAsia" w:ascii="Times New Roman" w:hAnsi="Times New Roman" w:eastAsia="宋体" w:cs="Times New Roman"/>
                <w:snapToGrid w:val="0"/>
                <w:color w:val="000000" w:themeColor="text1"/>
                <w:kern w:val="0"/>
                <w:sz w:val="28"/>
                <w:szCs w:val="28"/>
                <w:highlight w:val="none"/>
                <w:lang w:val="en-US" w:eastAsia="zh-CN" w:bidi="ar-SA"/>
                <w14:textFill>
                  <w14:solidFill>
                    <w14:schemeClr w14:val="tx1"/>
                  </w14:solidFill>
                </w14:textFill>
              </w:rPr>
              <w:t>韶关市城监项目管理有限公司</w:t>
            </w:r>
          </w:p>
        </w:tc>
      </w:tr>
      <w:tr w14:paraId="5A2F8B7B">
        <w:tblPrEx>
          <w:tblCellMar>
            <w:top w:w="0" w:type="dxa"/>
            <w:left w:w="0" w:type="dxa"/>
            <w:bottom w:w="0" w:type="dxa"/>
            <w:right w:w="0" w:type="dxa"/>
          </w:tblCellMar>
        </w:tblPrEx>
        <w:trPr>
          <w:trHeight w:val="873" w:hRule="atLeast"/>
        </w:trPr>
        <w:tc>
          <w:tcPr>
            <w:tcW w:w="4694" w:type="dxa"/>
            <w:noWrap w:val="0"/>
            <w:vAlign w:val="center"/>
          </w:tcPr>
          <w:p w14:paraId="7CEF65F9">
            <w:pPr>
              <w:widowControl w:val="0"/>
              <w:wordWrap w:val="0"/>
              <w:adjustRightInd w:val="0"/>
              <w:snapToGrid w:val="0"/>
              <w:spacing w:line="240" w:lineRule="auto"/>
              <w:jc w:val="distribute"/>
              <w:rPr>
                <w:rFonts w:hint="eastAsia" w:ascii="Times New Roman" w:hAnsi="Times New Roman" w:eastAsia="宋体" w:cs="Times New Roman"/>
                <w:snapToGrid w:val="0"/>
                <w:color w:val="000000" w:themeColor="text1"/>
                <w:kern w:val="0"/>
                <w:sz w:val="28"/>
                <w:highlight w:val="none"/>
                <w:lang w:val="en-US" w:eastAsia="zh-CN" w:bidi="ar-SA"/>
                <w14:textFill>
                  <w14:solidFill>
                    <w14:schemeClr w14:val="tx1"/>
                  </w14:solidFill>
                </w14:textFill>
              </w:rPr>
            </w:pPr>
            <w:r>
              <w:rPr>
                <w:rFonts w:hint="eastAsia" w:ascii="Times New Roman" w:hAnsi="Times New Roman" w:eastAsia="宋体" w:cs="Times New Roman"/>
                <w:snapToGrid w:val="0"/>
                <w:color w:val="000000" w:themeColor="text1"/>
                <w:kern w:val="0"/>
                <w:sz w:val="28"/>
                <w:highlight w:val="none"/>
                <w:lang w:val="en-US" w:eastAsia="zh-CN" w:bidi="ar-SA"/>
                <w14:textFill>
                  <w14:solidFill>
                    <w14:schemeClr w14:val="tx1"/>
                  </w14:solidFill>
                </w14:textFill>
              </w:rPr>
              <w:t xml:space="preserve"> 招标文件编制人（签字）：</w:t>
            </w:r>
          </w:p>
        </w:tc>
        <w:tc>
          <w:tcPr>
            <w:tcW w:w="5205" w:type="dxa"/>
            <w:noWrap w:val="0"/>
            <w:vAlign w:val="center"/>
          </w:tcPr>
          <w:p w14:paraId="45989979">
            <w:pPr>
              <w:widowControl w:val="0"/>
              <w:wordWrap w:val="0"/>
              <w:adjustRightInd w:val="0"/>
              <w:snapToGrid w:val="0"/>
              <w:spacing w:line="240" w:lineRule="auto"/>
              <w:jc w:val="both"/>
              <w:rPr>
                <w:rFonts w:hint="eastAsia" w:ascii="Times New Roman" w:hAnsi="Times New Roman" w:eastAsia="宋体" w:cs="Times New Roman"/>
                <w:snapToGrid w:val="0"/>
                <w:color w:val="000000" w:themeColor="text1"/>
                <w:kern w:val="0"/>
                <w:sz w:val="28"/>
                <w:szCs w:val="28"/>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8"/>
                <w:szCs w:val="28"/>
                <w:highlight w:val="none"/>
                <w:lang w:val="en-US" w:eastAsia="zh-CN" w:bidi="ar-SA"/>
                <w14:textFill>
                  <w14:solidFill>
                    <w14:schemeClr w14:val="tx1"/>
                  </w14:solidFill>
                </w14:textFill>
              </w:rPr>
              <w:drawing>
                <wp:inline distT="0" distB="0" distL="114300" distR="114300">
                  <wp:extent cx="567055" cy="361315"/>
                  <wp:effectExtent l="0" t="0" r="0" b="635"/>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11"/>
                          <a:stretch>
                            <a:fillRect/>
                          </a:stretch>
                        </pic:blipFill>
                        <pic:spPr>
                          <a:xfrm>
                            <a:off x="0" y="0"/>
                            <a:ext cx="567055" cy="361315"/>
                          </a:xfrm>
                          <a:prstGeom prst="rect">
                            <a:avLst/>
                          </a:prstGeom>
                          <a:noFill/>
                          <a:ln>
                            <a:noFill/>
                          </a:ln>
                        </pic:spPr>
                      </pic:pic>
                    </a:graphicData>
                  </a:graphic>
                </wp:inline>
              </w:drawing>
            </w:r>
          </w:p>
        </w:tc>
      </w:tr>
      <w:tr w14:paraId="672E300F">
        <w:tblPrEx>
          <w:tblCellMar>
            <w:top w:w="0" w:type="dxa"/>
            <w:left w:w="0" w:type="dxa"/>
            <w:bottom w:w="0" w:type="dxa"/>
            <w:right w:w="0" w:type="dxa"/>
          </w:tblCellMar>
        </w:tblPrEx>
        <w:trPr>
          <w:trHeight w:val="873" w:hRule="atLeast"/>
        </w:trPr>
        <w:tc>
          <w:tcPr>
            <w:tcW w:w="4694" w:type="dxa"/>
            <w:noWrap w:val="0"/>
            <w:vAlign w:val="center"/>
          </w:tcPr>
          <w:p w14:paraId="6111FAD7">
            <w:pPr>
              <w:widowControl w:val="0"/>
              <w:wordWrap w:val="0"/>
              <w:adjustRightInd w:val="0"/>
              <w:snapToGrid w:val="0"/>
              <w:spacing w:line="240" w:lineRule="auto"/>
              <w:jc w:val="distribute"/>
              <w:rPr>
                <w:rFonts w:hint="eastAsia" w:ascii="Times New Roman" w:hAnsi="Times New Roman" w:eastAsia="宋体" w:cs="Times New Roman"/>
                <w:snapToGrid w:val="0"/>
                <w:color w:val="000000" w:themeColor="text1"/>
                <w:kern w:val="0"/>
                <w:sz w:val="28"/>
                <w:highlight w:val="none"/>
                <w:lang w:val="en-US" w:eastAsia="zh-CN" w:bidi="ar-SA"/>
                <w14:textFill>
                  <w14:solidFill>
                    <w14:schemeClr w14:val="tx1"/>
                  </w14:solidFill>
                </w14:textFill>
              </w:rPr>
            </w:pPr>
            <w:r>
              <w:rPr>
                <w:rFonts w:hint="eastAsia" w:ascii="Times New Roman" w:hAnsi="Times New Roman" w:eastAsia="宋体" w:cs="Times New Roman"/>
                <w:snapToGrid w:val="0"/>
                <w:color w:val="000000" w:themeColor="text1"/>
                <w:kern w:val="0"/>
                <w:sz w:val="28"/>
                <w:highlight w:val="none"/>
                <w:lang w:val="en-US" w:eastAsia="zh-CN" w:bidi="ar-SA"/>
                <w14:textFill>
                  <w14:solidFill>
                    <w14:schemeClr w14:val="tx1"/>
                  </w14:solidFill>
                </w14:textFill>
              </w:rPr>
              <w:t xml:space="preserve"> 招标代理机构项目负责人（签字）：</w:t>
            </w:r>
          </w:p>
        </w:tc>
        <w:tc>
          <w:tcPr>
            <w:tcW w:w="5205" w:type="dxa"/>
            <w:noWrap w:val="0"/>
            <w:vAlign w:val="center"/>
          </w:tcPr>
          <w:p w14:paraId="4C81DEF0">
            <w:pPr>
              <w:widowControl w:val="0"/>
              <w:wordWrap w:val="0"/>
              <w:adjustRightInd w:val="0"/>
              <w:snapToGrid w:val="0"/>
              <w:spacing w:line="240" w:lineRule="auto"/>
              <w:jc w:val="both"/>
              <w:rPr>
                <w:rFonts w:hint="eastAsia" w:ascii="Times New Roman" w:hAnsi="Times New Roman" w:eastAsia="宋体" w:cs="Times New Roman"/>
                <w:snapToGrid w:val="0"/>
                <w:color w:val="000000" w:themeColor="text1"/>
                <w:kern w:val="0"/>
                <w:sz w:val="28"/>
                <w:szCs w:val="28"/>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8"/>
                <w:szCs w:val="28"/>
                <w:highlight w:val="none"/>
                <w:lang w:val="en-US" w:eastAsia="zh-CN" w:bidi="ar-SA"/>
                <w14:textFill>
                  <w14:solidFill>
                    <w14:schemeClr w14:val="tx1"/>
                  </w14:solidFill>
                </w14:textFill>
              </w:rPr>
              <w:drawing>
                <wp:inline distT="0" distB="0" distL="114300" distR="114300">
                  <wp:extent cx="1066800" cy="461010"/>
                  <wp:effectExtent l="0" t="0" r="0" b="1524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2"/>
                          <a:stretch>
                            <a:fillRect/>
                          </a:stretch>
                        </pic:blipFill>
                        <pic:spPr>
                          <a:xfrm>
                            <a:off x="0" y="0"/>
                            <a:ext cx="1066800" cy="461010"/>
                          </a:xfrm>
                          <a:prstGeom prst="rect">
                            <a:avLst/>
                          </a:prstGeom>
                          <a:noFill/>
                          <a:ln>
                            <a:noFill/>
                          </a:ln>
                        </pic:spPr>
                      </pic:pic>
                    </a:graphicData>
                  </a:graphic>
                </wp:inline>
              </w:drawing>
            </w:r>
          </w:p>
        </w:tc>
      </w:tr>
      <w:tr w14:paraId="022AAD6C">
        <w:tblPrEx>
          <w:tblCellMar>
            <w:top w:w="0" w:type="dxa"/>
            <w:left w:w="0" w:type="dxa"/>
            <w:bottom w:w="0" w:type="dxa"/>
            <w:right w:w="0" w:type="dxa"/>
          </w:tblCellMar>
        </w:tblPrEx>
        <w:trPr>
          <w:trHeight w:val="839" w:hRule="atLeast"/>
        </w:trPr>
        <w:tc>
          <w:tcPr>
            <w:tcW w:w="4694" w:type="dxa"/>
            <w:noWrap w:val="0"/>
            <w:vAlign w:val="center"/>
          </w:tcPr>
          <w:p w14:paraId="0F31435F">
            <w:pPr>
              <w:widowControl w:val="0"/>
              <w:wordWrap w:val="0"/>
              <w:adjustRightInd w:val="0"/>
              <w:snapToGrid w:val="0"/>
              <w:spacing w:line="240" w:lineRule="auto"/>
              <w:jc w:val="distribute"/>
              <w:rPr>
                <w:rFonts w:hint="eastAsia" w:ascii="Times New Roman" w:hAnsi="Times New Roman" w:eastAsia="宋体" w:cs="Times New Roman"/>
                <w:snapToGrid w:val="0"/>
                <w:color w:val="000000" w:themeColor="text1"/>
                <w:kern w:val="0"/>
                <w:sz w:val="28"/>
                <w:highlight w:val="none"/>
                <w:lang w:val="en-US" w:eastAsia="zh-CN" w:bidi="ar-SA"/>
                <w14:textFill>
                  <w14:solidFill>
                    <w14:schemeClr w14:val="tx1"/>
                  </w14:solidFill>
                </w14:textFill>
              </w:rPr>
            </w:pPr>
            <w:r>
              <w:rPr>
                <w:rFonts w:hint="eastAsia" w:ascii="Times New Roman" w:hAnsi="Times New Roman" w:eastAsia="宋体" w:cs="Times New Roman"/>
                <w:snapToGrid w:val="0"/>
                <w:color w:val="000000" w:themeColor="text1"/>
                <w:kern w:val="0"/>
                <w:sz w:val="28"/>
                <w:highlight w:val="none"/>
                <w:lang w:val="en-US" w:eastAsia="zh-CN" w:bidi="ar-SA"/>
                <w14:textFill>
                  <w14:solidFill>
                    <w14:schemeClr w14:val="tx1"/>
                  </w14:solidFill>
                </w14:textFill>
              </w:rPr>
              <w:t xml:space="preserve"> 招标文件编制日期：</w:t>
            </w:r>
          </w:p>
        </w:tc>
        <w:tc>
          <w:tcPr>
            <w:tcW w:w="5205" w:type="dxa"/>
            <w:noWrap w:val="0"/>
            <w:vAlign w:val="center"/>
          </w:tcPr>
          <w:p w14:paraId="49260F59">
            <w:pPr>
              <w:widowControl w:val="0"/>
              <w:wordWrap w:val="0"/>
              <w:adjustRightInd w:val="0"/>
              <w:snapToGrid w:val="0"/>
              <w:spacing w:line="240" w:lineRule="auto"/>
              <w:jc w:val="both"/>
              <w:rPr>
                <w:rFonts w:ascii="Times New Roman" w:hAnsi="Times New Roman" w:eastAsia="宋体" w:cs="Times New Roman"/>
                <w:snapToGrid w:val="0"/>
                <w:color w:val="000000" w:themeColor="text1"/>
                <w:kern w:val="0"/>
                <w:sz w:val="28"/>
                <w:highlight w:val="none"/>
                <w:lang w:val="en-US" w:eastAsia="zh-CN" w:bidi="ar-SA"/>
                <w14:textFill>
                  <w14:solidFill>
                    <w14:schemeClr w14:val="tx1"/>
                  </w14:solidFill>
                </w14:textFill>
              </w:rPr>
            </w:pPr>
            <w:r>
              <w:rPr>
                <w:rFonts w:hint="eastAsia" w:ascii="Times New Roman" w:hAnsi="Times New Roman" w:eastAsia="宋体" w:cs="Times New Roman"/>
                <w:snapToGrid w:val="0"/>
                <w:color w:val="000000" w:themeColor="text1"/>
                <w:kern w:val="0"/>
                <w:sz w:val="28"/>
                <w:highlight w:val="none"/>
                <w:lang w:val="en-US" w:eastAsia="zh-CN" w:bidi="ar-SA"/>
                <w14:textFill>
                  <w14:solidFill>
                    <w14:schemeClr w14:val="tx1"/>
                  </w14:solidFill>
                </w14:textFill>
              </w:rPr>
              <w:t xml:space="preserve"> 2026 年10月</w:t>
            </w:r>
          </w:p>
        </w:tc>
      </w:tr>
    </w:tbl>
    <w:p w14:paraId="18CC84CD">
      <w:pPr>
        <w:pStyle w:val="9"/>
        <w:rPr>
          <w:rFonts w:hint="eastAsia" w:asciiTheme="minorEastAsia" w:hAnsiTheme="minorEastAsia" w:eastAsiaTheme="minorEastAsia" w:cstheme="minorEastAsia"/>
          <w:color w:val="000000" w:themeColor="text1"/>
          <w:highlight w:val="none"/>
          <w14:textFill>
            <w14:solidFill>
              <w14:schemeClr w14:val="tx1"/>
            </w14:solidFill>
          </w14:textFill>
        </w:rPr>
      </w:pPr>
    </w:p>
    <w:p w14:paraId="08B1A273">
      <w:pPr>
        <w:pStyle w:val="39"/>
        <w:tabs>
          <w:tab w:val="left" w:pos="4935"/>
        </w:tabs>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sectPr>
          <w:footerReference r:id="rId3" w:type="default"/>
          <w:endnotePr>
            <w:numFmt w:val="decimal"/>
          </w:endnotePr>
          <w:pgSz w:w="11906" w:h="16838"/>
          <w:pgMar w:top="1440" w:right="1463" w:bottom="1440" w:left="1463" w:header="851" w:footer="992" w:gutter="0"/>
          <w:pgNumType w:start="1"/>
          <w:cols w:space="720" w:num="1"/>
          <w:docGrid w:type="lines" w:linePitch="312" w:charSpace="0"/>
        </w:sectPr>
      </w:pPr>
    </w:p>
    <w:p w14:paraId="6DF9B08C">
      <w:pPr>
        <w:pStyle w:val="39"/>
        <w:tabs>
          <w:tab w:val="left" w:pos="4935"/>
        </w:tabs>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14:paraId="48D35D93">
      <w:pPr>
        <w:pStyle w:val="39"/>
        <w:tabs>
          <w:tab w:val="left" w:pos="4935"/>
        </w:tabs>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14:paraId="0A1B9732">
      <w:pPr>
        <w:pStyle w:val="39"/>
        <w:tabs>
          <w:tab w:val="left" w:pos="4935"/>
        </w:tabs>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14:paraId="3743739B">
      <w:pPr>
        <w:pStyle w:val="39"/>
        <w:tabs>
          <w:tab w:val="left" w:pos="4935"/>
        </w:tabs>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14:paraId="5248EBD7">
      <w:pPr>
        <w:pStyle w:val="39"/>
        <w:tabs>
          <w:tab w:val="left" w:pos="4935"/>
        </w:tabs>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14:paraId="0AD838A2">
      <w:pPr>
        <w:pStyle w:val="39"/>
        <w:tabs>
          <w:tab w:val="left" w:pos="4935"/>
        </w:tabs>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14:paraId="714E94C4">
      <w:pPr>
        <w:pStyle w:val="39"/>
        <w:tabs>
          <w:tab w:val="left" w:pos="4935"/>
        </w:tabs>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14:paraId="4F54B98A">
      <w:pPr>
        <w:pStyle w:val="39"/>
        <w:tabs>
          <w:tab w:val="left" w:pos="4935"/>
        </w:tabs>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14:paraId="1B6F4462">
      <w:pPr>
        <w:pStyle w:val="39"/>
        <w:tabs>
          <w:tab w:val="left" w:pos="4935"/>
        </w:tabs>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14:paraId="3C7C5C77">
      <w:pPr>
        <w:pStyle w:val="39"/>
        <w:tabs>
          <w:tab w:val="left" w:pos="4935"/>
        </w:tabs>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14:paraId="48A58102">
      <w:pPr>
        <w:pStyle w:val="39"/>
        <w:tabs>
          <w:tab w:val="left" w:pos="4935"/>
        </w:tabs>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14:paraId="44207426">
      <w:pPr>
        <w:pStyle w:val="39"/>
        <w:tabs>
          <w:tab w:val="left" w:pos="4935"/>
        </w:tabs>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14:paraId="4328C888">
      <w:pPr>
        <w:pStyle w:val="39"/>
        <w:tabs>
          <w:tab w:val="left" w:pos="4935"/>
        </w:tabs>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14:paraId="75A009B4">
      <w:pPr>
        <w:pStyle w:val="39"/>
        <w:tabs>
          <w:tab w:val="left" w:pos="4935"/>
        </w:tabs>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14:paraId="261B7B28">
      <w:pPr>
        <w:pStyle w:val="39"/>
        <w:tabs>
          <w:tab w:val="left" w:pos="4935"/>
        </w:tabs>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14:paraId="70B07DEC">
      <w:pPr>
        <w:pStyle w:val="39"/>
        <w:tabs>
          <w:tab w:val="left" w:pos="4935"/>
        </w:tabs>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14:paraId="7478C51A">
      <w:pPr>
        <w:pStyle w:val="39"/>
        <w:tabs>
          <w:tab w:val="left" w:pos="4935"/>
        </w:tabs>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14:paraId="7834CE7A">
      <w:pPr>
        <w:pStyle w:val="39"/>
        <w:tabs>
          <w:tab w:val="left" w:pos="4935"/>
        </w:tabs>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14:paraId="3D619D7E">
      <w:pPr>
        <w:pStyle w:val="39"/>
        <w:tabs>
          <w:tab w:val="left" w:pos="4935"/>
        </w:tabs>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14:paraId="20FFD412">
      <w:pPr>
        <w:pStyle w:val="39"/>
        <w:tabs>
          <w:tab w:val="left" w:pos="4935"/>
        </w:tabs>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14:paraId="34C74AE0">
      <w:pPr>
        <w:pStyle w:val="39"/>
        <w:tabs>
          <w:tab w:val="left" w:pos="4935"/>
        </w:tabs>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14:paraId="51B6D913">
      <w:pPr>
        <w:pStyle w:val="39"/>
        <w:tabs>
          <w:tab w:val="left" w:pos="4935"/>
        </w:tabs>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14:paraId="2F914B0F">
      <w:pPr>
        <w:pStyle w:val="39"/>
        <w:tabs>
          <w:tab w:val="left" w:pos="4935"/>
        </w:tabs>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目    录</w:t>
      </w:r>
    </w:p>
    <w:p w14:paraId="130054E6">
      <w:pPr>
        <w:pStyle w:val="17"/>
        <w:tabs>
          <w:tab w:val="right" w:leader="dot" w:pos="8306"/>
        </w:tabs>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instrText xml:space="preserve">TOC \o "1-3" \f \h \u </w:instrTex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instrText xml:space="preserve"> HYPERLINK \l _Toc9029 </w:instrTex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kern w:val="44"/>
          <w:szCs w:val="36"/>
          <w:highlight w:val="none"/>
          <w14:textFill>
            <w14:solidFill>
              <w14:schemeClr w14:val="tx1"/>
            </w14:solidFill>
          </w14:textFill>
        </w:rPr>
        <w:t>第一章投标须知</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_Toc9029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14:paraId="3FCB38B6">
      <w:pPr>
        <w:pStyle w:val="20"/>
        <w:tabs>
          <w:tab w:val="right" w:leader="dot" w:pos="8306"/>
        </w:tabs>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instrText xml:space="preserve"> HYPERLINK \l _Toc97 </w:instrTex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kern w:val="2"/>
          <w:highlight w:val="none"/>
          <w14:textFill>
            <w14:solidFill>
              <w14:schemeClr w14:val="tx1"/>
            </w14:solidFill>
          </w14:textFill>
        </w:rPr>
        <w:t>第一节.投标须知前附表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14:paraId="17D93F14">
      <w:pPr>
        <w:pStyle w:val="20"/>
        <w:tabs>
          <w:tab w:val="right" w:leader="dot" w:pos="8306"/>
        </w:tabs>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instrText xml:space="preserve"> HYPERLINK \l _Toc29304 </w:instrTex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kern w:val="2"/>
          <w:szCs w:val="24"/>
          <w:highlight w:val="none"/>
          <w14:textFill>
            <w14:solidFill>
              <w14:schemeClr w14:val="tx1"/>
            </w14:solidFill>
          </w14:textFill>
        </w:rPr>
        <w:t>第二节.重要事项时间地点一览表.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_Toc29304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14:paraId="48995D7F">
      <w:pPr>
        <w:pStyle w:val="20"/>
        <w:tabs>
          <w:tab w:val="right" w:leader="dot" w:pos="8306"/>
        </w:tabs>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instrText xml:space="preserve"> HYPERLINK \l _Toc7584 </w:instrTex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kern w:val="2"/>
          <w:szCs w:val="24"/>
          <w:highlight w:val="none"/>
          <w14:textFill>
            <w14:solidFill>
              <w14:schemeClr w14:val="tx1"/>
            </w14:solidFill>
          </w14:textFill>
        </w:rPr>
        <w:t>第三节 投标须知正文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_Toc7584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w:t>
      </w:r>
      <w:r>
        <w:rPr>
          <w:color w:val="000000" w:themeColor="text1"/>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14:paraId="4CE2479B">
      <w:pPr>
        <w:pStyle w:val="20"/>
        <w:tabs>
          <w:tab w:val="right" w:leader="dot" w:pos="8306"/>
        </w:tabs>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instrText xml:space="preserve"> HYPERLINK \l _Toc32466 </w:instrTex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kern w:val="2"/>
          <w:highlight w:val="none"/>
          <w14:textFill>
            <w14:solidFill>
              <w14:schemeClr w14:val="tx1"/>
            </w14:solidFill>
          </w14:textFill>
        </w:rPr>
        <w:t>1、 工程概况综合说明</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_Toc32466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w:t>
      </w:r>
      <w:r>
        <w:rPr>
          <w:color w:val="000000" w:themeColor="text1"/>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14:paraId="1E0DC73B">
      <w:pPr>
        <w:pStyle w:val="20"/>
        <w:tabs>
          <w:tab w:val="right" w:leader="dot" w:pos="8306"/>
        </w:tabs>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instrText xml:space="preserve"> HYPERLINK \l _Toc15984 </w:instrTex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kern w:val="2"/>
          <w:highlight w:val="none"/>
          <w14:textFill>
            <w14:solidFill>
              <w14:schemeClr w14:val="tx1"/>
            </w14:solidFill>
          </w14:textFill>
        </w:rPr>
        <w:t>2 、招标范围</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_Toc15984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w:t>
      </w:r>
      <w:r>
        <w:rPr>
          <w:color w:val="000000" w:themeColor="text1"/>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14:paraId="7434F7D3">
      <w:pPr>
        <w:pStyle w:val="20"/>
        <w:tabs>
          <w:tab w:val="right" w:leader="dot" w:pos="8306"/>
        </w:tabs>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instrText xml:space="preserve"> HYPERLINK \l _Toc29799 </w:instrTex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kern w:val="2"/>
          <w:highlight w:val="none"/>
          <w14:textFill>
            <w14:solidFill>
              <w14:schemeClr w14:val="tx1"/>
            </w14:solidFill>
          </w14:textFill>
        </w:rPr>
        <w:t>4 、投标人资质及条件要求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_Toc29799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9</w:t>
      </w:r>
      <w:r>
        <w:rPr>
          <w:color w:val="000000" w:themeColor="text1"/>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14:paraId="21B1F200">
      <w:pPr>
        <w:pStyle w:val="20"/>
        <w:tabs>
          <w:tab w:val="right" w:leader="dot" w:pos="8306"/>
        </w:tabs>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instrText xml:space="preserve"> HYPERLINK \l _Toc22719 </w:instrTex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kern w:val="2"/>
          <w:highlight w:val="none"/>
          <w14:textFill>
            <w14:solidFill>
              <w14:schemeClr w14:val="tx1"/>
            </w14:solidFill>
          </w14:textFill>
        </w:rPr>
        <w:t>5 、工程招标内容及要求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_Toc22719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11</w:t>
      </w:r>
      <w:r>
        <w:rPr>
          <w:color w:val="000000" w:themeColor="text1"/>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14:paraId="39396815">
      <w:pPr>
        <w:pStyle w:val="20"/>
        <w:tabs>
          <w:tab w:val="right" w:leader="dot" w:pos="8306"/>
        </w:tabs>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instrText xml:space="preserve"> HYPERLINK \l _Toc10995 </w:instrTex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kern w:val="2"/>
          <w:highlight w:val="none"/>
          <w14:textFill>
            <w14:solidFill>
              <w14:schemeClr w14:val="tx1"/>
            </w14:solidFill>
          </w14:textFill>
        </w:rPr>
        <w:t>6 、招标工程施工条件及现场踏勘</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_Toc10995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14</w:t>
      </w:r>
      <w:r>
        <w:rPr>
          <w:color w:val="000000" w:themeColor="text1"/>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14:paraId="75925A70">
      <w:pPr>
        <w:pStyle w:val="20"/>
        <w:tabs>
          <w:tab w:val="right" w:leader="dot" w:pos="8306"/>
        </w:tabs>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instrText xml:space="preserve"> HYPERLINK \l _Toc16592 </w:instrTex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kern w:val="2"/>
          <w:highlight w:val="none"/>
          <w14:textFill>
            <w14:solidFill>
              <w14:schemeClr w14:val="tx1"/>
            </w14:solidFill>
          </w14:textFill>
        </w:rPr>
        <w:t>7 、其他招标说明</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_Toc16592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14</w:t>
      </w:r>
      <w:r>
        <w:rPr>
          <w:color w:val="000000" w:themeColor="text1"/>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14:paraId="64888D6C">
      <w:pPr>
        <w:pStyle w:val="20"/>
        <w:tabs>
          <w:tab w:val="right" w:leader="dot" w:pos="8306"/>
        </w:tabs>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instrText xml:space="preserve"> HYPERLINK \l _Toc31548 </w:instrTex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kern w:val="2"/>
          <w:highlight w:val="none"/>
          <w14:textFill>
            <w14:solidFill>
              <w14:schemeClr w14:val="tx1"/>
            </w14:solidFill>
          </w14:textFill>
        </w:rPr>
        <w:t>8 、招标答疑</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_Toc31548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16</w:t>
      </w:r>
      <w:r>
        <w:rPr>
          <w:color w:val="000000" w:themeColor="text1"/>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14:paraId="3D0FD293">
      <w:pPr>
        <w:pStyle w:val="20"/>
        <w:tabs>
          <w:tab w:val="right" w:leader="dot" w:pos="8306"/>
        </w:tabs>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instrText xml:space="preserve"> HYPERLINK \l _Toc13214 </w:instrTex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kern w:val="2"/>
          <w:highlight w:val="none"/>
          <w14:textFill>
            <w14:solidFill>
              <w14:schemeClr w14:val="tx1"/>
            </w14:solidFill>
          </w14:textFill>
        </w:rPr>
        <w:t>9 、投标报价的编制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_Toc13214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16</w:t>
      </w:r>
      <w:r>
        <w:rPr>
          <w:color w:val="000000" w:themeColor="text1"/>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14:paraId="76869DED">
      <w:pPr>
        <w:pStyle w:val="20"/>
        <w:tabs>
          <w:tab w:val="right" w:leader="dot" w:pos="8306"/>
        </w:tabs>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instrText xml:space="preserve"> HYPERLINK \l _Toc118 </w:instrTex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10、 最高</w:t>
      </w:r>
      <w:r>
        <w:rPr>
          <w:rFonts w:hint="eastAsia" w:asciiTheme="minorEastAsia" w:hAnsiTheme="minorEastAsia" w:eastAsiaTheme="minorEastAsia" w:cstheme="minorEastAsia"/>
          <w:color w:val="000000" w:themeColor="text1"/>
          <w:kern w:val="2"/>
          <w:highlight w:val="none"/>
          <w14:textFill>
            <w14:solidFill>
              <w14:schemeClr w14:val="tx1"/>
            </w14:solidFill>
          </w14:textFill>
        </w:rPr>
        <w:t>投标</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限价的确定</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18</w:t>
      </w:r>
      <w:r>
        <w:rPr>
          <w:color w:val="000000" w:themeColor="text1"/>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14:paraId="0144CF7E">
      <w:pPr>
        <w:pStyle w:val="20"/>
        <w:tabs>
          <w:tab w:val="right" w:leader="dot" w:pos="8306"/>
        </w:tabs>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instrText xml:space="preserve"> HYPERLINK \l _Toc28967 </w:instrTex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11</w:t>
      </w:r>
      <w:r>
        <w:rPr>
          <w:rFonts w:hint="eastAsia" w:asciiTheme="minorEastAsia" w:hAnsiTheme="minorEastAsia" w:eastAsiaTheme="minorEastAsia" w:cstheme="minorEastAsia"/>
          <w:color w:val="000000" w:themeColor="text1"/>
          <w:szCs w:val="22"/>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kern w:val="2"/>
          <w:highlight w:val="none"/>
          <w14:textFill>
            <w14:solidFill>
              <w14:schemeClr w14:val="tx1"/>
            </w14:solidFill>
          </w14:textFill>
        </w:rPr>
        <w:t>投标</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文件的编制要求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_Toc28967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18</w:t>
      </w:r>
      <w:r>
        <w:rPr>
          <w:color w:val="000000" w:themeColor="text1"/>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14:paraId="5A9A9DD0">
      <w:pPr>
        <w:pStyle w:val="20"/>
        <w:tabs>
          <w:tab w:val="right" w:leader="dot" w:pos="8306"/>
        </w:tabs>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instrText xml:space="preserve"> HYPERLINK \l _Toc11733 </w:instrTex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kern w:val="2"/>
          <w:highlight w:val="none"/>
          <w14:textFill>
            <w14:solidFill>
              <w14:schemeClr w14:val="tx1"/>
            </w14:solidFill>
          </w14:textFill>
        </w:rPr>
        <w:t>12、 投标有效期及对投标人的其他要求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_Toc11733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22</w:t>
      </w:r>
      <w:r>
        <w:rPr>
          <w:color w:val="000000" w:themeColor="text1"/>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14:paraId="4D5A77E1">
      <w:pPr>
        <w:pStyle w:val="20"/>
        <w:tabs>
          <w:tab w:val="right" w:leader="dot" w:pos="8306"/>
        </w:tabs>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instrText xml:space="preserve"> HYPERLINK \l _Toc20025 </w:instrTex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kern w:val="2"/>
          <w:highlight w:val="none"/>
          <w14:textFill>
            <w14:solidFill>
              <w14:schemeClr w14:val="tx1"/>
            </w14:solidFill>
          </w14:textFill>
        </w:rPr>
        <w:t>13</w:t>
      </w:r>
      <w:r>
        <w:rPr>
          <w:rFonts w:hint="eastAsia" w:asciiTheme="minorEastAsia" w:hAnsiTheme="minorEastAsia" w:eastAsiaTheme="minorEastAsia" w:cstheme="minorEastAsia"/>
          <w:color w:val="000000" w:themeColor="text1"/>
          <w:kern w:val="2"/>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kern w:val="2"/>
          <w:highlight w:val="none"/>
          <w14:textFill>
            <w14:solidFill>
              <w14:schemeClr w14:val="tx1"/>
            </w14:solidFill>
          </w14:textFill>
        </w:rPr>
        <w:t>开标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_Toc20025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22</w:t>
      </w:r>
      <w:r>
        <w:rPr>
          <w:color w:val="000000" w:themeColor="text1"/>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14:paraId="7C289BAE">
      <w:pPr>
        <w:pStyle w:val="20"/>
        <w:tabs>
          <w:tab w:val="right" w:leader="dot" w:pos="8306"/>
        </w:tabs>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instrText xml:space="preserve"> HYPERLINK \l _Toc8630 </w:instrTex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kern w:val="2"/>
          <w:highlight w:val="none"/>
          <w14:textFill>
            <w14:solidFill>
              <w14:schemeClr w14:val="tx1"/>
            </w14:solidFill>
          </w14:textFill>
        </w:rPr>
        <w:t>14</w:t>
      </w:r>
      <w:r>
        <w:rPr>
          <w:rFonts w:hint="eastAsia" w:asciiTheme="minorEastAsia" w:hAnsiTheme="minorEastAsia" w:eastAsiaTheme="minorEastAsia" w:cstheme="minorEastAsia"/>
          <w:color w:val="000000" w:themeColor="text1"/>
          <w:kern w:val="2"/>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kern w:val="2"/>
          <w:highlight w:val="none"/>
          <w14:textFill>
            <w14:solidFill>
              <w14:schemeClr w14:val="tx1"/>
            </w14:solidFill>
          </w14:textFill>
        </w:rPr>
        <w:t>评标的方法和标准</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_Toc8630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23</w:t>
      </w:r>
      <w:r>
        <w:rPr>
          <w:color w:val="000000" w:themeColor="text1"/>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14:paraId="5406411D">
      <w:pPr>
        <w:pStyle w:val="20"/>
        <w:tabs>
          <w:tab w:val="right" w:leader="dot" w:pos="8306"/>
        </w:tabs>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instrText xml:space="preserve"> HYPERLINK \l _Toc8565 </w:instrTex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kern w:val="2"/>
          <w:highlight w:val="none"/>
          <w14:textFill>
            <w14:solidFill>
              <w14:schemeClr w14:val="tx1"/>
            </w14:solidFill>
          </w14:textFill>
        </w:rPr>
        <w:t>15</w:t>
      </w:r>
      <w:r>
        <w:rPr>
          <w:rFonts w:hint="eastAsia" w:asciiTheme="minorEastAsia" w:hAnsiTheme="minorEastAsia" w:eastAsiaTheme="minorEastAsia" w:cstheme="minorEastAsia"/>
          <w:color w:val="000000" w:themeColor="text1"/>
          <w:kern w:val="2"/>
          <w:highlight w:val="none"/>
          <w:lang w:val="en-US" w:eastAsia="zh-CN"/>
          <w14:textFill>
            <w14:solidFill>
              <w14:schemeClr w14:val="tx1"/>
            </w14:solidFill>
          </w14:textFill>
        </w:rPr>
        <w:t>、</w:t>
      </w:r>
      <w:r>
        <w:rPr>
          <w:rFonts w:hint="eastAsia" w:ascii="宋体" w:hAnsi="宋体" w:eastAsia="宋体" w:cs="宋体"/>
          <w:bCs/>
          <w:snapToGrid w:val="0"/>
          <w:color w:val="000000" w:themeColor="text1"/>
          <w:spacing w:val="0"/>
          <w:kern w:val="0"/>
          <w:szCs w:val="24"/>
          <w:highlight w:val="none"/>
          <w:lang w:eastAsia="zh-CN"/>
          <w14:textFill>
            <w14:solidFill>
              <w14:schemeClr w14:val="tx1"/>
            </w14:solidFill>
          </w14:textFill>
        </w:rPr>
        <w:t>评标结果公示</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_Toc8565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31</w:t>
      </w:r>
      <w:r>
        <w:rPr>
          <w:color w:val="000000" w:themeColor="text1"/>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14:paraId="268168B9">
      <w:pPr>
        <w:pStyle w:val="20"/>
        <w:tabs>
          <w:tab w:val="right" w:leader="dot" w:pos="8306"/>
        </w:tabs>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instrText xml:space="preserve"> HYPERLINK \l _Toc11012 </w:instrTex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separate"/>
      </w:r>
      <w:r>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t>第四节 否决投标条件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_Toc11012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32</w:t>
      </w:r>
      <w:r>
        <w:rPr>
          <w:color w:val="000000" w:themeColor="text1"/>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14:paraId="1E8B2D8B">
      <w:pPr>
        <w:pStyle w:val="20"/>
        <w:tabs>
          <w:tab w:val="right" w:leader="dot" w:pos="8306"/>
        </w:tabs>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instrText xml:space="preserve"> HYPERLINK \l _Toc19878 </w:instrTex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separate"/>
      </w:r>
      <w:r>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t>1．资格评审环节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_Toc19878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32</w:t>
      </w:r>
      <w:r>
        <w:rPr>
          <w:color w:val="000000" w:themeColor="text1"/>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14:paraId="790C2606">
      <w:pPr>
        <w:pStyle w:val="20"/>
        <w:tabs>
          <w:tab w:val="right" w:leader="dot" w:pos="8306"/>
        </w:tabs>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instrText xml:space="preserve"> HYPERLINK \l _Toc23231 </w:instrTex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separate"/>
      </w:r>
      <w:r>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t>2．形式评审环节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_Toc23231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33</w:t>
      </w:r>
      <w:r>
        <w:rPr>
          <w:color w:val="000000" w:themeColor="text1"/>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14:paraId="19F5CDEE">
      <w:pPr>
        <w:pStyle w:val="20"/>
        <w:tabs>
          <w:tab w:val="right" w:leader="dot" w:pos="8306"/>
        </w:tabs>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instrText xml:space="preserve"> HYPERLINK \l _Toc31652 </w:instrTex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separate"/>
      </w:r>
      <w:r>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t>3．响应性评审环节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_Toc31652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33</w:t>
      </w:r>
      <w:r>
        <w:rPr>
          <w:color w:val="000000" w:themeColor="text1"/>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14:paraId="036A7223">
      <w:pPr>
        <w:pStyle w:val="20"/>
        <w:tabs>
          <w:tab w:val="right" w:leader="dot" w:pos="8306"/>
        </w:tabs>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instrText xml:space="preserve"> HYPERLINK \l _Toc2775 </w:instrTex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separate"/>
      </w:r>
      <w:r>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t>4．其他</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_Toc2775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33</w:t>
      </w:r>
      <w:r>
        <w:rPr>
          <w:color w:val="000000" w:themeColor="text1"/>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14:paraId="3D064C3E">
      <w:pPr>
        <w:pStyle w:val="20"/>
        <w:tabs>
          <w:tab w:val="right" w:leader="dot" w:pos="8306"/>
        </w:tabs>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instrText xml:space="preserve"> HYPERLINK \l _Toc26699 </w:instrTex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separate"/>
      </w:r>
      <w:r>
        <w:rPr>
          <w:rFonts w:hint="eastAsia" w:ascii="宋体" w:hAnsi="宋体" w:eastAsia="宋体" w:cs="宋体"/>
          <w:bCs/>
          <w:snapToGrid/>
          <w:color w:val="000000" w:themeColor="text1"/>
          <w:kern w:val="2"/>
          <w:szCs w:val="24"/>
          <w:highlight w:val="none"/>
          <w:lang w:eastAsia="zh-CN"/>
          <w14:textFill>
            <w14:solidFill>
              <w14:schemeClr w14:val="tx1"/>
            </w14:solidFill>
          </w14:textFill>
        </w:rPr>
        <w:t>第</w:t>
      </w:r>
      <w:r>
        <w:rPr>
          <w:rFonts w:hint="eastAsia" w:ascii="宋体" w:hAnsi="宋体" w:eastAsia="宋体" w:cs="宋体"/>
          <w:bCs/>
          <w:snapToGrid/>
          <w:color w:val="000000" w:themeColor="text1"/>
          <w:kern w:val="2"/>
          <w:szCs w:val="24"/>
          <w:highlight w:val="none"/>
          <w:lang w:val="en-US" w:eastAsia="zh-CN"/>
          <w14:textFill>
            <w14:solidFill>
              <w14:schemeClr w14:val="tx1"/>
            </w14:solidFill>
          </w14:textFill>
        </w:rPr>
        <w:t>五</w:t>
      </w:r>
      <w:r>
        <w:rPr>
          <w:rFonts w:hint="eastAsia" w:ascii="宋体" w:hAnsi="宋体" w:eastAsia="宋体" w:cs="宋体"/>
          <w:bCs/>
          <w:snapToGrid/>
          <w:color w:val="000000" w:themeColor="text1"/>
          <w:kern w:val="2"/>
          <w:szCs w:val="24"/>
          <w:highlight w:val="none"/>
          <w:lang w:eastAsia="zh-CN"/>
          <w14:textFill>
            <w14:solidFill>
              <w14:schemeClr w14:val="tx1"/>
            </w14:solidFill>
          </w14:textFill>
        </w:rPr>
        <w:t>节 定标规定</w:t>
      </w:r>
      <w:r>
        <w:rPr>
          <w:rFonts w:hint="eastAsia" w:ascii="宋体" w:hAnsi="宋体" w:eastAsia="宋体" w:cs="宋体"/>
          <w:bCs/>
          <w:snapToGrid/>
          <w:color w:val="000000" w:themeColor="text1"/>
          <w:kern w:val="2"/>
          <w:szCs w:val="24"/>
          <w:highlight w:val="none"/>
          <w:lang w:val="en-US" w:eastAsia="zh-CN"/>
          <w14:textFill>
            <w14:solidFill>
              <w14:schemeClr w14:val="tx1"/>
            </w14:solidFill>
          </w14:textFill>
        </w:rPr>
        <w:t>及细则（本项目采用票决数量法定标）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_Toc26699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34</w:t>
      </w:r>
      <w:r>
        <w:rPr>
          <w:color w:val="000000" w:themeColor="text1"/>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14:paraId="27F4DD63">
      <w:pPr>
        <w:pStyle w:val="20"/>
        <w:tabs>
          <w:tab w:val="right" w:leader="dot" w:pos="8306"/>
        </w:tabs>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instrText xml:space="preserve"> HYPERLINK \l _Toc19635 </w:instrTex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separate"/>
      </w:r>
      <w:r>
        <w:rPr>
          <w:rFonts w:hint="eastAsia" w:ascii="宋体" w:hAnsi="宋体" w:eastAsia="宋体" w:cs="宋体"/>
          <w:bCs/>
          <w:snapToGrid/>
          <w:color w:val="000000" w:themeColor="text1"/>
          <w:kern w:val="2"/>
          <w:szCs w:val="24"/>
          <w:highlight w:val="none"/>
          <w:lang w:eastAsia="zh-CN"/>
          <w14:textFill>
            <w14:solidFill>
              <w14:schemeClr w14:val="tx1"/>
            </w14:solidFill>
          </w14:textFill>
        </w:rPr>
        <w:t>第</w:t>
      </w:r>
      <w:r>
        <w:rPr>
          <w:rFonts w:hint="eastAsia" w:ascii="宋体" w:hAnsi="宋体" w:eastAsia="宋体" w:cs="宋体"/>
          <w:bCs/>
          <w:snapToGrid/>
          <w:color w:val="000000" w:themeColor="text1"/>
          <w:kern w:val="2"/>
          <w:szCs w:val="24"/>
          <w:highlight w:val="none"/>
          <w:lang w:val="en-US" w:eastAsia="zh-CN"/>
          <w14:textFill>
            <w14:solidFill>
              <w14:schemeClr w14:val="tx1"/>
            </w14:solidFill>
          </w14:textFill>
        </w:rPr>
        <w:t>六</w:t>
      </w:r>
      <w:r>
        <w:rPr>
          <w:rFonts w:hint="eastAsia" w:ascii="宋体" w:hAnsi="宋体" w:eastAsia="宋体" w:cs="宋体"/>
          <w:bCs/>
          <w:snapToGrid/>
          <w:color w:val="000000" w:themeColor="text1"/>
          <w:kern w:val="2"/>
          <w:szCs w:val="24"/>
          <w:highlight w:val="none"/>
          <w:lang w:eastAsia="zh-CN"/>
          <w14:textFill>
            <w14:solidFill>
              <w14:schemeClr w14:val="tx1"/>
            </w14:solidFill>
          </w14:textFill>
        </w:rPr>
        <w:t>节 中标确认</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_Toc19635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36</w:t>
      </w:r>
      <w:r>
        <w:rPr>
          <w:color w:val="000000" w:themeColor="text1"/>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14:paraId="581C8E58">
      <w:pPr>
        <w:pStyle w:val="17"/>
        <w:tabs>
          <w:tab w:val="right" w:leader="dot" w:pos="8306"/>
        </w:tabs>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instrText xml:space="preserve"> HYPERLINK \l _Toc1309 </w:instrTex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kern w:val="44"/>
          <w:szCs w:val="36"/>
          <w:highlight w:val="none"/>
          <w14:textFill>
            <w14:solidFill>
              <w14:schemeClr w14:val="tx1"/>
            </w14:solidFill>
          </w14:textFill>
        </w:rPr>
        <w:t>第二章 拟签订合同的主要条款</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_Toc1309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38</w:t>
      </w:r>
      <w:r>
        <w:rPr>
          <w:color w:val="000000" w:themeColor="text1"/>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14:paraId="6F237606">
      <w:pPr>
        <w:pStyle w:val="20"/>
        <w:tabs>
          <w:tab w:val="right" w:leader="dot" w:pos="8306"/>
        </w:tabs>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instrText xml:space="preserve"> HYPERLINK \l _Toc591 </w:instrTex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kern w:val="2"/>
          <w:highlight w:val="none"/>
          <w14:textFill>
            <w14:solidFill>
              <w14:schemeClr w14:val="tx1"/>
            </w14:solidFill>
          </w14:textFill>
        </w:rPr>
        <w:t>1 工程承包方式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_Toc591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38</w:t>
      </w:r>
      <w:r>
        <w:rPr>
          <w:color w:val="000000" w:themeColor="text1"/>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14:paraId="5232ACF2">
      <w:pPr>
        <w:pStyle w:val="20"/>
        <w:tabs>
          <w:tab w:val="right" w:leader="dot" w:pos="8306"/>
        </w:tabs>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instrText xml:space="preserve"> HYPERLINK \l _Toc26733 </w:instrTex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highlight w:val="none"/>
          <w14:textFill>
            <w14:solidFill>
              <w14:schemeClr w14:val="tx1"/>
            </w14:solidFill>
          </w14:textFill>
        </w:rPr>
        <w:t>2 施工图工程量清单预算的编制原则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_Toc26733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38</w:t>
      </w:r>
      <w:r>
        <w:rPr>
          <w:color w:val="000000" w:themeColor="text1"/>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14:paraId="4362EEFA">
      <w:pPr>
        <w:pStyle w:val="20"/>
        <w:tabs>
          <w:tab w:val="right" w:leader="dot" w:pos="8306"/>
        </w:tabs>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instrText xml:space="preserve"> HYPERLINK \l _Toc29224 </w:instrTex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kern w:val="2"/>
          <w:szCs w:val="24"/>
          <w:highlight w:val="none"/>
          <w14:textFill>
            <w14:solidFill>
              <w14:schemeClr w14:val="tx1"/>
            </w14:solidFill>
          </w14:textFill>
        </w:rPr>
        <w:t>3 工程结算原则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_Toc29224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39</w:t>
      </w:r>
      <w:r>
        <w:rPr>
          <w:color w:val="000000" w:themeColor="text1"/>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14:paraId="7910704F">
      <w:pPr>
        <w:pStyle w:val="20"/>
        <w:tabs>
          <w:tab w:val="right" w:leader="dot" w:pos="8306"/>
        </w:tabs>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instrText xml:space="preserve"> HYPERLINK \l _Toc24869 </w:instrTex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kern w:val="2"/>
          <w:szCs w:val="24"/>
          <w:highlight w:val="none"/>
          <w14:textFill>
            <w14:solidFill>
              <w14:schemeClr w14:val="tx1"/>
            </w14:solidFill>
          </w14:textFill>
        </w:rPr>
        <w:t>4 工程付款办法</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_Toc24869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42</w:t>
      </w:r>
      <w:r>
        <w:rPr>
          <w:color w:val="000000" w:themeColor="text1"/>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14:paraId="5E46F9EE">
      <w:pPr>
        <w:pStyle w:val="17"/>
        <w:tabs>
          <w:tab w:val="right" w:leader="dot" w:pos="8306"/>
        </w:tabs>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instrText xml:space="preserve"> HYPERLINK \l _Toc28238 </w:instrTex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kern w:val="44"/>
          <w:szCs w:val="36"/>
          <w:highlight w:val="none"/>
          <w14:textFill>
            <w14:solidFill>
              <w14:schemeClr w14:val="tx1"/>
            </w14:solidFill>
          </w14:textFill>
        </w:rPr>
        <w:t>第三章 中标人须知</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_Toc28238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45</w:t>
      </w:r>
      <w:r>
        <w:rPr>
          <w:color w:val="000000" w:themeColor="text1"/>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14:paraId="725F3AF2">
      <w:pPr>
        <w:pStyle w:val="17"/>
        <w:tabs>
          <w:tab w:val="right" w:leader="dot" w:pos="8306"/>
        </w:tabs>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instrText xml:space="preserve"> HYPERLINK \l _Toc31843 </w:instrTex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kern w:val="44"/>
          <w:szCs w:val="36"/>
          <w:highlight w:val="none"/>
          <w14:textFill>
            <w14:solidFill>
              <w14:schemeClr w14:val="tx1"/>
            </w14:solidFill>
          </w14:textFill>
        </w:rPr>
        <w:t>第四章 投标人提交的其他材料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_Toc31843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51</w:t>
      </w:r>
      <w:r>
        <w:rPr>
          <w:color w:val="000000" w:themeColor="text1"/>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14:paraId="172F910D">
      <w:pPr>
        <w:pStyle w:val="20"/>
        <w:tabs>
          <w:tab w:val="right" w:leader="dot" w:pos="8306"/>
        </w:tabs>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instrText xml:space="preserve"> HYPERLINK \l _Toc9637 </w:instrTex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separate"/>
      </w:r>
      <w:r>
        <w:rPr>
          <w:rFonts w:hint="eastAsia" w:asciiTheme="minorEastAsia" w:hAnsiTheme="minorEastAsia" w:eastAsiaTheme="minorEastAsia" w:cstheme="minorEastAsia"/>
          <w:bCs/>
          <w:color w:val="000000" w:themeColor="text1"/>
          <w:szCs w:val="24"/>
          <w:highlight w:val="none"/>
          <w14:textFill>
            <w14:solidFill>
              <w14:schemeClr w14:val="tx1"/>
            </w14:solidFill>
          </w14:textFill>
        </w:rPr>
        <w:t>1</w:t>
      </w:r>
      <w:r>
        <w:rPr>
          <w:rFonts w:hint="eastAsia" w:asciiTheme="minorEastAsia" w:hAnsiTheme="minorEastAsia" w:eastAsiaTheme="minorEastAsia" w:cstheme="minorEastAsia"/>
          <w:bCs/>
          <w:color w:val="000000" w:themeColor="text1"/>
          <w:szCs w:val="24"/>
          <w:highlight w:val="none"/>
          <w:lang w:eastAsia="zh-CN"/>
          <w14:textFill>
            <w14:solidFill>
              <w14:schemeClr w14:val="tx1"/>
            </w14:solidFill>
          </w14:textFill>
        </w:rPr>
        <w:t>、</w:t>
      </w:r>
      <w:r>
        <w:rPr>
          <w:rFonts w:hint="eastAsia" w:asciiTheme="minorEastAsia" w:hAnsiTheme="minorEastAsia" w:eastAsiaTheme="minorEastAsia" w:cstheme="minorEastAsia"/>
          <w:bCs/>
          <w:color w:val="000000" w:themeColor="text1"/>
          <w:szCs w:val="24"/>
          <w:highlight w:val="none"/>
          <w14:textFill>
            <w14:solidFill>
              <w14:schemeClr w14:val="tx1"/>
            </w14:solidFill>
          </w14:textFill>
        </w:rPr>
        <w:t xml:space="preserve"> 投标保证</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_Toc9637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51</w:t>
      </w:r>
      <w:r>
        <w:rPr>
          <w:color w:val="000000" w:themeColor="text1"/>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14:paraId="427889E0">
      <w:pPr>
        <w:pStyle w:val="20"/>
        <w:tabs>
          <w:tab w:val="right" w:leader="dot" w:pos="8306"/>
        </w:tabs>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instrText xml:space="preserve"> HYPERLINK \l _Toc4809 </w:instrTex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separate"/>
      </w:r>
      <w:r>
        <w:rPr>
          <w:rFonts w:hint="eastAsia" w:asciiTheme="minorEastAsia" w:hAnsiTheme="minorEastAsia" w:eastAsiaTheme="minorEastAsia" w:cstheme="minorEastAsia"/>
          <w:bCs/>
          <w:color w:val="000000" w:themeColor="text1"/>
          <w:szCs w:val="24"/>
          <w:highlight w:val="none"/>
          <w14:textFill>
            <w14:solidFill>
              <w14:schemeClr w14:val="tx1"/>
            </w14:solidFill>
          </w14:textFill>
        </w:rPr>
        <w:t>2</w:t>
      </w:r>
      <w:r>
        <w:rPr>
          <w:rFonts w:hint="eastAsia" w:asciiTheme="minorEastAsia" w:hAnsiTheme="minorEastAsia" w:eastAsiaTheme="minorEastAsia" w:cstheme="minorEastAsia"/>
          <w:bCs/>
          <w:color w:val="000000" w:themeColor="text1"/>
          <w:szCs w:val="24"/>
          <w:highlight w:val="none"/>
          <w:lang w:eastAsia="zh-CN"/>
          <w14:textFill>
            <w14:solidFill>
              <w14:schemeClr w14:val="tx1"/>
            </w14:solidFill>
          </w14:textFill>
        </w:rPr>
        <w:t>、</w:t>
      </w:r>
      <w:r>
        <w:rPr>
          <w:rFonts w:hint="eastAsia" w:asciiTheme="minorEastAsia" w:hAnsiTheme="minorEastAsia" w:eastAsiaTheme="minorEastAsia" w:cstheme="minorEastAsia"/>
          <w:bCs/>
          <w:color w:val="000000" w:themeColor="text1"/>
          <w:szCs w:val="24"/>
          <w:highlight w:val="none"/>
          <w14:textFill>
            <w14:solidFill>
              <w14:schemeClr w14:val="tx1"/>
            </w14:solidFill>
          </w14:textFill>
        </w:rPr>
        <w:t xml:space="preserve"> 履约保证金</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_Toc4809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52</w:t>
      </w:r>
      <w:r>
        <w:rPr>
          <w:color w:val="000000" w:themeColor="text1"/>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14:paraId="150B14ED">
      <w:pPr>
        <w:pStyle w:val="20"/>
        <w:tabs>
          <w:tab w:val="right" w:leader="dot" w:pos="8306"/>
        </w:tabs>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instrText xml:space="preserve"> HYPERLINK \l _Toc9809 </w:instrTex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separate"/>
      </w:r>
      <w:r>
        <w:rPr>
          <w:rFonts w:hint="eastAsia" w:asciiTheme="minorEastAsia" w:hAnsiTheme="minorEastAsia" w:eastAsiaTheme="minorEastAsia" w:cstheme="minorEastAsia"/>
          <w:bCs/>
          <w:color w:val="000000" w:themeColor="text1"/>
          <w:szCs w:val="24"/>
          <w:highlight w:val="none"/>
          <w14:textFill>
            <w14:solidFill>
              <w14:schemeClr w14:val="tx1"/>
            </w14:solidFill>
          </w14:textFill>
        </w:rPr>
        <w:t>3</w:t>
      </w:r>
      <w:r>
        <w:rPr>
          <w:rFonts w:hint="eastAsia" w:asciiTheme="minorEastAsia" w:hAnsiTheme="minorEastAsia" w:eastAsiaTheme="minorEastAsia" w:cstheme="minorEastAsia"/>
          <w:bCs/>
          <w:color w:val="000000" w:themeColor="text1"/>
          <w:szCs w:val="24"/>
          <w:highlight w:val="none"/>
          <w:lang w:eastAsia="zh-CN"/>
          <w14:textFill>
            <w14:solidFill>
              <w14:schemeClr w14:val="tx1"/>
            </w14:solidFill>
          </w14:textFill>
        </w:rPr>
        <w:t>、</w:t>
      </w:r>
      <w:r>
        <w:rPr>
          <w:rFonts w:hint="eastAsia" w:asciiTheme="minorEastAsia" w:hAnsiTheme="minorEastAsia" w:eastAsiaTheme="minorEastAsia" w:cstheme="minorEastAsia"/>
          <w:bCs/>
          <w:color w:val="000000" w:themeColor="text1"/>
          <w:szCs w:val="24"/>
          <w:highlight w:val="none"/>
          <w14:textFill>
            <w14:solidFill>
              <w14:schemeClr w14:val="tx1"/>
            </w14:solidFill>
          </w14:textFill>
        </w:rPr>
        <w:t>质量保证</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_Toc9809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52</w:t>
      </w:r>
      <w:r>
        <w:rPr>
          <w:color w:val="000000" w:themeColor="text1"/>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14:paraId="426B6388">
      <w:pPr>
        <w:pStyle w:val="17"/>
        <w:tabs>
          <w:tab w:val="right" w:leader="dot" w:pos="8306"/>
        </w:tabs>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instrText xml:space="preserve"> HYPERLINK \l _Toc22993 </w:instrTex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kern w:val="44"/>
          <w:szCs w:val="36"/>
          <w:highlight w:val="none"/>
          <w14:textFill>
            <w14:solidFill>
              <w14:schemeClr w14:val="tx1"/>
            </w14:solidFill>
          </w14:textFill>
        </w:rPr>
        <w:t>第五章 招标工程的技术要求和前期文件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_Toc22993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54</w:t>
      </w:r>
      <w:r>
        <w:rPr>
          <w:color w:val="000000" w:themeColor="text1"/>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14:paraId="0E2E0881">
      <w:pPr>
        <w:pStyle w:val="12"/>
        <w:tabs>
          <w:tab w:val="right" w:leader="dot" w:pos="8306"/>
        </w:tabs>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instrText xml:space="preserve"> HYPERLINK \l _Toc14395 </w:instrTex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separate"/>
      </w:r>
      <w:r>
        <w:rPr>
          <w:rFonts w:hint="eastAsia" w:ascii="宋体" w:hAnsi="宋体" w:cs="宋体"/>
          <w:snapToGrid w:val="0"/>
          <w:color w:val="000000" w:themeColor="text1"/>
          <w:szCs w:val="24"/>
          <w:highlight w:val="none"/>
          <w:lang w:val="en-US" w:eastAsia="zh-CN"/>
          <w14:textFill>
            <w14:solidFill>
              <w14:schemeClr w14:val="tx1"/>
            </w14:solidFill>
          </w14:textFill>
        </w:rPr>
        <w:t>1</w:t>
      </w:r>
      <w:r>
        <w:rPr>
          <w:rFonts w:hint="eastAsia" w:ascii="宋体" w:hAnsi="宋体" w:eastAsia="宋体" w:cs="宋体"/>
          <w:snapToGrid w:val="0"/>
          <w:color w:val="000000" w:themeColor="text1"/>
          <w:szCs w:val="24"/>
          <w:highlight w:val="none"/>
          <w:lang w:val="en-US" w:eastAsia="zh-CN"/>
          <w14:textFill>
            <w14:solidFill>
              <w14:schemeClr w14:val="tx1"/>
            </w14:solidFill>
          </w14:textFill>
        </w:rPr>
        <w:t>．工程设计标准规范</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_Toc14395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54</w:t>
      </w:r>
      <w:r>
        <w:rPr>
          <w:color w:val="000000" w:themeColor="text1"/>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14:paraId="769E048F">
      <w:pPr>
        <w:pStyle w:val="12"/>
        <w:tabs>
          <w:tab w:val="right" w:leader="dot" w:pos="8306"/>
        </w:tabs>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instrText xml:space="preserve"> HYPERLINK \l _Toc10411 </w:instrTex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separate"/>
      </w:r>
      <w:r>
        <w:rPr>
          <w:rFonts w:hint="eastAsia" w:hAnsi="宋体" w:cs="宋体"/>
          <w:bCs w:val="0"/>
          <w:snapToGrid w:val="0"/>
          <w:color w:val="000000" w:themeColor="text1"/>
          <w:kern w:val="0"/>
          <w:szCs w:val="24"/>
          <w:highlight w:val="none"/>
          <w:lang w:val="en-US" w:eastAsia="zh-CN"/>
          <w14:textFill>
            <w14:solidFill>
              <w14:schemeClr w14:val="tx1"/>
            </w14:solidFill>
          </w14:textFill>
        </w:rPr>
        <w:t>2</w:t>
      </w:r>
      <w:r>
        <w:rPr>
          <w:rFonts w:hint="eastAsia" w:hAnsi="宋体" w:eastAsia="宋体" w:cs="宋体"/>
          <w:bCs w:val="0"/>
          <w:snapToGrid w:val="0"/>
          <w:color w:val="000000" w:themeColor="text1"/>
          <w:kern w:val="0"/>
          <w:szCs w:val="24"/>
          <w:highlight w:val="none"/>
          <w:lang w:val="en-US" w:eastAsia="zh-CN"/>
          <w14:textFill>
            <w14:solidFill>
              <w14:schemeClr w14:val="tx1"/>
            </w14:solidFill>
          </w14:textFill>
        </w:rPr>
        <w:t>.</w:t>
      </w:r>
      <w:r>
        <w:rPr>
          <w:rFonts w:hint="eastAsia" w:ascii="宋体" w:hAnsi="宋体" w:eastAsia="宋体" w:cs="宋体"/>
          <w:snapToGrid w:val="0"/>
          <w:color w:val="000000" w:themeColor="text1"/>
          <w:szCs w:val="24"/>
          <w:highlight w:val="none"/>
          <w:lang w:val="en-US" w:eastAsia="zh-CN"/>
          <w14:textFill>
            <w14:solidFill>
              <w14:schemeClr w14:val="tx1"/>
            </w14:solidFill>
          </w14:textFill>
        </w:rPr>
        <w:t>市政基础设施工程建设项目</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_Toc10411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55</w:t>
      </w:r>
      <w:r>
        <w:rPr>
          <w:color w:val="000000" w:themeColor="text1"/>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14:paraId="4BEF8C19">
      <w:pPr>
        <w:pStyle w:val="12"/>
        <w:tabs>
          <w:tab w:val="right" w:leader="dot" w:pos="8306"/>
        </w:tabs>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instrText xml:space="preserve"> HYPERLINK \l _Toc4349 </w:instrTex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separate"/>
      </w:r>
      <w:r>
        <w:rPr>
          <w:rFonts w:hint="eastAsia" w:ascii="宋体" w:hAnsi="宋体" w:cs="宋体"/>
          <w:snapToGrid w:val="0"/>
          <w:color w:val="000000" w:themeColor="text1"/>
          <w:szCs w:val="24"/>
          <w:highlight w:val="none"/>
          <w:lang w:val="en-US" w:eastAsia="zh-CN"/>
          <w14:textFill>
            <w14:solidFill>
              <w14:schemeClr w14:val="tx1"/>
            </w14:solidFill>
          </w14:textFill>
        </w:rPr>
        <w:t>3.</w:t>
      </w:r>
      <w:r>
        <w:rPr>
          <w:rFonts w:hint="eastAsia" w:ascii="宋体" w:hAnsi="宋体" w:eastAsia="宋体" w:cs="宋体"/>
          <w:snapToGrid w:val="0"/>
          <w:color w:val="000000" w:themeColor="text1"/>
          <w:szCs w:val="24"/>
          <w:highlight w:val="none"/>
          <w:lang w:val="en-US" w:eastAsia="zh-CN"/>
          <w14:textFill>
            <w14:solidFill>
              <w14:schemeClr w14:val="tx1"/>
            </w14:solidFill>
          </w14:textFill>
        </w:rPr>
        <w:t>备查要求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_Toc4349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55</w:t>
      </w:r>
      <w:r>
        <w:rPr>
          <w:color w:val="000000" w:themeColor="text1"/>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14:paraId="5B2BFF2A">
      <w:pPr>
        <w:pStyle w:val="17"/>
        <w:tabs>
          <w:tab w:val="right" w:leader="dot" w:pos="8306"/>
        </w:tabs>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instrText xml:space="preserve"> HYPERLINK \l _Toc21780 </w:instrTex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kern w:val="44"/>
          <w:szCs w:val="36"/>
          <w:highlight w:val="none"/>
          <w:lang w:val="en-US" w:eastAsia="zh-CN"/>
          <w14:textFill>
            <w14:solidFill>
              <w14:schemeClr w14:val="tx1"/>
            </w14:solidFill>
          </w14:textFill>
        </w:rPr>
        <w:t xml:space="preserve">第六章  </w:t>
      </w:r>
      <w:r>
        <w:rPr>
          <w:rFonts w:hint="eastAsia" w:asciiTheme="minorEastAsia" w:hAnsiTheme="minorEastAsia" w:eastAsiaTheme="minorEastAsia" w:cstheme="minorEastAsia"/>
          <w:color w:val="000000" w:themeColor="text1"/>
          <w:kern w:val="44"/>
          <w:szCs w:val="36"/>
          <w:highlight w:val="none"/>
          <w14:textFill>
            <w14:solidFill>
              <w14:schemeClr w14:val="tx1"/>
            </w14:solidFill>
          </w14:textFill>
        </w:rPr>
        <w:t>投标文件格式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_Toc21780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56</w:t>
      </w:r>
      <w:r>
        <w:rPr>
          <w:color w:val="000000" w:themeColor="text1"/>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14:paraId="43E846DB">
      <w:pPr>
        <w:pStyle w:val="20"/>
        <w:tabs>
          <w:tab w:val="right" w:leader="dot" w:pos="8306"/>
        </w:tabs>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instrText xml:space="preserve"> HYPERLINK \l _Toc21471 </w:instrTex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separate"/>
      </w:r>
      <w:r>
        <w:rPr>
          <w:rFonts w:hint="eastAsia" w:asciiTheme="minorEastAsia" w:hAnsiTheme="minorEastAsia" w:eastAsiaTheme="minorEastAsia" w:cstheme="minorEastAsia"/>
          <w:snapToGrid w:val="0"/>
          <w:color w:val="000000" w:themeColor="text1"/>
          <w:szCs w:val="24"/>
          <w:highlight w:val="none"/>
          <w14:textFill>
            <w14:solidFill>
              <w14:schemeClr w14:val="tx1"/>
            </w14:solidFill>
          </w14:textFill>
        </w:rPr>
        <w:t>格式一 封面</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_Toc21471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56</w:t>
      </w:r>
      <w:r>
        <w:rPr>
          <w:color w:val="000000" w:themeColor="text1"/>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14:paraId="1F3FED47">
      <w:pPr>
        <w:pStyle w:val="20"/>
        <w:tabs>
          <w:tab w:val="right" w:leader="dot" w:pos="8306"/>
        </w:tabs>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instrText xml:space="preserve"> HYPERLINK \l _Toc28607 </w:instrTex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separate"/>
      </w:r>
      <w:r>
        <w:rPr>
          <w:rFonts w:hint="eastAsia" w:asciiTheme="minorEastAsia" w:hAnsiTheme="minorEastAsia" w:eastAsiaTheme="minorEastAsia" w:cstheme="minorEastAsia"/>
          <w:bCs/>
          <w:color w:val="000000" w:themeColor="text1"/>
          <w:szCs w:val="24"/>
          <w:highlight w:val="none"/>
          <w14:textFill>
            <w14:solidFill>
              <w14:schemeClr w14:val="tx1"/>
            </w14:solidFill>
          </w14:textFill>
        </w:rPr>
        <w:t>格式二 《投标函》及《工程项目总价表》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_Toc28607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57</w:t>
      </w:r>
      <w:r>
        <w:rPr>
          <w:color w:val="000000" w:themeColor="text1"/>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14:paraId="0DB2B3FE">
      <w:pPr>
        <w:pStyle w:val="20"/>
        <w:tabs>
          <w:tab w:val="right" w:leader="dot" w:pos="8306"/>
        </w:tabs>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instrText xml:space="preserve"> HYPERLINK \l _Toc9994 </w:instrTex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格式三 各项</w:t>
      </w:r>
      <w:r>
        <w:rPr>
          <w:rFonts w:hint="eastAsia" w:asciiTheme="minorEastAsia" w:hAnsiTheme="minorEastAsia" w:eastAsiaTheme="minorEastAsia" w:cstheme="minorEastAsia"/>
          <w:bCs/>
          <w:color w:val="000000" w:themeColor="text1"/>
          <w:szCs w:val="24"/>
          <w:highlight w:val="none"/>
          <w14:textFill>
            <w14:solidFill>
              <w14:schemeClr w14:val="tx1"/>
            </w14:solidFill>
          </w14:textFill>
        </w:rPr>
        <w:t>承诺</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_Toc9994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59</w:t>
      </w:r>
      <w:r>
        <w:rPr>
          <w:color w:val="000000" w:themeColor="text1"/>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14:paraId="1D11D76E">
      <w:pPr>
        <w:pStyle w:val="20"/>
        <w:tabs>
          <w:tab w:val="right" w:leader="dot" w:pos="8306"/>
        </w:tabs>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instrText xml:space="preserve"> HYPERLINK \l _Toc9555 </w:instrTex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separate"/>
      </w:r>
      <w:r>
        <w:rPr>
          <w:rFonts w:hint="eastAsia" w:asciiTheme="minorEastAsia" w:hAnsiTheme="minorEastAsia" w:eastAsiaTheme="minorEastAsia" w:cstheme="minorEastAsia"/>
          <w:bCs/>
          <w:color w:val="000000" w:themeColor="text1"/>
          <w:szCs w:val="24"/>
          <w:highlight w:val="none"/>
          <w14:textFill>
            <w14:solidFill>
              <w14:schemeClr w14:val="tx1"/>
            </w14:solidFill>
          </w14:textFill>
        </w:rPr>
        <w:t>格式四 授权委托书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_Toc9555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62</w:t>
      </w:r>
      <w:r>
        <w:rPr>
          <w:color w:val="000000" w:themeColor="text1"/>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14:paraId="41E00631">
      <w:pPr>
        <w:pStyle w:val="20"/>
        <w:tabs>
          <w:tab w:val="right" w:leader="dot" w:pos="8306"/>
        </w:tabs>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instrText xml:space="preserve"> HYPERLINK \l _Toc12072 </w:instrTex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separate"/>
      </w:r>
      <w:r>
        <w:rPr>
          <w:rFonts w:hint="eastAsia" w:asciiTheme="minorEastAsia" w:hAnsiTheme="minorEastAsia" w:eastAsiaTheme="minorEastAsia" w:cstheme="minorEastAsia"/>
          <w:bCs/>
          <w:color w:val="000000" w:themeColor="text1"/>
          <w:szCs w:val="24"/>
          <w:highlight w:val="none"/>
          <w14:textFill>
            <w14:solidFill>
              <w14:schemeClr w14:val="tx1"/>
            </w14:solidFill>
          </w14:textFill>
        </w:rPr>
        <w:t>格式五 法定代表人身份证明</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_Toc12072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63</w:t>
      </w:r>
      <w:r>
        <w:rPr>
          <w:color w:val="000000" w:themeColor="text1"/>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14:paraId="6B4AEF92">
      <w:pPr>
        <w:pStyle w:val="20"/>
        <w:tabs>
          <w:tab w:val="right" w:leader="dot" w:pos="8306"/>
        </w:tabs>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instrText xml:space="preserve"> HYPERLINK \l _Toc28682 </w:instrTex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separate"/>
      </w:r>
      <w:r>
        <w:rPr>
          <w:rFonts w:hint="eastAsia" w:asciiTheme="minorEastAsia" w:hAnsiTheme="minorEastAsia" w:eastAsiaTheme="minorEastAsia" w:cstheme="minorEastAsia"/>
          <w:bCs/>
          <w:color w:val="000000" w:themeColor="text1"/>
          <w:szCs w:val="24"/>
          <w:highlight w:val="none"/>
          <w14:textFill>
            <w14:solidFill>
              <w14:schemeClr w14:val="tx1"/>
            </w14:solidFill>
          </w14:textFill>
        </w:rPr>
        <w:t>格式六 联合体协议书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_Toc28682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64</w:t>
      </w:r>
      <w:r>
        <w:rPr>
          <w:color w:val="000000" w:themeColor="text1"/>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14:paraId="539024C6">
      <w:pPr>
        <w:pStyle w:val="20"/>
        <w:tabs>
          <w:tab w:val="right" w:leader="dot" w:pos="8306"/>
        </w:tabs>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instrText xml:space="preserve"> HYPERLINK \l _Toc3319 </w:instrTex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separate"/>
      </w:r>
      <w:r>
        <w:rPr>
          <w:rFonts w:hint="eastAsia" w:asciiTheme="minorEastAsia" w:hAnsiTheme="minorEastAsia" w:eastAsiaTheme="minorEastAsia" w:cstheme="minorEastAsia"/>
          <w:bCs/>
          <w:color w:val="000000" w:themeColor="text1"/>
          <w:szCs w:val="24"/>
          <w:highlight w:val="none"/>
          <w14:textFill>
            <w14:solidFill>
              <w14:schemeClr w14:val="tx1"/>
            </w14:solidFill>
          </w14:textFill>
        </w:rPr>
        <w:t>格式七 投标人基本情况表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_Toc3319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66</w:t>
      </w:r>
      <w:r>
        <w:rPr>
          <w:color w:val="000000" w:themeColor="text1"/>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14:paraId="4D159A6E">
      <w:pPr>
        <w:pStyle w:val="20"/>
        <w:tabs>
          <w:tab w:val="right" w:leader="dot" w:pos="8306"/>
        </w:tabs>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instrText xml:space="preserve"> HYPERLINK \l _Toc26469 </w:instrTex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separate"/>
      </w:r>
      <w:r>
        <w:rPr>
          <w:rFonts w:hint="eastAsia" w:asciiTheme="minorEastAsia" w:hAnsiTheme="minorEastAsia" w:eastAsiaTheme="minorEastAsia" w:cstheme="minorEastAsia"/>
          <w:bCs/>
          <w:color w:val="000000" w:themeColor="text1"/>
          <w:szCs w:val="24"/>
          <w:highlight w:val="none"/>
          <w14:textFill>
            <w14:solidFill>
              <w14:schemeClr w14:val="tx1"/>
            </w14:solidFill>
          </w14:textFill>
        </w:rPr>
        <w:t>格式八 项目经理简历表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_Toc26469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67</w:t>
      </w:r>
      <w:r>
        <w:rPr>
          <w:color w:val="000000" w:themeColor="text1"/>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14:paraId="46C68A4E">
      <w:pPr>
        <w:pStyle w:val="20"/>
        <w:tabs>
          <w:tab w:val="right" w:leader="dot" w:pos="8306"/>
        </w:tabs>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instrText xml:space="preserve"> HYPERLINK \l _Toc5288 </w:instrTex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separate"/>
      </w:r>
      <w:r>
        <w:rPr>
          <w:rFonts w:hint="eastAsia" w:asciiTheme="minorEastAsia" w:hAnsiTheme="minorEastAsia" w:eastAsiaTheme="minorEastAsia" w:cstheme="minorEastAsia"/>
          <w:bCs/>
          <w:color w:val="000000" w:themeColor="text1"/>
          <w:szCs w:val="24"/>
          <w:highlight w:val="none"/>
          <w14:textFill>
            <w14:solidFill>
              <w14:schemeClr w14:val="tx1"/>
            </w14:solidFill>
          </w14:textFill>
        </w:rPr>
        <w:t>格式九 项目经理任职声明</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_Toc5288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68</w:t>
      </w:r>
      <w:r>
        <w:rPr>
          <w:color w:val="000000" w:themeColor="text1"/>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14:paraId="4ED3C0FB">
      <w:pPr>
        <w:pStyle w:val="20"/>
        <w:tabs>
          <w:tab w:val="right" w:leader="dot" w:pos="8306"/>
        </w:tabs>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instrText xml:space="preserve"> HYPERLINK \l _Toc9897 </w:instrTex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separate"/>
      </w:r>
      <w:r>
        <w:rPr>
          <w:rFonts w:hint="eastAsia" w:asciiTheme="minorEastAsia" w:hAnsiTheme="minorEastAsia" w:eastAsiaTheme="minorEastAsia" w:cstheme="minorEastAsia"/>
          <w:bCs/>
          <w:color w:val="000000" w:themeColor="text1"/>
          <w:szCs w:val="24"/>
          <w:highlight w:val="none"/>
          <w14:textFill>
            <w14:solidFill>
              <w14:schemeClr w14:val="tx1"/>
            </w14:solidFill>
          </w14:textFill>
        </w:rPr>
        <w:t>格式十 项目技术负责人简历表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_Toc9897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69</w:t>
      </w:r>
      <w:r>
        <w:rPr>
          <w:color w:val="000000" w:themeColor="text1"/>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14:paraId="700CFBD0">
      <w:pPr>
        <w:pStyle w:val="20"/>
        <w:tabs>
          <w:tab w:val="right" w:leader="dot" w:pos="8306"/>
        </w:tabs>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instrText xml:space="preserve"> HYPERLINK \l _Toc29948 </w:instrTex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separate"/>
      </w:r>
      <w:r>
        <w:rPr>
          <w:rFonts w:hint="eastAsia" w:asciiTheme="minorEastAsia" w:hAnsiTheme="minorEastAsia" w:eastAsiaTheme="minorEastAsia" w:cstheme="minorEastAsia"/>
          <w:bCs/>
          <w:color w:val="000000" w:themeColor="text1"/>
          <w:szCs w:val="24"/>
          <w:highlight w:val="none"/>
          <w14:textFill>
            <w14:solidFill>
              <w14:schemeClr w14:val="tx1"/>
            </w14:solidFill>
          </w14:textFill>
        </w:rPr>
        <w:t>格式十一 项目设计负责人</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_Toc29948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70</w:t>
      </w:r>
      <w:r>
        <w:rPr>
          <w:color w:val="000000" w:themeColor="text1"/>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14:paraId="7347261D">
      <w:pPr>
        <w:pStyle w:val="20"/>
        <w:tabs>
          <w:tab w:val="right" w:leader="dot" w:pos="8306"/>
        </w:tabs>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instrText xml:space="preserve"> HYPERLINK \l _Toc18415 </w:instrTex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separate"/>
      </w:r>
      <w:r>
        <w:rPr>
          <w:rFonts w:hint="eastAsia" w:asciiTheme="minorEastAsia" w:hAnsiTheme="minorEastAsia" w:eastAsiaTheme="minorEastAsia" w:cstheme="minorEastAsia"/>
          <w:snapToGrid w:val="0"/>
          <w:color w:val="000000" w:themeColor="text1"/>
          <w:szCs w:val="24"/>
          <w:highlight w:val="none"/>
          <w14:textFill>
            <w14:solidFill>
              <w14:schemeClr w14:val="tx1"/>
            </w14:solidFill>
          </w14:textFill>
        </w:rPr>
        <w:t>格式十</w:t>
      </w:r>
      <w:r>
        <w:rPr>
          <w:rFonts w:hint="eastAsia" w:asciiTheme="minorEastAsia" w:hAnsiTheme="minorEastAsia" w:eastAsiaTheme="minorEastAsia" w:cstheme="minorEastAsia"/>
          <w:snapToGrid w:val="0"/>
          <w:color w:val="000000" w:themeColor="text1"/>
          <w:szCs w:val="24"/>
          <w:highlight w:val="none"/>
          <w:lang w:val="en-US" w:eastAsia="zh-CN"/>
          <w14:textFill>
            <w14:solidFill>
              <w14:schemeClr w14:val="tx1"/>
            </w14:solidFill>
          </w14:textFill>
        </w:rPr>
        <w:t>二</w:t>
      </w:r>
      <w:r>
        <w:rPr>
          <w:rFonts w:hint="eastAsia" w:asciiTheme="minorEastAsia" w:hAnsiTheme="minorEastAsia" w:eastAsiaTheme="minorEastAsia" w:cstheme="minorEastAsia"/>
          <w:snapToGrid w:val="0"/>
          <w:color w:val="000000" w:themeColor="text1"/>
          <w:szCs w:val="24"/>
          <w:highlight w:val="none"/>
          <w14:textFill>
            <w14:solidFill>
              <w14:schemeClr w14:val="tx1"/>
            </w14:solidFill>
          </w14:textFill>
        </w:rPr>
        <w:t xml:space="preserve"> 项目管理机构组成表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_Toc18415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71</w:t>
      </w:r>
      <w:r>
        <w:rPr>
          <w:color w:val="000000" w:themeColor="text1"/>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14:paraId="6323DB38">
      <w:pPr>
        <w:pStyle w:val="20"/>
        <w:tabs>
          <w:tab w:val="right" w:leader="dot" w:pos="8306"/>
        </w:tabs>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instrText xml:space="preserve"> HYPERLINK \l _Toc29820 </w:instrTex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separate"/>
      </w:r>
      <w:r>
        <w:rPr>
          <w:rFonts w:hint="eastAsia" w:asciiTheme="minorEastAsia" w:hAnsiTheme="minorEastAsia" w:eastAsiaTheme="minorEastAsia" w:cstheme="minorEastAsia"/>
          <w:bCs/>
          <w:color w:val="000000" w:themeColor="text1"/>
          <w:szCs w:val="24"/>
          <w:highlight w:val="none"/>
          <w14:textFill>
            <w14:solidFill>
              <w14:schemeClr w14:val="tx1"/>
            </w14:solidFill>
          </w14:textFill>
        </w:rPr>
        <w:t>格式十</w:t>
      </w:r>
      <w:r>
        <w:rPr>
          <w:rFonts w:hint="eastAsia" w:asciiTheme="minorEastAsia" w:hAnsiTheme="minorEastAsia" w:eastAsiaTheme="minorEastAsia" w:cstheme="minorEastAsia"/>
          <w:bCs/>
          <w:color w:val="000000" w:themeColor="text1"/>
          <w:szCs w:val="24"/>
          <w:highlight w:val="none"/>
          <w:lang w:val="en-US" w:eastAsia="zh-CN"/>
          <w14:textFill>
            <w14:solidFill>
              <w14:schemeClr w14:val="tx1"/>
            </w14:solidFill>
          </w14:textFill>
        </w:rPr>
        <w:t>三</w:t>
      </w:r>
      <w:r>
        <w:rPr>
          <w:rFonts w:hint="eastAsia" w:asciiTheme="minorEastAsia" w:hAnsiTheme="minorEastAsia" w:eastAsiaTheme="minorEastAsia" w:cstheme="minorEastAsia"/>
          <w:bCs/>
          <w:color w:val="000000" w:themeColor="text1"/>
          <w:szCs w:val="24"/>
          <w:highlight w:val="none"/>
          <w14:textFill>
            <w14:solidFill>
              <w14:schemeClr w14:val="tx1"/>
            </w14:solidFill>
          </w14:textFill>
        </w:rPr>
        <w:t xml:space="preserve"> 原件一览表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_Toc29820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72</w:t>
      </w:r>
      <w:r>
        <w:rPr>
          <w:color w:val="000000" w:themeColor="text1"/>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14:paraId="6A87CC94">
      <w:pPr>
        <w:pStyle w:val="20"/>
        <w:tabs>
          <w:tab w:val="right" w:leader="dot" w:pos="8306"/>
        </w:tabs>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instrText xml:space="preserve"> HYPERLINK \l _Toc8468 </w:instrTex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separate"/>
      </w:r>
      <w:r>
        <w:rPr>
          <w:rFonts w:hint="eastAsia" w:ascii="Times New Roman" w:hAnsi="宋体" w:eastAsia="宋体" w:cs="Times New Roman"/>
          <w:bCs/>
          <w:snapToGrid w:val="0"/>
          <w:color w:val="000000" w:themeColor="text1"/>
          <w:kern w:val="2"/>
          <w:szCs w:val="21"/>
          <w:highlight w:val="none"/>
          <w:lang w:eastAsia="zh-CN"/>
          <w14:textFill>
            <w14:solidFill>
              <w14:schemeClr w14:val="tx1"/>
            </w14:solidFill>
          </w14:textFill>
        </w:rPr>
        <w:t>格式十</w:t>
      </w:r>
      <w:r>
        <w:rPr>
          <w:rFonts w:hint="eastAsia" w:ascii="Times New Roman" w:hAnsi="宋体" w:cs="Times New Roman"/>
          <w:bCs/>
          <w:snapToGrid w:val="0"/>
          <w:color w:val="000000" w:themeColor="text1"/>
          <w:kern w:val="2"/>
          <w:szCs w:val="21"/>
          <w:highlight w:val="none"/>
          <w:lang w:val="en-US" w:eastAsia="zh-CN"/>
          <w14:textFill>
            <w14:solidFill>
              <w14:schemeClr w14:val="tx1"/>
            </w14:solidFill>
          </w14:textFill>
        </w:rPr>
        <w:t>四</w:t>
      </w:r>
      <w:r>
        <w:rPr>
          <w:rFonts w:hint="eastAsia" w:ascii="Times New Roman" w:hAnsi="宋体" w:eastAsia="宋体" w:cs="Times New Roman"/>
          <w:bCs/>
          <w:snapToGrid w:val="0"/>
          <w:color w:val="000000" w:themeColor="text1"/>
          <w:kern w:val="2"/>
          <w:szCs w:val="21"/>
          <w:highlight w:val="none"/>
          <w:lang w:val="en-US" w:eastAsia="zh-CN"/>
          <w14:textFill>
            <w14:solidFill>
              <w14:schemeClr w14:val="tx1"/>
            </w14:solidFill>
          </w14:textFill>
        </w:rPr>
        <w:t xml:space="preserve"> 定标因素评审资料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_Toc8468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73</w:t>
      </w:r>
      <w:r>
        <w:rPr>
          <w:color w:val="000000" w:themeColor="text1"/>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14:paraId="7EA218F4">
      <w:pPr>
        <w:pStyle w:val="17"/>
        <w:tabs>
          <w:tab w:val="right" w:leader="dot" w:pos="8306"/>
        </w:tabs>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instrText xml:space="preserve"> HYPERLINK \l _Toc23873 </w:instrTex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kern w:val="44"/>
          <w:szCs w:val="30"/>
          <w:highlight w:val="none"/>
          <w14:textFill>
            <w14:solidFill>
              <w14:schemeClr w14:val="tx1"/>
            </w14:solidFill>
          </w14:textFill>
        </w:rPr>
        <w:t>第</w:t>
      </w:r>
      <w:r>
        <w:rPr>
          <w:rFonts w:hint="eastAsia" w:asciiTheme="minorEastAsia" w:hAnsiTheme="minorEastAsia" w:eastAsiaTheme="minorEastAsia" w:cstheme="minorEastAsia"/>
          <w:color w:val="000000" w:themeColor="text1"/>
          <w:kern w:val="44"/>
          <w:szCs w:val="30"/>
          <w:highlight w:val="none"/>
          <w:lang w:val="en-US" w:eastAsia="zh-CN"/>
          <w14:textFill>
            <w14:solidFill>
              <w14:schemeClr w14:val="tx1"/>
            </w14:solidFill>
          </w14:textFill>
        </w:rPr>
        <w:t>七</w:t>
      </w:r>
      <w:r>
        <w:rPr>
          <w:rFonts w:hint="eastAsia" w:asciiTheme="minorEastAsia" w:hAnsiTheme="minorEastAsia" w:eastAsiaTheme="minorEastAsia" w:cstheme="minorEastAsia"/>
          <w:color w:val="000000" w:themeColor="text1"/>
          <w:kern w:val="44"/>
          <w:szCs w:val="30"/>
          <w:highlight w:val="none"/>
          <w14:textFill>
            <w14:solidFill>
              <w14:schemeClr w14:val="tx1"/>
            </w14:solidFill>
          </w14:textFill>
        </w:rPr>
        <w:t>章  廉政合同、履约保函、支付保函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_Toc23873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74</w:t>
      </w:r>
      <w:r>
        <w:rPr>
          <w:color w:val="000000" w:themeColor="text1"/>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14:paraId="5C56842C">
      <w:pPr>
        <w:pStyle w:val="12"/>
        <w:tabs>
          <w:tab w:val="right" w:leader="dot" w:pos="8306"/>
        </w:tabs>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instrText xml:space="preserve"> HYPERLINK \l _Toc6349 </w:instrTex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separate"/>
      </w:r>
      <w:r>
        <w:rPr>
          <w:rFonts w:hint="eastAsia" w:asciiTheme="minorEastAsia" w:hAnsiTheme="minorEastAsia" w:eastAsiaTheme="minorEastAsia" w:cstheme="minorEastAsia"/>
          <w:bCs/>
          <w:color w:val="000000" w:themeColor="text1"/>
          <w:szCs w:val="32"/>
          <w:highlight w:val="none"/>
          <w14:textFill>
            <w14:solidFill>
              <w14:schemeClr w14:val="tx1"/>
            </w14:solidFill>
          </w14:textFill>
        </w:rPr>
        <w:t>廉政合同</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_Toc6349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74</w:t>
      </w:r>
      <w:r>
        <w:rPr>
          <w:color w:val="000000" w:themeColor="text1"/>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14:paraId="1C4CF622">
      <w:pPr>
        <w:pStyle w:val="12"/>
        <w:tabs>
          <w:tab w:val="right" w:leader="dot" w:pos="8306"/>
        </w:tabs>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instrText xml:space="preserve"> HYPERLINK \l _Toc13346 </w:instrTex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separate"/>
      </w:r>
      <w:r>
        <w:rPr>
          <w:rFonts w:hint="eastAsia" w:asciiTheme="minorEastAsia" w:hAnsiTheme="minorEastAsia" w:eastAsiaTheme="minorEastAsia" w:cstheme="minorEastAsia"/>
          <w:bCs/>
          <w:color w:val="000000" w:themeColor="text1"/>
          <w:szCs w:val="32"/>
          <w:highlight w:val="none"/>
          <w14:textFill>
            <w14:solidFill>
              <w14:schemeClr w14:val="tx1"/>
            </w14:solidFill>
          </w14:textFill>
        </w:rPr>
        <w:t>履约保函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_Toc13346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77</w:t>
      </w:r>
      <w:r>
        <w:rPr>
          <w:color w:val="000000" w:themeColor="text1"/>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14:paraId="2CF0A112">
      <w:pPr>
        <w:pStyle w:val="12"/>
        <w:tabs>
          <w:tab w:val="right" w:leader="dot" w:pos="8306"/>
        </w:tabs>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instrText xml:space="preserve"> HYPERLINK \l _Toc23972 </w:instrTex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separate"/>
      </w:r>
      <w:r>
        <w:rPr>
          <w:rFonts w:hint="eastAsia" w:asciiTheme="minorEastAsia" w:hAnsiTheme="minorEastAsia" w:eastAsiaTheme="minorEastAsia" w:cstheme="minorEastAsia"/>
          <w:bCs/>
          <w:color w:val="000000" w:themeColor="text1"/>
          <w:szCs w:val="32"/>
          <w:highlight w:val="none"/>
          <w14:textFill>
            <w14:solidFill>
              <w14:schemeClr w14:val="tx1"/>
            </w14:solidFill>
          </w14:textFill>
        </w:rPr>
        <w:t>支付保函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_Toc23972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79</w:t>
      </w:r>
      <w:r>
        <w:rPr>
          <w:color w:val="000000" w:themeColor="text1"/>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14:paraId="1CBFA407">
      <w:pPr>
        <w:pStyle w:val="17"/>
        <w:tabs>
          <w:tab w:val="right" w:leader="dot" w:pos="8306"/>
        </w:tabs>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instrText xml:space="preserve"> HYPERLINK \l _Toc32333 </w:instrTex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kern w:val="44"/>
          <w:szCs w:val="36"/>
          <w:highlight w:val="none"/>
          <w:lang w:val="en-US" w:eastAsia="zh-CN" w:bidi="ar-SA"/>
          <w14:textFill>
            <w14:solidFill>
              <w14:schemeClr w14:val="tx1"/>
            </w14:solidFill>
          </w14:textFill>
        </w:rPr>
        <w:t>第八章</w:t>
      </w:r>
      <w:r>
        <w:rPr>
          <w:rFonts w:hint="eastAsia" w:asciiTheme="minorEastAsia" w:hAnsiTheme="minorEastAsia" w:eastAsiaTheme="minorEastAsia" w:cstheme="minorEastAsia"/>
          <w:color w:val="000000" w:themeColor="text1"/>
          <w:kern w:val="44"/>
          <w:szCs w:val="36"/>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44"/>
          <w:szCs w:val="36"/>
          <w:highlight w:val="none"/>
          <w:lang w:val="en-US" w:eastAsia="zh-CN"/>
          <w14:textFill>
            <w14:solidFill>
              <w14:schemeClr w14:val="tx1"/>
            </w14:solidFill>
          </w14:textFill>
        </w:rPr>
        <w:t>设计任务书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_Toc32333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81</w:t>
      </w:r>
      <w:r>
        <w:rPr>
          <w:color w:val="000000" w:themeColor="text1"/>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14:paraId="3C1245AC">
      <w:pPr>
        <w:pStyle w:val="17"/>
        <w:tabs>
          <w:tab w:val="right" w:leader="dot" w:pos="8306"/>
        </w:tabs>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instrText xml:space="preserve"> HYPERLINK \l _Toc21940 </w:instrTex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kern w:val="44"/>
          <w:szCs w:val="36"/>
          <w:highlight w:val="none"/>
          <w14:textFill>
            <w14:solidFill>
              <w14:schemeClr w14:val="tx1"/>
            </w14:solidFill>
          </w14:textFill>
        </w:rPr>
        <w:t>第</w:t>
      </w:r>
      <w:r>
        <w:rPr>
          <w:rFonts w:hint="eastAsia" w:asciiTheme="minorEastAsia" w:hAnsiTheme="minorEastAsia" w:eastAsiaTheme="minorEastAsia" w:cstheme="minorEastAsia"/>
          <w:color w:val="000000" w:themeColor="text1"/>
          <w:kern w:val="44"/>
          <w:szCs w:val="36"/>
          <w:highlight w:val="none"/>
          <w:lang w:val="en-US" w:eastAsia="zh-CN"/>
          <w14:textFill>
            <w14:solidFill>
              <w14:schemeClr w14:val="tx1"/>
            </w14:solidFill>
          </w14:textFill>
        </w:rPr>
        <w:t>九</w:t>
      </w:r>
      <w:r>
        <w:rPr>
          <w:rFonts w:hint="eastAsia" w:asciiTheme="minorEastAsia" w:hAnsiTheme="minorEastAsia" w:eastAsiaTheme="minorEastAsia" w:cstheme="minorEastAsia"/>
          <w:color w:val="000000" w:themeColor="text1"/>
          <w:kern w:val="44"/>
          <w:szCs w:val="36"/>
          <w:highlight w:val="none"/>
          <w14:textFill>
            <w14:solidFill>
              <w14:schemeClr w14:val="tx1"/>
            </w14:solidFill>
          </w14:textFill>
        </w:rPr>
        <w:t>章  建设工程合同</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_Toc21940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82</w:t>
      </w:r>
      <w:r>
        <w:rPr>
          <w:color w:val="000000" w:themeColor="text1"/>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14:paraId="6307B97C">
      <w:pPr>
        <w:pStyle w:val="39"/>
        <w:tabs>
          <w:tab w:val="left" w:pos="4935"/>
        </w:tabs>
        <w:jc w:val="center"/>
        <w:rPr>
          <w:rFonts w:hint="eastAsia" w:asciiTheme="minorEastAsia" w:hAnsiTheme="minorEastAsia" w:eastAsiaTheme="minorEastAsia" w:cstheme="minorEastAsia"/>
          <w:color w:val="000000" w:themeColor="text1"/>
          <w:szCs w:val="21"/>
          <w:highlight w:val="none"/>
          <w14:textFill>
            <w14:solidFill>
              <w14:schemeClr w14:val="tx1"/>
            </w14:solidFill>
          </w14:textFill>
        </w:rPr>
        <w:sectPr>
          <w:footerReference r:id="rId4" w:type="default"/>
          <w:endnotePr>
            <w:numFmt w:val="decimal"/>
          </w:endnotePr>
          <w:pgSz w:w="11906" w:h="16838"/>
          <w:pgMar w:top="1440" w:right="1800" w:bottom="1440" w:left="1800" w:header="851" w:footer="992" w:gutter="0"/>
          <w:pgNumType w:start="1"/>
          <w:cols w:space="720" w:num="1"/>
          <w:docGrid w:type="lines" w:linePitch="312" w:charSpace="0"/>
        </w:sect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14:paraId="0A0B2040">
      <w:pPr>
        <w:pStyle w:val="40"/>
        <w:keepNext/>
        <w:keepLines/>
        <w:jc w:val="cente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pPr>
      <w:bookmarkStart w:id="0" w:name="_Toc29892"/>
      <w:bookmarkStart w:id="1" w:name="_Toc9029"/>
      <w:bookmarkStart w:id="2" w:name="_Hlt111690251"/>
      <w: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t>第一章投标须知</w:t>
      </w:r>
      <w:bookmarkEnd w:id="0"/>
      <w:bookmarkEnd w:id="1"/>
    </w:p>
    <w:p w14:paraId="538A9106">
      <w:pPr>
        <w:pStyle w:val="41"/>
        <w:keepNext/>
        <w:keepLines/>
        <w:autoSpaceDE/>
        <w:autoSpaceDN/>
        <w:adjustRightInd/>
        <w:spacing w:before="260" w:after="260" w:line="360" w:lineRule="exact"/>
        <w:ind w:left="0" w:leftChars="0" w:firstLine="0" w:firstLineChars="0"/>
        <w:jc w:val="both"/>
        <w:rPr>
          <w:rFonts w:hint="eastAsia" w:asciiTheme="minorEastAsia" w:hAnsiTheme="minorEastAsia" w:eastAsiaTheme="minorEastAsia" w:cstheme="minorEastAsia"/>
          <w:b/>
          <w:color w:val="000000" w:themeColor="text1"/>
          <w:kern w:val="2"/>
          <w:highlight w:val="none"/>
          <w14:textFill>
            <w14:solidFill>
              <w14:schemeClr w14:val="tx1"/>
            </w14:solidFill>
          </w14:textFill>
        </w:rPr>
      </w:pPr>
      <w:bookmarkStart w:id="3" w:name="_Hlt127175444"/>
      <w:bookmarkEnd w:id="3"/>
      <w:bookmarkStart w:id="4" w:name="_Toc97"/>
      <w:bookmarkStart w:id="5" w:name="_Toc5019"/>
      <w:bookmarkStart w:id="6" w:name="_Hlt120077520"/>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第一节.投标须知前附表</w:t>
      </w:r>
      <w:bookmarkEnd w:id="4"/>
      <w:bookmarkEnd w:id="5"/>
    </w:p>
    <w:tbl>
      <w:tblPr>
        <w:tblStyle w:val="22"/>
        <w:tblW w:w="1032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820"/>
        <w:gridCol w:w="1647"/>
        <w:gridCol w:w="7860"/>
      </w:tblGrid>
      <w:tr w14:paraId="3DBD73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820" w:type="dxa"/>
            <w:tcBorders>
              <w:top w:val="single" w:color="auto" w:sz="4" w:space="0"/>
              <w:left w:val="single" w:color="auto" w:sz="4" w:space="0"/>
              <w:bottom w:val="single" w:color="auto" w:sz="4" w:space="0"/>
              <w:right w:val="single" w:color="auto" w:sz="4" w:space="0"/>
            </w:tcBorders>
            <w:noWrap/>
            <w:vAlign w:val="center"/>
          </w:tcPr>
          <w:p w14:paraId="6780CDE9">
            <w:pPr>
              <w:wordWrap w:val="0"/>
              <w:adjustRightInd w:val="0"/>
              <w:snapToGrid w:val="0"/>
              <w:spacing w:line="360" w:lineRule="auto"/>
              <w:ind w:firstLine="211" w:firstLineChars="100"/>
              <w:jc w:val="center"/>
              <w:rPr>
                <w:rFonts w:hint="eastAsia" w:asciiTheme="minorEastAsia" w:hAnsiTheme="minorEastAsia" w:eastAsiaTheme="minorEastAsia" w:cstheme="minorEastAsia"/>
                <w:b/>
                <w:bCs/>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highlight w:val="none"/>
                <w:lang w:eastAsia="zh-CN"/>
                <w14:textFill>
                  <w14:solidFill>
                    <w14:schemeClr w14:val="tx1"/>
                  </w14:solidFill>
                </w14:textFill>
              </w:rPr>
              <w:t>序号</w:t>
            </w:r>
          </w:p>
        </w:tc>
        <w:tc>
          <w:tcPr>
            <w:tcW w:w="1647" w:type="dxa"/>
            <w:tcBorders>
              <w:top w:val="single" w:color="auto" w:sz="4" w:space="0"/>
              <w:left w:val="single" w:color="auto" w:sz="4" w:space="0"/>
              <w:bottom w:val="single" w:color="auto" w:sz="4" w:space="0"/>
              <w:right w:val="single" w:color="auto" w:sz="4" w:space="0"/>
            </w:tcBorders>
            <w:noWrap/>
            <w:vAlign w:val="center"/>
          </w:tcPr>
          <w:p w14:paraId="49AE4A42">
            <w:pPr>
              <w:wordWrap w:val="0"/>
              <w:adjustRightInd w:val="0"/>
              <w:snapToGrid w:val="0"/>
              <w:spacing w:line="360" w:lineRule="auto"/>
              <w:ind w:firstLine="211" w:firstLineChars="100"/>
              <w:jc w:val="center"/>
              <w:rPr>
                <w:rFonts w:hint="eastAsia" w:asciiTheme="minorEastAsia" w:hAnsiTheme="minorEastAsia" w:eastAsiaTheme="minorEastAsia" w:cstheme="minorEastAsia"/>
                <w:b/>
                <w:bCs/>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highlight w:val="none"/>
                <w:lang w:eastAsia="zh-CN"/>
                <w14:textFill>
                  <w14:solidFill>
                    <w14:schemeClr w14:val="tx1"/>
                  </w14:solidFill>
                </w14:textFill>
              </w:rPr>
              <w:t>内容</w:t>
            </w:r>
          </w:p>
        </w:tc>
        <w:tc>
          <w:tcPr>
            <w:tcW w:w="7860" w:type="dxa"/>
            <w:tcBorders>
              <w:top w:val="single" w:color="auto" w:sz="4" w:space="0"/>
              <w:left w:val="single" w:color="auto" w:sz="4" w:space="0"/>
              <w:bottom w:val="single" w:color="auto" w:sz="4" w:space="0"/>
              <w:right w:val="single" w:color="auto" w:sz="4" w:space="0"/>
            </w:tcBorders>
            <w:noWrap/>
            <w:vAlign w:val="center"/>
          </w:tcPr>
          <w:p w14:paraId="42F4043B">
            <w:pPr>
              <w:wordWrap w:val="0"/>
              <w:adjustRightInd w:val="0"/>
              <w:snapToGrid w:val="0"/>
              <w:spacing w:line="360" w:lineRule="auto"/>
              <w:ind w:firstLine="211" w:firstLineChars="100"/>
              <w:jc w:val="center"/>
              <w:rPr>
                <w:rFonts w:hint="eastAsia" w:asciiTheme="minorEastAsia" w:hAnsiTheme="minorEastAsia" w:eastAsiaTheme="minorEastAsia" w:cstheme="minorEastAsia"/>
                <w:b/>
                <w:bCs/>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highlight w:val="none"/>
                <w:lang w:eastAsia="zh-CN"/>
                <w14:textFill>
                  <w14:solidFill>
                    <w14:schemeClr w14:val="tx1"/>
                  </w14:solidFill>
                </w14:textFill>
              </w:rPr>
              <w:t>说明与要求</w:t>
            </w:r>
          </w:p>
        </w:tc>
      </w:tr>
      <w:tr w14:paraId="31F70F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77" w:hRule="atLeast"/>
          <w:jc w:val="center"/>
        </w:trPr>
        <w:tc>
          <w:tcPr>
            <w:tcW w:w="820" w:type="dxa"/>
            <w:tcBorders>
              <w:top w:val="single" w:color="auto" w:sz="4" w:space="0"/>
              <w:left w:val="single" w:color="auto" w:sz="4" w:space="0"/>
              <w:bottom w:val="single" w:color="auto" w:sz="4" w:space="0"/>
              <w:right w:val="single" w:color="auto" w:sz="4" w:space="0"/>
            </w:tcBorders>
            <w:noWrap/>
            <w:vAlign w:val="center"/>
          </w:tcPr>
          <w:p w14:paraId="5202EDA9">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1</w:t>
            </w:r>
          </w:p>
        </w:tc>
        <w:tc>
          <w:tcPr>
            <w:tcW w:w="1647" w:type="dxa"/>
            <w:tcBorders>
              <w:top w:val="single" w:color="auto" w:sz="4" w:space="0"/>
              <w:left w:val="single" w:color="auto" w:sz="4" w:space="0"/>
              <w:bottom w:val="single" w:color="auto" w:sz="4" w:space="0"/>
              <w:right w:val="single" w:color="auto" w:sz="4" w:space="0"/>
            </w:tcBorders>
            <w:noWrap/>
            <w:vAlign w:val="center"/>
          </w:tcPr>
          <w:p w14:paraId="274784CB">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项目</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名称</w:t>
            </w:r>
          </w:p>
        </w:tc>
        <w:tc>
          <w:tcPr>
            <w:tcW w:w="7860" w:type="dxa"/>
            <w:tcBorders>
              <w:top w:val="single" w:color="auto" w:sz="4" w:space="0"/>
              <w:left w:val="single" w:color="auto" w:sz="4" w:space="0"/>
              <w:bottom w:val="single" w:color="auto" w:sz="4" w:space="0"/>
              <w:right w:val="single" w:color="auto" w:sz="4" w:space="0"/>
            </w:tcBorders>
            <w:noWrap/>
            <w:vAlign w:val="center"/>
          </w:tcPr>
          <w:p w14:paraId="555CDF75">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韶关市曲江环南华片区城市更新与基础设施综合升级项目（一期）工程总承包（EPC）</w:t>
            </w:r>
          </w:p>
        </w:tc>
      </w:tr>
      <w:tr w14:paraId="667E27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80" w:hRule="atLeast"/>
          <w:jc w:val="center"/>
        </w:trPr>
        <w:tc>
          <w:tcPr>
            <w:tcW w:w="820" w:type="dxa"/>
            <w:tcBorders>
              <w:top w:val="single" w:color="auto" w:sz="4" w:space="0"/>
              <w:left w:val="single" w:color="auto" w:sz="4" w:space="0"/>
              <w:bottom w:val="single" w:color="auto" w:sz="4" w:space="0"/>
              <w:right w:val="single" w:color="auto" w:sz="4" w:space="0"/>
            </w:tcBorders>
            <w:noWrap/>
            <w:vAlign w:val="center"/>
          </w:tcPr>
          <w:p w14:paraId="1212849E">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2</w:t>
            </w:r>
          </w:p>
        </w:tc>
        <w:tc>
          <w:tcPr>
            <w:tcW w:w="1647" w:type="dxa"/>
            <w:tcBorders>
              <w:top w:val="single" w:color="auto" w:sz="4" w:space="0"/>
              <w:left w:val="single" w:color="auto" w:sz="4" w:space="0"/>
              <w:bottom w:val="single" w:color="auto" w:sz="4" w:space="0"/>
              <w:right w:val="single" w:color="auto" w:sz="4" w:space="0"/>
            </w:tcBorders>
            <w:noWrap/>
            <w:vAlign w:val="center"/>
          </w:tcPr>
          <w:p w14:paraId="2DC1AF30">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项目业主</w:t>
            </w:r>
          </w:p>
        </w:tc>
        <w:tc>
          <w:tcPr>
            <w:tcW w:w="7860" w:type="dxa"/>
            <w:tcBorders>
              <w:top w:val="single" w:color="auto" w:sz="4" w:space="0"/>
              <w:left w:val="single" w:color="auto" w:sz="4" w:space="0"/>
              <w:bottom w:val="single" w:color="auto" w:sz="4" w:space="0"/>
              <w:right w:val="single" w:color="auto" w:sz="4" w:space="0"/>
            </w:tcBorders>
            <w:noWrap/>
            <w:vAlign w:val="center"/>
          </w:tcPr>
          <w:p w14:paraId="28071C5D">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韶关市曲江区住房和城乡建设管理局</w:t>
            </w:r>
          </w:p>
        </w:tc>
      </w:tr>
      <w:tr w14:paraId="1B5E56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80" w:hRule="atLeast"/>
          <w:jc w:val="center"/>
        </w:trPr>
        <w:tc>
          <w:tcPr>
            <w:tcW w:w="820" w:type="dxa"/>
            <w:tcBorders>
              <w:top w:val="single" w:color="auto" w:sz="4" w:space="0"/>
              <w:left w:val="single" w:color="auto" w:sz="4" w:space="0"/>
              <w:bottom w:val="single" w:color="auto" w:sz="4" w:space="0"/>
              <w:right w:val="single" w:color="auto" w:sz="4" w:space="0"/>
            </w:tcBorders>
            <w:noWrap/>
            <w:vAlign w:val="center"/>
          </w:tcPr>
          <w:p w14:paraId="64CE3855">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3</w:t>
            </w:r>
          </w:p>
        </w:tc>
        <w:tc>
          <w:tcPr>
            <w:tcW w:w="1647" w:type="dxa"/>
            <w:tcBorders>
              <w:top w:val="single" w:color="auto" w:sz="4" w:space="0"/>
              <w:left w:val="single" w:color="auto" w:sz="4" w:space="0"/>
              <w:bottom w:val="single" w:color="auto" w:sz="4" w:space="0"/>
              <w:right w:val="single" w:color="auto" w:sz="4" w:space="0"/>
            </w:tcBorders>
            <w:noWrap/>
            <w:vAlign w:val="center"/>
          </w:tcPr>
          <w:p w14:paraId="7DF55BAA">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项目批准部门</w:t>
            </w:r>
          </w:p>
        </w:tc>
        <w:tc>
          <w:tcPr>
            <w:tcW w:w="7860" w:type="dxa"/>
            <w:tcBorders>
              <w:top w:val="single" w:color="auto" w:sz="4" w:space="0"/>
              <w:left w:val="single" w:color="auto" w:sz="4" w:space="0"/>
              <w:bottom w:val="single" w:color="auto" w:sz="4" w:space="0"/>
              <w:right w:val="single" w:color="auto" w:sz="4" w:space="0"/>
            </w:tcBorders>
            <w:noWrap/>
            <w:vAlign w:val="center"/>
          </w:tcPr>
          <w:p w14:paraId="5F2090D9">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韶关市曲江区发展和改革局</w:t>
            </w:r>
          </w:p>
        </w:tc>
      </w:tr>
      <w:tr w14:paraId="031EF7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80" w:hRule="atLeast"/>
          <w:jc w:val="center"/>
        </w:trPr>
        <w:tc>
          <w:tcPr>
            <w:tcW w:w="820" w:type="dxa"/>
            <w:tcBorders>
              <w:top w:val="single" w:color="auto" w:sz="4" w:space="0"/>
              <w:left w:val="single" w:color="auto" w:sz="4" w:space="0"/>
              <w:bottom w:val="single" w:color="auto" w:sz="4" w:space="0"/>
              <w:right w:val="single" w:color="auto" w:sz="4" w:space="0"/>
            </w:tcBorders>
            <w:noWrap/>
            <w:vAlign w:val="center"/>
          </w:tcPr>
          <w:p w14:paraId="624D266A">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4</w:t>
            </w:r>
          </w:p>
        </w:tc>
        <w:tc>
          <w:tcPr>
            <w:tcW w:w="1647" w:type="dxa"/>
            <w:tcBorders>
              <w:top w:val="single" w:color="auto" w:sz="4" w:space="0"/>
              <w:left w:val="single" w:color="auto" w:sz="4" w:space="0"/>
              <w:bottom w:val="single" w:color="auto" w:sz="4" w:space="0"/>
              <w:right w:val="single" w:color="auto" w:sz="4" w:space="0"/>
            </w:tcBorders>
            <w:noWrap/>
            <w:vAlign w:val="center"/>
          </w:tcPr>
          <w:p w14:paraId="6C46B387">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项目批准文号</w:t>
            </w:r>
          </w:p>
        </w:tc>
        <w:tc>
          <w:tcPr>
            <w:tcW w:w="7860" w:type="dxa"/>
            <w:tcBorders>
              <w:top w:val="single" w:color="auto" w:sz="4" w:space="0"/>
              <w:left w:val="single" w:color="auto" w:sz="4" w:space="0"/>
              <w:bottom w:val="single" w:color="auto" w:sz="4" w:space="0"/>
              <w:right w:val="single" w:color="auto" w:sz="4" w:space="0"/>
            </w:tcBorders>
            <w:noWrap/>
            <w:vAlign w:val="center"/>
          </w:tcPr>
          <w:p w14:paraId="16174243">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曲发改投审〔2026〕30号、曲发改投审〔2026〕56号</w:t>
            </w:r>
          </w:p>
        </w:tc>
      </w:tr>
      <w:tr w14:paraId="6DB8AD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80" w:hRule="atLeast"/>
          <w:jc w:val="center"/>
        </w:trPr>
        <w:tc>
          <w:tcPr>
            <w:tcW w:w="820" w:type="dxa"/>
            <w:tcBorders>
              <w:top w:val="single" w:color="auto" w:sz="4" w:space="0"/>
              <w:left w:val="single" w:color="auto" w:sz="4" w:space="0"/>
              <w:bottom w:val="single" w:color="auto" w:sz="4" w:space="0"/>
              <w:right w:val="single" w:color="auto" w:sz="4" w:space="0"/>
            </w:tcBorders>
            <w:noWrap/>
            <w:vAlign w:val="center"/>
          </w:tcPr>
          <w:p w14:paraId="389E08B8">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5</w:t>
            </w:r>
          </w:p>
        </w:tc>
        <w:tc>
          <w:tcPr>
            <w:tcW w:w="1647" w:type="dxa"/>
            <w:tcBorders>
              <w:top w:val="single" w:color="auto" w:sz="4" w:space="0"/>
              <w:left w:val="single" w:color="auto" w:sz="4" w:space="0"/>
              <w:bottom w:val="single" w:color="auto" w:sz="4" w:space="0"/>
              <w:right w:val="single" w:color="auto" w:sz="4" w:space="0"/>
            </w:tcBorders>
            <w:noWrap/>
            <w:vAlign w:val="center"/>
          </w:tcPr>
          <w:p w14:paraId="09AE85F7">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项目代码</w:t>
            </w:r>
          </w:p>
        </w:tc>
        <w:tc>
          <w:tcPr>
            <w:tcW w:w="7860" w:type="dxa"/>
            <w:tcBorders>
              <w:top w:val="single" w:color="auto" w:sz="4" w:space="0"/>
              <w:left w:val="single" w:color="auto" w:sz="4" w:space="0"/>
              <w:bottom w:val="single" w:color="auto" w:sz="4" w:space="0"/>
              <w:right w:val="single" w:color="auto" w:sz="4" w:space="0"/>
            </w:tcBorders>
            <w:noWrap/>
            <w:vAlign w:val="center"/>
          </w:tcPr>
          <w:p w14:paraId="7732AE4D">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2605-440205-04-01-191178</w:t>
            </w:r>
          </w:p>
        </w:tc>
      </w:tr>
      <w:tr w14:paraId="7CB769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52" w:hRule="atLeast"/>
          <w:jc w:val="center"/>
        </w:trPr>
        <w:tc>
          <w:tcPr>
            <w:tcW w:w="820" w:type="dxa"/>
            <w:tcBorders>
              <w:top w:val="single" w:color="auto" w:sz="4" w:space="0"/>
              <w:left w:val="single" w:color="auto" w:sz="4" w:space="0"/>
              <w:bottom w:val="single" w:color="auto" w:sz="4" w:space="0"/>
              <w:right w:val="single" w:color="auto" w:sz="4" w:space="0"/>
            </w:tcBorders>
            <w:noWrap/>
            <w:vAlign w:val="center"/>
          </w:tcPr>
          <w:p w14:paraId="2C6D0B39">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6</w:t>
            </w:r>
          </w:p>
        </w:tc>
        <w:tc>
          <w:tcPr>
            <w:tcW w:w="1647" w:type="dxa"/>
            <w:tcBorders>
              <w:top w:val="single" w:color="auto" w:sz="4" w:space="0"/>
              <w:left w:val="single" w:color="auto" w:sz="4" w:space="0"/>
              <w:bottom w:val="single" w:color="auto" w:sz="4" w:space="0"/>
              <w:right w:val="single" w:color="auto" w:sz="4" w:space="0"/>
            </w:tcBorders>
            <w:noWrap/>
            <w:vAlign w:val="center"/>
          </w:tcPr>
          <w:p w14:paraId="3DD3F795">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资金来源</w:t>
            </w:r>
          </w:p>
          <w:p w14:paraId="7533B92D">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及出资比例</w:t>
            </w:r>
          </w:p>
        </w:tc>
        <w:tc>
          <w:tcPr>
            <w:tcW w:w="7860" w:type="dxa"/>
            <w:tcBorders>
              <w:top w:val="single" w:color="auto" w:sz="4" w:space="0"/>
              <w:left w:val="single" w:color="auto" w:sz="4" w:space="0"/>
              <w:bottom w:val="single" w:color="auto" w:sz="4" w:space="0"/>
              <w:right w:val="single" w:color="auto" w:sz="4" w:space="0"/>
            </w:tcBorders>
            <w:noWrap/>
            <w:vAlign w:val="center"/>
          </w:tcPr>
          <w:p w14:paraId="75701D46">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区财政统筹解决，100%</w:t>
            </w:r>
          </w:p>
        </w:tc>
      </w:tr>
      <w:tr w14:paraId="2FE462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80" w:hRule="atLeast"/>
          <w:jc w:val="center"/>
        </w:trPr>
        <w:tc>
          <w:tcPr>
            <w:tcW w:w="820" w:type="dxa"/>
            <w:tcBorders>
              <w:top w:val="single" w:color="auto" w:sz="4" w:space="0"/>
              <w:left w:val="single" w:color="auto" w:sz="4" w:space="0"/>
              <w:bottom w:val="single" w:color="auto" w:sz="4" w:space="0"/>
              <w:right w:val="single" w:color="auto" w:sz="4" w:space="0"/>
            </w:tcBorders>
            <w:noWrap/>
            <w:vAlign w:val="center"/>
          </w:tcPr>
          <w:p w14:paraId="63C10519">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7</w:t>
            </w:r>
          </w:p>
        </w:tc>
        <w:tc>
          <w:tcPr>
            <w:tcW w:w="1647" w:type="dxa"/>
            <w:tcBorders>
              <w:top w:val="single" w:color="auto" w:sz="4" w:space="0"/>
              <w:left w:val="single" w:color="auto" w:sz="4" w:space="0"/>
              <w:bottom w:val="single" w:color="auto" w:sz="4" w:space="0"/>
              <w:right w:val="single" w:color="auto" w:sz="4" w:space="0"/>
            </w:tcBorders>
            <w:noWrap/>
            <w:vAlign w:val="center"/>
          </w:tcPr>
          <w:p w14:paraId="30F2C763">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招标人</w:t>
            </w:r>
          </w:p>
        </w:tc>
        <w:tc>
          <w:tcPr>
            <w:tcW w:w="7860" w:type="dxa"/>
            <w:tcBorders>
              <w:top w:val="single" w:color="auto" w:sz="4" w:space="0"/>
              <w:left w:val="single" w:color="auto" w:sz="4" w:space="0"/>
              <w:bottom w:val="single" w:color="auto" w:sz="4" w:space="0"/>
              <w:right w:val="single" w:color="auto" w:sz="4" w:space="0"/>
            </w:tcBorders>
            <w:noWrap/>
            <w:vAlign w:val="center"/>
          </w:tcPr>
          <w:p w14:paraId="7D027C52">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韶关市曲江区国有资产投资经营有限公司</w:t>
            </w:r>
          </w:p>
        </w:tc>
      </w:tr>
      <w:tr w14:paraId="341DB39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80" w:hRule="atLeast"/>
          <w:jc w:val="center"/>
        </w:trPr>
        <w:tc>
          <w:tcPr>
            <w:tcW w:w="820" w:type="dxa"/>
            <w:tcBorders>
              <w:top w:val="single" w:color="auto" w:sz="4" w:space="0"/>
              <w:left w:val="single" w:color="auto" w:sz="4" w:space="0"/>
              <w:bottom w:val="single" w:color="auto" w:sz="4" w:space="0"/>
              <w:right w:val="single" w:color="auto" w:sz="4" w:space="0"/>
            </w:tcBorders>
            <w:noWrap/>
            <w:vAlign w:val="center"/>
          </w:tcPr>
          <w:p w14:paraId="60EF99DD">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8</w:t>
            </w:r>
          </w:p>
        </w:tc>
        <w:tc>
          <w:tcPr>
            <w:tcW w:w="1647" w:type="dxa"/>
            <w:tcBorders>
              <w:top w:val="single" w:color="auto" w:sz="4" w:space="0"/>
              <w:left w:val="single" w:color="auto" w:sz="4" w:space="0"/>
              <w:bottom w:val="single" w:color="auto" w:sz="4" w:space="0"/>
              <w:right w:val="single" w:color="auto" w:sz="4" w:space="0"/>
            </w:tcBorders>
            <w:noWrap/>
            <w:vAlign w:val="center"/>
          </w:tcPr>
          <w:p w14:paraId="63B486E7">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招标代理机构</w:t>
            </w:r>
          </w:p>
        </w:tc>
        <w:tc>
          <w:tcPr>
            <w:tcW w:w="7860" w:type="dxa"/>
            <w:tcBorders>
              <w:top w:val="single" w:color="auto" w:sz="4" w:space="0"/>
              <w:left w:val="single" w:color="auto" w:sz="4" w:space="0"/>
              <w:bottom w:val="single" w:color="auto" w:sz="4" w:space="0"/>
              <w:right w:val="single" w:color="auto" w:sz="4" w:space="0"/>
            </w:tcBorders>
            <w:noWrap/>
            <w:vAlign w:val="center"/>
          </w:tcPr>
          <w:p w14:paraId="16F133CA">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韶关市城监项目管理有限公司</w:t>
            </w:r>
          </w:p>
        </w:tc>
      </w:tr>
      <w:tr w14:paraId="2BF5AC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52" w:hRule="atLeast"/>
          <w:jc w:val="center"/>
        </w:trPr>
        <w:tc>
          <w:tcPr>
            <w:tcW w:w="820" w:type="dxa"/>
            <w:tcBorders>
              <w:top w:val="single" w:color="auto" w:sz="4" w:space="0"/>
              <w:left w:val="single" w:color="auto" w:sz="4" w:space="0"/>
              <w:bottom w:val="single" w:color="auto" w:sz="4" w:space="0"/>
              <w:right w:val="single" w:color="auto" w:sz="4" w:space="0"/>
            </w:tcBorders>
            <w:noWrap/>
            <w:vAlign w:val="center"/>
          </w:tcPr>
          <w:p w14:paraId="7341781E">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9</w:t>
            </w:r>
          </w:p>
        </w:tc>
        <w:tc>
          <w:tcPr>
            <w:tcW w:w="1647" w:type="dxa"/>
            <w:tcBorders>
              <w:top w:val="single" w:color="auto" w:sz="4" w:space="0"/>
              <w:left w:val="single" w:color="auto" w:sz="4" w:space="0"/>
              <w:bottom w:val="single" w:color="auto" w:sz="4" w:space="0"/>
              <w:right w:val="single" w:color="auto" w:sz="4" w:space="0"/>
            </w:tcBorders>
            <w:noWrap/>
            <w:vAlign w:val="center"/>
          </w:tcPr>
          <w:p w14:paraId="3F8C2B89">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项目总投资</w:t>
            </w:r>
          </w:p>
        </w:tc>
        <w:tc>
          <w:tcPr>
            <w:tcW w:w="7860" w:type="dxa"/>
            <w:tcBorders>
              <w:top w:val="single" w:color="auto" w:sz="4" w:space="0"/>
              <w:left w:val="single" w:color="auto" w:sz="4" w:space="0"/>
              <w:bottom w:val="single" w:color="auto" w:sz="4" w:space="0"/>
              <w:right w:val="single" w:color="auto" w:sz="4" w:space="0"/>
            </w:tcBorders>
            <w:noWrap/>
            <w:vAlign w:val="center"/>
          </w:tcPr>
          <w:p w14:paraId="1F31922D">
            <w:pPr>
              <w:wordWrap w:val="0"/>
              <w:adjustRightInd w:val="0"/>
              <w:snapToGrid w:val="0"/>
              <w:spacing w:line="360" w:lineRule="auto"/>
              <w:ind w:firstLine="210" w:firstLineChars="100"/>
              <w:jc w:val="both"/>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项目概算总投资2842.46万元，其中工程费用2247.71万元，工程建设其他费用462.18万元(含建设期利息)，预备费用132.57万元。</w:t>
            </w:r>
          </w:p>
        </w:tc>
      </w:tr>
      <w:tr w14:paraId="35CAAE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80" w:hRule="atLeast"/>
          <w:jc w:val="center"/>
        </w:trPr>
        <w:tc>
          <w:tcPr>
            <w:tcW w:w="820" w:type="dxa"/>
            <w:tcBorders>
              <w:top w:val="single" w:color="auto" w:sz="4" w:space="0"/>
              <w:left w:val="single" w:color="auto" w:sz="4" w:space="0"/>
              <w:bottom w:val="single" w:color="auto" w:sz="4" w:space="0"/>
              <w:right w:val="single" w:color="auto" w:sz="4" w:space="0"/>
            </w:tcBorders>
            <w:noWrap/>
            <w:vAlign w:val="center"/>
          </w:tcPr>
          <w:p w14:paraId="1FF009B5">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10</w:t>
            </w:r>
          </w:p>
        </w:tc>
        <w:tc>
          <w:tcPr>
            <w:tcW w:w="1647" w:type="dxa"/>
            <w:tcBorders>
              <w:top w:val="single" w:color="auto" w:sz="4" w:space="0"/>
              <w:left w:val="single" w:color="auto" w:sz="4" w:space="0"/>
              <w:bottom w:val="single" w:color="auto" w:sz="4" w:space="0"/>
              <w:right w:val="single" w:color="auto" w:sz="4" w:space="0"/>
            </w:tcBorders>
            <w:noWrap/>
            <w:vAlign w:val="center"/>
          </w:tcPr>
          <w:p w14:paraId="2DA831A3">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建设地点</w:t>
            </w:r>
          </w:p>
        </w:tc>
        <w:tc>
          <w:tcPr>
            <w:tcW w:w="7860" w:type="dxa"/>
            <w:tcBorders>
              <w:top w:val="single" w:color="auto" w:sz="4" w:space="0"/>
              <w:left w:val="single" w:color="auto" w:sz="4" w:space="0"/>
              <w:bottom w:val="single" w:color="auto" w:sz="4" w:space="0"/>
              <w:right w:val="single" w:color="auto" w:sz="4" w:space="0"/>
            </w:tcBorders>
            <w:noWrap/>
            <w:vAlign w:val="center"/>
          </w:tcPr>
          <w:p w14:paraId="48010CA5">
            <w:pPr>
              <w:wordWrap w:val="0"/>
              <w:adjustRightInd w:val="0"/>
              <w:snapToGrid w:val="0"/>
              <w:spacing w:line="360" w:lineRule="auto"/>
              <w:ind w:firstLine="210" w:firstLineChars="100"/>
              <w:jc w:val="both"/>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韶关市曲江区马坝镇、沙溪镇。</w:t>
            </w:r>
          </w:p>
        </w:tc>
      </w:tr>
      <w:tr w14:paraId="359E83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820" w:type="dxa"/>
            <w:tcBorders>
              <w:top w:val="single" w:color="auto" w:sz="4" w:space="0"/>
              <w:left w:val="single" w:color="auto" w:sz="4" w:space="0"/>
              <w:bottom w:val="single" w:color="auto" w:sz="4" w:space="0"/>
              <w:right w:val="single" w:color="auto" w:sz="4" w:space="0"/>
            </w:tcBorders>
            <w:noWrap/>
            <w:vAlign w:val="center"/>
          </w:tcPr>
          <w:p w14:paraId="7DF3B266">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11</w:t>
            </w:r>
          </w:p>
        </w:tc>
        <w:tc>
          <w:tcPr>
            <w:tcW w:w="1647" w:type="dxa"/>
            <w:tcBorders>
              <w:top w:val="single" w:color="auto" w:sz="4" w:space="0"/>
              <w:left w:val="single" w:color="auto" w:sz="4" w:space="0"/>
              <w:bottom w:val="single" w:color="auto" w:sz="4" w:space="0"/>
              <w:right w:val="single" w:color="auto" w:sz="4" w:space="0"/>
            </w:tcBorders>
            <w:noWrap/>
            <w:vAlign w:val="center"/>
          </w:tcPr>
          <w:p w14:paraId="62F59E6B">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项目建设内容</w:t>
            </w:r>
          </w:p>
          <w:p w14:paraId="428D692E">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和规模</w:t>
            </w:r>
          </w:p>
        </w:tc>
        <w:tc>
          <w:tcPr>
            <w:tcW w:w="7860" w:type="dxa"/>
            <w:tcBorders>
              <w:top w:val="single" w:color="auto" w:sz="4" w:space="0"/>
              <w:left w:val="single" w:color="auto" w:sz="4" w:space="0"/>
              <w:bottom w:val="single" w:color="auto" w:sz="4" w:space="0"/>
              <w:right w:val="single" w:color="auto" w:sz="4" w:space="0"/>
            </w:tcBorders>
            <w:noWrap/>
            <w:vAlign w:val="center"/>
          </w:tcPr>
          <w:p w14:paraId="50540B84">
            <w:pPr>
              <w:wordWrap w:val="0"/>
              <w:adjustRightInd w:val="0"/>
              <w:snapToGrid w:val="0"/>
              <w:spacing w:line="360" w:lineRule="auto"/>
              <w:ind w:firstLine="210" w:firstLineChars="100"/>
              <w:jc w:val="both"/>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对六大道路共9个交叉口节点、5条中央和两侧隔离带及边坡实施改造提升，改造提升面积12.01万平方米，同步实施道路沿线侧石改造及划线，线路总长12.65公里。</w:t>
            </w:r>
          </w:p>
        </w:tc>
      </w:tr>
      <w:tr w14:paraId="604893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820" w:type="dxa"/>
            <w:tcBorders>
              <w:top w:val="single" w:color="auto" w:sz="4" w:space="0"/>
              <w:left w:val="single" w:color="auto" w:sz="4" w:space="0"/>
              <w:bottom w:val="single" w:color="auto" w:sz="4" w:space="0"/>
              <w:right w:val="single" w:color="auto" w:sz="4" w:space="0"/>
            </w:tcBorders>
            <w:noWrap/>
            <w:vAlign w:val="center"/>
          </w:tcPr>
          <w:p w14:paraId="5A77891D">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12</w:t>
            </w:r>
          </w:p>
        </w:tc>
        <w:tc>
          <w:tcPr>
            <w:tcW w:w="1647" w:type="dxa"/>
            <w:tcBorders>
              <w:top w:val="single" w:color="auto" w:sz="4" w:space="0"/>
              <w:left w:val="single" w:color="auto" w:sz="4" w:space="0"/>
              <w:bottom w:val="single" w:color="auto" w:sz="4" w:space="0"/>
              <w:right w:val="single" w:color="auto" w:sz="4" w:space="0"/>
            </w:tcBorders>
            <w:noWrap/>
            <w:vAlign w:val="center"/>
          </w:tcPr>
          <w:p w14:paraId="28FE0162">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招标范围</w:t>
            </w:r>
          </w:p>
        </w:tc>
        <w:tc>
          <w:tcPr>
            <w:tcW w:w="7860" w:type="dxa"/>
            <w:tcBorders>
              <w:top w:val="single" w:color="auto" w:sz="4" w:space="0"/>
              <w:left w:val="single" w:color="auto" w:sz="4" w:space="0"/>
              <w:bottom w:val="single" w:color="auto" w:sz="4" w:space="0"/>
              <w:right w:val="single" w:color="auto" w:sz="4" w:space="0"/>
            </w:tcBorders>
            <w:noWrap/>
            <w:vAlign w:val="center"/>
          </w:tcPr>
          <w:p w14:paraId="73B9AD67">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本工程所涉及的内容包括但不限于以下（1）～（</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w:t>
            </w:r>
          </w:p>
          <w:p w14:paraId="056307B2">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设计部分：</w:t>
            </w:r>
            <w:r>
              <w:rPr>
                <w:rFonts w:hint="eastAsia" w:asciiTheme="minorEastAsia" w:hAnsiTheme="minorEastAsia" w:eastAsiaTheme="minorEastAsia" w:cstheme="minorEastAsia"/>
                <w:color w:val="000000" w:themeColor="text1"/>
                <w:sz w:val="21"/>
                <w:szCs w:val="21"/>
                <w:highlight w:val="none"/>
                <w:lang w:val="zh-CN" w:eastAsia="zh-CN"/>
                <w14:textFill>
                  <w14:solidFill>
                    <w14:schemeClr w14:val="tx1"/>
                  </w14:solidFill>
                </w14:textFill>
              </w:rPr>
              <w:t>确保项目顺利实施的规划、报建、施工等所需的所有建安工程等设计文件。包括：施工图设计、现场服务、验收过程中的设计指导及配合阶段验收后续设计服务工作</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w:t>
            </w:r>
          </w:p>
          <w:p w14:paraId="207314B3">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注：设计文件深度要求必须满足住房和城乡建设部《市政公用工程设计文件编制深度规定（2013版）》和《建筑工程设计文件编制深度规定（2016版）》的要求，各专业还应该满足各专业工程设计文件编制深度规范或规定的要求。</w:t>
            </w:r>
          </w:p>
          <w:p w14:paraId="4D5FC0A0">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）施工部分：设计文件及工程量清单范围内的所有工程及配套工程、设施等的施工（含竣工验收资料编制整理、备案等），完成并配合发包人结算、负责工程缺陷保修。</w:t>
            </w:r>
          </w:p>
        </w:tc>
      </w:tr>
      <w:tr w14:paraId="4CDE6A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80" w:hRule="atLeast"/>
          <w:jc w:val="center"/>
        </w:trPr>
        <w:tc>
          <w:tcPr>
            <w:tcW w:w="820" w:type="dxa"/>
            <w:tcBorders>
              <w:top w:val="single" w:color="auto" w:sz="4" w:space="0"/>
              <w:left w:val="single" w:color="auto" w:sz="4" w:space="0"/>
              <w:bottom w:val="single" w:color="auto" w:sz="4" w:space="0"/>
              <w:right w:val="single" w:color="auto" w:sz="4" w:space="0"/>
            </w:tcBorders>
            <w:noWrap/>
            <w:vAlign w:val="center"/>
          </w:tcPr>
          <w:p w14:paraId="64BA5D47">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13</w:t>
            </w:r>
          </w:p>
        </w:tc>
        <w:tc>
          <w:tcPr>
            <w:tcW w:w="1647" w:type="dxa"/>
            <w:tcBorders>
              <w:top w:val="single" w:color="auto" w:sz="4" w:space="0"/>
              <w:left w:val="single" w:color="auto" w:sz="4" w:space="0"/>
              <w:bottom w:val="single" w:color="auto" w:sz="4" w:space="0"/>
              <w:right w:val="single" w:color="auto" w:sz="4" w:space="0"/>
            </w:tcBorders>
            <w:noWrap/>
            <w:vAlign w:val="center"/>
          </w:tcPr>
          <w:p w14:paraId="0B2F559C">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标段划分</w:t>
            </w:r>
          </w:p>
        </w:tc>
        <w:tc>
          <w:tcPr>
            <w:tcW w:w="7860" w:type="dxa"/>
            <w:tcBorders>
              <w:top w:val="single" w:color="auto" w:sz="4" w:space="0"/>
              <w:left w:val="single" w:color="auto" w:sz="4" w:space="0"/>
              <w:bottom w:val="single" w:color="auto" w:sz="4" w:space="0"/>
              <w:right w:val="single" w:color="auto" w:sz="4" w:space="0"/>
            </w:tcBorders>
            <w:noWrap/>
            <w:vAlign w:val="center"/>
          </w:tcPr>
          <w:p w14:paraId="17667584">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本招标项目不划分标段。</w:t>
            </w:r>
          </w:p>
        </w:tc>
      </w:tr>
      <w:tr w14:paraId="52644D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52" w:hRule="atLeast"/>
          <w:jc w:val="center"/>
        </w:trPr>
        <w:tc>
          <w:tcPr>
            <w:tcW w:w="820" w:type="dxa"/>
            <w:tcBorders>
              <w:top w:val="single" w:color="auto" w:sz="4" w:space="0"/>
              <w:left w:val="single" w:color="auto" w:sz="4" w:space="0"/>
              <w:bottom w:val="single" w:color="auto" w:sz="4" w:space="0"/>
              <w:right w:val="single" w:color="auto" w:sz="4" w:space="0"/>
            </w:tcBorders>
            <w:noWrap/>
            <w:vAlign w:val="center"/>
          </w:tcPr>
          <w:p w14:paraId="671DC62B">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14</w:t>
            </w:r>
          </w:p>
        </w:tc>
        <w:tc>
          <w:tcPr>
            <w:tcW w:w="1647" w:type="dxa"/>
            <w:tcBorders>
              <w:top w:val="single" w:color="auto" w:sz="4" w:space="0"/>
              <w:left w:val="single" w:color="auto" w:sz="4" w:space="0"/>
              <w:bottom w:val="single" w:color="auto" w:sz="4" w:space="0"/>
              <w:right w:val="single" w:color="auto" w:sz="4" w:space="0"/>
            </w:tcBorders>
            <w:noWrap/>
            <w:vAlign w:val="center"/>
          </w:tcPr>
          <w:p w14:paraId="215D7159">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工期</w:t>
            </w:r>
          </w:p>
        </w:tc>
        <w:tc>
          <w:tcPr>
            <w:tcW w:w="7860" w:type="dxa"/>
            <w:tcBorders>
              <w:top w:val="single" w:color="auto" w:sz="4" w:space="0"/>
              <w:left w:val="single" w:color="auto" w:sz="4" w:space="0"/>
              <w:bottom w:val="single" w:color="auto" w:sz="4" w:space="0"/>
              <w:right w:val="single" w:color="auto" w:sz="4" w:space="0"/>
            </w:tcBorders>
            <w:noWrap/>
            <w:vAlign w:val="center"/>
          </w:tcPr>
          <w:p w14:paraId="24DE7874">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本工程总承包（EPC）总工期210</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日历天，其中：设计工期为</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30</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日历天、施工工期为</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180</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日历天。</w:t>
            </w:r>
          </w:p>
        </w:tc>
      </w:tr>
      <w:tr w14:paraId="0A2981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684" w:hRule="atLeast"/>
          <w:jc w:val="center"/>
        </w:trPr>
        <w:tc>
          <w:tcPr>
            <w:tcW w:w="820" w:type="dxa"/>
            <w:tcBorders>
              <w:top w:val="single" w:color="auto" w:sz="4" w:space="0"/>
              <w:left w:val="single" w:color="auto" w:sz="4" w:space="0"/>
              <w:bottom w:val="single" w:color="auto" w:sz="4" w:space="0"/>
              <w:right w:val="single" w:color="auto" w:sz="4" w:space="0"/>
            </w:tcBorders>
            <w:noWrap/>
            <w:vAlign w:val="center"/>
          </w:tcPr>
          <w:p w14:paraId="64E5E7E4">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15</w:t>
            </w:r>
          </w:p>
        </w:tc>
        <w:tc>
          <w:tcPr>
            <w:tcW w:w="1647" w:type="dxa"/>
            <w:tcBorders>
              <w:top w:val="single" w:color="auto" w:sz="4" w:space="0"/>
              <w:left w:val="single" w:color="auto" w:sz="4" w:space="0"/>
              <w:bottom w:val="single" w:color="auto" w:sz="4" w:space="0"/>
              <w:right w:val="single" w:color="auto" w:sz="4" w:space="0"/>
            </w:tcBorders>
            <w:noWrap/>
            <w:vAlign w:val="center"/>
          </w:tcPr>
          <w:p w14:paraId="31AA2064">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质量标准</w:t>
            </w:r>
          </w:p>
        </w:tc>
        <w:tc>
          <w:tcPr>
            <w:tcW w:w="7860" w:type="dxa"/>
            <w:tcBorders>
              <w:top w:val="single" w:color="auto" w:sz="4" w:space="0"/>
              <w:left w:val="single" w:color="auto" w:sz="4" w:space="0"/>
              <w:bottom w:val="single" w:color="auto" w:sz="4" w:space="0"/>
              <w:right w:val="single" w:color="auto" w:sz="4" w:space="0"/>
            </w:tcBorders>
            <w:noWrap/>
            <w:vAlign w:val="center"/>
          </w:tcPr>
          <w:p w14:paraId="42A8D1A7">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zh-CN" w:eastAsia="zh-CN"/>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设计要求：符合国家或行业颁布的现行有效的有关设计的规范要求，符合设计任务书的相关要求，并必须通过有关部门的审查及经有资质的审图机构审查合格。</w:t>
            </w:r>
          </w:p>
          <w:p w14:paraId="1154AF97">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zh-CN" w:eastAsia="zh-CN"/>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2）施工</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要求：施工质量必须达到合格标准，符合现行国家有关工程施工质量验收规范和标准的要求。</w:t>
            </w:r>
          </w:p>
        </w:tc>
      </w:tr>
      <w:tr w14:paraId="3BDB02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123" w:hRule="atLeast"/>
          <w:jc w:val="center"/>
        </w:trPr>
        <w:tc>
          <w:tcPr>
            <w:tcW w:w="820" w:type="dxa"/>
            <w:tcBorders>
              <w:top w:val="single" w:color="auto" w:sz="4" w:space="0"/>
              <w:left w:val="single" w:color="auto" w:sz="4" w:space="0"/>
              <w:bottom w:val="single" w:color="auto" w:sz="4" w:space="0"/>
              <w:right w:val="single" w:color="auto" w:sz="4" w:space="0"/>
            </w:tcBorders>
            <w:noWrap/>
            <w:vAlign w:val="center"/>
          </w:tcPr>
          <w:p w14:paraId="79F774C9">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16</w:t>
            </w:r>
          </w:p>
        </w:tc>
        <w:tc>
          <w:tcPr>
            <w:tcW w:w="1647" w:type="dxa"/>
            <w:tcBorders>
              <w:top w:val="single" w:color="auto" w:sz="4" w:space="0"/>
              <w:left w:val="single" w:color="auto" w:sz="4" w:space="0"/>
              <w:bottom w:val="single" w:color="auto" w:sz="4" w:space="0"/>
              <w:right w:val="single" w:color="auto" w:sz="4" w:space="0"/>
            </w:tcBorders>
            <w:noWrap/>
            <w:vAlign w:val="center"/>
          </w:tcPr>
          <w:p w14:paraId="6A56A3F8">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最高投标限价</w:t>
            </w:r>
          </w:p>
        </w:tc>
        <w:tc>
          <w:tcPr>
            <w:tcW w:w="7860" w:type="dxa"/>
            <w:tcBorders>
              <w:top w:val="single" w:color="auto" w:sz="4" w:space="0"/>
              <w:left w:val="single" w:color="auto" w:sz="4" w:space="0"/>
              <w:bottom w:val="single" w:color="auto" w:sz="4" w:space="0"/>
              <w:right w:val="single" w:color="auto" w:sz="4" w:space="0"/>
            </w:tcBorders>
            <w:noWrap/>
            <w:vAlign w:val="center"/>
          </w:tcPr>
          <w:p w14:paraId="1C376F8D">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本</w:t>
            </w:r>
            <w:r>
              <w:rPr>
                <w:rFonts w:hint="eastAsia" w:ascii="宋体" w:hAnsi="宋体" w:eastAsia="宋体" w:cs="宋体"/>
                <w:color w:val="000000" w:themeColor="text1"/>
                <w:sz w:val="21"/>
                <w:szCs w:val="21"/>
                <w:highlight w:val="none"/>
                <w:lang w:val="en-US" w:eastAsia="zh-CN"/>
                <w14:textFill>
                  <w14:solidFill>
                    <w14:schemeClr w14:val="tx1"/>
                  </w14:solidFill>
                </w14:textFill>
              </w:rPr>
              <w:t>项目</w:t>
            </w:r>
            <w:r>
              <w:rPr>
                <w:rFonts w:hint="eastAsia" w:ascii="宋体" w:hAnsi="宋体" w:eastAsia="宋体" w:cs="宋体"/>
                <w:color w:val="000000" w:themeColor="text1"/>
                <w:sz w:val="21"/>
                <w:szCs w:val="21"/>
                <w:highlight w:val="none"/>
                <w14:textFill>
                  <w14:solidFill>
                    <w14:schemeClr w14:val="tx1"/>
                  </w14:solidFill>
                </w14:textFill>
              </w:rPr>
              <w:t>最高投标限价为人民币(大写)</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贰仟壹佰叁拾壹万叁仟陆佰伍拾贰元(小写:¥21313652.00元)，其中：施工图设计费：¥634720.00元；建安工程费：¥20678932.00元</w:t>
            </w:r>
            <w:r>
              <w:rPr>
                <w:rFonts w:hint="eastAsia" w:ascii="宋体" w:hAnsi="宋体" w:eastAsia="宋体" w:cs="宋体"/>
                <w:color w:val="000000" w:themeColor="text1"/>
                <w:sz w:val="21"/>
                <w:szCs w:val="21"/>
                <w:highlight w:val="none"/>
                <w:u w:val="none"/>
                <w14:textFill>
                  <w14:solidFill>
                    <w14:schemeClr w14:val="tx1"/>
                  </w14:solidFill>
                </w14:textFill>
              </w:rPr>
              <w:t>。</w:t>
            </w:r>
          </w:p>
        </w:tc>
      </w:tr>
      <w:tr w14:paraId="5516B5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66" w:hRule="atLeast"/>
          <w:jc w:val="center"/>
        </w:trPr>
        <w:tc>
          <w:tcPr>
            <w:tcW w:w="820" w:type="dxa"/>
            <w:tcBorders>
              <w:top w:val="single" w:color="auto" w:sz="4" w:space="0"/>
              <w:left w:val="single" w:color="auto" w:sz="4" w:space="0"/>
              <w:bottom w:val="single" w:color="auto" w:sz="4" w:space="0"/>
              <w:right w:val="single" w:color="auto" w:sz="4" w:space="0"/>
            </w:tcBorders>
            <w:noWrap/>
            <w:vAlign w:val="center"/>
          </w:tcPr>
          <w:p w14:paraId="17FE1282">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17</w:t>
            </w:r>
          </w:p>
        </w:tc>
        <w:tc>
          <w:tcPr>
            <w:tcW w:w="1647" w:type="dxa"/>
            <w:tcBorders>
              <w:top w:val="single" w:color="auto" w:sz="4" w:space="0"/>
              <w:left w:val="single" w:color="auto" w:sz="4" w:space="0"/>
              <w:bottom w:val="single" w:color="auto" w:sz="4" w:space="0"/>
              <w:right w:val="single" w:color="auto" w:sz="4" w:space="0"/>
            </w:tcBorders>
            <w:noWrap/>
            <w:vAlign w:val="center"/>
          </w:tcPr>
          <w:p w14:paraId="2E41CA2A">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投标人资格要求</w:t>
            </w:r>
          </w:p>
        </w:tc>
        <w:tc>
          <w:tcPr>
            <w:tcW w:w="7860" w:type="dxa"/>
            <w:tcBorders>
              <w:top w:val="single" w:color="auto" w:sz="4" w:space="0"/>
              <w:left w:val="single" w:color="auto" w:sz="4" w:space="0"/>
              <w:bottom w:val="single" w:color="auto" w:sz="4" w:space="0"/>
              <w:right w:val="single" w:color="auto" w:sz="4" w:space="0"/>
            </w:tcBorders>
            <w:noWrap/>
            <w:vAlign w:val="center"/>
          </w:tcPr>
          <w:p w14:paraId="39FEFD3D">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1．本次招标接受联合体投标，联合体以一个投标人的身份共同投标。</w:t>
            </w:r>
          </w:p>
          <w:p w14:paraId="516B2DA3">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1.1</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联合体成员数量不超过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个。</w:t>
            </w:r>
          </w:p>
          <w:p w14:paraId="04101C3F">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1.2</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联合体各方应按招标文件提供的格式签订联合体协议书，明确联合体牵头人和各方权利义务，并承诺就中标项目向招标人承担连带责任。《联合体协议书》作为投标文件的组成部分向招标人提交。</w:t>
            </w:r>
          </w:p>
          <w:p w14:paraId="380FEA8D">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1.3</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联合体成员单位均应具备拟承担的工作内容（以《联合体协议书》的约定为准）所规定的资格条件。若同一工作内容由两个或两个以上单位共同承担，该项工作内容按照资质等级较低的单位确定联合体资质等级。</w:t>
            </w:r>
          </w:p>
          <w:p w14:paraId="19465BC2">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1.4联合体各方不得再以自己名义单独或参加其他联合体在本招标项目中投标，否则各相关投标均无效。</w:t>
            </w:r>
          </w:p>
          <w:p w14:paraId="0A5B5613">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2.资质要求</w:t>
            </w:r>
          </w:p>
          <w:p w14:paraId="074F05AB">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2.1投标人须具备独立法人资格，按国家法律经营。</w:t>
            </w:r>
          </w:p>
          <w:p w14:paraId="75061612">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2.2投标人须持有行政主管部门颁发的企业资质证书。</w:t>
            </w:r>
          </w:p>
          <w:p w14:paraId="500CCA01">
            <w:pPr>
              <w:pStyle w:val="42"/>
              <w:wordWrap w:val="0"/>
              <w:adjustRightInd w:val="0"/>
              <w:snapToGrid w:val="0"/>
              <w:spacing w:line="360" w:lineRule="auto"/>
              <w:ind w:firstLine="420" w:firstLineChars="200"/>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2.2.1 投标人须具备以下资质：参加投标的投标人可以是单一独立法人或由不超过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家独立法人组成的联合体（必须注明其中一家为牵头人</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其中设计单位不超过1家，施工单位不超过2家</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），单一独立法人必须至少同时具备以下①～</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②</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资质，组成联合体投标的，联合后必须至少具备以下①～</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②</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资质，联合体牵头人必须为①，由同一专业的单位组成的联合体，按照资质等级较低的单位确定资质等级：</w:t>
            </w:r>
          </w:p>
          <w:p w14:paraId="7367D9F5">
            <w:pPr>
              <w:pStyle w:val="42"/>
              <w:wordWrap w:val="0"/>
              <w:adjustRightInd w:val="0"/>
              <w:snapToGrid w:val="0"/>
              <w:spacing w:line="360" w:lineRule="auto"/>
              <w:ind w:firstLine="420" w:firstLineChars="200"/>
              <w:jc w:val="left"/>
              <w:rPr>
                <w:rFonts w:hint="eastAsia" w:asciiTheme="minorEastAsia" w:hAnsiTheme="minorEastAsia" w:eastAsiaTheme="minorEastAsia" w:cstheme="minorEastAsia"/>
                <w:color w:val="000000" w:themeColor="text1"/>
                <w:sz w:val="21"/>
                <w:szCs w:val="21"/>
                <w:highlight w:val="none"/>
                <w:lang w:val="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zh-CN"/>
                <w14:textFill>
                  <w14:solidFill>
                    <w14:schemeClr w14:val="tx1"/>
                  </w14:solidFill>
                </w14:textFill>
              </w:rPr>
              <w:t>①施工资质：具备建设行政主管部门颁发的</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市政公用工程施工</w:t>
            </w:r>
            <w:r>
              <w:rPr>
                <w:rFonts w:hint="eastAsia" w:asciiTheme="minorEastAsia" w:hAnsiTheme="minorEastAsia" w:eastAsiaTheme="minorEastAsia" w:cstheme="minorEastAsia"/>
                <w:color w:val="000000" w:themeColor="text1"/>
                <w:sz w:val="21"/>
                <w:szCs w:val="21"/>
                <w:highlight w:val="none"/>
                <w:lang w:val="zh-CN"/>
                <w14:textFill>
                  <w14:solidFill>
                    <w14:schemeClr w14:val="tx1"/>
                  </w14:solidFill>
                </w14:textFill>
              </w:rPr>
              <w:t>总承包</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三</w:t>
            </w:r>
            <w:r>
              <w:rPr>
                <w:rFonts w:hint="eastAsia" w:asciiTheme="minorEastAsia" w:hAnsiTheme="minorEastAsia" w:eastAsiaTheme="minorEastAsia" w:cstheme="minorEastAsia"/>
                <w:color w:val="000000" w:themeColor="text1"/>
                <w:sz w:val="21"/>
                <w:szCs w:val="21"/>
                <w:highlight w:val="none"/>
                <w:lang w:val="zh-CN"/>
                <w14:textFill>
                  <w14:solidFill>
                    <w14:schemeClr w14:val="tx1"/>
                  </w14:solidFill>
                </w14:textFill>
              </w:rPr>
              <w:t>级以上（含</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三</w:t>
            </w:r>
            <w:r>
              <w:rPr>
                <w:rFonts w:hint="eastAsia" w:asciiTheme="minorEastAsia" w:hAnsiTheme="minorEastAsia" w:eastAsiaTheme="minorEastAsia" w:cstheme="minorEastAsia"/>
                <w:color w:val="000000" w:themeColor="text1"/>
                <w:sz w:val="21"/>
                <w:szCs w:val="21"/>
                <w:highlight w:val="none"/>
                <w:lang w:val="zh-CN"/>
                <w14:textFill>
                  <w14:solidFill>
                    <w14:schemeClr w14:val="tx1"/>
                  </w14:solidFill>
                </w14:textFill>
              </w:rPr>
              <w:t>级）资质，并获得安全生产许可证的独立法人。</w:t>
            </w:r>
          </w:p>
          <w:p w14:paraId="47F8AAD1">
            <w:pPr>
              <w:pStyle w:val="42"/>
              <w:wordWrap w:val="0"/>
              <w:adjustRightInd w:val="0"/>
              <w:snapToGrid w:val="0"/>
              <w:spacing w:line="360" w:lineRule="auto"/>
              <w:ind w:firstLine="420" w:firstLineChars="200"/>
              <w:jc w:val="left"/>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② 设计企业：必须具备建设行政主管部门颁发的以下资质之一：</w:t>
            </w:r>
          </w:p>
          <w:p w14:paraId="05B3046D">
            <w:pPr>
              <w:pStyle w:val="42"/>
              <w:wordWrap w:val="0"/>
              <w:adjustRightInd w:val="0"/>
              <w:snapToGrid w:val="0"/>
              <w:spacing w:line="360" w:lineRule="auto"/>
              <w:ind w:firstLine="420" w:firstLineChars="200"/>
              <w:jc w:val="left"/>
              <w:rPr>
                <w:rFonts w:hint="eastAsia" w:asciiTheme="minorEastAsia" w:hAnsiTheme="minorEastAsia" w:eastAsiaTheme="minorEastAsia" w:cstheme="minorEastAsia"/>
                <w:color w:val="000000" w:themeColor="text1"/>
                <w:sz w:val="21"/>
                <w:szCs w:val="21"/>
                <w:highlight w:val="none"/>
                <w:lang w:val="zh-CN"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21"/>
                <w:szCs w:val="21"/>
                <w:highlight w:val="none"/>
                <w:lang w:val="zh-CN" w:eastAsia="zh-CN"/>
                <w14:textFill>
                  <w14:solidFill>
                    <w14:schemeClr w14:val="tx1"/>
                  </w14:solidFill>
                </w14:textFill>
              </w:rPr>
              <w:t>工程设计综合甲级资质；</w:t>
            </w:r>
          </w:p>
          <w:p w14:paraId="63D6063A">
            <w:pPr>
              <w:pStyle w:val="42"/>
              <w:wordWrap w:val="0"/>
              <w:adjustRightInd w:val="0"/>
              <w:snapToGrid w:val="0"/>
              <w:spacing w:line="360" w:lineRule="auto"/>
              <w:ind w:firstLine="420" w:firstLineChars="200"/>
              <w:jc w:val="left"/>
              <w:rPr>
                <w:rFonts w:hint="eastAsia" w:asciiTheme="minorEastAsia" w:hAnsiTheme="minorEastAsia" w:eastAsiaTheme="minorEastAsia" w:cstheme="minorEastAsia"/>
                <w:color w:val="000000" w:themeColor="text1"/>
                <w:sz w:val="21"/>
                <w:szCs w:val="21"/>
                <w:highlight w:val="none"/>
                <w:lang w:val="zh-CN"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21"/>
                <w:szCs w:val="21"/>
                <w:highlight w:val="none"/>
                <w:lang w:val="zh-CN" w:eastAsia="zh-CN"/>
                <w14:textFill>
                  <w14:solidFill>
                    <w14:schemeClr w14:val="tx1"/>
                  </w14:solidFill>
                </w14:textFill>
              </w:rPr>
              <w:t>工程设计</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市政</w:t>
            </w:r>
            <w:r>
              <w:rPr>
                <w:rFonts w:hint="eastAsia" w:asciiTheme="minorEastAsia" w:hAnsiTheme="minorEastAsia" w:eastAsiaTheme="minorEastAsia" w:cstheme="minorEastAsia"/>
                <w:color w:val="000000" w:themeColor="text1"/>
                <w:sz w:val="21"/>
                <w:szCs w:val="21"/>
                <w:highlight w:val="none"/>
                <w:lang w:val="zh-CN" w:eastAsia="zh-CN"/>
                <w14:textFill>
                  <w14:solidFill>
                    <w14:schemeClr w14:val="tx1"/>
                  </w14:solidFill>
                </w14:textFill>
              </w:rPr>
              <w:t>行业</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乙</w:t>
            </w:r>
            <w:r>
              <w:rPr>
                <w:rFonts w:hint="eastAsia" w:asciiTheme="minorEastAsia" w:hAnsiTheme="minorEastAsia" w:eastAsiaTheme="minorEastAsia" w:cstheme="minorEastAsia"/>
                <w:color w:val="000000" w:themeColor="text1"/>
                <w:sz w:val="21"/>
                <w:szCs w:val="21"/>
                <w:highlight w:val="none"/>
                <w:lang w:val="zh-CN" w:eastAsia="zh-CN"/>
                <w14:textFill>
                  <w14:solidFill>
                    <w14:schemeClr w14:val="tx1"/>
                  </w14:solidFill>
                </w14:textFill>
              </w:rPr>
              <w:t>级以上（含</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乙</w:t>
            </w:r>
            <w:r>
              <w:rPr>
                <w:rFonts w:hint="eastAsia" w:asciiTheme="minorEastAsia" w:hAnsiTheme="minorEastAsia" w:eastAsiaTheme="minorEastAsia" w:cstheme="minorEastAsia"/>
                <w:color w:val="000000" w:themeColor="text1"/>
                <w:sz w:val="21"/>
                <w:szCs w:val="21"/>
                <w:highlight w:val="none"/>
                <w:lang w:val="zh-CN" w:eastAsia="zh-CN"/>
                <w14:textFill>
                  <w14:solidFill>
                    <w14:schemeClr w14:val="tx1"/>
                  </w14:solidFill>
                </w14:textFill>
              </w:rPr>
              <w:t>级）资质；</w:t>
            </w:r>
          </w:p>
          <w:p w14:paraId="6930203D">
            <w:pPr>
              <w:pStyle w:val="42"/>
              <w:wordWrap w:val="0"/>
              <w:adjustRightInd w:val="0"/>
              <w:snapToGrid w:val="0"/>
              <w:spacing w:line="360" w:lineRule="auto"/>
              <w:ind w:firstLine="420" w:firstLineChars="200"/>
              <w:jc w:val="left"/>
              <w:rPr>
                <w:rFonts w:hint="eastAsia" w:asciiTheme="minorEastAsia" w:hAnsiTheme="minorEastAsia" w:eastAsiaTheme="minorEastAsia" w:cstheme="minorEastAsia"/>
                <w:color w:val="000000" w:themeColor="text1"/>
                <w:sz w:val="21"/>
                <w:szCs w:val="21"/>
                <w:highlight w:val="none"/>
                <w:lang w:val="zh-CN"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1"/>
                <w:szCs w:val="21"/>
                <w:highlight w:val="none"/>
                <w:lang w:val="zh-CN" w:eastAsia="zh-CN"/>
                <w14:textFill>
                  <w14:solidFill>
                    <w14:schemeClr w14:val="tx1"/>
                  </w14:solidFill>
                </w14:textFill>
              </w:rPr>
              <w:t>工程设计</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市政</w:t>
            </w:r>
            <w:r>
              <w:rPr>
                <w:rFonts w:hint="eastAsia" w:asciiTheme="minorEastAsia" w:hAnsiTheme="minorEastAsia" w:eastAsiaTheme="minorEastAsia" w:cstheme="minorEastAsia"/>
                <w:color w:val="000000" w:themeColor="text1"/>
                <w:sz w:val="21"/>
                <w:szCs w:val="21"/>
                <w:highlight w:val="none"/>
                <w:lang w:val="zh-CN" w:eastAsia="zh-CN"/>
                <w14:textFill>
                  <w14:solidFill>
                    <w14:schemeClr w14:val="tx1"/>
                  </w14:solidFill>
                </w14:textFill>
              </w:rPr>
              <w:t>行业</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(燃气工程、轨道交通工程除外)乙</w:t>
            </w:r>
            <w:r>
              <w:rPr>
                <w:rFonts w:hint="eastAsia" w:asciiTheme="minorEastAsia" w:hAnsiTheme="minorEastAsia" w:eastAsiaTheme="minorEastAsia" w:cstheme="minorEastAsia"/>
                <w:color w:val="000000" w:themeColor="text1"/>
                <w:sz w:val="21"/>
                <w:szCs w:val="21"/>
                <w:highlight w:val="none"/>
                <w:lang w:val="zh-CN" w:eastAsia="zh-CN"/>
                <w14:textFill>
                  <w14:solidFill>
                    <w14:schemeClr w14:val="tx1"/>
                  </w14:solidFill>
                </w14:textFill>
              </w:rPr>
              <w:t>级以上（含</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乙</w:t>
            </w:r>
            <w:r>
              <w:rPr>
                <w:rFonts w:hint="eastAsia" w:asciiTheme="minorEastAsia" w:hAnsiTheme="minorEastAsia" w:eastAsiaTheme="minorEastAsia" w:cstheme="minorEastAsia"/>
                <w:color w:val="000000" w:themeColor="text1"/>
                <w:sz w:val="21"/>
                <w:szCs w:val="21"/>
                <w:highlight w:val="none"/>
                <w:lang w:val="zh-CN" w:eastAsia="zh-CN"/>
                <w14:textFill>
                  <w14:solidFill>
                    <w14:schemeClr w14:val="tx1"/>
                  </w14:solidFill>
                </w14:textFill>
              </w:rPr>
              <w:t>级）资质；</w:t>
            </w:r>
          </w:p>
          <w:p w14:paraId="5049413D">
            <w:pPr>
              <w:pStyle w:val="42"/>
              <w:wordWrap w:val="0"/>
              <w:adjustRightInd w:val="0"/>
              <w:snapToGrid w:val="0"/>
              <w:spacing w:line="360" w:lineRule="auto"/>
              <w:ind w:firstLine="420" w:firstLineChars="200"/>
              <w:jc w:val="left"/>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4、工程设计市政行业道路工程专业乙级以上（含乙级）资质。</w:t>
            </w:r>
          </w:p>
          <w:p w14:paraId="5A14F54D">
            <w:pPr>
              <w:pStyle w:val="42"/>
              <w:wordWrap w:val="0"/>
              <w:adjustRightInd w:val="0"/>
              <w:snapToGrid w:val="0"/>
              <w:spacing w:line="360" w:lineRule="auto"/>
              <w:ind w:firstLine="420" w:firstLineChars="200"/>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zh-CN"/>
                <w14:textFill>
                  <w14:solidFill>
                    <w14:schemeClr w14:val="tx1"/>
                  </w14:solidFill>
                </w14:textFill>
              </w:rPr>
              <w:t>2.</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1"/>
                <w:szCs w:val="21"/>
                <w:highlight w:val="none"/>
                <w:lang w:val="zh-CN"/>
                <w14:textFill>
                  <w14:solidFill>
                    <w14:schemeClr w14:val="tx1"/>
                  </w14:solidFill>
                </w14:textFill>
              </w:rPr>
              <w:t>根据有关文件精神，投标人的企业相关证书到期的，均按该证书的发证</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机构相关行业主管部门最新文件执行（如自动顺延或推迟办理延期业务的通知），投标人必须将相关文件附在该证书后面中，证明在开标日继续有效。</w:t>
            </w:r>
          </w:p>
          <w:p w14:paraId="462E03AE">
            <w:pPr>
              <w:pStyle w:val="42"/>
              <w:wordWrap w:val="0"/>
              <w:adjustRightInd w:val="0"/>
              <w:snapToGrid w:val="0"/>
              <w:spacing w:line="360" w:lineRule="auto"/>
              <w:ind w:firstLine="480"/>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3．相关人员要求</w:t>
            </w:r>
          </w:p>
          <w:p w14:paraId="58C4132F">
            <w:pPr>
              <w:pStyle w:val="42"/>
              <w:wordWrap w:val="0"/>
              <w:adjustRightInd w:val="0"/>
              <w:snapToGrid w:val="0"/>
              <w:spacing w:line="360" w:lineRule="auto"/>
              <w:ind w:firstLine="420" w:firstLineChars="200"/>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3.1</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拟派</w:t>
            </w:r>
            <w:r>
              <w:rPr>
                <w:rFonts w:hint="eastAsia" w:asciiTheme="minorEastAsia" w:hAnsiTheme="minorEastAsia" w:eastAsiaTheme="minorEastAsia" w:cstheme="minorEastAsia"/>
                <w:snapToGrid w:val="0"/>
                <w:color w:val="000000" w:themeColor="text1"/>
                <w:kern w:val="0"/>
                <w:sz w:val="21"/>
                <w:szCs w:val="21"/>
                <w:highlight w:val="none"/>
                <w:lang w:eastAsia="zh-CN"/>
                <w14:textFill>
                  <w14:solidFill>
                    <w14:schemeClr w14:val="tx1"/>
                  </w14:solidFill>
                </w14:textFill>
              </w:rPr>
              <w:t>项目经理为</w:t>
            </w:r>
            <w:r>
              <w:rPr>
                <w:rFonts w:hint="eastAsia" w:asciiTheme="minorEastAsia" w:hAnsiTheme="minorEastAsia" w:eastAsiaTheme="minorEastAsia" w:cstheme="minorEastAsia"/>
                <w:snapToGrid w:val="0"/>
                <w:color w:val="000000" w:themeColor="text1"/>
                <w:kern w:val="0"/>
                <w:sz w:val="21"/>
                <w:szCs w:val="21"/>
                <w:highlight w:val="none"/>
                <w:u w:val="none"/>
                <w:lang w:eastAsia="zh-CN"/>
                <w14:textFill>
                  <w14:solidFill>
                    <w14:schemeClr w14:val="tx1"/>
                  </w14:solidFill>
                </w14:textFill>
              </w:rPr>
              <w:t>具有</w:t>
            </w:r>
            <w:r>
              <w:rPr>
                <w:rFonts w:hint="eastAsia" w:asciiTheme="minorEastAsia" w:hAnsiTheme="minorEastAsia" w:eastAsiaTheme="minorEastAsia" w:cstheme="minorEastAsia"/>
                <w:snapToGrid w:val="0"/>
                <w:color w:val="000000" w:themeColor="text1"/>
                <w:kern w:val="0"/>
                <w:sz w:val="21"/>
                <w:szCs w:val="21"/>
                <w:highlight w:val="none"/>
                <w:u w:val="single"/>
                <w:lang w:val="en-US" w:eastAsia="zh-CN"/>
                <w14:textFill>
                  <w14:solidFill>
                    <w14:schemeClr w14:val="tx1"/>
                  </w14:solidFill>
                </w14:textFill>
              </w:rPr>
              <w:t>市政公用工程</w:t>
            </w:r>
            <w:r>
              <w:rPr>
                <w:rFonts w:hint="eastAsia" w:asciiTheme="minorEastAsia" w:hAnsiTheme="minorEastAsia" w:eastAsiaTheme="minorEastAsia" w:cstheme="minorEastAsia"/>
                <w:snapToGrid w:val="0"/>
                <w:color w:val="000000" w:themeColor="text1"/>
                <w:kern w:val="0"/>
                <w:sz w:val="21"/>
                <w:szCs w:val="21"/>
                <w:highlight w:val="none"/>
                <w:u w:val="none"/>
                <w:lang w:eastAsia="zh-CN"/>
                <w14:textFill>
                  <w14:solidFill>
                    <w14:schemeClr w14:val="tx1"/>
                  </w14:solidFill>
                </w14:textFill>
              </w:rPr>
              <w:t>专业一级或二级注册建造师</w:t>
            </w:r>
            <w:r>
              <w:rPr>
                <w:rFonts w:hint="eastAsia" w:asciiTheme="minorEastAsia" w:hAnsiTheme="minorEastAsia" w:eastAsiaTheme="minorEastAsia" w:cstheme="minorEastAsia"/>
                <w:snapToGrid w:val="0"/>
                <w:color w:val="000000" w:themeColor="text1"/>
                <w:kern w:val="0"/>
                <w:sz w:val="21"/>
                <w:szCs w:val="21"/>
                <w:highlight w:val="none"/>
                <w:u w:val="none"/>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应持有住建部门印发的在使用有效期内的有效电子注册证书（根据广东省住房和城乡建设厅（粤建市函〔2023〕469号）文件精神，二级注册建造师可随注册企业在全国范围内执业）。同时均须具备有效安全生产考核合格证明（B证），</w:t>
            </w:r>
            <w:r>
              <w:rPr>
                <w:rFonts w:hint="eastAsia" w:asciiTheme="minorEastAsia" w:hAnsiTheme="minorEastAsia" w:eastAsiaTheme="minorEastAsia" w:cstheme="minorEastAsia"/>
                <w:snapToGrid w:val="0"/>
                <w:color w:val="000000" w:themeColor="text1"/>
                <w:kern w:val="0"/>
                <w:sz w:val="21"/>
                <w:szCs w:val="21"/>
                <w:highlight w:val="none"/>
                <w:lang w:eastAsia="zh-CN"/>
                <w14:textFill>
                  <w14:solidFill>
                    <w14:schemeClr w14:val="tx1"/>
                  </w14:solidFill>
                </w14:textFill>
              </w:rPr>
              <w:t>且未担任其他在施（包括已中标未开工、已建成未竣工）</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建设工程项目的项目经理。</w:t>
            </w:r>
          </w:p>
          <w:p w14:paraId="35412283">
            <w:pPr>
              <w:pStyle w:val="42"/>
              <w:wordWrap w:val="0"/>
              <w:adjustRightInd w:val="0"/>
              <w:snapToGrid w:val="0"/>
              <w:spacing w:line="360" w:lineRule="auto"/>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3.2拟派项目技术负责人须具备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中</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级或以上技术职称。</w:t>
            </w:r>
          </w:p>
          <w:p w14:paraId="00747066">
            <w:pPr>
              <w:pStyle w:val="42"/>
              <w:wordWrap w:val="0"/>
              <w:adjustRightInd w:val="0"/>
              <w:snapToGrid w:val="0"/>
              <w:spacing w:line="360" w:lineRule="auto"/>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3.3拟派专职安全生产管理人员须具备有效安全生产考核合格证明（C证，安全生产考核合格证书或广东省建筑施工企业管理人员安全生产考核系统考核合格信息打印页），且不少于</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人。</w:t>
            </w:r>
          </w:p>
          <w:p w14:paraId="0E0F0B75">
            <w:pPr>
              <w:pStyle w:val="42"/>
              <w:wordWrap w:val="0"/>
              <w:adjustRightInd w:val="0"/>
              <w:snapToGrid w:val="0"/>
              <w:spacing w:line="360" w:lineRule="auto"/>
              <w:ind w:firstLine="420" w:firstLineChars="200"/>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3.4</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拟委派担任本工程的设计负责人具备</w:t>
            </w:r>
            <w:r>
              <w:rPr>
                <w:rFonts w:hint="eastAsia" w:asciiTheme="minorEastAsia" w:hAnsiTheme="minorEastAsia" w:eastAsiaTheme="minorEastAsia" w:cstheme="minorEastAsia"/>
                <w:color w:val="000000" w:themeColor="text1"/>
                <w:sz w:val="21"/>
                <w:szCs w:val="21"/>
                <w:highlight w:val="none"/>
                <w:u w:val="none"/>
                <w:lang w:val="en-US" w:eastAsia="zh-CN"/>
                <w14:textFill>
                  <w14:solidFill>
                    <w14:schemeClr w14:val="tx1"/>
                  </w14:solidFill>
                </w14:textFill>
              </w:rPr>
              <w:t>中级或以上技术职称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0404D82E">
            <w:pPr>
              <w:wordWrap w:val="0"/>
              <w:adjustRightInd w:val="0"/>
              <w:snapToGrid w:val="0"/>
              <w:spacing w:line="360" w:lineRule="auto"/>
              <w:ind w:firstLine="420" w:firstLineChars="2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3.5</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投标人（包括组成联合体的所有成员单位）与其拟派往本项目管理机构的所有人员之间必须具备合法、唯一的劳动聘用关系。拟派人员中具备注册执业资格的，其注册单位须与投标人保持一致。</w:t>
            </w:r>
          </w:p>
          <w:p w14:paraId="15C9389E">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4．禁止投标条款：</w:t>
            </w:r>
          </w:p>
          <w:p w14:paraId="4DC39987">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4.1．投标人不得存在下列情形之一：</w:t>
            </w:r>
          </w:p>
          <w:p w14:paraId="55A1C159">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（1）为招标人不具有独立法人资格的附属机构（单位）；</w:t>
            </w:r>
          </w:p>
          <w:p w14:paraId="7E26A68A">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（2）为本招标项目前期准备提供咨询服务的；</w:t>
            </w:r>
          </w:p>
          <w:p w14:paraId="6C37D882">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（3）与本招标项目的其他投标人为同一个单位负责人；</w:t>
            </w:r>
          </w:p>
          <w:p w14:paraId="722D115F">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（4）与本招标项目的其他投标人存在控股、管理关系；</w:t>
            </w:r>
          </w:p>
          <w:p w14:paraId="788E6B4F">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（5）为本招标项目的监理人；</w:t>
            </w:r>
          </w:p>
          <w:p w14:paraId="77BAE21F">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（6）为本招标项目的代建人；</w:t>
            </w:r>
          </w:p>
          <w:p w14:paraId="73B25F38">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（7）为本招标项目的招标代理机构；</w:t>
            </w:r>
          </w:p>
          <w:p w14:paraId="4E96EDE3">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（8）与本招标项目的监理人或代建人或招标代理机构同为一个法定代表人；</w:t>
            </w:r>
          </w:p>
          <w:p w14:paraId="2B46BCDE">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（9）与本招标项目的监理人或代建人或招标代理机构存在控股或参股关系；</w:t>
            </w:r>
          </w:p>
          <w:p w14:paraId="4F229E42">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（10）与本招标项目的监理人或代建人或招标代理机构存在相互任职或工作关系；</w:t>
            </w:r>
          </w:p>
          <w:p w14:paraId="0B91057E">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（11）被依法暂停或者取消投标资格；</w:t>
            </w:r>
          </w:p>
          <w:p w14:paraId="499B7F3F">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（12）被责令停产停业、暂扣或者吊销许可证、暂扣或者吊销执照；</w:t>
            </w:r>
          </w:p>
          <w:p w14:paraId="2734AE16">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（13）进入清算程序，或被宣告破产，或其他丧失履约能力的情形；</w:t>
            </w:r>
          </w:p>
          <w:p w14:paraId="0F62766D">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（14）在最近三年内发生重大工程质量或安全问题（以相关行业主管部门的行政处罚决定或司法机关出具的有关法律文书为准）；</w:t>
            </w:r>
          </w:p>
          <w:p w14:paraId="35D1AB67">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（15）被“信用中国”网站（https://www.creditchina.gov.cn）发布的《法人和非法人组织公共信用信息报告》列入严重失信主体名单的。</w:t>
            </w:r>
          </w:p>
          <w:p w14:paraId="19789BA1">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4.2．招标人拒绝以下名单中的单位参加本次投标：</w:t>
            </w:r>
          </w:p>
          <w:tbl>
            <w:tblPr>
              <w:tblStyle w:val="22"/>
              <w:tblW w:w="7438" w:type="dxa"/>
              <w:tblInd w:w="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3"/>
              <w:gridCol w:w="3587"/>
              <w:gridCol w:w="3188"/>
            </w:tblGrid>
            <w:tr w14:paraId="63F90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663" w:type="dxa"/>
                  <w:noWrap/>
                  <w:vAlign w:val="center"/>
                </w:tcPr>
                <w:p w14:paraId="40AE4B0F">
                  <w:pPr>
                    <w:wordWrap w:val="0"/>
                    <w:adjustRightInd w:val="0"/>
                    <w:snapToGrid w:val="0"/>
                    <w:spacing w:line="360" w:lineRule="auto"/>
                    <w:jc w:val="cente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序号</w:t>
                  </w:r>
                </w:p>
              </w:tc>
              <w:tc>
                <w:tcPr>
                  <w:tcW w:w="3587" w:type="dxa"/>
                  <w:noWrap/>
                  <w:vAlign w:val="center"/>
                </w:tcPr>
                <w:p w14:paraId="7A5A86FA">
                  <w:pPr>
                    <w:wordWrap w:val="0"/>
                    <w:adjustRightInd w:val="0"/>
                    <w:snapToGrid w:val="0"/>
                    <w:spacing w:line="360" w:lineRule="auto"/>
                    <w:ind w:firstLine="210" w:firstLineChars="100"/>
                    <w:jc w:val="cente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单位名称</w:t>
                  </w:r>
                </w:p>
              </w:tc>
              <w:tc>
                <w:tcPr>
                  <w:tcW w:w="3188" w:type="dxa"/>
                  <w:noWrap/>
                  <w:vAlign w:val="center"/>
                </w:tcPr>
                <w:p w14:paraId="3A331D90">
                  <w:pPr>
                    <w:wordWrap w:val="0"/>
                    <w:adjustRightInd w:val="0"/>
                    <w:snapToGrid w:val="0"/>
                    <w:spacing w:line="360" w:lineRule="auto"/>
                    <w:ind w:firstLine="210" w:firstLineChars="100"/>
                    <w:jc w:val="cente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拒绝原因</w:t>
                  </w:r>
                </w:p>
              </w:tc>
            </w:tr>
            <w:tr w14:paraId="6F275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663" w:type="dxa"/>
                  <w:noWrap/>
                  <w:vAlign w:val="center"/>
                </w:tcPr>
                <w:p w14:paraId="39F67673">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1</w:t>
                  </w:r>
                </w:p>
              </w:tc>
              <w:tc>
                <w:tcPr>
                  <w:tcW w:w="3587" w:type="dxa"/>
                  <w:noWrap/>
                  <w:vAlign w:val="center"/>
                </w:tcPr>
                <w:p w14:paraId="72E3912B">
                  <w:pPr>
                    <w:wordWrap w:val="0"/>
                    <w:adjustRightInd w:val="0"/>
                    <w:snapToGrid w:val="0"/>
                    <w:spacing w:line="360" w:lineRule="auto"/>
                    <w:jc w:val="cente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韶关市曲江区国有资产投资经营有限公司</w:t>
                  </w:r>
                </w:p>
              </w:tc>
              <w:tc>
                <w:tcPr>
                  <w:tcW w:w="3188" w:type="dxa"/>
                  <w:noWrap/>
                  <w:vAlign w:val="center"/>
                </w:tcPr>
                <w:p w14:paraId="12966D16">
                  <w:pPr>
                    <w:wordWrap w:val="0"/>
                    <w:adjustRightInd w:val="0"/>
                    <w:snapToGrid w:val="0"/>
                    <w:spacing w:line="360" w:lineRule="auto"/>
                    <w:ind w:firstLine="210" w:firstLineChars="100"/>
                    <w:jc w:val="cente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为本招标项目的招标人</w:t>
                  </w:r>
                </w:p>
              </w:tc>
            </w:tr>
            <w:tr w14:paraId="4F67E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663" w:type="dxa"/>
                  <w:noWrap/>
                  <w:vAlign w:val="center"/>
                </w:tcPr>
                <w:p w14:paraId="45FFDD65">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2</w:t>
                  </w:r>
                </w:p>
              </w:tc>
              <w:tc>
                <w:tcPr>
                  <w:tcW w:w="3587" w:type="dxa"/>
                  <w:noWrap/>
                  <w:vAlign w:val="center"/>
                </w:tcPr>
                <w:p w14:paraId="609AF14F">
                  <w:pPr>
                    <w:wordWrap w:val="0"/>
                    <w:adjustRightInd w:val="0"/>
                    <w:snapToGrid w:val="0"/>
                    <w:spacing w:line="360" w:lineRule="auto"/>
                    <w:jc w:val="cente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韶关市曲江区住房和城乡建设管理局</w:t>
                  </w:r>
                </w:p>
              </w:tc>
              <w:tc>
                <w:tcPr>
                  <w:tcW w:w="3188" w:type="dxa"/>
                  <w:noWrap/>
                  <w:vAlign w:val="center"/>
                </w:tcPr>
                <w:p w14:paraId="565A3941">
                  <w:pPr>
                    <w:wordWrap w:val="0"/>
                    <w:adjustRightInd w:val="0"/>
                    <w:snapToGrid w:val="0"/>
                    <w:spacing w:line="360" w:lineRule="auto"/>
                    <w:ind w:firstLine="210" w:firstLineChars="100"/>
                    <w:jc w:val="cente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为本招标项目的业主单位</w:t>
                  </w:r>
                </w:p>
              </w:tc>
            </w:tr>
            <w:tr w14:paraId="4F820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663" w:type="dxa"/>
                  <w:noWrap/>
                  <w:vAlign w:val="center"/>
                </w:tcPr>
                <w:p w14:paraId="76594481">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3</w:t>
                  </w:r>
                </w:p>
              </w:tc>
              <w:tc>
                <w:tcPr>
                  <w:tcW w:w="3587" w:type="dxa"/>
                  <w:noWrap/>
                  <w:vAlign w:val="center"/>
                </w:tcPr>
                <w:p w14:paraId="597DE9D3">
                  <w:pPr>
                    <w:wordWrap w:val="0"/>
                    <w:adjustRightInd w:val="0"/>
                    <w:snapToGrid w:val="0"/>
                    <w:spacing w:line="360" w:lineRule="auto"/>
                    <w:jc w:val="cente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韶关市城监项目管理有限公司</w:t>
                  </w:r>
                </w:p>
              </w:tc>
              <w:tc>
                <w:tcPr>
                  <w:tcW w:w="3188" w:type="dxa"/>
                  <w:noWrap/>
                  <w:vAlign w:val="center"/>
                </w:tcPr>
                <w:p w14:paraId="61935A3A">
                  <w:pPr>
                    <w:wordWrap w:val="0"/>
                    <w:adjustRightInd w:val="0"/>
                    <w:snapToGrid w:val="0"/>
                    <w:spacing w:line="360" w:lineRule="auto"/>
                    <w:ind w:firstLine="210" w:firstLineChars="100"/>
                    <w:jc w:val="cente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为本招标项目的招标代理机构</w:t>
                  </w:r>
                </w:p>
              </w:tc>
            </w:tr>
            <w:tr w14:paraId="5039F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663" w:type="dxa"/>
                  <w:noWrap/>
                  <w:vAlign w:val="center"/>
                </w:tcPr>
                <w:p w14:paraId="77E637DB">
                  <w:pPr>
                    <w:wordWrap w:val="0"/>
                    <w:adjustRightInd w:val="0"/>
                    <w:snapToGrid w:val="0"/>
                    <w:spacing w:line="360" w:lineRule="auto"/>
                    <w:ind w:firstLine="210" w:firstLineChars="100"/>
                    <w:jc w:val="both"/>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4</w:t>
                  </w:r>
                </w:p>
              </w:tc>
              <w:tc>
                <w:tcPr>
                  <w:tcW w:w="3587" w:type="dxa"/>
                  <w:noWrap/>
                  <w:vAlign w:val="center"/>
                </w:tcPr>
                <w:p w14:paraId="0BD9656F">
                  <w:pPr>
                    <w:wordWrap w:val="0"/>
                    <w:adjustRightInd w:val="0"/>
                    <w:snapToGrid w:val="0"/>
                    <w:spacing w:line="360" w:lineRule="auto"/>
                    <w:jc w:val="cente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广东省国际工程咨询有限公司</w:t>
                  </w:r>
                </w:p>
              </w:tc>
              <w:tc>
                <w:tcPr>
                  <w:tcW w:w="3188" w:type="dxa"/>
                  <w:noWrap/>
                  <w:vAlign w:val="center"/>
                </w:tcPr>
                <w:p w14:paraId="74D15161">
                  <w:pPr>
                    <w:wordWrap w:val="0"/>
                    <w:adjustRightInd w:val="0"/>
                    <w:snapToGrid w:val="0"/>
                    <w:spacing w:line="360" w:lineRule="auto"/>
                    <w:ind w:firstLine="210" w:firstLineChars="100"/>
                    <w:jc w:val="center"/>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为本招标项目的</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可行性研究报告编制单位</w:t>
                  </w:r>
                </w:p>
              </w:tc>
            </w:tr>
          </w:tbl>
          <w:p w14:paraId="5B40FCC1">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5.省外企业（包括组成联合体的所有成员单位）须按照《广东省住房和城乡建设厅关于取消省外建筑企业和人员进粤信息备案有关工作的通知》（粤建市﹝2015﹞52号）规定在“进粤企业和人员诚信信息登记平台”录入相关信息并通过数据规范检查。</w:t>
            </w:r>
          </w:p>
        </w:tc>
      </w:tr>
      <w:tr w14:paraId="2629A8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820" w:type="dxa"/>
            <w:tcBorders>
              <w:top w:val="single" w:color="auto" w:sz="4" w:space="0"/>
              <w:left w:val="single" w:color="auto" w:sz="4" w:space="0"/>
              <w:bottom w:val="single" w:color="auto" w:sz="4" w:space="0"/>
              <w:right w:val="single" w:color="auto" w:sz="4" w:space="0"/>
            </w:tcBorders>
            <w:noWrap/>
            <w:vAlign w:val="center"/>
          </w:tcPr>
          <w:p w14:paraId="49A0FD23">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18</w:t>
            </w:r>
          </w:p>
        </w:tc>
        <w:tc>
          <w:tcPr>
            <w:tcW w:w="1647" w:type="dxa"/>
            <w:tcBorders>
              <w:top w:val="single" w:color="auto" w:sz="4" w:space="0"/>
              <w:left w:val="single" w:color="auto" w:sz="4" w:space="0"/>
              <w:bottom w:val="single" w:color="auto" w:sz="4" w:space="0"/>
              <w:right w:val="single" w:color="auto" w:sz="4" w:space="0"/>
            </w:tcBorders>
            <w:noWrap/>
            <w:vAlign w:val="center"/>
          </w:tcPr>
          <w:p w14:paraId="0B2E0E09">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投标保证</w:t>
            </w:r>
          </w:p>
        </w:tc>
        <w:tc>
          <w:tcPr>
            <w:tcW w:w="7860" w:type="dxa"/>
            <w:tcBorders>
              <w:top w:val="single" w:color="auto" w:sz="4" w:space="0"/>
              <w:left w:val="single" w:color="auto" w:sz="4" w:space="0"/>
              <w:bottom w:val="single" w:color="auto" w:sz="4" w:space="0"/>
              <w:right w:val="single" w:color="auto" w:sz="4" w:space="0"/>
            </w:tcBorders>
            <w:noWrap/>
            <w:vAlign w:val="center"/>
          </w:tcPr>
          <w:p w14:paraId="13ED4D28">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1．投标人须缴纳金额为人民币</w:t>
            </w:r>
            <w:r>
              <w:rPr>
                <w:rFonts w:hint="eastAsia" w:asciiTheme="minorEastAsia" w:hAnsiTheme="minorEastAsia" w:eastAsiaTheme="minorEastAsia" w:cstheme="minorEastAsia"/>
                <w:b w:val="0"/>
                <w:bCs w:val="0"/>
                <w:color w:val="000000" w:themeColor="text1"/>
                <w:sz w:val="21"/>
                <w:szCs w:val="21"/>
                <w:highlight w:val="none"/>
                <w:u w:val="single"/>
                <w:lang w:val="en-US" w:eastAsia="zh-CN"/>
                <w14:textFill>
                  <w14:solidFill>
                    <w14:schemeClr w14:val="tx1"/>
                  </w14:solidFill>
                </w14:textFill>
              </w:rPr>
              <w:t>20</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万元整</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的投标保证。联合体投标的，由联合体牵头人缴纳。</w:t>
            </w:r>
          </w:p>
          <w:p w14:paraId="62094DE9">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2．投标保证的形式包括投标保证金、投标保证担保、投标保证保险三种，由投标人自主选择。</w:t>
            </w:r>
          </w:p>
          <w:p w14:paraId="0CCE61D8">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1）采用投标保证金的，投标人在建设工程交易系统获取招标文件完毕后，即可在系统申请缴纳投标保证金，获取本次招标投标保证金缴纳账号。投标人必须于投标保证金到账截止时间（见本章“重要事项时间地点一览表”）前，从其基本账户将投标保证金转账到指定的缴纳账号。逾期到账的、从非投标人基本账户转出的，其投标无效。</w:t>
            </w:r>
          </w:p>
          <w:p w14:paraId="174E2FB2">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2）采用投标保证担保的，投标人应提交有效的银行保函，银行保函的有效期不得短于投标有效期。投标人必须在投标保证担保截止时间（见本章“重要事项时间地点一览表”）前，使用工程建设交易系统完成网上办理电子保函。</w:t>
            </w:r>
          </w:p>
          <w:p w14:paraId="4518DC67">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3）采用投标保证保险的，投标人须在投标保证保险投保截止时间（见本章“重要事项时间地点一览表”）前，使用建设工程交易系统完成网上投保。投标人可在系统选择保险机构、录入投保信息、支付保费、打印电子保单，电子保单的有效期不得短于投标有效期。投标人可登录全国公共资源交易平台（广东省·韶关市）（https://ygp.gdzwfw.gov.cn/ggzy-portal/#/440200/index），在【服务指南】栏目中下载《韶关市公共资源建设工程交易系统-投标人操作指南》，了解网上投保具体操作流程。逾期投保的，其投标无效。</w:t>
            </w:r>
          </w:p>
          <w:p w14:paraId="50175835">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温馨提醒：投标人采用投标保证担保或投标保证保险的，为避免在评标过程中因有效期发生争议，建议投标人将银行保函或电子保单有效期设置为较招标文件规定的投标有效期延长不少于20个日历天。</w:t>
            </w:r>
          </w:p>
        </w:tc>
      </w:tr>
      <w:tr w14:paraId="40D2893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80" w:hRule="atLeast"/>
          <w:jc w:val="center"/>
        </w:trPr>
        <w:tc>
          <w:tcPr>
            <w:tcW w:w="820" w:type="dxa"/>
            <w:tcBorders>
              <w:top w:val="single" w:color="auto" w:sz="4" w:space="0"/>
              <w:left w:val="single" w:color="auto" w:sz="4" w:space="0"/>
              <w:bottom w:val="single" w:color="auto" w:sz="4" w:space="0"/>
              <w:right w:val="single" w:color="auto" w:sz="4" w:space="0"/>
            </w:tcBorders>
            <w:noWrap/>
            <w:vAlign w:val="center"/>
          </w:tcPr>
          <w:p w14:paraId="1CDE1DF1">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19</w:t>
            </w:r>
          </w:p>
        </w:tc>
        <w:tc>
          <w:tcPr>
            <w:tcW w:w="1647" w:type="dxa"/>
            <w:tcBorders>
              <w:top w:val="single" w:color="auto" w:sz="4" w:space="0"/>
              <w:left w:val="single" w:color="auto" w:sz="4" w:space="0"/>
              <w:bottom w:val="single" w:color="auto" w:sz="4" w:space="0"/>
              <w:right w:val="single" w:color="auto" w:sz="4" w:space="0"/>
            </w:tcBorders>
            <w:noWrap/>
            <w:vAlign w:val="center"/>
          </w:tcPr>
          <w:p w14:paraId="4DBBFD3B">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投标有效期</w:t>
            </w:r>
          </w:p>
        </w:tc>
        <w:tc>
          <w:tcPr>
            <w:tcW w:w="7860" w:type="dxa"/>
            <w:tcBorders>
              <w:top w:val="single" w:color="auto" w:sz="4" w:space="0"/>
              <w:left w:val="single" w:color="auto" w:sz="4" w:space="0"/>
              <w:bottom w:val="single" w:color="auto" w:sz="4" w:space="0"/>
              <w:right w:val="single" w:color="auto" w:sz="4" w:space="0"/>
            </w:tcBorders>
            <w:noWrap/>
            <w:vAlign w:val="center"/>
          </w:tcPr>
          <w:p w14:paraId="5F3C3CCC">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本次招标的投标有效期为</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90</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个日历天。</w:t>
            </w:r>
          </w:p>
        </w:tc>
      </w:tr>
      <w:tr w14:paraId="742B93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80" w:hRule="atLeast"/>
          <w:jc w:val="center"/>
        </w:trPr>
        <w:tc>
          <w:tcPr>
            <w:tcW w:w="820" w:type="dxa"/>
            <w:tcBorders>
              <w:top w:val="single" w:color="auto" w:sz="4" w:space="0"/>
              <w:left w:val="single" w:color="auto" w:sz="4" w:space="0"/>
              <w:bottom w:val="single" w:color="auto" w:sz="4" w:space="0"/>
              <w:right w:val="single" w:color="auto" w:sz="4" w:space="0"/>
            </w:tcBorders>
            <w:noWrap/>
            <w:vAlign w:val="center"/>
          </w:tcPr>
          <w:p w14:paraId="4E13C134">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20</w:t>
            </w:r>
          </w:p>
        </w:tc>
        <w:tc>
          <w:tcPr>
            <w:tcW w:w="1647" w:type="dxa"/>
            <w:tcBorders>
              <w:top w:val="single" w:color="auto" w:sz="4" w:space="0"/>
              <w:left w:val="single" w:color="auto" w:sz="4" w:space="0"/>
              <w:bottom w:val="single" w:color="auto" w:sz="4" w:space="0"/>
              <w:right w:val="single" w:color="auto" w:sz="4" w:space="0"/>
            </w:tcBorders>
            <w:noWrap/>
            <w:vAlign w:val="center"/>
          </w:tcPr>
          <w:p w14:paraId="312D36D1">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投标文件组成</w:t>
            </w:r>
          </w:p>
        </w:tc>
        <w:tc>
          <w:tcPr>
            <w:tcW w:w="7860" w:type="dxa"/>
            <w:tcBorders>
              <w:top w:val="single" w:color="auto" w:sz="4" w:space="0"/>
              <w:left w:val="single" w:color="auto" w:sz="4" w:space="0"/>
              <w:bottom w:val="single" w:color="auto" w:sz="4" w:space="0"/>
              <w:right w:val="single" w:color="auto" w:sz="4" w:space="0"/>
            </w:tcBorders>
            <w:noWrap/>
            <w:vAlign w:val="center"/>
          </w:tcPr>
          <w:p w14:paraId="6E7F5634">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投标标书、</w:t>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t>定标文件两</w:t>
            </w: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个分册</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w:t>
            </w:r>
          </w:p>
        </w:tc>
      </w:tr>
      <w:tr w14:paraId="363343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52" w:hRule="atLeast"/>
          <w:jc w:val="center"/>
        </w:trPr>
        <w:tc>
          <w:tcPr>
            <w:tcW w:w="820" w:type="dxa"/>
            <w:tcBorders>
              <w:top w:val="single" w:color="auto" w:sz="4" w:space="0"/>
              <w:left w:val="single" w:color="auto" w:sz="4" w:space="0"/>
              <w:bottom w:val="single" w:color="auto" w:sz="4" w:space="0"/>
              <w:right w:val="single" w:color="auto" w:sz="4" w:space="0"/>
            </w:tcBorders>
            <w:noWrap/>
            <w:vAlign w:val="center"/>
          </w:tcPr>
          <w:p w14:paraId="0AB94F57">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21</w:t>
            </w:r>
          </w:p>
        </w:tc>
        <w:tc>
          <w:tcPr>
            <w:tcW w:w="1647" w:type="dxa"/>
            <w:tcBorders>
              <w:top w:val="single" w:color="auto" w:sz="4" w:space="0"/>
              <w:left w:val="single" w:color="auto" w:sz="4" w:space="0"/>
              <w:bottom w:val="single" w:color="auto" w:sz="4" w:space="0"/>
              <w:right w:val="single" w:color="auto" w:sz="4" w:space="0"/>
            </w:tcBorders>
            <w:noWrap/>
            <w:vAlign w:val="center"/>
          </w:tcPr>
          <w:p w14:paraId="7F08709A">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评标委员会</w:t>
            </w:r>
          </w:p>
        </w:tc>
        <w:tc>
          <w:tcPr>
            <w:tcW w:w="7860" w:type="dxa"/>
            <w:tcBorders>
              <w:top w:val="single" w:color="auto" w:sz="4" w:space="0"/>
              <w:left w:val="single" w:color="auto" w:sz="4" w:space="0"/>
              <w:bottom w:val="single" w:color="auto" w:sz="4" w:space="0"/>
              <w:right w:val="single" w:color="auto" w:sz="4" w:space="0"/>
            </w:tcBorders>
            <w:noWrap/>
            <w:vAlign w:val="center"/>
          </w:tcPr>
          <w:p w14:paraId="418FF5C6">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评标委员会由5人组成，其中招标人代表0人，专家5人。专家从广东省综合评标评审专家库（韶关区域）、（</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汕尾区域</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）中随机抽取，其中技术类专家3人，经济类专家2人。</w:t>
            </w:r>
          </w:p>
          <w:p w14:paraId="4102C7FA">
            <w:pPr>
              <w:pStyle w:val="7"/>
              <w:ind w:firstLine="420" w:firstLineChars="200"/>
              <w:rPr>
                <w:rFonts w:hint="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b w:val="0"/>
                <w:color w:val="000000" w:themeColor="text1"/>
                <w:kern w:val="2"/>
                <w:sz w:val="21"/>
                <w:szCs w:val="21"/>
                <w:highlight w:val="none"/>
                <w:lang w:val="en-US" w:eastAsia="zh-CN" w:bidi="ar-SA"/>
                <w14:textFill>
                  <w14:solidFill>
                    <w14:schemeClr w14:val="tx1"/>
                  </w14:solidFill>
                </w14:textFill>
              </w:rPr>
              <w:t>根据《广东省远程异地评标招标项目范围规定(试行)》(粤发改规(2026)8号)文件要求，本项目采用远程异地评标方式进行评标，评标委员会员分别在主场和副场通过电子交易系统远程参加评标活动。</w:t>
            </w:r>
          </w:p>
        </w:tc>
      </w:tr>
      <w:tr w14:paraId="07DCF6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80" w:hRule="atLeast"/>
          <w:jc w:val="center"/>
        </w:trPr>
        <w:tc>
          <w:tcPr>
            <w:tcW w:w="820" w:type="dxa"/>
            <w:tcBorders>
              <w:top w:val="single" w:color="auto" w:sz="4" w:space="0"/>
              <w:left w:val="single" w:color="auto" w:sz="4" w:space="0"/>
              <w:bottom w:val="single" w:color="auto" w:sz="4" w:space="0"/>
              <w:right w:val="single" w:color="auto" w:sz="4" w:space="0"/>
            </w:tcBorders>
            <w:noWrap/>
            <w:vAlign w:val="center"/>
          </w:tcPr>
          <w:p w14:paraId="259A494C">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22</w:t>
            </w:r>
          </w:p>
        </w:tc>
        <w:tc>
          <w:tcPr>
            <w:tcW w:w="1647" w:type="dxa"/>
            <w:tcBorders>
              <w:top w:val="single" w:color="auto" w:sz="4" w:space="0"/>
              <w:left w:val="single" w:color="auto" w:sz="4" w:space="0"/>
              <w:bottom w:val="single" w:color="auto" w:sz="4" w:space="0"/>
              <w:right w:val="single" w:color="auto" w:sz="4" w:space="0"/>
            </w:tcBorders>
            <w:noWrap/>
            <w:vAlign w:val="center"/>
          </w:tcPr>
          <w:p w14:paraId="5C89E496">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评标方法</w:t>
            </w:r>
          </w:p>
        </w:tc>
        <w:tc>
          <w:tcPr>
            <w:tcW w:w="7860" w:type="dxa"/>
            <w:tcBorders>
              <w:top w:val="single" w:color="auto" w:sz="4" w:space="0"/>
              <w:left w:val="single" w:color="auto" w:sz="4" w:space="0"/>
              <w:bottom w:val="single" w:color="auto" w:sz="4" w:space="0"/>
              <w:right w:val="single" w:color="auto" w:sz="4" w:space="0"/>
            </w:tcBorders>
            <w:noWrap/>
            <w:vAlign w:val="center"/>
          </w:tcPr>
          <w:p w14:paraId="56B9C5FA">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综合评估法</w:t>
            </w:r>
          </w:p>
        </w:tc>
      </w:tr>
      <w:tr w14:paraId="7DAF86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95" w:hRule="atLeast"/>
          <w:jc w:val="center"/>
        </w:trPr>
        <w:tc>
          <w:tcPr>
            <w:tcW w:w="820" w:type="dxa"/>
            <w:tcBorders>
              <w:top w:val="single" w:color="auto" w:sz="4" w:space="0"/>
              <w:left w:val="single" w:color="auto" w:sz="4" w:space="0"/>
              <w:bottom w:val="single" w:color="auto" w:sz="4" w:space="0"/>
              <w:right w:val="single" w:color="auto" w:sz="4" w:space="0"/>
            </w:tcBorders>
            <w:noWrap/>
            <w:vAlign w:val="center"/>
          </w:tcPr>
          <w:p w14:paraId="746B67B0">
            <w:pPr>
              <w:keepNext w:val="0"/>
              <w:keepLines w:val="0"/>
              <w:pageBreakBefore w:val="0"/>
              <w:wordWrap w:val="0"/>
              <w:overflowPunct/>
              <w:topLinePunct w:val="0"/>
              <w:bidi w:val="0"/>
              <w:spacing w:before="69" w:line="188" w:lineRule="auto"/>
              <w:ind w:left="209" w:leftChars="0"/>
              <w:jc w:val="both"/>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0"/>
                <w:sz w:val="21"/>
                <w:szCs w:val="21"/>
                <w:highlight w:val="none"/>
                <w:lang w:val="en-US" w:eastAsia="zh-CN"/>
                <w14:textFill>
                  <w14:solidFill>
                    <w14:schemeClr w14:val="tx1"/>
                  </w14:solidFill>
                </w14:textFill>
              </w:rPr>
              <w:t>23</w:t>
            </w:r>
          </w:p>
        </w:tc>
        <w:tc>
          <w:tcPr>
            <w:tcW w:w="1647" w:type="dxa"/>
            <w:tcBorders>
              <w:top w:val="single" w:color="auto" w:sz="4" w:space="0"/>
              <w:left w:val="single" w:color="auto" w:sz="4" w:space="0"/>
              <w:bottom w:val="single" w:color="auto" w:sz="4" w:space="0"/>
              <w:right w:val="single" w:color="auto" w:sz="4" w:space="0"/>
            </w:tcBorders>
            <w:noWrap/>
            <w:vAlign w:val="center"/>
          </w:tcPr>
          <w:p w14:paraId="74E36F1B">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定</w:t>
            </w:r>
            <w:r>
              <w:rPr>
                <w:rFonts w:hint="eastAsia" w:ascii="宋体" w:hAnsi="宋体" w:eastAsia="宋体" w:cs="宋体"/>
                <w:color w:val="000000" w:themeColor="text1"/>
                <w:sz w:val="21"/>
                <w:szCs w:val="21"/>
                <w:highlight w:val="none"/>
                <w14:textFill>
                  <w14:solidFill>
                    <w14:schemeClr w14:val="tx1"/>
                  </w14:solidFill>
                </w14:textFill>
              </w:rPr>
              <w:t>标委员会</w:t>
            </w:r>
          </w:p>
        </w:tc>
        <w:tc>
          <w:tcPr>
            <w:tcW w:w="7860" w:type="dxa"/>
            <w:tcBorders>
              <w:top w:val="single" w:color="auto" w:sz="4" w:space="0"/>
              <w:left w:val="single" w:color="auto" w:sz="4" w:space="0"/>
              <w:bottom w:val="single" w:color="auto" w:sz="4" w:space="0"/>
              <w:right w:val="single" w:color="auto" w:sz="4" w:space="0"/>
            </w:tcBorders>
            <w:noWrap/>
            <w:vAlign w:val="center"/>
          </w:tcPr>
          <w:p w14:paraId="18FD3583">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u w:val="none"/>
                <w:lang w:val="en-US" w:eastAsia="zh-CN"/>
                <w14:textFill>
                  <w14:solidFill>
                    <w14:schemeClr w14:val="tx1"/>
                  </w14:solidFill>
                </w14:textFill>
              </w:rPr>
              <w:t>本</w:t>
            </w:r>
            <w:r>
              <w:rPr>
                <w:rFonts w:hint="eastAsia" w:ascii="宋体" w:hAnsi="宋体" w:eastAsia="宋体" w:cs="宋体"/>
                <w:color w:val="000000" w:themeColor="text1"/>
                <w:sz w:val="21"/>
                <w:szCs w:val="21"/>
                <w:highlight w:val="none"/>
                <w:u w:val="none"/>
                <w:lang w:eastAsia="zh-CN"/>
                <w14:textFill>
                  <w14:solidFill>
                    <w14:schemeClr w14:val="tx1"/>
                  </w14:solidFill>
                </w14:textFill>
              </w:rPr>
              <w:t>项目</w:t>
            </w:r>
            <w:r>
              <w:rPr>
                <w:rFonts w:hint="eastAsia" w:ascii="宋体" w:hAnsi="宋体" w:eastAsia="宋体" w:cs="宋体"/>
                <w:color w:val="000000" w:themeColor="text1"/>
                <w:sz w:val="21"/>
                <w:szCs w:val="21"/>
                <w:highlight w:val="none"/>
                <w:u w:val="none"/>
                <w14:textFill>
                  <w14:solidFill>
                    <w14:schemeClr w14:val="tx1"/>
                  </w14:solidFill>
                </w14:textFill>
              </w:rPr>
              <w:t>定标委员会</w:t>
            </w:r>
            <w:r>
              <w:rPr>
                <w:rFonts w:hint="eastAsia" w:ascii="宋体" w:hAnsi="宋体" w:eastAsia="宋体" w:cs="宋体"/>
                <w:color w:val="000000" w:themeColor="text1"/>
                <w:sz w:val="21"/>
                <w:szCs w:val="21"/>
                <w:highlight w:val="none"/>
                <w:u w:val="none"/>
                <w:lang w:eastAsia="zh-CN"/>
                <w14:textFill>
                  <w14:solidFill>
                    <w14:schemeClr w14:val="tx1"/>
                  </w14:solidFill>
                </w14:textFill>
              </w:rPr>
              <w:t>组成人</w:t>
            </w:r>
            <w:r>
              <w:rPr>
                <w:rFonts w:hint="eastAsia" w:ascii="宋体" w:hAnsi="宋体" w:eastAsia="宋体" w:cs="宋体"/>
                <w:color w:val="000000" w:themeColor="text1"/>
                <w:sz w:val="21"/>
                <w:szCs w:val="21"/>
                <w:highlight w:val="none"/>
                <w:u w:val="none"/>
                <w14:textFill>
                  <w14:solidFill>
                    <w14:schemeClr w14:val="tx1"/>
                  </w14:solidFill>
                </w14:textFill>
              </w:rPr>
              <w:t>员为</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 xml:space="preserve">7 </w:t>
            </w:r>
            <w:r>
              <w:rPr>
                <w:rFonts w:hint="eastAsia" w:ascii="宋体" w:hAnsi="宋体" w:eastAsia="宋体" w:cs="宋体"/>
                <w:color w:val="000000" w:themeColor="text1"/>
                <w:sz w:val="21"/>
                <w:szCs w:val="21"/>
                <w:highlight w:val="none"/>
                <w14:textFill>
                  <w14:solidFill>
                    <w14:schemeClr w14:val="tx1"/>
                  </w14:solidFill>
                </w14:textFill>
              </w:rPr>
              <w:t>人</w:t>
            </w:r>
            <w:r>
              <w:rPr>
                <w:rFonts w:hint="eastAsia" w:ascii="宋体" w:hAnsi="宋体" w:eastAsia="宋体" w:cs="宋体"/>
                <w:color w:val="000000" w:themeColor="text1"/>
                <w:sz w:val="21"/>
                <w:szCs w:val="21"/>
                <w:highlight w:val="none"/>
                <w:u w:val="none"/>
                <w:lang w:eastAsia="zh-CN"/>
                <w14:textFill>
                  <w14:solidFill>
                    <w14:schemeClr w14:val="tx1"/>
                  </w14:solidFill>
                </w14:textFill>
              </w:rPr>
              <w:t>。</w:t>
            </w:r>
          </w:p>
        </w:tc>
      </w:tr>
      <w:tr w14:paraId="4FB279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80" w:hRule="atLeast"/>
          <w:jc w:val="center"/>
        </w:trPr>
        <w:tc>
          <w:tcPr>
            <w:tcW w:w="820" w:type="dxa"/>
            <w:tcBorders>
              <w:top w:val="single" w:color="auto" w:sz="4" w:space="0"/>
              <w:left w:val="single" w:color="auto" w:sz="4" w:space="0"/>
              <w:bottom w:val="single" w:color="auto" w:sz="4" w:space="0"/>
              <w:right w:val="single" w:color="auto" w:sz="4" w:space="0"/>
            </w:tcBorders>
            <w:noWrap/>
            <w:vAlign w:val="center"/>
          </w:tcPr>
          <w:p w14:paraId="2E2951AE">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hint="default" w:asciiTheme="minorEastAsia" w:hAnsiTheme="minorEastAsia" w:eastAsiaTheme="minorEastAsia" w:cstheme="minorEastAsia"/>
                <w:color w:val="000000" w:themeColor="text1"/>
                <w:spacing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t>24</w:t>
            </w:r>
          </w:p>
        </w:tc>
        <w:tc>
          <w:tcPr>
            <w:tcW w:w="1647" w:type="dxa"/>
            <w:tcBorders>
              <w:top w:val="single" w:color="auto" w:sz="4" w:space="0"/>
              <w:left w:val="single" w:color="auto" w:sz="4" w:space="0"/>
              <w:bottom w:val="single" w:color="auto" w:sz="4" w:space="0"/>
              <w:right w:val="single" w:color="auto" w:sz="4" w:space="0"/>
            </w:tcBorders>
            <w:noWrap/>
            <w:vAlign w:val="center"/>
          </w:tcPr>
          <w:p w14:paraId="2BE2C0C2">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t>定标办法</w:t>
            </w:r>
          </w:p>
        </w:tc>
        <w:tc>
          <w:tcPr>
            <w:tcW w:w="7860" w:type="dxa"/>
            <w:tcBorders>
              <w:top w:val="single" w:color="auto" w:sz="4" w:space="0"/>
              <w:left w:val="single" w:color="auto" w:sz="4" w:space="0"/>
              <w:bottom w:val="single" w:color="auto" w:sz="4" w:space="0"/>
              <w:right w:val="single" w:color="auto" w:sz="4" w:space="0"/>
            </w:tcBorders>
            <w:noWrap/>
            <w:vAlign w:val="center"/>
          </w:tcPr>
          <w:p w14:paraId="481A7CE8">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eastAsia" w:ascii="宋体" w:hAnsi="宋体" w:eastAsia="宋体" w:cs="宋体"/>
                <w:bCs/>
                <w:snapToGrid w:val="0"/>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bCs/>
                <w:snapToGrid w:val="0"/>
                <w:color w:val="000000" w:themeColor="text1"/>
                <w:kern w:val="0"/>
                <w:sz w:val="21"/>
                <w:szCs w:val="21"/>
                <w:highlight w:val="none"/>
                <w:lang w:val="en-US" w:eastAsia="zh-CN"/>
                <w14:textFill>
                  <w14:solidFill>
                    <w14:schemeClr w14:val="tx1"/>
                  </w14:solidFill>
                </w14:textFill>
              </w:rPr>
              <w:t>本项目采用</w:t>
            </w:r>
            <w:r>
              <w:rPr>
                <w:rFonts w:hint="eastAsia" w:ascii="宋体" w:hAnsi="宋体" w:eastAsia="宋体" w:cs="宋体"/>
                <w:b/>
                <w:bCs w:val="0"/>
                <w:snapToGrid w:val="0"/>
                <w:color w:val="000000" w:themeColor="text1"/>
                <w:kern w:val="0"/>
                <w:sz w:val="21"/>
                <w:szCs w:val="21"/>
                <w:highlight w:val="none"/>
                <w:lang w:val="en-US" w:eastAsia="zh-CN"/>
                <w14:textFill>
                  <w14:solidFill>
                    <w14:schemeClr w14:val="tx1"/>
                  </w14:solidFill>
                </w14:textFill>
              </w:rPr>
              <w:t>评定分离</w:t>
            </w:r>
            <w:r>
              <w:rPr>
                <w:rFonts w:hint="eastAsia" w:ascii="宋体" w:hAnsi="宋体" w:eastAsia="宋体" w:cs="宋体"/>
                <w:bCs/>
                <w:snapToGrid w:val="0"/>
                <w:color w:val="000000" w:themeColor="text1"/>
                <w:kern w:val="0"/>
                <w:sz w:val="21"/>
                <w:szCs w:val="21"/>
                <w:highlight w:val="none"/>
                <w:lang w:val="en-US" w:eastAsia="zh-CN"/>
                <w14:textFill>
                  <w14:solidFill>
                    <w14:schemeClr w14:val="tx1"/>
                  </w14:solidFill>
                </w14:textFill>
              </w:rPr>
              <w:t>，应选定下列定标办法：</w:t>
            </w:r>
          </w:p>
          <w:p w14:paraId="55DA6F70">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eastAsia" w:ascii="宋体" w:hAnsi="宋体" w:eastAsia="宋体" w:cs="宋体"/>
                <w:bCs/>
                <w:snapToGrid w:val="0"/>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bCs/>
                <w:snapToGrid w:val="0"/>
                <w:color w:val="000000" w:themeColor="text1"/>
                <w:kern w:val="0"/>
                <w:sz w:val="21"/>
                <w:szCs w:val="21"/>
                <w:highlight w:val="none"/>
                <w:lang w:val="en-US" w:eastAsia="zh-CN"/>
                <w14:textFill>
                  <w14:solidFill>
                    <w14:schemeClr w14:val="tx1"/>
                  </w14:solidFill>
                </w14:textFill>
              </w:rPr>
              <w:t>☑票决数量法</w:t>
            </w:r>
          </w:p>
          <w:p w14:paraId="1715E158">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eastAsia" w:ascii="宋体" w:hAnsi="宋体" w:eastAsia="宋体" w:cs="宋体"/>
                <w:bCs/>
                <w:snapToGrid w:val="0"/>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bCs/>
                <w:snapToGrid w:val="0"/>
                <w:color w:val="000000" w:themeColor="text1"/>
                <w:kern w:val="0"/>
                <w:sz w:val="21"/>
                <w:szCs w:val="21"/>
                <w:highlight w:val="none"/>
                <w:lang w:val="en-US" w:eastAsia="zh-CN"/>
                <w14:textFill>
                  <w14:solidFill>
                    <w14:schemeClr w14:val="tx1"/>
                  </w14:solidFill>
                </w14:textFill>
              </w:rPr>
              <w:t>□票决计分法</w:t>
            </w:r>
          </w:p>
          <w:p w14:paraId="161B4C76">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eastAsia" w:ascii="宋体" w:hAnsi="宋体" w:eastAsia="宋体" w:cs="宋体"/>
                <w:bCs/>
                <w:snapToGrid w:val="0"/>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bCs/>
                <w:snapToGrid w:val="0"/>
                <w:color w:val="000000" w:themeColor="text1"/>
                <w:kern w:val="0"/>
                <w:sz w:val="21"/>
                <w:szCs w:val="21"/>
                <w:highlight w:val="none"/>
                <w:lang w:val="en-US" w:eastAsia="zh-CN"/>
                <w14:textFill>
                  <w14:solidFill>
                    <w14:schemeClr w14:val="tx1"/>
                  </w14:solidFill>
                </w14:textFill>
              </w:rPr>
              <w:t>□集体议事法</w:t>
            </w:r>
          </w:p>
          <w:p w14:paraId="619130D5">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eastAsia" w:ascii="宋体" w:hAnsi="宋体" w:eastAsia="宋体" w:cs="宋体"/>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bCs/>
                <w:snapToGrid w:val="0"/>
                <w:color w:val="000000" w:themeColor="text1"/>
                <w:kern w:val="0"/>
                <w:sz w:val="21"/>
                <w:szCs w:val="21"/>
                <w:highlight w:val="none"/>
                <w:lang w:val="en-US" w:eastAsia="zh-CN"/>
                <w14:textFill>
                  <w14:solidFill>
                    <w14:schemeClr w14:val="tx1"/>
                  </w14:solidFill>
                </w14:textFill>
              </w:rPr>
              <w:t>□其他方法：</w:t>
            </w:r>
          </w:p>
        </w:tc>
      </w:tr>
      <w:tr w14:paraId="215A14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80" w:hRule="atLeast"/>
          <w:jc w:val="center"/>
        </w:trPr>
        <w:tc>
          <w:tcPr>
            <w:tcW w:w="820" w:type="dxa"/>
            <w:tcBorders>
              <w:top w:val="single" w:color="auto" w:sz="4" w:space="0"/>
              <w:left w:val="single" w:color="auto" w:sz="4" w:space="0"/>
              <w:bottom w:val="single" w:color="auto" w:sz="4" w:space="0"/>
              <w:right w:val="single" w:color="auto" w:sz="4" w:space="0"/>
            </w:tcBorders>
            <w:noWrap/>
            <w:vAlign w:val="center"/>
          </w:tcPr>
          <w:p w14:paraId="396F543F">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hint="default"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t>25</w:t>
            </w:r>
          </w:p>
        </w:tc>
        <w:tc>
          <w:tcPr>
            <w:tcW w:w="1647" w:type="dxa"/>
            <w:tcBorders>
              <w:top w:val="single" w:color="auto" w:sz="4" w:space="0"/>
              <w:left w:val="single" w:color="auto" w:sz="4" w:space="0"/>
              <w:bottom w:val="single" w:color="auto" w:sz="4" w:space="0"/>
              <w:right w:val="single" w:color="auto" w:sz="4" w:space="0"/>
            </w:tcBorders>
            <w:noWrap/>
            <w:vAlign w:val="center"/>
          </w:tcPr>
          <w:p w14:paraId="191A15D3">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投标文件编制</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及</w:t>
            </w:r>
            <w:r>
              <w:rPr>
                <w:rFonts w:hint="eastAsia" w:ascii="宋体" w:hAnsi="宋体" w:eastAsia="宋体" w:cs="宋体"/>
                <w:snapToGrid w:val="0"/>
                <w:color w:val="000000" w:themeColor="text1"/>
                <w:kern w:val="0"/>
                <w:sz w:val="21"/>
                <w:szCs w:val="21"/>
                <w:highlight w:val="none"/>
                <w14:textFill>
                  <w14:solidFill>
                    <w14:schemeClr w14:val="tx1"/>
                  </w14:solidFill>
                </w14:textFill>
              </w:rPr>
              <w:t>份数要求</w:t>
            </w:r>
          </w:p>
        </w:tc>
        <w:tc>
          <w:tcPr>
            <w:tcW w:w="7860" w:type="dxa"/>
            <w:tcBorders>
              <w:top w:val="single" w:color="auto" w:sz="4" w:space="0"/>
              <w:left w:val="single" w:color="auto" w:sz="4" w:space="0"/>
              <w:bottom w:val="single" w:color="auto" w:sz="4" w:space="0"/>
              <w:right w:val="single" w:color="auto" w:sz="4" w:space="0"/>
            </w:tcBorders>
            <w:noWrap/>
            <w:vAlign w:val="center"/>
          </w:tcPr>
          <w:p w14:paraId="4F827433">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t>投标人须上传（递交）投标文件：</w:t>
            </w:r>
          </w:p>
          <w:p w14:paraId="11797BDD">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t>1、电子投标文件一套：</w:t>
            </w:r>
          </w:p>
          <w:p w14:paraId="0F991F32">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t>（1）投标标书1份；</w:t>
            </w:r>
          </w:p>
          <w:p w14:paraId="793CF746">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t>（2）定标文件1份；</w:t>
            </w:r>
          </w:p>
          <w:p w14:paraId="2B1A0084">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t>2、对应评审要求的分项响应文件（如有）。</w:t>
            </w:r>
          </w:p>
          <w:p w14:paraId="0BBA9F9B">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t>投标文件全部采用电子文档，投标文件所附证书证件均为原件扫描件，并采用单位数字证书，按招标文件要求在相应位置加盖电子印章。投标文件中需个人签字或盖章的，应加盖个人电子印章或在线下完成后扫描上传。按照交易平台关于全流程电子化项目的相关指南进行操作。详见：全国公共资源交易平台（广东省·韶关市）（https://ygp.gdzwfw.gov.cn/ggzy-portal/#/440200/index）交易指引。</w:t>
            </w:r>
          </w:p>
          <w:p w14:paraId="43539013">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bCs/>
                <w:snapToGrid w:val="0"/>
                <w:color w:val="000000" w:themeColor="text1"/>
                <w:kern w:val="0"/>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t>注：投标人被确定为中标人后，应从交易系统打印两套纸质投标文件（含签名盖章页），内容同电子投标文件，在签订本招标项目承包合同前提交给招标人。（除招标文件约定外，纸质标书须与电子标书一致，不一致的以电子标书为准）。</w:t>
            </w:r>
          </w:p>
        </w:tc>
      </w:tr>
      <w:tr w14:paraId="70281E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80" w:hRule="atLeast"/>
          <w:jc w:val="center"/>
        </w:trPr>
        <w:tc>
          <w:tcPr>
            <w:tcW w:w="820" w:type="dxa"/>
            <w:tcBorders>
              <w:top w:val="single" w:color="auto" w:sz="4" w:space="0"/>
              <w:left w:val="single" w:color="auto" w:sz="4" w:space="0"/>
              <w:bottom w:val="single" w:color="auto" w:sz="4" w:space="0"/>
              <w:right w:val="single" w:color="auto" w:sz="4" w:space="0"/>
            </w:tcBorders>
            <w:noWrap/>
            <w:vAlign w:val="center"/>
          </w:tcPr>
          <w:p w14:paraId="0149EE20">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2</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6</w:t>
            </w:r>
          </w:p>
        </w:tc>
        <w:tc>
          <w:tcPr>
            <w:tcW w:w="1647" w:type="dxa"/>
            <w:tcBorders>
              <w:top w:val="single" w:color="auto" w:sz="4" w:space="0"/>
              <w:left w:val="single" w:color="auto" w:sz="4" w:space="0"/>
              <w:bottom w:val="single" w:color="auto" w:sz="4" w:space="0"/>
              <w:right w:val="single" w:color="auto" w:sz="4" w:space="0"/>
            </w:tcBorders>
            <w:noWrap/>
            <w:vAlign w:val="center"/>
          </w:tcPr>
          <w:p w14:paraId="792787B8">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安全文明施工</w:t>
            </w:r>
          </w:p>
        </w:tc>
        <w:tc>
          <w:tcPr>
            <w:tcW w:w="7860" w:type="dxa"/>
            <w:tcBorders>
              <w:top w:val="single" w:color="auto" w:sz="4" w:space="0"/>
              <w:left w:val="single" w:color="auto" w:sz="4" w:space="0"/>
              <w:bottom w:val="single" w:color="auto" w:sz="4" w:space="0"/>
              <w:right w:val="single" w:color="auto" w:sz="4" w:space="0"/>
            </w:tcBorders>
            <w:noWrap/>
            <w:vAlign w:val="center"/>
          </w:tcPr>
          <w:p w14:paraId="4C98B9C6">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达到国家、省、市有关标准</w:t>
            </w:r>
          </w:p>
        </w:tc>
      </w:tr>
      <w:tr w14:paraId="4FAE7D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52" w:hRule="atLeast"/>
          <w:jc w:val="center"/>
        </w:trPr>
        <w:tc>
          <w:tcPr>
            <w:tcW w:w="820" w:type="dxa"/>
            <w:tcBorders>
              <w:top w:val="single" w:color="auto" w:sz="4" w:space="0"/>
              <w:left w:val="single" w:color="auto" w:sz="4" w:space="0"/>
              <w:bottom w:val="single" w:color="auto" w:sz="4" w:space="0"/>
              <w:right w:val="single" w:color="auto" w:sz="4" w:space="0"/>
            </w:tcBorders>
            <w:noWrap/>
            <w:vAlign w:val="center"/>
          </w:tcPr>
          <w:p w14:paraId="096DD9EF">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2</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7</w:t>
            </w:r>
          </w:p>
        </w:tc>
        <w:tc>
          <w:tcPr>
            <w:tcW w:w="1647" w:type="dxa"/>
            <w:tcBorders>
              <w:top w:val="single" w:color="auto" w:sz="4" w:space="0"/>
              <w:left w:val="single" w:color="auto" w:sz="4" w:space="0"/>
              <w:bottom w:val="single" w:color="auto" w:sz="4" w:space="0"/>
              <w:right w:val="single" w:color="auto" w:sz="4" w:space="0"/>
            </w:tcBorders>
            <w:noWrap/>
            <w:vAlign w:val="center"/>
          </w:tcPr>
          <w:p w14:paraId="5F408FC1">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房屋建筑工程</w:t>
            </w:r>
          </w:p>
          <w:p w14:paraId="2DEFDAEF">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绿色建筑标准</w:t>
            </w:r>
          </w:p>
        </w:tc>
        <w:tc>
          <w:tcPr>
            <w:tcW w:w="7860" w:type="dxa"/>
            <w:tcBorders>
              <w:top w:val="single" w:color="auto" w:sz="4" w:space="0"/>
              <w:left w:val="single" w:color="auto" w:sz="4" w:space="0"/>
              <w:bottom w:val="single" w:color="auto" w:sz="4" w:space="0"/>
              <w:right w:val="single" w:color="auto" w:sz="4" w:space="0"/>
            </w:tcBorders>
            <w:noWrap/>
            <w:vAlign w:val="center"/>
          </w:tcPr>
          <w:p w14:paraId="70EAB278">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本招标项目</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不</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纳入绿色建设实施范围</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w:t>
            </w:r>
          </w:p>
        </w:tc>
      </w:tr>
      <w:tr w14:paraId="4EB766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866" w:hRule="atLeast"/>
          <w:jc w:val="center"/>
        </w:trPr>
        <w:tc>
          <w:tcPr>
            <w:tcW w:w="820" w:type="dxa"/>
            <w:tcBorders>
              <w:top w:val="single" w:color="auto" w:sz="4" w:space="0"/>
              <w:left w:val="single" w:color="auto" w:sz="4" w:space="0"/>
              <w:bottom w:val="single" w:color="auto" w:sz="4" w:space="0"/>
              <w:right w:val="single" w:color="auto" w:sz="4" w:space="0"/>
            </w:tcBorders>
            <w:noWrap/>
            <w:vAlign w:val="center"/>
          </w:tcPr>
          <w:p w14:paraId="58DB0188">
            <w:pPr>
              <w:wordWrap w:val="0"/>
              <w:adjustRightInd w:val="0"/>
              <w:snapToGrid w:val="0"/>
              <w:spacing w:line="360" w:lineRule="auto"/>
              <w:ind w:firstLine="210" w:firstLineChars="100"/>
              <w:jc w:val="both"/>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28</w:t>
            </w:r>
          </w:p>
        </w:tc>
        <w:tc>
          <w:tcPr>
            <w:tcW w:w="1647" w:type="dxa"/>
            <w:tcBorders>
              <w:top w:val="single" w:color="auto" w:sz="4" w:space="0"/>
              <w:left w:val="single" w:color="auto" w:sz="4" w:space="0"/>
              <w:bottom w:val="single" w:color="auto" w:sz="4" w:space="0"/>
              <w:right w:val="single" w:color="auto" w:sz="4" w:space="0"/>
            </w:tcBorders>
            <w:noWrap/>
            <w:vAlign w:val="center"/>
          </w:tcPr>
          <w:p w14:paraId="7387BCDE">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履约保证金</w:t>
            </w:r>
          </w:p>
        </w:tc>
        <w:tc>
          <w:tcPr>
            <w:tcW w:w="7860" w:type="dxa"/>
            <w:tcBorders>
              <w:top w:val="single" w:color="auto" w:sz="4" w:space="0"/>
              <w:left w:val="single" w:color="auto" w:sz="4" w:space="0"/>
              <w:bottom w:val="single" w:color="auto" w:sz="4" w:space="0"/>
              <w:right w:val="single" w:color="auto" w:sz="4" w:space="0"/>
            </w:tcBorders>
            <w:noWrap/>
            <w:vAlign w:val="center"/>
          </w:tcPr>
          <w:p w14:paraId="26F96C49">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履约保证金为中标价的5%（在领取中标通知书之日起</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10</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个工作日内、签订合同前缴纳，组成联合体时，由联合体牵头人缴纳）。</w:t>
            </w:r>
          </w:p>
          <w:p w14:paraId="6BC93424">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履约保证的形式包括履约保证金、履约保证担保、履约保证保险三种，由中标人自主选择，保函有效期不得少于本工程总工期，如果采用银行转账方式则必须从中标人的法人开户银行的账号划出招标人指定的账户，并详细注明工程名称及用途。</w:t>
            </w:r>
          </w:p>
        </w:tc>
      </w:tr>
      <w:tr w14:paraId="29E5CC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80" w:hRule="atLeast"/>
          <w:jc w:val="center"/>
        </w:trPr>
        <w:tc>
          <w:tcPr>
            <w:tcW w:w="820" w:type="dxa"/>
            <w:tcBorders>
              <w:top w:val="single" w:color="auto" w:sz="4" w:space="0"/>
              <w:left w:val="single" w:color="auto" w:sz="4" w:space="0"/>
              <w:bottom w:val="single" w:color="auto" w:sz="4" w:space="0"/>
              <w:right w:val="single" w:color="auto" w:sz="4" w:space="0"/>
            </w:tcBorders>
            <w:noWrap/>
            <w:vAlign w:val="center"/>
          </w:tcPr>
          <w:p w14:paraId="6FAC644E">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2</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9</w:t>
            </w:r>
          </w:p>
        </w:tc>
        <w:tc>
          <w:tcPr>
            <w:tcW w:w="1647" w:type="dxa"/>
            <w:tcBorders>
              <w:top w:val="single" w:color="auto" w:sz="4" w:space="0"/>
              <w:left w:val="single" w:color="auto" w:sz="4" w:space="0"/>
              <w:bottom w:val="single" w:color="auto" w:sz="4" w:space="0"/>
              <w:right w:val="single" w:color="auto" w:sz="4" w:space="0"/>
            </w:tcBorders>
            <w:noWrap/>
            <w:vAlign w:val="center"/>
          </w:tcPr>
          <w:p w14:paraId="3053B38A">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工程款支付</w:t>
            </w:r>
          </w:p>
        </w:tc>
        <w:tc>
          <w:tcPr>
            <w:tcW w:w="7860" w:type="dxa"/>
            <w:tcBorders>
              <w:top w:val="single" w:color="auto" w:sz="4" w:space="0"/>
              <w:left w:val="single" w:color="auto" w:sz="4" w:space="0"/>
              <w:bottom w:val="single" w:color="auto" w:sz="4" w:space="0"/>
              <w:right w:val="single" w:color="auto" w:sz="4" w:space="0"/>
            </w:tcBorders>
            <w:noWrap/>
            <w:vAlign w:val="center"/>
          </w:tcPr>
          <w:p w14:paraId="1E9EE519">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详见本招标文件“</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第二章 拟签订合同的主要条款 4</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工程付款办法”</w:t>
            </w:r>
          </w:p>
        </w:tc>
      </w:tr>
      <w:tr w14:paraId="020A33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80" w:hRule="atLeast"/>
          <w:jc w:val="center"/>
        </w:trPr>
        <w:tc>
          <w:tcPr>
            <w:tcW w:w="820" w:type="dxa"/>
            <w:tcBorders>
              <w:top w:val="single" w:color="auto" w:sz="4" w:space="0"/>
              <w:left w:val="single" w:color="auto" w:sz="4" w:space="0"/>
              <w:bottom w:val="single" w:color="auto" w:sz="4" w:space="0"/>
              <w:right w:val="single" w:color="auto" w:sz="4" w:space="0"/>
            </w:tcBorders>
            <w:noWrap/>
            <w:vAlign w:val="center"/>
          </w:tcPr>
          <w:p w14:paraId="07F70250">
            <w:pPr>
              <w:wordWrap w:val="0"/>
              <w:adjustRightInd w:val="0"/>
              <w:snapToGrid w:val="0"/>
              <w:spacing w:line="360" w:lineRule="auto"/>
              <w:ind w:firstLine="210" w:firstLineChars="100"/>
              <w:jc w:val="both"/>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30</w:t>
            </w:r>
          </w:p>
        </w:tc>
        <w:tc>
          <w:tcPr>
            <w:tcW w:w="1647" w:type="dxa"/>
            <w:tcBorders>
              <w:top w:val="single" w:color="auto" w:sz="4" w:space="0"/>
              <w:left w:val="single" w:color="auto" w:sz="4" w:space="0"/>
              <w:bottom w:val="single" w:color="auto" w:sz="4" w:space="0"/>
              <w:right w:val="single" w:color="auto" w:sz="4" w:space="0"/>
            </w:tcBorders>
            <w:noWrap/>
            <w:vAlign w:val="center"/>
          </w:tcPr>
          <w:p w14:paraId="1B906B99">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工程质量保证金</w:t>
            </w:r>
          </w:p>
        </w:tc>
        <w:tc>
          <w:tcPr>
            <w:tcW w:w="7860" w:type="dxa"/>
            <w:tcBorders>
              <w:top w:val="single" w:color="auto" w:sz="4" w:space="0"/>
              <w:left w:val="single" w:color="auto" w:sz="4" w:space="0"/>
              <w:bottom w:val="single" w:color="auto" w:sz="4" w:space="0"/>
              <w:right w:val="single" w:color="auto" w:sz="4" w:space="0"/>
            </w:tcBorders>
            <w:noWrap/>
            <w:vAlign w:val="center"/>
          </w:tcPr>
          <w:p w14:paraId="4A30AB3E">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工程质量保证金总金额为结算价的3%，从工程竣工验收合格之日起计满1年。</w:t>
            </w:r>
          </w:p>
        </w:tc>
      </w:tr>
      <w:tr w14:paraId="6F4BD1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123" w:hRule="atLeast"/>
          <w:jc w:val="center"/>
        </w:trPr>
        <w:tc>
          <w:tcPr>
            <w:tcW w:w="820" w:type="dxa"/>
            <w:tcBorders>
              <w:top w:val="single" w:color="auto" w:sz="4" w:space="0"/>
              <w:left w:val="single" w:color="auto" w:sz="4" w:space="0"/>
              <w:bottom w:val="single" w:color="auto" w:sz="4" w:space="0"/>
              <w:right w:val="single" w:color="auto" w:sz="4" w:space="0"/>
            </w:tcBorders>
            <w:noWrap/>
            <w:vAlign w:val="center"/>
          </w:tcPr>
          <w:p w14:paraId="2CE6E3D7">
            <w:pPr>
              <w:wordWrap w:val="0"/>
              <w:adjustRightInd w:val="0"/>
              <w:snapToGrid w:val="0"/>
              <w:spacing w:line="360" w:lineRule="auto"/>
              <w:ind w:firstLine="210" w:firstLineChars="100"/>
              <w:jc w:val="both"/>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31</w:t>
            </w:r>
          </w:p>
        </w:tc>
        <w:tc>
          <w:tcPr>
            <w:tcW w:w="1647" w:type="dxa"/>
            <w:tcBorders>
              <w:top w:val="single" w:color="auto" w:sz="4" w:space="0"/>
              <w:left w:val="single" w:color="auto" w:sz="4" w:space="0"/>
              <w:bottom w:val="single" w:color="auto" w:sz="4" w:space="0"/>
              <w:right w:val="single" w:color="auto" w:sz="4" w:space="0"/>
            </w:tcBorders>
            <w:noWrap/>
            <w:vAlign w:val="center"/>
          </w:tcPr>
          <w:p w14:paraId="255329DD">
            <w:pPr>
              <w:wordWrap w:val="0"/>
              <w:adjustRightInd w:val="0"/>
              <w:snapToGrid w:val="0"/>
              <w:spacing w:line="360" w:lineRule="auto"/>
              <w:ind w:firstLine="210" w:firstLineChars="100"/>
              <w:jc w:val="both"/>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安全生产措施费</w:t>
            </w:r>
          </w:p>
        </w:tc>
        <w:tc>
          <w:tcPr>
            <w:tcW w:w="7860" w:type="dxa"/>
            <w:tcBorders>
              <w:top w:val="single" w:color="auto" w:sz="4" w:space="0"/>
              <w:left w:val="single" w:color="auto" w:sz="4" w:space="0"/>
              <w:bottom w:val="single" w:color="auto" w:sz="4" w:space="0"/>
              <w:right w:val="single" w:color="auto" w:sz="4" w:space="0"/>
            </w:tcBorders>
            <w:noWrap/>
            <w:vAlign w:val="center"/>
          </w:tcPr>
          <w:p w14:paraId="5310C6DB">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按《建设工程工程量清单计价标准》（GB/T50500-2024）、《广东省建设工程计价依据（2018）》《关于明确建筑工程安全防护、文明施工措施费用具体管理办法的通知》（韶市建【2015】26号）等最新规定执行。</w:t>
            </w:r>
          </w:p>
        </w:tc>
      </w:tr>
      <w:tr w14:paraId="00FA79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40" w:hRule="atLeast"/>
          <w:jc w:val="center"/>
        </w:trPr>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4E82F3">
            <w:pPr>
              <w:wordWrap w:val="0"/>
              <w:adjustRightInd w:val="0"/>
              <w:snapToGrid w:val="0"/>
              <w:spacing w:line="360" w:lineRule="auto"/>
              <w:ind w:firstLine="210" w:firstLineChars="100"/>
              <w:jc w:val="both"/>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32</w:t>
            </w:r>
          </w:p>
        </w:tc>
        <w:tc>
          <w:tcPr>
            <w:tcW w:w="1647" w:type="dxa"/>
            <w:tcBorders>
              <w:top w:val="single" w:color="auto" w:sz="4" w:space="0"/>
              <w:left w:val="single" w:color="auto" w:sz="4" w:space="0"/>
              <w:bottom w:val="single" w:color="auto" w:sz="4" w:space="0"/>
              <w:right w:val="single" w:color="auto" w:sz="4" w:space="0"/>
            </w:tcBorders>
            <w:noWrap/>
            <w:vAlign w:val="center"/>
          </w:tcPr>
          <w:p w14:paraId="1809C70D">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招标代理费</w:t>
            </w:r>
          </w:p>
        </w:tc>
        <w:tc>
          <w:tcPr>
            <w:tcW w:w="7860" w:type="dxa"/>
            <w:tcBorders>
              <w:top w:val="single" w:color="auto" w:sz="4" w:space="0"/>
              <w:left w:val="single" w:color="auto" w:sz="4" w:space="0"/>
              <w:bottom w:val="single" w:color="auto" w:sz="4" w:space="0"/>
              <w:right w:val="single" w:color="auto" w:sz="4" w:space="0"/>
            </w:tcBorders>
            <w:noWrap/>
            <w:vAlign w:val="center"/>
          </w:tcPr>
          <w:p w14:paraId="55D01561">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以实际中标金额为基数，参照《招标代理报务收费管理暂行办法》的通知计价格[2002]1980号、《国家发展改革委关于降低部分建设项目收费标准规范收费行为等有关问题的通知》(发改价格[2011]534号)计取，具体金额以合同约定为准。招标代理服务费由中标人支付。</w:t>
            </w:r>
          </w:p>
        </w:tc>
      </w:tr>
      <w:tr w14:paraId="38CD7D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495" w:hRule="atLeast"/>
          <w:jc w:val="center"/>
        </w:trPr>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C3FF2C">
            <w:pPr>
              <w:wordWrap w:val="0"/>
              <w:adjustRightInd w:val="0"/>
              <w:snapToGrid w:val="0"/>
              <w:spacing w:line="360" w:lineRule="auto"/>
              <w:ind w:firstLine="210" w:firstLineChars="100"/>
              <w:jc w:val="both"/>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33</w:t>
            </w:r>
          </w:p>
        </w:tc>
        <w:tc>
          <w:tcPr>
            <w:tcW w:w="164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EF5931">
            <w:pPr>
              <w:wordWrap w:val="0"/>
              <w:adjustRightInd w:val="0"/>
              <w:snapToGrid w:val="0"/>
              <w:spacing w:line="360" w:lineRule="auto"/>
              <w:ind w:firstLine="210" w:firstLineChars="100"/>
              <w:jc w:val="cente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招标人</w:t>
            </w:r>
          </w:p>
          <w:p w14:paraId="79889FB5">
            <w:pPr>
              <w:wordWrap w:val="0"/>
              <w:adjustRightInd w:val="0"/>
              <w:snapToGrid w:val="0"/>
              <w:spacing w:line="360" w:lineRule="auto"/>
              <w:ind w:firstLine="210" w:firstLineChars="100"/>
              <w:jc w:val="cente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联系方式</w:t>
            </w:r>
          </w:p>
        </w:tc>
        <w:tc>
          <w:tcPr>
            <w:tcW w:w="78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189F73">
            <w:pPr>
              <w:wordWrap w:val="0"/>
              <w:adjustRightInd w:val="0"/>
              <w:snapToGrid w:val="0"/>
              <w:spacing w:line="360" w:lineRule="auto"/>
              <w:ind w:firstLine="210" w:firstLineChars="100"/>
              <w:jc w:val="left"/>
              <w:rPr>
                <w:rFonts w:hint="eastAsia" w:asciiTheme="minorEastAsia" w:hAnsiTheme="minorEastAsia" w:eastAsiaTheme="minorEastAsia" w:cstheme="minorEastAsia"/>
                <w:snapToGrid w:val="0"/>
                <w:color w:val="000000" w:themeColor="text1"/>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单位名称：韶关市曲江区国有资产投资经营有限公司</w:t>
            </w:r>
          </w:p>
          <w:p w14:paraId="63134BE0">
            <w:pPr>
              <w:wordWrap w:val="0"/>
              <w:adjustRightInd w:val="0"/>
              <w:snapToGrid w:val="0"/>
              <w:spacing w:line="360" w:lineRule="auto"/>
              <w:ind w:firstLine="210" w:firstLineChars="100"/>
              <w:jc w:val="left"/>
              <w:rPr>
                <w:rFonts w:hint="eastAsia" w:asciiTheme="minorEastAsia" w:hAnsiTheme="minorEastAsia" w:eastAsiaTheme="minorEastAsia" w:cstheme="minorEastAsia"/>
                <w:snapToGrid w:val="0"/>
                <w:color w:val="000000" w:themeColor="text1"/>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办公地址：韶关市曲江区马坝镇府前西路城西安置楼农贸市场7号楼第二层206-208房</w:t>
            </w:r>
          </w:p>
          <w:p w14:paraId="4BAE6E62">
            <w:pPr>
              <w:wordWrap w:val="0"/>
              <w:adjustRightInd w:val="0"/>
              <w:snapToGrid w:val="0"/>
              <w:spacing w:line="360" w:lineRule="auto"/>
              <w:ind w:firstLine="210" w:firstLineChars="100"/>
              <w:jc w:val="left"/>
              <w:rPr>
                <w:rFonts w:hint="default"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联系人（部门）：</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李工</w:t>
            </w:r>
          </w:p>
          <w:p w14:paraId="04AD36B6">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联系电话：0751-6686960</w:t>
            </w:r>
          </w:p>
        </w:tc>
      </w:tr>
      <w:tr w14:paraId="10ED65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495" w:hRule="atLeast"/>
          <w:jc w:val="center"/>
        </w:trPr>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52389B">
            <w:pPr>
              <w:wordWrap w:val="0"/>
              <w:adjustRightInd w:val="0"/>
              <w:snapToGrid w:val="0"/>
              <w:spacing w:line="360" w:lineRule="auto"/>
              <w:ind w:firstLine="210" w:firstLineChars="100"/>
              <w:jc w:val="both"/>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34</w:t>
            </w:r>
          </w:p>
        </w:tc>
        <w:tc>
          <w:tcPr>
            <w:tcW w:w="164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AF5432">
            <w:pPr>
              <w:wordWrap w:val="0"/>
              <w:adjustRightInd w:val="0"/>
              <w:snapToGrid w:val="0"/>
              <w:spacing w:line="360" w:lineRule="auto"/>
              <w:ind w:firstLine="210" w:firstLineChars="100"/>
              <w:jc w:val="cente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招标代理机构</w:t>
            </w:r>
          </w:p>
          <w:p w14:paraId="3E0AFF13">
            <w:pPr>
              <w:wordWrap w:val="0"/>
              <w:adjustRightInd w:val="0"/>
              <w:snapToGrid w:val="0"/>
              <w:spacing w:line="360" w:lineRule="auto"/>
              <w:ind w:firstLine="210" w:firstLineChars="100"/>
              <w:jc w:val="cente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联系方式</w:t>
            </w:r>
          </w:p>
        </w:tc>
        <w:tc>
          <w:tcPr>
            <w:tcW w:w="78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052DC0">
            <w:pPr>
              <w:wordWrap w:val="0"/>
              <w:adjustRightInd w:val="0"/>
              <w:snapToGrid w:val="0"/>
              <w:spacing w:line="360" w:lineRule="auto"/>
              <w:ind w:firstLine="210" w:firstLineChars="100"/>
              <w:jc w:val="both"/>
              <w:rPr>
                <w:rFonts w:hint="eastAsia" w:asciiTheme="minorEastAsia" w:hAnsiTheme="minorEastAsia" w:eastAsiaTheme="minorEastAsia" w:cstheme="minorEastAsia"/>
                <w:snapToGrid w:val="0"/>
                <w:color w:val="000000" w:themeColor="text1"/>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1"/>
                <w:szCs w:val="21"/>
                <w:highlight w:val="none"/>
                <w:lang w:eastAsia="zh-CN"/>
                <w14:textFill>
                  <w14:solidFill>
                    <w14:schemeClr w14:val="tx1"/>
                  </w14:solidFill>
                </w14:textFill>
              </w:rPr>
              <w:t>单位名称：韶关市城监项目管理有限公司</w:t>
            </w:r>
          </w:p>
          <w:p w14:paraId="52B726DE">
            <w:pPr>
              <w:wordWrap w:val="0"/>
              <w:adjustRightInd w:val="0"/>
              <w:snapToGrid w:val="0"/>
              <w:spacing w:line="360" w:lineRule="auto"/>
              <w:ind w:firstLine="210" w:firstLineChars="100"/>
              <w:jc w:val="both"/>
              <w:rPr>
                <w:rFonts w:hint="eastAsia" w:asciiTheme="minorEastAsia" w:hAnsiTheme="minorEastAsia" w:eastAsiaTheme="minorEastAsia" w:cstheme="minorEastAsia"/>
                <w:snapToGrid w:val="0"/>
                <w:color w:val="000000" w:themeColor="text1"/>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1"/>
                <w:szCs w:val="21"/>
                <w:highlight w:val="none"/>
                <w:lang w:eastAsia="zh-CN"/>
                <w14:textFill>
                  <w14:solidFill>
                    <w14:schemeClr w14:val="tx1"/>
                  </w14:solidFill>
                </w14:textFill>
              </w:rPr>
              <w:t>办公地址：韶关市浈江区五里亭良村商贸城E栋6楼601</w:t>
            </w:r>
          </w:p>
          <w:p w14:paraId="708D8E59">
            <w:pPr>
              <w:wordWrap w:val="0"/>
              <w:adjustRightInd w:val="0"/>
              <w:snapToGrid w:val="0"/>
              <w:spacing w:line="360" w:lineRule="auto"/>
              <w:ind w:firstLine="210" w:firstLineChars="100"/>
              <w:jc w:val="both"/>
              <w:rPr>
                <w:rFonts w:hint="eastAsia" w:asciiTheme="minorEastAsia" w:hAnsiTheme="minorEastAsia" w:eastAsiaTheme="minorEastAsia" w:cstheme="minorEastAsia"/>
                <w:snapToGrid w:val="0"/>
                <w:color w:val="000000" w:themeColor="text1"/>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1"/>
                <w:szCs w:val="21"/>
                <w:highlight w:val="none"/>
                <w:lang w:eastAsia="zh-CN"/>
                <w14:textFill>
                  <w14:solidFill>
                    <w14:schemeClr w14:val="tx1"/>
                  </w14:solidFill>
                </w14:textFill>
              </w:rPr>
              <w:t>项目负责人：饶家豪</w:t>
            </w:r>
          </w:p>
          <w:p w14:paraId="6572AE0C">
            <w:pPr>
              <w:wordWrap w:val="0"/>
              <w:adjustRightInd w:val="0"/>
              <w:snapToGrid w:val="0"/>
              <w:spacing w:line="360" w:lineRule="auto"/>
              <w:ind w:firstLine="210" w:firstLineChars="100"/>
              <w:jc w:val="both"/>
              <w:rPr>
                <w:rFonts w:hint="eastAsia" w:asciiTheme="minorEastAsia" w:hAnsiTheme="minorEastAsia" w:eastAsiaTheme="minorEastAsia" w:cstheme="minorEastAsia"/>
                <w:snapToGrid w:val="0"/>
                <w:color w:val="000000" w:themeColor="text1"/>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1"/>
                <w:szCs w:val="21"/>
                <w:highlight w:val="none"/>
                <w:lang w:eastAsia="zh-CN"/>
                <w14:textFill>
                  <w14:solidFill>
                    <w14:schemeClr w14:val="tx1"/>
                  </w14:solidFill>
                </w14:textFill>
              </w:rPr>
              <w:t>项目经办人：骆乐</w:t>
            </w:r>
          </w:p>
          <w:p w14:paraId="33B69E6C">
            <w:pPr>
              <w:wordWrap w:val="0"/>
              <w:adjustRightInd w:val="0"/>
              <w:snapToGrid w:val="0"/>
              <w:spacing w:line="360" w:lineRule="auto"/>
              <w:ind w:firstLine="210" w:firstLineChars="100"/>
              <w:jc w:val="both"/>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1"/>
                <w:szCs w:val="21"/>
                <w:highlight w:val="none"/>
                <w:lang w:eastAsia="zh-CN"/>
                <w14:textFill>
                  <w14:solidFill>
                    <w14:schemeClr w14:val="tx1"/>
                  </w14:solidFill>
                </w14:textFill>
              </w:rPr>
              <w:t>电    话：0751-8989684</w:t>
            </w:r>
          </w:p>
        </w:tc>
      </w:tr>
      <w:tr w14:paraId="1F4ECD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495" w:hRule="atLeast"/>
          <w:jc w:val="center"/>
        </w:trPr>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95BFB7">
            <w:pPr>
              <w:wordWrap w:val="0"/>
              <w:adjustRightInd w:val="0"/>
              <w:snapToGrid w:val="0"/>
              <w:spacing w:line="360" w:lineRule="auto"/>
              <w:ind w:firstLine="210" w:firstLineChars="100"/>
              <w:jc w:val="both"/>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35</w:t>
            </w:r>
          </w:p>
        </w:tc>
        <w:tc>
          <w:tcPr>
            <w:tcW w:w="164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744E19">
            <w:pPr>
              <w:wordWrap w:val="0"/>
              <w:adjustRightInd w:val="0"/>
              <w:snapToGrid w:val="0"/>
              <w:spacing w:line="360" w:lineRule="auto"/>
              <w:ind w:firstLine="210" w:firstLineChars="100"/>
              <w:jc w:val="cente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交易场所</w:t>
            </w:r>
          </w:p>
          <w:p w14:paraId="5FEA9B68">
            <w:pPr>
              <w:wordWrap w:val="0"/>
              <w:adjustRightInd w:val="0"/>
              <w:snapToGrid w:val="0"/>
              <w:spacing w:line="360" w:lineRule="auto"/>
              <w:ind w:firstLine="210" w:firstLineChars="100"/>
              <w:jc w:val="cente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联系方式</w:t>
            </w:r>
          </w:p>
        </w:tc>
        <w:tc>
          <w:tcPr>
            <w:tcW w:w="78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A9EAB1">
            <w:pPr>
              <w:wordWrap w:val="0"/>
              <w:adjustRightInd w:val="0"/>
              <w:snapToGrid w:val="0"/>
              <w:spacing w:line="360" w:lineRule="exact"/>
              <w:ind w:firstLine="210" w:firstLineChars="100"/>
              <w:jc w:val="left"/>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单位名称：韶关市公共资源交易中心</w:t>
            </w:r>
          </w:p>
          <w:p w14:paraId="50A94C9C">
            <w:pPr>
              <w:wordWrap w:val="0"/>
              <w:adjustRightInd w:val="0"/>
              <w:snapToGrid w:val="0"/>
              <w:spacing w:line="360" w:lineRule="exact"/>
              <w:ind w:firstLine="210" w:firstLineChars="100"/>
              <w:jc w:val="left"/>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办公地址：韶关市曲江区马坝镇鞍山路曲江文化中心一楼</w:t>
            </w:r>
          </w:p>
          <w:p w14:paraId="6C4CE6FD">
            <w:pPr>
              <w:wordWrap w:val="0"/>
              <w:adjustRightInd w:val="0"/>
              <w:snapToGrid w:val="0"/>
              <w:spacing w:line="360" w:lineRule="exact"/>
              <w:ind w:firstLine="210" w:firstLineChars="100"/>
              <w:jc w:val="left"/>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联系人（部门）：工程交易部</w:t>
            </w:r>
          </w:p>
          <w:p w14:paraId="3D44DDC5">
            <w:pPr>
              <w:wordWrap w:val="0"/>
              <w:adjustRightInd w:val="0"/>
              <w:snapToGrid w:val="0"/>
              <w:spacing w:line="360" w:lineRule="exact"/>
              <w:ind w:firstLine="210" w:firstLineChars="100"/>
              <w:jc w:val="left"/>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联系电话：0751-6690193</w:t>
            </w:r>
          </w:p>
        </w:tc>
      </w:tr>
      <w:tr w14:paraId="17AA8A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504" w:hRule="atLeast"/>
          <w:jc w:val="center"/>
        </w:trPr>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2D2BF8">
            <w:pPr>
              <w:wordWrap w:val="0"/>
              <w:adjustRightInd w:val="0"/>
              <w:snapToGrid w:val="0"/>
              <w:spacing w:line="360" w:lineRule="auto"/>
              <w:ind w:firstLine="210" w:firstLineChars="100"/>
              <w:jc w:val="both"/>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36</w:t>
            </w:r>
          </w:p>
        </w:tc>
        <w:tc>
          <w:tcPr>
            <w:tcW w:w="164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84ED49">
            <w:pPr>
              <w:wordWrap w:val="0"/>
              <w:adjustRightInd w:val="0"/>
              <w:snapToGrid w:val="0"/>
              <w:spacing w:line="360" w:lineRule="auto"/>
              <w:ind w:firstLine="210" w:firstLineChars="100"/>
              <w:jc w:val="cente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行政监督部门</w:t>
            </w:r>
          </w:p>
          <w:p w14:paraId="7CBC25B8">
            <w:pPr>
              <w:wordWrap w:val="0"/>
              <w:adjustRightInd w:val="0"/>
              <w:snapToGrid w:val="0"/>
              <w:spacing w:line="360" w:lineRule="auto"/>
              <w:ind w:firstLine="210" w:firstLineChars="100"/>
              <w:jc w:val="cente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联系方式</w:t>
            </w:r>
          </w:p>
        </w:tc>
        <w:tc>
          <w:tcPr>
            <w:tcW w:w="78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79CD82">
            <w:pPr>
              <w:wordWrap w:val="0"/>
              <w:adjustRightInd w:val="0"/>
              <w:snapToGrid w:val="0"/>
              <w:spacing w:line="360" w:lineRule="exact"/>
              <w:ind w:firstLine="210" w:firstLineChars="100"/>
              <w:jc w:val="left"/>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单位名称：韶关市曲江区住房和城乡建设管理局</w:t>
            </w:r>
          </w:p>
          <w:p w14:paraId="151DDD0B">
            <w:pPr>
              <w:wordWrap w:val="0"/>
              <w:adjustRightInd w:val="0"/>
              <w:snapToGrid w:val="0"/>
              <w:spacing w:line="360" w:lineRule="exact"/>
              <w:ind w:firstLine="210" w:firstLineChars="100"/>
              <w:jc w:val="left"/>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办公地址：韶关市曲江区马坝镇府前中路15号</w:t>
            </w:r>
          </w:p>
          <w:p w14:paraId="2881323D">
            <w:pPr>
              <w:wordWrap w:val="0"/>
              <w:adjustRightInd w:val="0"/>
              <w:snapToGrid w:val="0"/>
              <w:spacing w:line="360" w:lineRule="exact"/>
              <w:ind w:firstLine="210" w:firstLineChars="100"/>
              <w:jc w:val="left"/>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联系人（部门）：建管股</w:t>
            </w:r>
          </w:p>
          <w:p w14:paraId="1CD5BCE4">
            <w:pPr>
              <w:wordWrap w:val="0"/>
              <w:adjustRightInd w:val="0"/>
              <w:snapToGrid w:val="0"/>
              <w:spacing w:line="360" w:lineRule="exact"/>
              <w:ind w:firstLine="210" w:firstLineChars="100"/>
              <w:jc w:val="left"/>
              <w:rPr>
                <w:rFonts w:hint="eastAsia" w:eastAsia="宋体" w:asciiTheme="minorEastAsia" w:hAnsiTheme="minorEastAsia" w:cstheme="minorEastAsia"/>
                <w:color w:val="000000" w:themeColor="text1"/>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联系电话：0751-6666656</w:t>
            </w:r>
          </w:p>
        </w:tc>
      </w:tr>
      <w:bookmarkEnd w:id="6"/>
    </w:tbl>
    <w:p w14:paraId="13A9FF01">
      <w:pPr>
        <w:pStyle w:val="5"/>
        <w:wordWrap w:val="0"/>
        <w:autoSpaceDE/>
        <w:autoSpaceDN/>
        <w:snapToGrid w:val="0"/>
        <w:spacing w:after="260" w:line="440" w:lineRule="exact"/>
        <w:jc w:val="both"/>
        <w:rPr>
          <w:rFonts w:hint="eastAsia" w:asciiTheme="minorEastAsia" w:hAnsiTheme="minorEastAsia" w:eastAsiaTheme="minorEastAsia" w:cstheme="minorEastAsia"/>
          <w:b/>
          <w:color w:val="000000" w:themeColor="text1"/>
          <w:kern w:val="2"/>
          <w:highlight w:val="none"/>
          <w14:textFill>
            <w14:solidFill>
              <w14:schemeClr w14:val="tx1"/>
            </w14:solidFill>
          </w14:textFill>
        </w:rPr>
      </w:pPr>
      <w:bookmarkStart w:id="7" w:name="_Toc122859103"/>
      <w:bookmarkStart w:id="8" w:name="_Toc122671103"/>
      <w:bookmarkStart w:id="9" w:name="_Toc122769943"/>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br w:type="page"/>
      </w:r>
      <w:bookmarkEnd w:id="7"/>
      <w:bookmarkEnd w:id="8"/>
      <w:bookmarkEnd w:id="9"/>
      <w:bookmarkStart w:id="10" w:name="_Toc29304"/>
      <w:bookmarkStart w:id="11" w:name="_Toc7105"/>
      <w:r>
        <w:rPr>
          <w:rFonts w:hint="eastAsia" w:asciiTheme="minorEastAsia" w:hAnsiTheme="minorEastAsia" w:eastAsiaTheme="minorEastAsia" w:cstheme="minorEastAsia"/>
          <w:b/>
          <w:color w:val="000000" w:themeColor="text1"/>
          <w:kern w:val="2"/>
          <w:szCs w:val="24"/>
          <w:highlight w:val="none"/>
          <w14:textFill>
            <w14:solidFill>
              <w14:schemeClr w14:val="tx1"/>
            </w14:solidFill>
          </w14:textFill>
        </w:rPr>
        <w:t>第二节.重要事项时间地点一览表.</w:t>
      </w:r>
      <w:bookmarkEnd w:id="10"/>
      <w:bookmarkEnd w:id="11"/>
    </w:p>
    <w:tbl>
      <w:tblPr>
        <w:tblStyle w:val="22"/>
        <w:tblW w:w="10399" w:type="dxa"/>
        <w:tblInd w:w="-6"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540"/>
        <w:gridCol w:w="1726"/>
        <w:gridCol w:w="8133"/>
      </w:tblGrid>
      <w:tr w14:paraId="2810537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72" w:hRule="exact"/>
        </w:trPr>
        <w:tc>
          <w:tcPr>
            <w:tcW w:w="540" w:type="dxa"/>
            <w:tcBorders>
              <w:top w:val="single" w:color="080000" w:sz="4" w:space="0"/>
              <w:left w:val="single" w:color="080000" w:sz="4" w:space="0"/>
              <w:bottom w:val="single" w:color="080000" w:sz="4" w:space="0"/>
              <w:right w:val="single" w:color="080000" w:sz="4" w:space="0"/>
            </w:tcBorders>
            <w:noWrap w:val="0"/>
            <w:vAlign w:val="center"/>
          </w:tcPr>
          <w:p w14:paraId="593C325A">
            <w:pPr>
              <w:pStyle w:val="42"/>
              <w:wordWrap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2"/>
                <w:szCs w:val="22"/>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14:textFill>
                  <w14:solidFill>
                    <w14:schemeClr w14:val="tx1"/>
                  </w14:solidFill>
                </w14:textFill>
              </w:rPr>
              <w:t>1</w:t>
            </w:r>
          </w:p>
        </w:tc>
        <w:tc>
          <w:tcPr>
            <w:tcW w:w="1726" w:type="dxa"/>
            <w:tcBorders>
              <w:top w:val="single" w:color="080000" w:sz="4" w:space="0"/>
              <w:left w:val="single" w:color="080000" w:sz="4" w:space="0"/>
              <w:bottom w:val="single" w:color="080000" w:sz="4" w:space="0"/>
              <w:right w:val="single" w:color="080000" w:sz="4" w:space="0"/>
            </w:tcBorders>
            <w:noWrap w:val="0"/>
            <w:vAlign w:val="center"/>
          </w:tcPr>
          <w:p w14:paraId="244C667F">
            <w:pPr>
              <w:pStyle w:val="42"/>
              <w:wordWrap w:val="0"/>
              <w:adjustRightInd w:val="0"/>
              <w:snapToGrid w:val="0"/>
              <w:spacing w:line="360" w:lineRule="exact"/>
              <w:jc w:val="center"/>
              <w:rPr>
                <w:rFonts w:hint="eastAsia" w:asciiTheme="minorEastAsia" w:hAnsiTheme="minorEastAsia" w:eastAsiaTheme="minorEastAsia" w:cstheme="minorEastAsia"/>
                <w:snapToGrid w:val="0"/>
                <w:color w:val="000000" w:themeColor="text1"/>
                <w:kern w:val="0"/>
                <w:sz w:val="22"/>
                <w:szCs w:val="22"/>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14:textFill>
                  <w14:solidFill>
                    <w14:schemeClr w14:val="tx1"/>
                  </w14:solidFill>
                </w14:textFill>
              </w:rPr>
              <w:t>招标公告</w:t>
            </w:r>
          </w:p>
          <w:p w14:paraId="06F52756">
            <w:pPr>
              <w:pStyle w:val="42"/>
              <w:wordWrap w:val="0"/>
              <w:adjustRightInd w:val="0"/>
              <w:snapToGrid w:val="0"/>
              <w:spacing w:line="360" w:lineRule="exact"/>
              <w:jc w:val="center"/>
              <w:rPr>
                <w:rFonts w:hint="eastAsia" w:asciiTheme="minorEastAsia" w:hAnsiTheme="minorEastAsia" w:eastAsiaTheme="minorEastAsia" w:cstheme="minorEastAsia"/>
                <w:snapToGrid w:val="0"/>
                <w:color w:val="000000" w:themeColor="text1"/>
                <w:kern w:val="0"/>
                <w:sz w:val="22"/>
                <w:szCs w:val="22"/>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14:textFill>
                  <w14:solidFill>
                    <w14:schemeClr w14:val="tx1"/>
                  </w14:solidFill>
                </w14:textFill>
              </w:rPr>
              <w:t xml:space="preserve">发布时间 </w:t>
            </w:r>
          </w:p>
        </w:tc>
        <w:tc>
          <w:tcPr>
            <w:tcW w:w="8133" w:type="dxa"/>
            <w:tcBorders>
              <w:top w:val="single" w:color="080000" w:sz="4" w:space="0"/>
              <w:left w:val="single" w:color="080000" w:sz="4" w:space="0"/>
              <w:bottom w:val="single" w:color="080000" w:sz="4" w:space="0"/>
              <w:right w:val="single" w:color="080000" w:sz="4" w:space="0"/>
            </w:tcBorders>
            <w:noWrap w:val="0"/>
            <w:vAlign w:val="center"/>
          </w:tcPr>
          <w:p w14:paraId="18A8263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220" w:firstLineChars="100"/>
              <w:textAlignment w:val="auto"/>
              <w:rPr>
                <w:rFonts w:hint="eastAsia" w:ascii="宋体" w:hAnsi="宋体" w:eastAsia="宋体" w:cs="宋体"/>
                <w:snapToGrid w:val="0"/>
                <w:color w:val="000000" w:themeColor="text1"/>
                <w:kern w:val="0"/>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u w:val="single"/>
                <w:lang w:eastAsia="zh-CN"/>
                <w14:textFill>
                  <w14:solidFill>
                    <w14:schemeClr w14:val="tx1"/>
                  </w14:solidFill>
                </w14:textFill>
              </w:rPr>
              <w:t>202</w:t>
            </w:r>
            <w:r>
              <w:rPr>
                <w:rFonts w:hint="eastAsia" w:ascii="宋体" w:hAnsi="宋体" w:eastAsia="宋体" w:cs="宋体"/>
                <w:color w:val="000000" w:themeColor="text1"/>
                <w:sz w:val="22"/>
                <w:szCs w:val="22"/>
                <w:highlight w:val="none"/>
                <w:u w:val="single"/>
                <w:lang w:val="en-US" w:eastAsia="zh-CN"/>
                <w14:textFill>
                  <w14:solidFill>
                    <w14:schemeClr w14:val="tx1"/>
                  </w14:solidFill>
                </w14:textFill>
              </w:rPr>
              <w:t>6</w:t>
            </w:r>
            <w:r>
              <w:rPr>
                <w:rFonts w:hint="eastAsia" w:ascii="宋体" w:hAnsi="宋体" w:eastAsia="宋体" w:cs="宋体"/>
                <w:color w:val="000000" w:themeColor="text1"/>
                <w:sz w:val="22"/>
                <w:szCs w:val="22"/>
                <w:highlight w:val="none"/>
                <w14:textFill>
                  <w14:solidFill>
                    <w14:schemeClr w14:val="tx1"/>
                  </w14:solidFill>
                </w14:textFill>
              </w:rPr>
              <w:t>年</w:t>
            </w:r>
            <w:r>
              <w:rPr>
                <w:rFonts w:hint="eastAsia" w:eastAsia="宋体" w:cs="宋体"/>
                <w:color w:val="000000" w:themeColor="text1"/>
                <w:sz w:val="22"/>
                <w:szCs w:val="22"/>
                <w:highlight w:val="none"/>
                <w:u w:val="single"/>
                <w:lang w:val="en-US" w:eastAsia="zh-CN"/>
                <w14:textFill>
                  <w14:solidFill>
                    <w14:schemeClr w14:val="tx1"/>
                  </w14:solidFill>
                </w14:textFill>
              </w:rPr>
              <w:t>10</w:t>
            </w:r>
            <w:r>
              <w:rPr>
                <w:rFonts w:hint="eastAsia" w:ascii="宋体" w:hAnsi="宋体" w:eastAsia="宋体" w:cs="宋体"/>
                <w:color w:val="000000" w:themeColor="text1"/>
                <w:sz w:val="22"/>
                <w:szCs w:val="22"/>
                <w:highlight w:val="none"/>
                <w14:textFill>
                  <w14:solidFill>
                    <w14:schemeClr w14:val="tx1"/>
                  </w14:solidFill>
                </w14:textFill>
              </w:rPr>
              <w:t>月</w:t>
            </w:r>
            <w:r>
              <w:rPr>
                <w:rFonts w:hint="eastAsia" w:eastAsia="宋体" w:cs="宋体"/>
                <w:color w:val="000000" w:themeColor="text1"/>
                <w:sz w:val="22"/>
                <w:szCs w:val="22"/>
                <w:highlight w:val="none"/>
                <w:u w:val="single"/>
                <w:lang w:val="en-US" w:eastAsia="zh-CN"/>
                <w14:textFill>
                  <w14:solidFill>
                    <w14:schemeClr w14:val="tx1"/>
                  </w14:solidFill>
                </w14:textFill>
              </w:rPr>
              <w:t>12</w:t>
            </w:r>
            <w:r>
              <w:rPr>
                <w:rFonts w:hint="eastAsia" w:ascii="宋体" w:hAnsi="宋体" w:eastAsia="宋体" w:cs="宋体"/>
                <w:color w:val="000000" w:themeColor="text1"/>
                <w:sz w:val="22"/>
                <w:szCs w:val="22"/>
                <w:highlight w:val="none"/>
                <w14:textFill>
                  <w14:solidFill>
                    <w14:schemeClr w14:val="tx1"/>
                  </w14:solidFill>
                </w14:textFill>
              </w:rPr>
              <w:t>日</w:t>
            </w:r>
            <w:r>
              <w:rPr>
                <w:rFonts w:hint="eastAsia" w:eastAsia="宋体" w:cs="宋体"/>
                <w:color w:val="000000" w:themeColor="text1"/>
                <w:sz w:val="22"/>
                <w:szCs w:val="22"/>
                <w:highlight w:val="none"/>
                <w:u w:val="single"/>
                <w:lang w:val="en-US" w:eastAsia="zh-CN"/>
                <w14:textFill>
                  <w14:solidFill>
                    <w14:schemeClr w14:val="tx1"/>
                  </w14:solidFill>
                </w14:textFill>
              </w:rPr>
              <w:t>18</w:t>
            </w:r>
            <w:r>
              <w:rPr>
                <w:rFonts w:hint="eastAsia" w:ascii="宋体" w:hAnsi="宋体" w:eastAsia="宋体" w:cs="宋体"/>
                <w:color w:val="000000" w:themeColor="text1"/>
                <w:sz w:val="22"/>
                <w:szCs w:val="22"/>
                <w:highlight w:val="none"/>
                <w14:textFill>
                  <w14:solidFill>
                    <w14:schemeClr w14:val="tx1"/>
                  </w14:solidFill>
                </w14:textFill>
              </w:rPr>
              <w:t>时</w:t>
            </w:r>
            <w:r>
              <w:rPr>
                <w:rFonts w:hint="eastAsia" w:eastAsia="宋体" w:cs="宋体"/>
                <w:color w:val="000000" w:themeColor="text1"/>
                <w:sz w:val="22"/>
                <w:szCs w:val="22"/>
                <w:highlight w:val="none"/>
                <w:u w:val="single"/>
                <w:lang w:val="en-US" w:eastAsia="zh-CN"/>
                <w14:textFill>
                  <w14:solidFill>
                    <w14:schemeClr w14:val="tx1"/>
                  </w14:solidFill>
                </w14:textFill>
              </w:rPr>
              <w:t>00</w:t>
            </w:r>
            <w:r>
              <w:rPr>
                <w:rFonts w:hint="eastAsia" w:ascii="宋体" w:hAnsi="宋体" w:eastAsia="宋体" w:cs="宋体"/>
                <w:color w:val="000000" w:themeColor="text1"/>
                <w:sz w:val="22"/>
                <w:szCs w:val="22"/>
                <w:highlight w:val="none"/>
                <w14:textFill>
                  <w14:solidFill>
                    <w14:schemeClr w14:val="tx1"/>
                  </w14:solidFill>
                </w14:textFill>
              </w:rPr>
              <w:t>分</w:t>
            </w:r>
          </w:p>
        </w:tc>
      </w:tr>
      <w:tr w14:paraId="608F5ED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41" w:hRule="exact"/>
        </w:trPr>
        <w:tc>
          <w:tcPr>
            <w:tcW w:w="540" w:type="dxa"/>
            <w:tcBorders>
              <w:top w:val="single" w:color="080000" w:sz="4" w:space="0"/>
              <w:left w:val="single" w:color="080000" w:sz="4" w:space="0"/>
              <w:bottom w:val="single" w:color="080000" w:sz="4" w:space="0"/>
              <w:right w:val="single" w:color="080000" w:sz="4" w:space="0"/>
            </w:tcBorders>
            <w:noWrap w:val="0"/>
            <w:vAlign w:val="center"/>
          </w:tcPr>
          <w:p w14:paraId="35BB7FFD">
            <w:pPr>
              <w:pStyle w:val="42"/>
              <w:wordWrap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2"/>
                <w:szCs w:val="22"/>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14:textFill>
                  <w14:solidFill>
                    <w14:schemeClr w14:val="tx1"/>
                  </w14:solidFill>
                </w14:textFill>
              </w:rPr>
              <w:t>2</w:t>
            </w:r>
          </w:p>
        </w:tc>
        <w:tc>
          <w:tcPr>
            <w:tcW w:w="1726" w:type="dxa"/>
            <w:tcBorders>
              <w:top w:val="single" w:color="080000" w:sz="4" w:space="0"/>
              <w:left w:val="single" w:color="080000" w:sz="4" w:space="0"/>
              <w:bottom w:val="single" w:color="080000" w:sz="4" w:space="0"/>
              <w:right w:val="single" w:color="080000" w:sz="4" w:space="0"/>
            </w:tcBorders>
            <w:noWrap w:val="0"/>
            <w:vAlign w:val="center"/>
          </w:tcPr>
          <w:p w14:paraId="4BF1A24C">
            <w:pPr>
              <w:pStyle w:val="42"/>
              <w:wordWrap w:val="0"/>
              <w:adjustRightInd w:val="0"/>
              <w:snapToGrid w:val="0"/>
              <w:spacing w:line="360" w:lineRule="exact"/>
              <w:jc w:val="center"/>
              <w:rPr>
                <w:rFonts w:hint="eastAsia" w:asciiTheme="minorEastAsia" w:hAnsiTheme="minorEastAsia" w:eastAsiaTheme="minorEastAsia" w:cstheme="minorEastAsia"/>
                <w:snapToGrid w:val="0"/>
                <w:color w:val="000000" w:themeColor="text1"/>
                <w:kern w:val="0"/>
                <w:sz w:val="22"/>
                <w:szCs w:val="22"/>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14:textFill>
                  <w14:solidFill>
                    <w14:schemeClr w14:val="tx1"/>
                  </w14:solidFill>
                </w14:textFill>
              </w:rPr>
              <w:t xml:space="preserve">获取招标文件截止时间 </w:t>
            </w:r>
          </w:p>
        </w:tc>
        <w:tc>
          <w:tcPr>
            <w:tcW w:w="8133" w:type="dxa"/>
            <w:tcBorders>
              <w:top w:val="single" w:color="080000" w:sz="4" w:space="0"/>
              <w:left w:val="single" w:color="080000" w:sz="4" w:space="0"/>
              <w:bottom w:val="single" w:color="080000" w:sz="4" w:space="0"/>
              <w:right w:val="single" w:color="080000" w:sz="4" w:space="0"/>
            </w:tcBorders>
            <w:noWrap w:val="0"/>
            <w:vAlign w:val="center"/>
          </w:tcPr>
          <w:p w14:paraId="513F1109">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220" w:firstLineChars="100"/>
              <w:textAlignment w:val="auto"/>
              <w:rPr>
                <w:rFonts w:hint="eastAsia" w:ascii="宋体" w:hAnsi="宋体" w:eastAsia="宋体" w:cs="宋体"/>
                <w:snapToGrid w:val="0"/>
                <w:color w:val="000000" w:themeColor="text1"/>
                <w:kern w:val="0"/>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u w:val="single"/>
                <w:lang w:eastAsia="zh-CN"/>
                <w14:textFill>
                  <w14:solidFill>
                    <w14:schemeClr w14:val="tx1"/>
                  </w14:solidFill>
                </w14:textFill>
              </w:rPr>
              <w:t>202</w:t>
            </w:r>
            <w:r>
              <w:rPr>
                <w:rFonts w:hint="eastAsia" w:ascii="宋体" w:hAnsi="宋体" w:eastAsia="宋体" w:cs="宋体"/>
                <w:color w:val="000000" w:themeColor="text1"/>
                <w:sz w:val="22"/>
                <w:szCs w:val="22"/>
                <w:highlight w:val="none"/>
                <w:u w:val="single"/>
                <w:lang w:val="en-US" w:eastAsia="zh-CN"/>
                <w14:textFill>
                  <w14:solidFill>
                    <w14:schemeClr w14:val="tx1"/>
                  </w14:solidFill>
                </w14:textFill>
              </w:rPr>
              <w:t>6</w:t>
            </w:r>
            <w:r>
              <w:rPr>
                <w:rFonts w:hint="eastAsia" w:ascii="宋体" w:hAnsi="宋体" w:eastAsia="宋体" w:cs="宋体"/>
                <w:color w:val="000000" w:themeColor="text1"/>
                <w:sz w:val="22"/>
                <w:szCs w:val="22"/>
                <w:highlight w:val="none"/>
                <w14:textFill>
                  <w14:solidFill>
                    <w14:schemeClr w14:val="tx1"/>
                  </w14:solidFill>
                </w14:textFill>
              </w:rPr>
              <w:t>年</w:t>
            </w:r>
            <w:r>
              <w:rPr>
                <w:rFonts w:hint="eastAsia" w:eastAsia="宋体" w:cs="宋体"/>
                <w:color w:val="000000" w:themeColor="text1"/>
                <w:sz w:val="22"/>
                <w:szCs w:val="22"/>
                <w:highlight w:val="none"/>
                <w:u w:val="single"/>
                <w:lang w:val="en-US" w:eastAsia="zh-CN"/>
                <w14:textFill>
                  <w14:solidFill>
                    <w14:schemeClr w14:val="tx1"/>
                  </w14:solidFill>
                </w14:textFill>
              </w:rPr>
              <w:t>11</w:t>
            </w:r>
            <w:r>
              <w:rPr>
                <w:rFonts w:hint="eastAsia" w:ascii="宋体" w:hAnsi="宋体" w:eastAsia="宋体" w:cs="宋体"/>
                <w:color w:val="000000" w:themeColor="text1"/>
                <w:sz w:val="22"/>
                <w:szCs w:val="22"/>
                <w:highlight w:val="none"/>
                <w14:textFill>
                  <w14:solidFill>
                    <w14:schemeClr w14:val="tx1"/>
                  </w14:solidFill>
                </w14:textFill>
              </w:rPr>
              <w:t>月</w:t>
            </w:r>
            <w:r>
              <w:rPr>
                <w:rFonts w:hint="eastAsia" w:eastAsia="宋体" w:cs="宋体"/>
                <w:color w:val="000000" w:themeColor="text1"/>
                <w:sz w:val="22"/>
                <w:szCs w:val="22"/>
                <w:highlight w:val="none"/>
                <w:u w:val="single"/>
                <w:lang w:val="en-US" w:eastAsia="zh-CN"/>
                <w14:textFill>
                  <w14:solidFill>
                    <w14:schemeClr w14:val="tx1"/>
                  </w14:solidFill>
                </w14:textFill>
              </w:rPr>
              <w:t>3</w:t>
            </w:r>
            <w:r>
              <w:rPr>
                <w:rFonts w:hint="eastAsia" w:ascii="宋体" w:hAnsi="宋体" w:eastAsia="宋体" w:cs="宋体"/>
                <w:color w:val="000000" w:themeColor="text1"/>
                <w:sz w:val="22"/>
                <w:szCs w:val="22"/>
                <w:highlight w:val="none"/>
                <w14:textFill>
                  <w14:solidFill>
                    <w14:schemeClr w14:val="tx1"/>
                  </w14:solidFill>
                </w14:textFill>
              </w:rPr>
              <w:t>日</w:t>
            </w:r>
            <w:r>
              <w:rPr>
                <w:rFonts w:hint="eastAsia" w:ascii="宋体" w:hAnsi="宋体" w:eastAsia="宋体" w:cs="宋体"/>
                <w:color w:val="000000" w:themeColor="text1"/>
                <w:sz w:val="22"/>
                <w:szCs w:val="22"/>
                <w:highlight w:val="none"/>
                <w:u w:val="single"/>
                <w:lang w:val="en-US" w:eastAsia="zh-CN"/>
                <w14:textFill>
                  <w14:solidFill>
                    <w14:schemeClr w14:val="tx1"/>
                  </w14:solidFill>
                </w14:textFill>
              </w:rPr>
              <w:t>9</w:t>
            </w:r>
            <w:r>
              <w:rPr>
                <w:rFonts w:hint="eastAsia" w:ascii="宋体" w:hAnsi="宋体" w:eastAsia="宋体" w:cs="宋体"/>
                <w:color w:val="000000" w:themeColor="text1"/>
                <w:sz w:val="22"/>
                <w:szCs w:val="22"/>
                <w:highlight w:val="none"/>
                <w14:textFill>
                  <w14:solidFill>
                    <w14:schemeClr w14:val="tx1"/>
                  </w14:solidFill>
                </w14:textFill>
              </w:rPr>
              <w:t>时</w:t>
            </w:r>
            <w:r>
              <w:rPr>
                <w:rFonts w:hint="eastAsia" w:ascii="宋体" w:hAnsi="宋体" w:eastAsia="宋体" w:cs="宋体"/>
                <w:color w:val="000000" w:themeColor="text1"/>
                <w:sz w:val="22"/>
                <w:szCs w:val="22"/>
                <w:highlight w:val="none"/>
                <w:u w:val="single"/>
                <w:lang w:val="en-US" w:eastAsia="zh-CN"/>
                <w14:textFill>
                  <w14:solidFill>
                    <w14:schemeClr w14:val="tx1"/>
                  </w14:solidFill>
                </w14:textFill>
              </w:rPr>
              <w:t>30</w:t>
            </w:r>
            <w:r>
              <w:rPr>
                <w:rFonts w:hint="eastAsia" w:ascii="宋体" w:hAnsi="宋体" w:eastAsia="宋体" w:cs="宋体"/>
                <w:color w:val="000000" w:themeColor="text1"/>
                <w:sz w:val="22"/>
                <w:szCs w:val="22"/>
                <w:highlight w:val="none"/>
                <w14:textFill>
                  <w14:solidFill>
                    <w14:schemeClr w14:val="tx1"/>
                  </w14:solidFill>
                </w14:textFill>
              </w:rPr>
              <w:t>分</w:t>
            </w:r>
          </w:p>
        </w:tc>
      </w:tr>
      <w:tr w14:paraId="01EB01D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40" w:hRule="exact"/>
        </w:trPr>
        <w:tc>
          <w:tcPr>
            <w:tcW w:w="540" w:type="dxa"/>
            <w:tcBorders>
              <w:top w:val="single" w:color="080000" w:sz="4" w:space="0"/>
              <w:left w:val="single" w:color="080000" w:sz="4" w:space="0"/>
              <w:bottom w:val="single" w:color="080000" w:sz="4" w:space="0"/>
              <w:right w:val="single" w:color="080000" w:sz="4" w:space="0"/>
            </w:tcBorders>
            <w:noWrap w:val="0"/>
            <w:vAlign w:val="center"/>
          </w:tcPr>
          <w:p w14:paraId="0C816B26">
            <w:pPr>
              <w:pStyle w:val="42"/>
              <w:wordWrap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2"/>
                <w:szCs w:val="22"/>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14:textFill>
                  <w14:solidFill>
                    <w14:schemeClr w14:val="tx1"/>
                  </w14:solidFill>
                </w14:textFill>
              </w:rPr>
              <w:t>3</w:t>
            </w:r>
          </w:p>
        </w:tc>
        <w:tc>
          <w:tcPr>
            <w:tcW w:w="1726" w:type="dxa"/>
            <w:tcBorders>
              <w:top w:val="single" w:color="080000" w:sz="4" w:space="0"/>
              <w:left w:val="single" w:color="080000" w:sz="4" w:space="0"/>
              <w:bottom w:val="single" w:color="080000" w:sz="4" w:space="0"/>
              <w:right w:val="single" w:color="080000" w:sz="4" w:space="0"/>
            </w:tcBorders>
            <w:noWrap w:val="0"/>
            <w:vAlign w:val="center"/>
          </w:tcPr>
          <w:p w14:paraId="0F646321">
            <w:pPr>
              <w:pStyle w:val="42"/>
              <w:wordWrap w:val="0"/>
              <w:adjustRightInd w:val="0"/>
              <w:snapToGrid w:val="0"/>
              <w:spacing w:line="360" w:lineRule="exact"/>
              <w:jc w:val="center"/>
              <w:rPr>
                <w:rFonts w:hint="eastAsia" w:asciiTheme="minorEastAsia" w:hAnsiTheme="minorEastAsia" w:eastAsiaTheme="minorEastAsia" w:cstheme="minorEastAsia"/>
                <w:snapToGrid w:val="0"/>
                <w:color w:val="000000" w:themeColor="text1"/>
                <w:kern w:val="0"/>
                <w:sz w:val="22"/>
                <w:szCs w:val="22"/>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14:textFill>
                  <w14:solidFill>
                    <w14:schemeClr w14:val="tx1"/>
                  </w14:solidFill>
                </w14:textFill>
              </w:rPr>
              <w:t>网上提问</w:t>
            </w:r>
          </w:p>
          <w:p w14:paraId="0E14C4C3">
            <w:pPr>
              <w:pStyle w:val="42"/>
              <w:wordWrap w:val="0"/>
              <w:adjustRightInd w:val="0"/>
              <w:snapToGrid w:val="0"/>
              <w:spacing w:line="360" w:lineRule="exact"/>
              <w:jc w:val="center"/>
              <w:rPr>
                <w:rFonts w:hint="eastAsia" w:asciiTheme="minorEastAsia" w:hAnsiTheme="minorEastAsia" w:eastAsiaTheme="minorEastAsia" w:cstheme="minorEastAsia"/>
                <w:snapToGrid w:val="0"/>
                <w:color w:val="000000" w:themeColor="text1"/>
                <w:kern w:val="0"/>
                <w:sz w:val="22"/>
                <w:szCs w:val="22"/>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14:textFill>
                  <w14:solidFill>
                    <w14:schemeClr w14:val="tx1"/>
                  </w14:solidFill>
                </w14:textFill>
              </w:rPr>
              <w:t xml:space="preserve">截止时间 </w:t>
            </w:r>
          </w:p>
        </w:tc>
        <w:tc>
          <w:tcPr>
            <w:tcW w:w="8133" w:type="dxa"/>
            <w:tcBorders>
              <w:top w:val="single" w:color="080000" w:sz="4" w:space="0"/>
              <w:left w:val="single" w:color="080000" w:sz="4" w:space="0"/>
              <w:bottom w:val="single" w:color="080000" w:sz="4" w:space="0"/>
              <w:right w:val="single" w:color="080000" w:sz="4" w:space="0"/>
            </w:tcBorders>
            <w:noWrap w:val="0"/>
            <w:vAlign w:val="center"/>
          </w:tcPr>
          <w:p w14:paraId="65546C40">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220" w:firstLineChars="100"/>
              <w:textAlignment w:val="auto"/>
              <w:rPr>
                <w:rFonts w:hint="eastAsia" w:ascii="宋体" w:hAnsi="宋体" w:eastAsia="宋体" w:cs="宋体"/>
                <w:snapToGrid w:val="0"/>
                <w:color w:val="000000" w:themeColor="text1"/>
                <w:kern w:val="0"/>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u w:val="single"/>
                <w:lang w:eastAsia="zh-CN"/>
                <w14:textFill>
                  <w14:solidFill>
                    <w14:schemeClr w14:val="tx1"/>
                  </w14:solidFill>
                </w14:textFill>
              </w:rPr>
              <w:t>202</w:t>
            </w:r>
            <w:r>
              <w:rPr>
                <w:rFonts w:hint="eastAsia" w:ascii="宋体" w:hAnsi="宋体" w:eastAsia="宋体" w:cs="宋体"/>
                <w:color w:val="000000" w:themeColor="text1"/>
                <w:sz w:val="22"/>
                <w:szCs w:val="22"/>
                <w:highlight w:val="none"/>
                <w:u w:val="single"/>
                <w:lang w:val="en-US" w:eastAsia="zh-CN"/>
                <w14:textFill>
                  <w14:solidFill>
                    <w14:schemeClr w14:val="tx1"/>
                  </w14:solidFill>
                </w14:textFill>
              </w:rPr>
              <w:t>6</w:t>
            </w:r>
            <w:r>
              <w:rPr>
                <w:rFonts w:hint="eastAsia" w:ascii="宋体" w:hAnsi="宋体" w:eastAsia="宋体" w:cs="宋体"/>
                <w:color w:val="000000" w:themeColor="text1"/>
                <w:sz w:val="22"/>
                <w:szCs w:val="22"/>
                <w:highlight w:val="none"/>
                <w14:textFill>
                  <w14:solidFill>
                    <w14:schemeClr w14:val="tx1"/>
                  </w14:solidFill>
                </w14:textFill>
              </w:rPr>
              <w:t>年</w:t>
            </w:r>
            <w:r>
              <w:rPr>
                <w:rFonts w:hint="eastAsia" w:eastAsia="宋体" w:cs="宋体"/>
                <w:color w:val="000000" w:themeColor="text1"/>
                <w:sz w:val="22"/>
                <w:szCs w:val="22"/>
                <w:highlight w:val="none"/>
                <w:u w:val="single"/>
                <w:lang w:val="en-US" w:eastAsia="zh-CN"/>
                <w14:textFill>
                  <w14:solidFill>
                    <w14:schemeClr w14:val="tx1"/>
                  </w14:solidFill>
                </w14:textFill>
              </w:rPr>
              <w:t>10</w:t>
            </w:r>
            <w:r>
              <w:rPr>
                <w:rFonts w:hint="eastAsia" w:ascii="宋体" w:hAnsi="宋体" w:eastAsia="宋体" w:cs="宋体"/>
                <w:color w:val="000000" w:themeColor="text1"/>
                <w:sz w:val="22"/>
                <w:szCs w:val="22"/>
                <w:highlight w:val="none"/>
                <w14:textFill>
                  <w14:solidFill>
                    <w14:schemeClr w14:val="tx1"/>
                  </w14:solidFill>
                </w14:textFill>
              </w:rPr>
              <w:t>月</w:t>
            </w:r>
            <w:r>
              <w:rPr>
                <w:rFonts w:hint="eastAsia" w:eastAsia="宋体" w:cs="宋体"/>
                <w:color w:val="000000" w:themeColor="text1"/>
                <w:sz w:val="22"/>
                <w:szCs w:val="22"/>
                <w:highlight w:val="none"/>
                <w:u w:val="single"/>
                <w:lang w:val="en-US" w:eastAsia="zh-CN"/>
                <w14:textFill>
                  <w14:solidFill>
                    <w14:schemeClr w14:val="tx1"/>
                  </w14:solidFill>
                </w14:textFill>
              </w:rPr>
              <w:t>24</w:t>
            </w:r>
            <w:r>
              <w:rPr>
                <w:rFonts w:hint="eastAsia" w:ascii="宋体" w:hAnsi="宋体" w:eastAsia="宋体" w:cs="宋体"/>
                <w:color w:val="000000" w:themeColor="text1"/>
                <w:sz w:val="22"/>
                <w:szCs w:val="22"/>
                <w:highlight w:val="none"/>
                <w14:textFill>
                  <w14:solidFill>
                    <w14:schemeClr w14:val="tx1"/>
                  </w14:solidFill>
                </w14:textFill>
              </w:rPr>
              <w:t>日</w:t>
            </w:r>
            <w:r>
              <w:rPr>
                <w:rFonts w:hint="eastAsia" w:ascii="宋体" w:hAnsi="宋体" w:eastAsia="宋体" w:cs="宋体"/>
                <w:color w:val="000000" w:themeColor="text1"/>
                <w:sz w:val="22"/>
                <w:szCs w:val="22"/>
                <w:highlight w:val="none"/>
                <w:u w:val="single"/>
                <w14:textFill>
                  <w14:solidFill>
                    <w14:schemeClr w14:val="tx1"/>
                  </w14:solidFill>
                </w14:textFill>
              </w:rPr>
              <w:t>16</w:t>
            </w:r>
            <w:r>
              <w:rPr>
                <w:rFonts w:hint="eastAsia" w:ascii="宋体" w:hAnsi="宋体" w:eastAsia="宋体" w:cs="宋体"/>
                <w:color w:val="000000" w:themeColor="text1"/>
                <w:sz w:val="22"/>
                <w:szCs w:val="22"/>
                <w:highlight w:val="none"/>
                <w14:textFill>
                  <w14:solidFill>
                    <w14:schemeClr w14:val="tx1"/>
                  </w14:solidFill>
                </w14:textFill>
              </w:rPr>
              <w:t>时</w:t>
            </w:r>
            <w:r>
              <w:rPr>
                <w:rFonts w:hint="eastAsia" w:ascii="宋体" w:hAnsi="宋体" w:eastAsia="宋体" w:cs="宋体"/>
                <w:color w:val="000000" w:themeColor="text1"/>
                <w:sz w:val="22"/>
                <w:szCs w:val="22"/>
                <w:highlight w:val="none"/>
                <w:u w:val="single"/>
                <w14:textFill>
                  <w14:solidFill>
                    <w14:schemeClr w14:val="tx1"/>
                  </w14:solidFill>
                </w14:textFill>
              </w:rPr>
              <w:t>00</w:t>
            </w:r>
            <w:r>
              <w:rPr>
                <w:rFonts w:hint="eastAsia" w:ascii="宋体" w:hAnsi="宋体" w:eastAsia="宋体" w:cs="宋体"/>
                <w:color w:val="000000" w:themeColor="text1"/>
                <w:sz w:val="22"/>
                <w:szCs w:val="22"/>
                <w:highlight w:val="none"/>
                <w14:textFill>
                  <w14:solidFill>
                    <w14:schemeClr w14:val="tx1"/>
                  </w14:solidFill>
                </w14:textFill>
              </w:rPr>
              <w:t>分</w:t>
            </w:r>
          </w:p>
        </w:tc>
      </w:tr>
      <w:tr w14:paraId="16A3C80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70" w:hRule="exact"/>
        </w:trPr>
        <w:tc>
          <w:tcPr>
            <w:tcW w:w="540" w:type="dxa"/>
            <w:tcBorders>
              <w:top w:val="single" w:color="080000" w:sz="4" w:space="0"/>
              <w:left w:val="single" w:color="080000" w:sz="4" w:space="0"/>
              <w:bottom w:val="single" w:color="080000" w:sz="4" w:space="0"/>
              <w:right w:val="single" w:color="080000" w:sz="4" w:space="0"/>
            </w:tcBorders>
            <w:noWrap w:val="0"/>
            <w:vAlign w:val="center"/>
          </w:tcPr>
          <w:p w14:paraId="6AD420F7">
            <w:pPr>
              <w:pStyle w:val="42"/>
              <w:wordWrap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2"/>
                <w:szCs w:val="22"/>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14:textFill>
                  <w14:solidFill>
                    <w14:schemeClr w14:val="tx1"/>
                  </w14:solidFill>
                </w14:textFill>
              </w:rPr>
              <w:t>4</w:t>
            </w:r>
          </w:p>
        </w:tc>
        <w:tc>
          <w:tcPr>
            <w:tcW w:w="1726" w:type="dxa"/>
            <w:tcBorders>
              <w:top w:val="single" w:color="080000" w:sz="4" w:space="0"/>
              <w:left w:val="single" w:color="080000" w:sz="4" w:space="0"/>
              <w:bottom w:val="single" w:color="080000" w:sz="4" w:space="0"/>
              <w:right w:val="single" w:color="080000" w:sz="4" w:space="0"/>
            </w:tcBorders>
            <w:noWrap w:val="0"/>
            <w:vAlign w:val="center"/>
          </w:tcPr>
          <w:p w14:paraId="6A2B5994">
            <w:pPr>
              <w:pStyle w:val="42"/>
              <w:wordWrap w:val="0"/>
              <w:adjustRightInd w:val="0"/>
              <w:snapToGrid w:val="0"/>
              <w:spacing w:line="360" w:lineRule="exact"/>
              <w:jc w:val="center"/>
              <w:rPr>
                <w:rFonts w:hint="eastAsia" w:asciiTheme="minorEastAsia" w:hAnsiTheme="minorEastAsia" w:eastAsiaTheme="minorEastAsia" w:cstheme="minorEastAsia"/>
                <w:snapToGrid w:val="0"/>
                <w:color w:val="000000" w:themeColor="text1"/>
                <w:kern w:val="0"/>
                <w:sz w:val="22"/>
                <w:szCs w:val="22"/>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14:textFill>
                  <w14:solidFill>
                    <w14:schemeClr w14:val="tx1"/>
                  </w14:solidFill>
                </w14:textFill>
              </w:rPr>
              <w:t>网上答疑</w:t>
            </w:r>
          </w:p>
          <w:p w14:paraId="1C7B813E">
            <w:pPr>
              <w:pStyle w:val="42"/>
              <w:wordWrap w:val="0"/>
              <w:adjustRightInd w:val="0"/>
              <w:snapToGrid w:val="0"/>
              <w:spacing w:line="360" w:lineRule="exact"/>
              <w:jc w:val="center"/>
              <w:rPr>
                <w:rFonts w:hint="eastAsia" w:asciiTheme="minorEastAsia" w:hAnsiTheme="minorEastAsia" w:eastAsiaTheme="minorEastAsia" w:cstheme="minorEastAsia"/>
                <w:snapToGrid w:val="0"/>
                <w:color w:val="000000" w:themeColor="text1"/>
                <w:kern w:val="0"/>
                <w:sz w:val="22"/>
                <w:szCs w:val="22"/>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14:textFill>
                  <w14:solidFill>
                    <w14:schemeClr w14:val="tx1"/>
                  </w14:solidFill>
                </w14:textFill>
              </w:rPr>
              <w:t>时间</w:t>
            </w:r>
          </w:p>
        </w:tc>
        <w:tc>
          <w:tcPr>
            <w:tcW w:w="8133" w:type="dxa"/>
            <w:tcBorders>
              <w:top w:val="single" w:color="080000" w:sz="4" w:space="0"/>
              <w:left w:val="single" w:color="080000" w:sz="4" w:space="0"/>
              <w:bottom w:val="single" w:color="080000" w:sz="4" w:space="0"/>
              <w:right w:val="single" w:color="080000" w:sz="4" w:space="0"/>
            </w:tcBorders>
            <w:noWrap w:val="0"/>
            <w:vAlign w:val="center"/>
          </w:tcPr>
          <w:p w14:paraId="5A39D69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220" w:firstLineChars="100"/>
              <w:textAlignment w:val="auto"/>
              <w:rPr>
                <w:rFonts w:hint="eastAsia" w:ascii="宋体" w:hAnsi="宋体" w:eastAsia="宋体" w:cs="宋体"/>
                <w:snapToGrid w:val="0"/>
                <w:color w:val="000000" w:themeColor="text1"/>
                <w:kern w:val="0"/>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u w:val="single"/>
                <w:lang w:eastAsia="zh-CN"/>
                <w14:textFill>
                  <w14:solidFill>
                    <w14:schemeClr w14:val="tx1"/>
                  </w14:solidFill>
                </w14:textFill>
              </w:rPr>
              <w:t>202</w:t>
            </w:r>
            <w:r>
              <w:rPr>
                <w:rFonts w:hint="eastAsia" w:ascii="宋体" w:hAnsi="宋体" w:eastAsia="宋体" w:cs="宋体"/>
                <w:color w:val="000000" w:themeColor="text1"/>
                <w:sz w:val="22"/>
                <w:szCs w:val="22"/>
                <w:highlight w:val="none"/>
                <w:u w:val="single"/>
                <w:lang w:val="en-US" w:eastAsia="zh-CN"/>
                <w14:textFill>
                  <w14:solidFill>
                    <w14:schemeClr w14:val="tx1"/>
                  </w14:solidFill>
                </w14:textFill>
              </w:rPr>
              <w:t>6</w:t>
            </w:r>
            <w:r>
              <w:rPr>
                <w:rFonts w:hint="eastAsia" w:ascii="宋体" w:hAnsi="宋体" w:eastAsia="宋体" w:cs="宋体"/>
                <w:color w:val="000000" w:themeColor="text1"/>
                <w:sz w:val="22"/>
                <w:szCs w:val="22"/>
                <w:highlight w:val="none"/>
                <w14:textFill>
                  <w14:solidFill>
                    <w14:schemeClr w14:val="tx1"/>
                  </w14:solidFill>
                </w14:textFill>
              </w:rPr>
              <w:t>年</w:t>
            </w:r>
            <w:r>
              <w:rPr>
                <w:rFonts w:hint="eastAsia" w:eastAsia="宋体" w:cs="宋体"/>
                <w:color w:val="000000" w:themeColor="text1"/>
                <w:sz w:val="22"/>
                <w:szCs w:val="22"/>
                <w:highlight w:val="none"/>
                <w:u w:val="single"/>
                <w:lang w:val="en-US" w:eastAsia="zh-CN"/>
                <w14:textFill>
                  <w14:solidFill>
                    <w14:schemeClr w14:val="tx1"/>
                  </w14:solidFill>
                </w14:textFill>
              </w:rPr>
              <w:t>10</w:t>
            </w:r>
            <w:r>
              <w:rPr>
                <w:rFonts w:hint="eastAsia" w:ascii="宋体" w:hAnsi="宋体" w:eastAsia="宋体" w:cs="宋体"/>
                <w:color w:val="000000" w:themeColor="text1"/>
                <w:sz w:val="22"/>
                <w:szCs w:val="22"/>
                <w:highlight w:val="none"/>
                <w14:textFill>
                  <w14:solidFill>
                    <w14:schemeClr w14:val="tx1"/>
                  </w14:solidFill>
                </w14:textFill>
              </w:rPr>
              <w:t>月</w:t>
            </w:r>
            <w:r>
              <w:rPr>
                <w:rFonts w:hint="eastAsia" w:eastAsia="宋体" w:cs="宋体"/>
                <w:color w:val="000000" w:themeColor="text1"/>
                <w:sz w:val="22"/>
                <w:szCs w:val="22"/>
                <w:highlight w:val="none"/>
                <w:u w:val="single"/>
                <w:lang w:val="en-US" w:eastAsia="zh-CN"/>
                <w14:textFill>
                  <w14:solidFill>
                    <w14:schemeClr w14:val="tx1"/>
                  </w14:solidFill>
                </w14:textFill>
              </w:rPr>
              <w:t>24</w:t>
            </w:r>
            <w:r>
              <w:rPr>
                <w:rFonts w:hint="eastAsia" w:ascii="宋体" w:hAnsi="宋体" w:eastAsia="宋体" w:cs="宋体"/>
                <w:color w:val="000000" w:themeColor="text1"/>
                <w:sz w:val="22"/>
                <w:szCs w:val="22"/>
                <w:highlight w:val="none"/>
                <w14:textFill>
                  <w14:solidFill>
                    <w14:schemeClr w14:val="tx1"/>
                  </w14:solidFill>
                </w14:textFill>
              </w:rPr>
              <w:t>日</w:t>
            </w:r>
            <w:r>
              <w:rPr>
                <w:rFonts w:hint="eastAsia" w:ascii="宋体" w:hAnsi="宋体" w:eastAsia="宋体" w:cs="宋体"/>
                <w:color w:val="000000" w:themeColor="text1"/>
                <w:sz w:val="22"/>
                <w:szCs w:val="22"/>
                <w:highlight w:val="none"/>
                <w:u w:val="single"/>
                <w14:textFill>
                  <w14:solidFill>
                    <w14:schemeClr w14:val="tx1"/>
                  </w14:solidFill>
                </w14:textFill>
              </w:rPr>
              <w:t>16</w:t>
            </w:r>
            <w:r>
              <w:rPr>
                <w:rFonts w:hint="eastAsia" w:ascii="宋体" w:hAnsi="宋体" w:eastAsia="宋体" w:cs="宋体"/>
                <w:color w:val="000000" w:themeColor="text1"/>
                <w:sz w:val="22"/>
                <w:szCs w:val="22"/>
                <w:highlight w:val="none"/>
                <w14:textFill>
                  <w14:solidFill>
                    <w14:schemeClr w14:val="tx1"/>
                  </w14:solidFill>
                </w14:textFill>
              </w:rPr>
              <w:t>时</w:t>
            </w:r>
            <w:r>
              <w:rPr>
                <w:rFonts w:hint="eastAsia" w:ascii="宋体" w:hAnsi="宋体" w:eastAsia="宋体" w:cs="宋体"/>
                <w:color w:val="000000" w:themeColor="text1"/>
                <w:sz w:val="22"/>
                <w:szCs w:val="22"/>
                <w:highlight w:val="none"/>
                <w:u w:val="single"/>
                <w14:textFill>
                  <w14:solidFill>
                    <w14:schemeClr w14:val="tx1"/>
                  </w14:solidFill>
                </w14:textFill>
              </w:rPr>
              <w:t>30</w:t>
            </w:r>
            <w:r>
              <w:rPr>
                <w:rFonts w:hint="eastAsia" w:ascii="宋体" w:hAnsi="宋体" w:eastAsia="宋体" w:cs="宋体"/>
                <w:color w:val="000000" w:themeColor="text1"/>
                <w:sz w:val="22"/>
                <w:szCs w:val="22"/>
                <w:highlight w:val="none"/>
                <w14:textFill>
                  <w14:solidFill>
                    <w14:schemeClr w14:val="tx1"/>
                  </w14:solidFill>
                </w14:textFill>
              </w:rPr>
              <w:t>分至</w:t>
            </w:r>
            <w:r>
              <w:rPr>
                <w:rFonts w:hint="eastAsia" w:ascii="宋体" w:hAnsi="宋体" w:eastAsia="宋体" w:cs="宋体"/>
                <w:color w:val="000000" w:themeColor="text1"/>
                <w:sz w:val="22"/>
                <w:szCs w:val="22"/>
                <w:highlight w:val="none"/>
                <w:u w:val="single"/>
                <w:lang w:eastAsia="zh-CN"/>
                <w14:textFill>
                  <w14:solidFill>
                    <w14:schemeClr w14:val="tx1"/>
                  </w14:solidFill>
                </w14:textFill>
              </w:rPr>
              <w:t>202</w:t>
            </w:r>
            <w:r>
              <w:rPr>
                <w:rFonts w:hint="eastAsia" w:ascii="宋体" w:hAnsi="宋体" w:eastAsia="宋体" w:cs="宋体"/>
                <w:color w:val="000000" w:themeColor="text1"/>
                <w:sz w:val="22"/>
                <w:szCs w:val="22"/>
                <w:highlight w:val="none"/>
                <w:u w:val="single"/>
                <w:lang w:val="en-US" w:eastAsia="zh-CN"/>
                <w14:textFill>
                  <w14:solidFill>
                    <w14:schemeClr w14:val="tx1"/>
                  </w14:solidFill>
                </w14:textFill>
              </w:rPr>
              <w:t>6</w:t>
            </w:r>
            <w:r>
              <w:rPr>
                <w:rFonts w:hint="eastAsia" w:ascii="宋体" w:hAnsi="宋体" w:eastAsia="宋体" w:cs="宋体"/>
                <w:color w:val="000000" w:themeColor="text1"/>
                <w:sz w:val="22"/>
                <w:szCs w:val="22"/>
                <w:highlight w:val="none"/>
                <w14:textFill>
                  <w14:solidFill>
                    <w14:schemeClr w14:val="tx1"/>
                  </w14:solidFill>
                </w14:textFill>
              </w:rPr>
              <w:t>年</w:t>
            </w:r>
            <w:r>
              <w:rPr>
                <w:rFonts w:hint="eastAsia" w:eastAsia="宋体" w:cs="宋体"/>
                <w:color w:val="000000" w:themeColor="text1"/>
                <w:sz w:val="22"/>
                <w:szCs w:val="22"/>
                <w:highlight w:val="none"/>
                <w:u w:val="single"/>
                <w:lang w:val="en-US" w:eastAsia="zh-CN"/>
                <w14:textFill>
                  <w14:solidFill>
                    <w14:schemeClr w14:val="tx1"/>
                  </w14:solidFill>
                </w14:textFill>
              </w:rPr>
              <w:t>10</w:t>
            </w:r>
            <w:r>
              <w:rPr>
                <w:rFonts w:hint="eastAsia" w:ascii="宋体" w:hAnsi="宋体" w:eastAsia="宋体" w:cs="宋体"/>
                <w:color w:val="000000" w:themeColor="text1"/>
                <w:sz w:val="22"/>
                <w:szCs w:val="22"/>
                <w:highlight w:val="none"/>
                <w14:textFill>
                  <w14:solidFill>
                    <w14:schemeClr w14:val="tx1"/>
                  </w14:solidFill>
                </w14:textFill>
              </w:rPr>
              <w:t>月</w:t>
            </w:r>
            <w:r>
              <w:rPr>
                <w:rFonts w:hint="eastAsia" w:eastAsia="宋体" w:cs="宋体"/>
                <w:color w:val="000000" w:themeColor="text1"/>
                <w:sz w:val="22"/>
                <w:szCs w:val="22"/>
                <w:highlight w:val="none"/>
                <w:u w:val="single"/>
                <w:lang w:val="en-US" w:eastAsia="zh-CN"/>
                <w14:textFill>
                  <w14:solidFill>
                    <w14:schemeClr w14:val="tx1"/>
                  </w14:solidFill>
                </w14:textFill>
              </w:rPr>
              <w:t>27</w:t>
            </w:r>
            <w:r>
              <w:rPr>
                <w:rFonts w:hint="eastAsia" w:ascii="宋体" w:hAnsi="宋体" w:eastAsia="宋体" w:cs="宋体"/>
                <w:color w:val="000000" w:themeColor="text1"/>
                <w:sz w:val="22"/>
                <w:szCs w:val="22"/>
                <w:highlight w:val="none"/>
                <w14:textFill>
                  <w14:solidFill>
                    <w14:schemeClr w14:val="tx1"/>
                  </w14:solidFill>
                </w14:textFill>
              </w:rPr>
              <w:t>日</w:t>
            </w:r>
            <w:r>
              <w:rPr>
                <w:rFonts w:hint="eastAsia" w:ascii="宋体" w:hAnsi="宋体" w:eastAsia="宋体" w:cs="宋体"/>
                <w:color w:val="000000" w:themeColor="text1"/>
                <w:sz w:val="22"/>
                <w:szCs w:val="22"/>
                <w:highlight w:val="none"/>
                <w:u w:val="single"/>
                <w14:textFill>
                  <w14:solidFill>
                    <w14:schemeClr w14:val="tx1"/>
                  </w14:solidFill>
                </w14:textFill>
              </w:rPr>
              <w:t>16</w:t>
            </w:r>
            <w:r>
              <w:rPr>
                <w:rFonts w:hint="eastAsia" w:ascii="宋体" w:hAnsi="宋体" w:eastAsia="宋体" w:cs="宋体"/>
                <w:color w:val="000000" w:themeColor="text1"/>
                <w:sz w:val="22"/>
                <w:szCs w:val="22"/>
                <w:highlight w:val="none"/>
                <w14:textFill>
                  <w14:solidFill>
                    <w14:schemeClr w14:val="tx1"/>
                  </w14:solidFill>
                </w14:textFill>
              </w:rPr>
              <w:t>时</w:t>
            </w:r>
            <w:r>
              <w:rPr>
                <w:rFonts w:hint="eastAsia" w:ascii="宋体" w:hAnsi="宋体" w:eastAsia="宋体" w:cs="宋体"/>
                <w:color w:val="000000" w:themeColor="text1"/>
                <w:sz w:val="22"/>
                <w:szCs w:val="22"/>
                <w:highlight w:val="none"/>
                <w:u w:val="single"/>
                <w14:textFill>
                  <w14:solidFill>
                    <w14:schemeClr w14:val="tx1"/>
                  </w14:solidFill>
                </w14:textFill>
              </w:rPr>
              <w:t>00</w:t>
            </w:r>
            <w:r>
              <w:rPr>
                <w:rFonts w:hint="eastAsia" w:ascii="宋体" w:hAnsi="宋体" w:eastAsia="宋体" w:cs="宋体"/>
                <w:color w:val="000000" w:themeColor="text1"/>
                <w:sz w:val="22"/>
                <w:szCs w:val="22"/>
                <w:highlight w:val="none"/>
                <w14:textFill>
                  <w14:solidFill>
                    <w14:schemeClr w14:val="tx1"/>
                  </w14:solidFill>
                </w14:textFill>
              </w:rPr>
              <w:t>分</w:t>
            </w:r>
          </w:p>
        </w:tc>
      </w:tr>
      <w:tr w14:paraId="1E97BF7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294" w:hRule="exact"/>
        </w:trPr>
        <w:tc>
          <w:tcPr>
            <w:tcW w:w="540" w:type="dxa"/>
            <w:tcBorders>
              <w:top w:val="single" w:color="080000" w:sz="4" w:space="0"/>
              <w:left w:val="single" w:color="080000" w:sz="4" w:space="0"/>
              <w:bottom w:val="single" w:color="080000" w:sz="4" w:space="0"/>
              <w:right w:val="single" w:color="080000" w:sz="4" w:space="0"/>
            </w:tcBorders>
            <w:noWrap w:val="0"/>
            <w:vAlign w:val="center"/>
          </w:tcPr>
          <w:p w14:paraId="7E6CF477">
            <w:pPr>
              <w:pStyle w:val="42"/>
              <w:wordWrap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2"/>
                <w:szCs w:val="22"/>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14:textFill>
                  <w14:solidFill>
                    <w14:schemeClr w14:val="tx1"/>
                  </w14:solidFill>
                </w14:textFill>
              </w:rPr>
              <w:t>5</w:t>
            </w:r>
          </w:p>
        </w:tc>
        <w:tc>
          <w:tcPr>
            <w:tcW w:w="1726" w:type="dxa"/>
            <w:tcBorders>
              <w:top w:val="single" w:color="080000" w:sz="4" w:space="0"/>
              <w:left w:val="single" w:color="080000" w:sz="4" w:space="0"/>
              <w:bottom w:val="single" w:color="080000" w:sz="4" w:space="0"/>
              <w:right w:val="single" w:color="080000" w:sz="4" w:space="0"/>
            </w:tcBorders>
            <w:noWrap w:val="0"/>
            <w:vAlign w:val="center"/>
          </w:tcPr>
          <w:p w14:paraId="04AE71E6">
            <w:pPr>
              <w:pStyle w:val="42"/>
              <w:wordWrap w:val="0"/>
              <w:adjustRightInd w:val="0"/>
              <w:snapToGrid w:val="0"/>
              <w:spacing w:line="360" w:lineRule="exact"/>
              <w:jc w:val="center"/>
              <w:rPr>
                <w:rFonts w:hint="eastAsia" w:asciiTheme="minorEastAsia" w:hAnsiTheme="minorEastAsia" w:eastAsiaTheme="minorEastAsia" w:cstheme="minorEastAsia"/>
                <w:snapToGrid w:val="0"/>
                <w:color w:val="000000" w:themeColor="text1"/>
                <w:kern w:val="0"/>
                <w:sz w:val="22"/>
                <w:szCs w:val="22"/>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14:textFill>
                  <w14:solidFill>
                    <w14:schemeClr w14:val="tx1"/>
                  </w14:solidFill>
                </w14:textFill>
              </w:rPr>
              <w:t>投标保证缴</w:t>
            </w:r>
          </w:p>
          <w:p w14:paraId="6E0B8FBD">
            <w:pPr>
              <w:pStyle w:val="42"/>
              <w:wordWrap w:val="0"/>
              <w:adjustRightInd w:val="0"/>
              <w:snapToGrid w:val="0"/>
              <w:spacing w:line="360" w:lineRule="exact"/>
              <w:jc w:val="center"/>
              <w:rPr>
                <w:rFonts w:hint="eastAsia" w:asciiTheme="minorEastAsia" w:hAnsiTheme="minorEastAsia" w:eastAsiaTheme="minorEastAsia" w:cstheme="minorEastAsia"/>
                <w:snapToGrid w:val="0"/>
                <w:color w:val="000000" w:themeColor="text1"/>
                <w:kern w:val="0"/>
                <w:sz w:val="22"/>
                <w:szCs w:val="22"/>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14:textFill>
                  <w14:solidFill>
                    <w14:schemeClr w14:val="tx1"/>
                  </w14:solidFill>
                </w14:textFill>
              </w:rPr>
              <w:t>纳截止时间</w:t>
            </w:r>
          </w:p>
        </w:tc>
        <w:tc>
          <w:tcPr>
            <w:tcW w:w="8133" w:type="dxa"/>
            <w:tcBorders>
              <w:top w:val="single" w:color="080000" w:sz="4" w:space="0"/>
              <w:left w:val="single" w:color="080000" w:sz="4" w:space="0"/>
              <w:bottom w:val="single" w:color="080000" w:sz="4" w:space="0"/>
              <w:right w:val="single" w:color="080000" w:sz="4" w:space="0"/>
            </w:tcBorders>
            <w:noWrap w:val="0"/>
            <w:vAlign w:val="center"/>
          </w:tcPr>
          <w:p w14:paraId="0D61E7F0">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220" w:firstLineChars="1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投标保证金到账截止时间：</w:t>
            </w:r>
            <w:r>
              <w:rPr>
                <w:rFonts w:hint="eastAsia" w:ascii="宋体" w:hAnsi="宋体" w:eastAsia="宋体" w:cs="宋体"/>
                <w:color w:val="000000" w:themeColor="text1"/>
                <w:sz w:val="22"/>
                <w:szCs w:val="22"/>
                <w:highlight w:val="none"/>
                <w:u w:val="single"/>
                <w:lang w:eastAsia="zh-CN"/>
                <w14:textFill>
                  <w14:solidFill>
                    <w14:schemeClr w14:val="tx1"/>
                  </w14:solidFill>
                </w14:textFill>
              </w:rPr>
              <w:t>202</w:t>
            </w:r>
            <w:r>
              <w:rPr>
                <w:rFonts w:hint="eastAsia" w:ascii="宋体" w:hAnsi="宋体" w:eastAsia="宋体" w:cs="宋体"/>
                <w:color w:val="000000" w:themeColor="text1"/>
                <w:sz w:val="22"/>
                <w:szCs w:val="22"/>
                <w:highlight w:val="none"/>
                <w:u w:val="single"/>
                <w:lang w:val="en-US" w:eastAsia="zh-CN"/>
                <w14:textFill>
                  <w14:solidFill>
                    <w14:schemeClr w14:val="tx1"/>
                  </w14:solidFill>
                </w14:textFill>
              </w:rPr>
              <w:t>6</w:t>
            </w:r>
            <w:r>
              <w:rPr>
                <w:rFonts w:hint="eastAsia" w:ascii="宋体" w:hAnsi="宋体" w:eastAsia="宋体" w:cs="宋体"/>
                <w:color w:val="000000" w:themeColor="text1"/>
                <w:sz w:val="22"/>
                <w:szCs w:val="22"/>
                <w:highlight w:val="none"/>
                <w14:textFill>
                  <w14:solidFill>
                    <w14:schemeClr w14:val="tx1"/>
                  </w14:solidFill>
                </w14:textFill>
              </w:rPr>
              <w:t>年</w:t>
            </w:r>
            <w:r>
              <w:rPr>
                <w:rFonts w:hint="eastAsia" w:eastAsia="宋体" w:cs="宋体"/>
                <w:color w:val="000000" w:themeColor="text1"/>
                <w:sz w:val="22"/>
                <w:szCs w:val="22"/>
                <w:highlight w:val="none"/>
                <w:u w:val="single"/>
                <w:lang w:val="en-US" w:eastAsia="zh-CN"/>
                <w14:textFill>
                  <w14:solidFill>
                    <w14:schemeClr w14:val="tx1"/>
                  </w14:solidFill>
                </w14:textFill>
              </w:rPr>
              <w:t>11</w:t>
            </w:r>
            <w:r>
              <w:rPr>
                <w:rFonts w:hint="eastAsia" w:ascii="宋体" w:hAnsi="宋体" w:eastAsia="宋体" w:cs="宋体"/>
                <w:color w:val="000000" w:themeColor="text1"/>
                <w:sz w:val="22"/>
                <w:szCs w:val="22"/>
                <w:highlight w:val="none"/>
                <w14:textFill>
                  <w14:solidFill>
                    <w14:schemeClr w14:val="tx1"/>
                  </w14:solidFill>
                </w14:textFill>
              </w:rPr>
              <w:t>月</w:t>
            </w:r>
            <w:r>
              <w:rPr>
                <w:rFonts w:hint="eastAsia" w:eastAsia="宋体" w:cs="宋体"/>
                <w:color w:val="000000" w:themeColor="text1"/>
                <w:sz w:val="22"/>
                <w:szCs w:val="22"/>
                <w:highlight w:val="none"/>
                <w:u w:val="single"/>
                <w:lang w:val="en-US" w:eastAsia="zh-CN"/>
                <w14:textFill>
                  <w14:solidFill>
                    <w14:schemeClr w14:val="tx1"/>
                  </w14:solidFill>
                </w14:textFill>
              </w:rPr>
              <w:t>2</w:t>
            </w:r>
            <w:r>
              <w:rPr>
                <w:rFonts w:hint="eastAsia" w:ascii="宋体" w:hAnsi="宋体" w:eastAsia="宋体" w:cs="宋体"/>
                <w:color w:val="000000" w:themeColor="text1"/>
                <w:sz w:val="22"/>
                <w:szCs w:val="22"/>
                <w:highlight w:val="none"/>
                <w14:textFill>
                  <w14:solidFill>
                    <w14:schemeClr w14:val="tx1"/>
                  </w14:solidFill>
                </w14:textFill>
              </w:rPr>
              <w:t>日</w:t>
            </w:r>
            <w:r>
              <w:rPr>
                <w:rFonts w:hint="eastAsia" w:ascii="宋体" w:hAnsi="宋体" w:eastAsia="宋体" w:cs="宋体"/>
                <w:color w:val="000000" w:themeColor="text1"/>
                <w:sz w:val="22"/>
                <w:szCs w:val="22"/>
                <w:highlight w:val="none"/>
                <w:u w:val="single"/>
                <w:lang w:val="en-US" w:eastAsia="zh-CN"/>
                <w14:textFill>
                  <w14:solidFill>
                    <w14:schemeClr w14:val="tx1"/>
                  </w14:solidFill>
                </w14:textFill>
              </w:rPr>
              <w:t>9</w:t>
            </w:r>
            <w:r>
              <w:rPr>
                <w:rFonts w:hint="eastAsia" w:ascii="宋体" w:hAnsi="宋体" w:eastAsia="宋体" w:cs="宋体"/>
                <w:color w:val="000000" w:themeColor="text1"/>
                <w:sz w:val="22"/>
                <w:szCs w:val="22"/>
                <w:highlight w:val="none"/>
                <w14:textFill>
                  <w14:solidFill>
                    <w14:schemeClr w14:val="tx1"/>
                  </w14:solidFill>
                </w14:textFill>
              </w:rPr>
              <w:t>时</w:t>
            </w:r>
            <w:r>
              <w:rPr>
                <w:rFonts w:hint="eastAsia" w:ascii="宋体" w:hAnsi="宋体" w:eastAsia="宋体" w:cs="宋体"/>
                <w:color w:val="000000" w:themeColor="text1"/>
                <w:sz w:val="22"/>
                <w:szCs w:val="22"/>
                <w:highlight w:val="none"/>
                <w:u w:val="single"/>
                <w:lang w:val="en-US" w:eastAsia="zh-CN"/>
                <w14:textFill>
                  <w14:solidFill>
                    <w14:schemeClr w14:val="tx1"/>
                  </w14:solidFill>
                </w14:textFill>
              </w:rPr>
              <w:t>30</w:t>
            </w:r>
            <w:r>
              <w:rPr>
                <w:rFonts w:hint="eastAsia" w:ascii="宋体" w:hAnsi="宋体" w:eastAsia="宋体" w:cs="宋体"/>
                <w:color w:val="000000" w:themeColor="text1"/>
                <w:sz w:val="22"/>
                <w:szCs w:val="22"/>
                <w:highlight w:val="none"/>
                <w14:textFill>
                  <w14:solidFill>
                    <w14:schemeClr w14:val="tx1"/>
                  </w14:solidFill>
                </w14:textFill>
              </w:rPr>
              <w:t>分；</w:t>
            </w:r>
          </w:p>
          <w:p w14:paraId="2342F427">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220" w:firstLineChars="1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投标保证担保上传截止时间：</w:t>
            </w:r>
            <w:r>
              <w:rPr>
                <w:rFonts w:hint="eastAsia" w:ascii="宋体" w:hAnsi="宋体" w:eastAsia="宋体" w:cs="宋体"/>
                <w:color w:val="000000" w:themeColor="text1"/>
                <w:sz w:val="22"/>
                <w:szCs w:val="22"/>
                <w:highlight w:val="none"/>
                <w:u w:val="single"/>
                <w:lang w:eastAsia="zh-CN"/>
                <w14:textFill>
                  <w14:solidFill>
                    <w14:schemeClr w14:val="tx1"/>
                  </w14:solidFill>
                </w14:textFill>
              </w:rPr>
              <w:t>202</w:t>
            </w:r>
            <w:r>
              <w:rPr>
                <w:rFonts w:hint="eastAsia" w:ascii="宋体" w:hAnsi="宋体" w:eastAsia="宋体" w:cs="宋体"/>
                <w:color w:val="000000" w:themeColor="text1"/>
                <w:sz w:val="22"/>
                <w:szCs w:val="22"/>
                <w:highlight w:val="none"/>
                <w:u w:val="single"/>
                <w:lang w:val="en-US" w:eastAsia="zh-CN"/>
                <w14:textFill>
                  <w14:solidFill>
                    <w14:schemeClr w14:val="tx1"/>
                  </w14:solidFill>
                </w14:textFill>
              </w:rPr>
              <w:t>6</w:t>
            </w:r>
            <w:r>
              <w:rPr>
                <w:rFonts w:hint="eastAsia" w:ascii="宋体" w:hAnsi="宋体" w:eastAsia="宋体" w:cs="宋体"/>
                <w:color w:val="000000" w:themeColor="text1"/>
                <w:sz w:val="22"/>
                <w:szCs w:val="22"/>
                <w:highlight w:val="none"/>
                <w14:textFill>
                  <w14:solidFill>
                    <w14:schemeClr w14:val="tx1"/>
                  </w14:solidFill>
                </w14:textFill>
              </w:rPr>
              <w:t>年</w:t>
            </w:r>
            <w:r>
              <w:rPr>
                <w:rFonts w:hint="eastAsia" w:eastAsia="宋体" w:cs="宋体"/>
                <w:color w:val="000000" w:themeColor="text1"/>
                <w:sz w:val="22"/>
                <w:szCs w:val="22"/>
                <w:highlight w:val="none"/>
                <w:u w:val="single"/>
                <w:lang w:val="en-US" w:eastAsia="zh-CN"/>
                <w14:textFill>
                  <w14:solidFill>
                    <w14:schemeClr w14:val="tx1"/>
                  </w14:solidFill>
                </w14:textFill>
              </w:rPr>
              <w:t>11</w:t>
            </w:r>
            <w:r>
              <w:rPr>
                <w:rFonts w:hint="eastAsia" w:ascii="宋体" w:hAnsi="宋体" w:eastAsia="宋体" w:cs="宋体"/>
                <w:color w:val="000000" w:themeColor="text1"/>
                <w:sz w:val="22"/>
                <w:szCs w:val="22"/>
                <w:highlight w:val="none"/>
                <w14:textFill>
                  <w14:solidFill>
                    <w14:schemeClr w14:val="tx1"/>
                  </w14:solidFill>
                </w14:textFill>
              </w:rPr>
              <w:t>月</w:t>
            </w:r>
            <w:r>
              <w:rPr>
                <w:rFonts w:hint="eastAsia" w:eastAsia="宋体" w:cs="宋体"/>
                <w:color w:val="000000" w:themeColor="text1"/>
                <w:sz w:val="22"/>
                <w:szCs w:val="22"/>
                <w:highlight w:val="none"/>
                <w:u w:val="single"/>
                <w:lang w:val="en-US" w:eastAsia="zh-CN"/>
                <w14:textFill>
                  <w14:solidFill>
                    <w14:schemeClr w14:val="tx1"/>
                  </w14:solidFill>
                </w14:textFill>
              </w:rPr>
              <w:t>2</w:t>
            </w:r>
            <w:r>
              <w:rPr>
                <w:rFonts w:hint="eastAsia" w:ascii="宋体" w:hAnsi="宋体" w:eastAsia="宋体" w:cs="宋体"/>
                <w:color w:val="000000" w:themeColor="text1"/>
                <w:sz w:val="22"/>
                <w:szCs w:val="22"/>
                <w:highlight w:val="none"/>
                <w14:textFill>
                  <w14:solidFill>
                    <w14:schemeClr w14:val="tx1"/>
                  </w14:solidFill>
                </w14:textFill>
              </w:rPr>
              <w:t>日</w:t>
            </w:r>
            <w:r>
              <w:rPr>
                <w:rFonts w:hint="eastAsia" w:ascii="宋体" w:hAnsi="宋体" w:eastAsia="宋体" w:cs="宋体"/>
                <w:color w:val="000000" w:themeColor="text1"/>
                <w:sz w:val="22"/>
                <w:szCs w:val="22"/>
                <w:highlight w:val="none"/>
                <w:u w:val="single"/>
                <w:lang w:val="en-US" w:eastAsia="zh-CN"/>
                <w14:textFill>
                  <w14:solidFill>
                    <w14:schemeClr w14:val="tx1"/>
                  </w14:solidFill>
                </w14:textFill>
              </w:rPr>
              <w:t>9</w:t>
            </w:r>
            <w:r>
              <w:rPr>
                <w:rFonts w:hint="eastAsia" w:ascii="宋体" w:hAnsi="宋体" w:eastAsia="宋体" w:cs="宋体"/>
                <w:color w:val="000000" w:themeColor="text1"/>
                <w:sz w:val="22"/>
                <w:szCs w:val="22"/>
                <w:highlight w:val="none"/>
                <w14:textFill>
                  <w14:solidFill>
                    <w14:schemeClr w14:val="tx1"/>
                  </w14:solidFill>
                </w14:textFill>
              </w:rPr>
              <w:t>时</w:t>
            </w:r>
            <w:r>
              <w:rPr>
                <w:rFonts w:hint="eastAsia" w:ascii="宋体" w:hAnsi="宋体" w:eastAsia="宋体" w:cs="宋体"/>
                <w:color w:val="000000" w:themeColor="text1"/>
                <w:sz w:val="22"/>
                <w:szCs w:val="22"/>
                <w:highlight w:val="none"/>
                <w:u w:val="single"/>
                <w:lang w:val="en-US" w:eastAsia="zh-CN"/>
                <w14:textFill>
                  <w14:solidFill>
                    <w14:schemeClr w14:val="tx1"/>
                  </w14:solidFill>
                </w14:textFill>
              </w:rPr>
              <w:t>30</w:t>
            </w:r>
            <w:r>
              <w:rPr>
                <w:rFonts w:hint="eastAsia" w:ascii="宋体" w:hAnsi="宋体" w:eastAsia="宋体" w:cs="宋体"/>
                <w:color w:val="000000" w:themeColor="text1"/>
                <w:sz w:val="22"/>
                <w:szCs w:val="22"/>
                <w:highlight w:val="none"/>
                <w14:textFill>
                  <w14:solidFill>
                    <w14:schemeClr w14:val="tx1"/>
                  </w14:solidFill>
                </w14:textFill>
              </w:rPr>
              <w:t>分；</w:t>
            </w:r>
          </w:p>
          <w:p w14:paraId="575E89CA">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220" w:firstLineChars="100"/>
              <w:textAlignment w:val="auto"/>
              <w:rPr>
                <w:rFonts w:hint="eastAsia" w:ascii="宋体" w:hAnsi="宋体" w:eastAsia="宋体" w:cs="宋体"/>
                <w:snapToGrid w:val="0"/>
                <w:color w:val="000000" w:themeColor="text1"/>
                <w:kern w:val="0"/>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投标保证保险投保截止时间：</w:t>
            </w:r>
            <w:r>
              <w:rPr>
                <w:rFonts w:hint="eastAsia" w:ascii="宋体" w:hAnsi="宋体" w:eastAsia="宋体" w:cs="宋体"/>
                <w:color w:val="000000" w:themeColor="text1"/>
                <w:sz w:val="22"/>
                <w:szCs w:val="22"/>
                <w:highlight w:val="none"/>
                <w:u w:val="single"/>
                <w:lang w:eastAsia="zh-CN"/>
                <w14:textFill>
                  <w14:solidFill>
                    <w14:schemeClr w14:val="tx1"/>
                  </w14:solidFill>
                </w14:textFill>
              </w:rPr>
              <w:t>202</w:t>
            </w:r>
            <w:r>
              <w:rPr>
                <w:rFonts w:hint="eastAsia" w:ascii="宋体" w:hAnsi="宋体" w:eastAsia="宋体" w:cs="宋体"/>
                <w:color w:val="000000" w:themeColor="text1"/>
                <w:sz w:val="22"/>
                <w:szCs w:val="22"/>
                <w:highlight w:val="none"/>
                <w:u w:val="single"/>
                <w:lang w:val="en-US" w:eastAsia="zh-CN"/>
                <w14:textFill>
                  <w14:solidFill>
                    <w14:schemeClr w14:val="tx1"/>
                  </w14:solidFill>
                </w14:textFill>
              </w:rPr>
              <w:t>6</w:t>
            </w:r>
            <w:r>
              <w:rPr>
                <w:rFonts w:hint="eastAsia" w:ascii="宋体" w:hAnsi="宋体" w:eastAsia="宋体" w:cs="宋体"/>
                <w:color w:val="000000" w:themeColor="text1"/>
                <w:sz w:val="22"/>
                <w:szCs w:val="22"/>
                <w:highlight w:val="none"/>
                <w14:textFill>
                  <w14:solidFill>
                    <w14:schemeClr w14:val="tx1"/>
                  </w14:solidFill>
                </w14:textFill>
              </w:rPr>
              <w:t>年</w:t>
            </w:r>
            <w:r>
              <w:rPr>
                <w:rFonts w:hint="eastAsia" w:eastAsia="宋体" w:cs="宋体"/>
                <w:color w:val="000000" w:themeColor="text1"/>
                <w:sz w:val="22"/>
                <w:szCs w:val="22"/>
                <w:highlight w:val="none"/>
                <w:u w:val="single"/>
                <w:lang w:val="en-US" w:eastAsia="zh-CN"/>
                <w14:textFill>
                  <w14:solidFill>
                    <w14:schemeClr w14:val="tx1"/>
                  </w14:solidFill>
                </w14:textFill>
              </w:rPr>
              <w:t>11</w:t>
            </w:r>
            <w:r>
              <w:rPr>
                <w:rFonts w:hint="eastAsia" w:ascii="宋体" w:hAnsi="宋体" w:eastAsia="宋体" w:cs="宋体"/>
                <w:color w:val="000000" w:themeColor="text1"/>
                <w:sz w:val="22"/>
                <w:szCs w:val="22"/>
                <w:highlight w:val="none"/>
                <w14:textFill>
                  <w14:solidFill>
                    <w14:schemeClr w14:val="tx1"/>
                  </w14:solidFill>
                </w14:textFill>
              </w:rPr>
              <w:t>月</w:t>
            </w:r>
            <w:r>
              <w:rPr>
                <w:rFonts w:hint="eastAsia" w:eastAsia="宋体" w:cs="宋体"/>
                <w:color w:val="000000" w:themeColor="text1"/>
                <w:sz w:val="22"/>
                <w:szCs w:val="22"/>
                <w:highlight w:val="none"/>
                <w:u w:val="single"/>
                <w:lang w:val="en-US" w:eastAsia="zh-CN"/>
                <w14:textFill>
                  <w14:solidFill>
                    <w14:schemeClr w14:val="tx1"/>
                  </w14:solidFill>
                </w14:textFill>
              </w:rPr>
              <w:t>2</w:t>
            </w:r>
            <w:r>
              <w:rPr>
                <w:rFonts w:hint="eastAsia" w:ascii="宋体" w:hAnsi="宋体" w:eastAsia="宋体" w:cs="宋体"/>
                <w:color w:val="000000" w:themeColor="text1"/>
                <w:sz w:val="22"/>
                <w:szCs w:val="22"/>
                <w:highlight w:val="none"/>
                <w14:textFill>
                  <w14:solidFill>
                    <w14:schemeClr w14:val="tx1"/>
                  </w14:solidFill>
                </w14:textFill>
              </w:rPr>
              <w:t>日</w:t>
            </w:r>
            <w:r>
              <w:rPr>
                <w:rFonts w:hint="eastAsia" w:ascii="宋体" w:hAnsi="宋体" w:eastAsia="宋体" w:cs="宋体"/>
                <w:color w:val="000000" w:themeColor="text1"/>
                <w:sz w:val="22"/>
                <w:szCs w:val="22"/>
                <w:highlight w:val="none"/>
                <w:u w:val="single"/>
                <w:lang w:val="en-US" w:eastAsia="zh-CN"/>
                <w14:textFill>
                  <w14:solidFill>
                    <w14:schemeClr w14:val="tx1"/>
                  </w14:solidFill>
                </w14:textFill>
              </w:rPr>
              <w:t>9</w:t>
            </w:r>
            <w:r>
              <w:rPr>
                <w:rFonts w:hint="eastAsia" w:ascii="宋体" w:hAnsi="宋体" w:eastAsia="宋体" w:cs="宋体"/>
                <w:color w:val="000000" w:themeColor="text1"/>
                <w:sz w:val="22"/>
                <w:szCs w:val="22"/>
                <w:highlight w:val="none"/>
                <w14:textFill>
                  <w14:solidFill>
                    <w14:schemeClr w14:val="tx1"/>
                  </w14:solidFill>
                </w14:textFill>
              </w:rPr>
              <w:t>时</w:t>
            </w:r>
            <w:r>
              <w:rPr>
                <w:rFonts w:hint="eastAsia" w:ascii="宋体" w:hAnsi="宋体" w:eastAsia="宋体" w:cs="宋体"/>
                <w:color w:val="000000" w:themeColor="text1"/>
                <w:sz w:val="22"/>
                <w:szCs w:val="22"/>
                <w:highlight w:val="none"/>
                <w:u w:val="single"/>
                <w:lang w:val="en-US" w:eastAsia="zh-CN"/>
                <w14:textFill>
                  <w14:solidFill>
                    <w14:schemeClr w14:val="tx1"/>
                  </w14:solidFill>
                </w14:textFill>
              </w:rPr>
              <w:t>30</w:t>
            </w:r>
            <w:r>
              <w:rPr>
                <w:rFonts w:hint="eastAsia" w:ascii="宋体" w:hAnsi="宋体" w:eastAsia="宋体" w:cs="宋体"/>
                <w:color w:val="000000" w:themeColor="text1"/>
                <w:sz w:val="22"/>
                <w:szCs w:val="22"/>
                <w:highlight w:val="none"/>
                <w14:textFill>
                  <w14:solidFill>
                    <w14:schemeClr w14:val="tx1"/>
                  </w14:solidFill>
                </w14:textFill>
              </w:rPr>
              <w:t>分。</w:t>
            </w:r>
          </w:p>
        </w:tc>
      </w:tr>
      <w:tr w14:paraId="0FF99EE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38" w:hRule="exact"/>
        </w:trPr>
        <w:tc>
          <w:tcPr>
            <w:tcW w:w="540" w:type="dxa"/>
            <w:tcBorders>
              <w:top w:val="single" w:color="080000" w:sz="4" w:space="0"/>
              <w:left w:val="single" w:color="080000" w:sz="4" w:space="0"/>
              <w:bottom w:val="single" w:color="080000" w:sz="4" w:space="0"/>
              <w:right w:val="single" w:color="080000" w:sz="4" w:space="0"/>
            </w:tcBorders>
            <w:noWrap w:val="0"/>
            <w:vAlign w:val="center"/>
          </w:tcPr>
          <w:p w14:paraId="38CE1411">
            <w:pPr>
              <w:pStyle w:val="42"/>
              <w:wordWrap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2"/>
                <w:szCs w:val="22"/>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14:textFill>
                  <w14:solidFill>
                    <w14:schemeClr w14:val="tx1"/>
                  </w14:solidFill>
                </w14:textFill>
              </w:rPr>
              <w:t>6</w:t>
            </w:r>
          </w:p>
        </w:tc>
        <w:tc>
          <w:tcPr>
            <w:tcW w:w="1726" w:type="dxa"/>
            <w:tcBorders>
              <w:top w:val="single" w:color="080000" w:sz="4" w:space="0"/>
              <w:left w:val="single" w:color="080000" w:sz="4" w:space="0"/>
              <w:bottom w:val="single" w:color="080000" w:sz="4" w:space="0"/>
              <w:right w:val="single" w:color="080000" w:sz="4" w:space="0"/>
            </w:tcBorders>
            <w:noWrap w:val="0"/>
            <w:vAlign w:val="center"/>
          </w:tcPr>
          <w:p w14:paraId="49B3B28D">
            <w:pPr>
              <w:pStyle w:val="42"/>
              <w:wordWrap w:val="0"/>
              <w:adjustRightInd w:val="0"/>
              <w:snapToGrid w:val="0"/>
              <w:spacing w:line="360" w:lineRule="exact"/>
              <w:jc w:val="center"/>
              <w:rPr>
                <w:rFonts w:hint="eastAsia" w:asciiTheme="minorEastAsia" w:hAnsiTheme="minorEastAsia" w:eastAsiaTheme="minorEastAsia" w:cstheme="minorEastAsia"/>
                <w:snapToGrid w:val="0"/>
                <w:color w:val="000000" w:themeColor="text1"/>
                <w:kern w:val="0"/>
                <w:sz w:val="22"/>
                <w:szCs w:val="22"/>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14:textFill>
                  <w14:solidFill>
                    <w14:schemeClr w14:val="tx1"/>
                  </w14:solidFill>
                </w14:textFill>
              </w:rPr>
              <w:t>电子投标</w:t>
            </w:r>
          </w:p>
          <w:p w14:paraId="77A8CAAD">
            <w:pPr>
              <w:pStyle w:val="42"/>
              <w:wordWrap w:val="0"/>
              <w:adjustRightInd w:val="0"/>
              <w:snapToGrid w:val="0"/>
              <w:spacing w:line="360" w:lineRule="exact"/>
              <w:jc w:val="center"/>
              <w:rPr>
                <w:rFonts w:hint="eastAsia" w:asciiTheme="minorEastAsia" w:hAnsiTheme="minorEastAsia" w:eastAsiaTheme="minorEastAsia" w:cstheme="minorEastAsia"/>
                <w:strike/>
                <w:snapToGrid w:val="0"/>
                <w:color w:val="000000" w:themeColor="text1"/>
                <w:kern w:val="0"/>
                <w:sz w:val="22"/>
                <w:szCs w:val="22"/>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14:textFill>
                  <w14:solidFill>
                    <w14:schemeClr w14:val="tx1"/>
                  </w14:solidFill>
                </w14:textFill>
              </w:rPr>
              <w:t xml:space="preserve">截止时间 </w:t>
            </w:r>
          </w:p>
        </w:tc>
        <w:tc>
          <w:tcPr>
            <w:tcW w:w="8133" w:type="dxa"/>
            <w:tcBorders>
              <w:top w:val="single" w:color="080000" w:sz="4" w:space="0"/>
              <w:left w:val="single" w:color="080000" w:sz="4" w:space="0"/>
              <w:bottom w:val="single" w:color="080000" w:sz="4" w:space="0"/>
              <w:right w:val="single" w:color="080000" w:sz="4" w:space="0"/>
            </w:tcBorders>
            <w:noWrap w:val="0"/>
            <w:vAlign w:val="center"/>
          </w:tcPr>
          <w:p w14:paraId="6876FBEA">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220" w:firstLineChars="100"/>
              <w:textAlignment w:val="auto"/>
              <w:rPr>
                <w:rFonts w:hint="eastAsia" w:ascii="宋体" w:hAnsi="宋体" w:eastAsia="宋体" w:cs="宋体"/>
                <w:snapToGrid w:val="0"/>
                <w:color w:val="000000" w:themeColor="text1"/>
                <w:kern w:val="0"/>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u w:val="single"/>
                <w:lang w:eastAsia="zh-CN"/>
                <w14:textFill>
                  <w14:solidFill>
                    <w14:schemeClr w14:val="tx1"/>
                  </w14:solidFill>
                </w14:textFill>
              </w:rPr>
              <w:t>202</w:t>
            </w:r>
            <w:r>
              <w:rPr>
                <w:rFonts w:hint="eastAsia" w:ascii="宋体" w:hAnsi="宋体" w:eastAsia="宋体" w:cs="宋体"/>
                <w:color w:val="000000" w:themeColor="text1"/>
                <w:sz w:val="22"/>
                <w:szCs w:val="22"/>
                <w:highlight w:val="none"/>
                <w:u w:val="single"/>
                <w:lang w:val="en-US" w:eastAsia="zh-CN"/>
                <w14:textFill>
                  <w14:solidFill>
                    <w14:schemeClr w14:val="tx1"/>
                  </w14:solidFill>
                </w14:textFill>
              </w:rPr>
              <w:t>6</w:t>
            </w:r>
            <w:r>
              <w:rPr>
                <w:rFonts w:hint="eastAsia" w:ascii="宋体" w:hAnsi="宋体" w:eastAsia="宋体" w:cs="宋体"/>
                <w:color w:val="000000" w:themeColor="text1"/>
                <w:sz w:val="22"/>
                <w:szCs w:val="22"/>
                <w:highlight w:val="none"/>
                <w14:textFill>
                  <w14:solidFill>
                    <w14:schemeClr w14:val="tx1"/>
                  </w14:solidFill>
                </w14:textFill>
              </w:rPr>
              <w:t>年</w:t>
            </w:r>
            <w:r>
              <w:rPr>
                <w:rFonts w:hint="eastAsia" w:eastAsia="宋体" w:cs="宋体"/>
                <w:color w:val="000000" w:themeColor="text1"/>
                <w:sz w:val="22"/>
                <w:szCs w:val="22"/>
                <w:highlight w:val="none"/>
                <w:u w:val="single"/>
                <w:lang w:val="en-US" w:eastAsia="zh-CN"/>
                <w14:textFill>
                  <w14:solidFill>
                    <w14:schemeClr w14:val="tx1"/>
                  </w14:solidFill>
                </w14:textFill>
              </w:rPr>
              <w:t>11</w:t>
            </w:r>
            <w:r>
              <w:rPr>
                <w:rFonts w:hint="eastAsia" w:ascii="宋体" w:hAnsi="宋体" w:eastAsia="宋体" w:cs="宋体"/>
                <w:color w:val="000000" w:themeColor="text1"/>
                <w:sz w:val="22"/>
                <w:szCs w:val="22"/>
                <w:highlight w:val="none"/>
                <w14:textFill>
                  <w14:solidFill>
                    <w14:schemeClr w14:val="tx1"/>
                  </w14:solidFill>
                </w14:textFill>
              </w:rPr>
              <w:t>月</w:t>
            </w:r>
            <w:r>
              <w:rPr>
                <w:rFonts w:hint="eastAsia" w:eastAsia="宋体" w:cs="宋体"/>
                <w:color w:val="000000" w:themeColor="text1"/>
                <w:sz w:val="22"/>
                <w:szCs w:val="22"/>
                <w:highlight w:val="none"/>
                <w:u w:val="single"/>
                <w:lang w:val="en-US" w:eastAsia="zh-CN"/>
                <w14:textFill>
                  <w14:solidFill>
                    <w14:schemeClr w14:val="tx1"/>
                  </w14:solidFill>
                </w14:textFill>
              </w:rPr>
              <w:t>3</w:t>
            </w:r>
            <w:r>
              <w:rPr>
                <w:rFonts w:hint="eastAsia" w:ascii="宋体" w:hAnsi="宋体" w:eastAsia="宋体" w:cs="宋体"/>
                <w:color w:val="000000" w:themeColor="text1"/>
                <w:sz w:val="22"/>
                <w:szCs w:val="22"/>
                <w:highlight w:val="none"/>
                <w14:textFill>
                  <w14:solidFill>
                    <w14:schemeClr w14:val="tx1"/>
                  </w14:solidFill>
                </w14:textFill>
              </w:rPr>
              <w:t>日</w:t>
            </w:r>
            <w:r>
              <w:rPr>
                <w:rFonts w:hint="eastAsia" w:ascii="宋体" w:hAnsi="宋体" w:eastAsia="宋体" w:cs="宋体"/>
                <w:color w:val="000000" w:themeColor="text1"/>
                <w:sz w:val="22"/>
                <w:szCs w:val="22"/>
                <w:highlight w:val="none"/>
                <w:u w:val="single"/>
                <w:lang w:val="en-US" w:eastAsia="zh-CN"/>
                <w14:textFill>
                  <w14:solidFill>
                    <w14:schemeClr w14:val="tx1"/>
                  </w14:solidFill>
                </w14:textFill>
              </w:rPr>
              <w:t>9</w:t>
            </w:r>
            <w:r>
              <w:rPr>
                <w:rFonts w:hint="eastAsia" w:ascii="宋体" w:hAnsi="宋体" w:eastAsia="宋体" w:cs="宋体"/>
                <w:color w:val="000000" w:themeColor="text1"/>
                <w:sz w:val="22"/>
                <w:szCs w:val="22"/>
                <w:highlight w:val="none"/>
                <w14:textFill>
                  <w14:solidFill>
                    <w14:schemeClr w14:val="tx1"/>
                  </w14:solidFill>
                </w14:textFill>
              </w:rPr>
              <w:t>时</w:t>
            </w:r>
            <w:r>
              <w:rPr>
                <w:rFonts w:hint="eastAsia" w:ascii="宋体" w:hAnsi="宋体" w:eastAsia="宋体" w:cs="宋体"/>
                <w:color w:val="000000" w:themeColor="text1"/>
                <w:sz w:val="22"/>
                <w:szCs w:val="22"/>
                <w:highlight w:val="none"/>
                <w:u w:val="single"/>
                <w:lang w:val="en-US" w:eastAsia="zh-CN"/>
                <w14:textFill>
                  <w14:solidFill>
                    <w14:schemeClr w14:val="tx1"/>
                  </w14:solidFill>
                </w14:textFill>
              </w:rPr>
              <w:t>30</w:t>
            </w:r>
            <w:r>
              <w:rPr>
                <w:rFonts w:hint="eastAsia" w:ascii="宋体" w:hAnsi="宋体" w:eastAsia="宋体" w:cs="宋体"/>
                <w:color w:val="000000" w:themeColor="text1"/>
                <w:sz w:val="22"/>
                <w:szCs w:val="22"/>
                <w:highlight w:val="none"/>
                <w14:textFill>
                  <w14:solidFill>
                    <w14:schemeClr w14:val="tx1"/>
                  </w14:solidFill>
                </w14:textFill>
              </w:rPr>
              <w:t>分</w:t>
            </w:r>
          </w:p>
        </w:tc>
      </w:tr>
      <w:tr w14:paraId="1D7A942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393" w:hRule="exact"/>
        </w:trPr>
        <w:tc>
          <w:tcPr>
            <w:tcW w:w="540" w:type="dxa"/>
            <w:tcBorders>
              <w:top w:val="single" w:color="080000" w:sz="4" w:space="0"/>
              <w:left w:val="single" w:color="080000" w:sz="4" w:space="0"/>
              <w:bottom w:val="single" w:color="080000" w:sz="4" w:space="0"/>
              <w:right w:val="single" w:color="080000" w:sz="4" w:space="0"/>
            </w:tcBorders>
            <w:noWrap w:val="0"/>
            <w:vAlign w:val="center"/>
          </w:tcPr>
          <w:p w14:paraId="51C2D949">
            <w:pPr>
              <w:pStyle w:val="42"/>
              <w:wordWrap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2"/>
                <w:szCs w:val="22"/>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14:textFill>
                  <w14:solidFill>
                    <w14:schemeClr w14:val="tx1"/>
                  </w14:solidFill>
                </w14:textFill>
              </w:rPr>
              <w:t>7</w:t>
            </w:r>
          </w:p>
        </w:tc>
        <w:tc>
          <w:tcPr>
            <w:tcW w:w="1726" w:type="dxa"/>
            <w:tcBorders>
              <w:top w:val="single" w:color="080000" w:sz="4" w:space="0"/>
              <w:left w:val="single" w:color="080000" w:sz="4" w:space="0"/>
              <w:bottom w:val="single" w:color="080000" w:sz="4" w:space="0"/>
              <w:right w:val="single" w:color="080000" w:sz="4" w:space="0"/>
            </w:tcBorders>
            <w:noWrap w:val="0"/>
            <w:vAlign w:val="center"/>
          </w:tcPr>
          <w:p w14:paraId="48EDEAC3">
            <w:pPr>
              <w:pStyle w:val="42"/>
              <w:wordWrap w:val="0"/>
              <w:adjustRightInd w:val="0"/>
              <w:snapToGrid w:val="0"/>
              <w:spacing w:line="360" w:lineRule="exact"/>
              <w:jc w:val="center"/>
              <w:rPr>
                <w:rFonts w:hint="eastAsia" w:asciiTheme="minorEastAsia" w:hAnsiTheme="minorEastAsia" w:eastAsiaTheme="minorEastAsia" w:cstheme="minorEastAsia"/>
                <w:snapToGrid w:val="0"/>
                <w:color w:val="000000" w:themeColor="text1"/>
                <w:kern w:val="0"/>
                <w:sz w:val="22"/>
                <w:szCs w:val="22"/>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14:textFill>
                  <w14:solidFill>
                    <w14:schemeClr w14:val="tx1"/>
                  </w14:solidFill>
                </w14:textFill>
              </w:rPr>
              <w:t>投标相关资料（如有）递交时间</w:t>
            </w:r>
          </w:p>
        </w:tc>
        <w:tc>
          <w:tcPr>
            <w:tcW w:w="8133" w:type="dxa"/>
            <w:tcBorders>
              <w:top w:val="single" w:color="080000" w:sz="4" w:space="0"/>
              <w:left w:val="single" w:color="080000" w:sz="4" w:space="0"/>
              <w:bottom w:val="single" w:color="080000" w:sz="4" w:space="0"/>
              <w:right w:val="single" w:color="080000" w:sz="4" w:space="0"/>
            </w:tcBorders>
            <w:noWrap w:val="0"/>
            <w:vAlign w:val="center"/>
          </w:tcPr>
          <w:p w14:paraId="5BB9E5B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220" w:firstLineChars="100"/>
              <w:textAlignment w:val="auto"/>
              <w:rPr>
                <w:rFonts w:hint="eastAsia" w:ascii="宋体" w:hAnsi="宋体" w:eastAsia="宋体" w:cs="宋体"/>
                <w:snapToGrid w:val="0"/>
                <w:color w:val="000000" w:themeColor="text1"/>
                <w:kern w:val="0"/>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u w:val="single"/>
                <w:lang w:eastAsia="zh-CN"/>
                <w14:textFill>
                  <w14:solidFill>
                    <w14:schemeClr w14:val="tx1"/>
                  </w14:solidFill>
                </w14:textFill>
              </w:rPr>
              <w:t>202</w:t>
            </w:r>
            <w:r>
              <w:rPr>
                <w:rFonts w:hint="eastAsia" w:ascii="宋体" w:hAnsi="宋体" w:eastAsia="宋体" w:cs="宋体"/>
                <w:color w:val="000000" w:themeColor="text1"/>
                <w:sz w:val="22"/>
                <w:szCs w:val="22"/>
                <w:highlight w:val="none"/>
                <w:u w:val="single"/>
                <w:lang w:val="en-US" w:eastAsia="zh-CN"/>
                <w14:textFill>
                  <w14:solidFill>
                    <w14:schemeClr w14:val="tx1"/>
                  </w14:solidFill>
                </w14:textFill>
              </w:rPr>
              <w:t>6</w:t>
            </w:r>
            <w:r>
              <w:rPr>
                <w:rFonts w:hint="eastAsia" w:ascii="宋体" w:hAnsi="宋体" w:eastAsia="宋体" w:cs="宋体"/>
                <w:color w:val="000000" w:themeColor="text1"/>
                <w:sz w:val="22"/>
                <w:szCs w:val="22"/>
                <w:highlight w:val="none"/>
                <w14:textFill>
                  <w14:solidFill>
                    <w14:schemeClr w14:val="tx1"/>
                  </w14:solidFill>
                </w14:textFill>
              </w:rPr>
              <w:t>年</w:t>
            </w:r>
            <w:r>
              <w:rPr>
                <w:rFonts w:hint="eastAsia" w:eastAsia="宋体" w:cs="宋体"/>
                <w:color w:val="000000" w:themeColor="text1"/>
                <w:sz w:val="22"/>
                <w:szCs w:val="22"/>
                <w:highlight w:val="none"/>
                <w:u w:val="single"/>
                <w:lang w:val="en-US" w:eastAsia="zh-CN"/>
                <w14:textFill>
                  <w14:solidFill>
                    <w14:schemeClr w14:val="tx1"/>
                  </w14:solidFill>
                </w14:textFill>
              </w:rPr>
              <w:t>11</w:t>
            </w:r>
            <w:r>
              <w:rPr>
                <w:rFonts w:hint="eastAsia" w:ascii="宋体" w:hAnsi="宋体" w:eastAsia="宋体" w:cs="宋体"/>
                <w:color w:val="000000" w:themeColor="text1"/>
                <w:sz w:val="22"/>
                <w:szCs w:val="22"/>
                <w:highlight w:val="none"/>
                <w14:textFill>
                  <w14:solidFill>
                    <w14:schemeClr w14:val="tx1"/>
                  </w14:solidFill>
                </w14:textFill>
              </w:rPr>
              <w:t>月</w:t>
            </w:r>
            <w:r>
              <w:rPr>
                <w:rFonts w:hint="eastAsia" w:eastAsia="宋体" w:cs="宋体"/>
                <w:color w:val="000000" w:themeColor="text1"/>
                <w:sz w:val="22"/>
                <w:szCs w:val="22"/>
                <w:highlight w:val="none"/>
                <w:u w:val="single"/>
                <w:lang w:val="en-US" w:eastAsia="zh-CN"/>
                <w14:textFill>
                  <w14:solidFill>
                    <w14:schemeClr w14:val="tx1"/>
                  </w14:solidFill>
                </w14:textFill>
              </w:rPr>
              <w:t>3</w:t>
            </w:r>
            <w:r>
              <w:rPr>
                <w:rFonts w:hint="eastAsia" w:ascii="宋体" w:hAnsi="宋体" w:eastAsia="宋体" w:cs="宋体"/>
                <w:color w:val="000000" w:themeColor="text1"/>
                <w:sz w:val="22"/>
                <w:szCs w:val="22"/>
                <w:highlight w:val="none"/>
                <w14:textFill>
                  <w14:solidFill>
                    <w14:schemeClr w14:val="tx1"/>
                  </w14:solidFill>
                </w14:textFill>
              </w:rPr>
              <w:t>日</w:t>
            </w:r>
            <w:r>
              <w:rPr>
                <w:rFonts w:hint="eastAsia" w:ascii="宋体" w:hAnsi="宋体" w:eastAsia="宋体" w:cs="宋体"/>
                <w:color w:val="000000" w:themeColor="text1"/>
                <w:sz w:val="22"/>
                <w:szCs w:val="22"/>
                <w:highlight w:val="none"/>
                <w:u w:val="single"/>
                <w:lang w:val="en-US" w:eastAsia="zh-CN"/>
                <w14:textFill>
                  <w14:solidFill>
                    <w14:schemeClr w14:val="tx1"/>
                  </w14:solidFill>
                </w14:textFill>
              </w:rPr>
              <w:t>9</w:t>
            </w:r>
            <w:r>
              <w:rPr>
                <w:rFonts w:hint="eastAsia" w:ascii="宋体" w:hAnsi="宋体" w:eastAsia="宋体" w:cs="宋体"/>
                <w:color w:val="000000" w:themeColor="text1"/>
                <w:sz w:val="22"/>
                <w:szCs w:val="22"/>
                <w:highlight w:val="none"/>
                <w14:textFill>
                  <w14:solidFill>
                    <w14:schemeClr w14:val="tx1"/>
                  </w14:solidFill>
                </w14:textFill>
              </w:rPr>
              <w:t>时</w:t>
            </w:r>
            <w:r>
              <w:rPr>
                <w:rFonts w:hint="eastAsia" w:ascii="宋体" w:hAnsi="宋体" w:eastAsia="宋体" w:cs="宋体"/>
                <w:color w:val="000000" w:themeColor="text1"/>
                <w:sz w:val="22"/>
                <w:szCs w:val="22"/>
                <w:highlight w:val="none"/>
                <w:u w:val="single"/>
                <w:lang w:val="en-US" w:eastAsia="zh-CN"/>
                <w14:textFill>
                  <w14:solidFill>
                    <w14:schemeClr w14:val="tx1"/>
                  </w14:solidFill>
                </w14:textFill>
              </w:rPr>
              <w:t>00</w:t>
            </w:r>
            <w:r>
              <w:rPr>
                <w:rFonts w:hint="eastAsia" w:ascii="宋体" w:hAnsi="宋体" w:eastAsia="宋体" w:cs="宋体"/>
                <w:color w:val="000000" w:themeColor="text1"/>
                <w:sz w:val="22"/>
                <w:szCs w:val="22"/>
                <w:highlight w:val="none"/>
                <w14:textFill>
                  <w14:solidFill>
                    <w14:schemeClr w14:val="tx1"/>
                  </w14:solidFill>
                </w14:textFill>
              </w:rPr>
              <w:t>分至</w:t>
            </w:r>
            <w:r>
              <w:rPr>
                <w:rFonts w:hint="eastAsia" w:ascii="宋体" w:hAnsi="宋体" w:eastAsia="宋体" w:cs="宋体"/>
                <w:color w:val="000000" w:themeColor="text1"/>
                <w:sz w:val="22"/>
                <w:szCs w:val="22"/>
                <w:highlight w:val="none"/>
                <w:u w:val="single"/>
                <w:lang w:eastAsia="zh-CN"/>
                <w14:textFill>
                  <w14:solidFill>
                    <w14:schemeClr w14:val="tx1"/>
                  </w14:solidFill>
                </w14:textFill>
              </w:rPr>
              <w:t>202</w:t>
            </w:r>
            <w:r>
              <w:rPr>
                <w:rFonts w:hint="eastAsia" w:ascii="宋体" w:hAnsi="宋体" w:eastAsia="宋体" w:cs="宋体"/>
                <w:color w:val="000000" w:themeColor="text1"/>
                <w:sz w:val="22"/>
                <w:szCs w:val="22"/>
                <w:highlight w:val="none"/>
                <w:u w:val="single"/>
                <w:lang w:val="en-US" w:eastAsia="zh-CN"/>
                <w14:textFill>
                  <w14:solidFill>
                    <w14:schemeClr w14:val="tx1"/>
                  </w14:solidFill>
                </w14:textFill>
              </w:rPr>
              <w:t>6</w:t>
            </w:r>
            <w:r>
              <w:rPr>
                <w:rFonts w:hint="eastAsia" w:ascii="宋体" w:hAnsi="宋体" w:eastAsia="宋体" w:cs="宋体"/>
                <w:color w:val="000000" w:themeColor="text1"/>
                <w:sz w:val="22"/>
                <w:szCs w:val="22"/>
                <w:highlight w:val="none"/>
                <w14:textFill>
                  <w14:solidFill>
                    <w14:schemeClr w14:val="tx1"/>
                  </w14:solidFill>
                </w14:textFill>
              </w:rPr>
              <w:t>年</w:t>
            </w:r>
            <w:r>
              <w:rPr>
                <w:rFonts w:hint="eastAsia" w:eastAsia="宋体" w:cs="宋体"/>
                <w:color w:val="000000" w:themeColor="text1"/>
                <w:sz w:val="22"/>
                <w:szCs w:val="22"/>
                <w:highlight w:val="none"/>
                <w:u w:val="single"/>
                <w:lang w:val="en-US" w:eastAsia="zh-CN"/>
                <w14:textFill>
                  <w14:solidFill>
                    <w14:schemeClr w14:val="tx1"/>
                  </w14:solidFill>
                </w14:textFill>
              </w:rPr>
              <w:t>11</w:t>
            </w:r>
            <w:r>
              <w:rPr>
                <w:rFonts w:hint="eastAsia" w:ascii="宋体" w:hAnsi="宋体" w:eastAsia="宋体" w:cs="宋体"/>
                <w:color w:val="000000" w:themeColor="text1"/>
                <w:sz w:val="22"/>
                <w:szCs w:val="22"/>
                <w:highlight w:val="none"/>
                <w14:textFill>
                  <w14:solidFill>
                    <w14:schemeClr w14:val="tx1"/>
                  </w14:solidFill>
                </w14:textFill>
              </w:rPr>
              <w:t>月</w:t>
            </w:r>
            <w:r>
              <w:rPr>
                <w:rFonts w:hint="eastAsia" w:eastAsia="宋体" w:cs="宋体"/>
                <w:color w:val="000000" w:themeColor="text1"/>
                <w:sz w:val="22"/>
                <w:szCs w:val="22"/>
                <w:highlight w:val="none"/>
                <w:u w:val="single"/>
                <w:lang w:val="en-US" w:eastAsia="zh-CN"/>
                <w14:textFill>
                  <w14:solidFill>
                    <w14:schemeClr w14:val="tx1"/>
                  </w14:solidFill>
                </w14:textFill>
              </w:rPr>
              <w:t>3</w:t>
            </w:r>
            <w:r>
              <w:rPr>
                <w:rFonts w:hint="eastAsia" w:ascii="宋体" w:hAnsi="宋体" w:eastAsia="宋体" w:cs="宋体"/>
                <w:color w:val="000000" w:themeColor="text1"/>
                <w:sz w:val="22"/>
                <w:szCs w:val="22"/>
                <w:highlight w:val="none"/>
                <w14:textFill>
                  <w14:solidFill>
                    <w14:schemeClr w14:val="tx1"/>
                  </w14:solidFill>
                </w14:textFill>
              </w:rPr>
              <w:t>日</w:t>
            </w:r>
            <w:r>
              <w:rPr>
                <w:rFonts w:hint="eastAsia" w:ascii="宋体" w:hAnsi="宋体" w:eastAsia="宋体" w:cs="宋体"/>
                <w:color w:val="000000" w:themeColor="text1"/>
                <w:sz w:val="22"/>
                <w:szCs w:val="22"/>
                <w:highlight w:val="none"/>
                <w:u w:val="single"/>
                <w:lang w:val="en-US" w:eastAsia="zh-CN"/>
                <w14:textFill>
                  <w14:solidFill>
                    <w14:schemeClr w14:val="tx1"/>
                  </w14:solidFill>
                </w14:textFill>
              </w:rPr>
              <w:t>9</w:t>
            </w:r>
            <w:r>
              <w:rPr>
                <w:rFonts w:hint="eastAsia" w:ascii="宋体" w:hAnsi="宋体" w:eastAsia="宋体" w:cs="宋体"/>
                <w:color w:val="000000" w:themeColor="text1"/>
                <w:sz w:val="22"/>
                <w:szCs w:val="22"/>
                <w:highlight w:val="none"/>
                <w14:textFill>
                  <w14:solidFill>
                    <w14:schemeClr w14:val="tx1"/>
                  </w14:solidFill>
                </w14:textFill>
              </w:rPr>
              <w:t>时</w:t>
            </w:r>
            <w:r>
              <w:rPr>
                <w:rFonts w:hint="eastAsia" w:ascii="宋体" w:hAnsi="宋体" w:eastAsia="宋体" w:cs="宋体"/>
                <w:color w:val="000000" w:themeColor="text1"/>
                <w:sz w:val="22"/>
                <w:szCs w:val="22"/>
                <w:highlight w:val="none"/>
                <w:u w:val="single"/>
                <w:lang w:val="en-US" w:eastAsia="zh-CN"/>
                <w14:textFill>
                  <w14:solidFill>
                    <w14:schemeClr w14:val="tx1"/>
                  </w14:solidFill>
                </w14:textFill>
              </w:rPr>
              <w:t>30</w:t>
            </w:r>
            <w:r>
              <w:rPr>
                <w:rFonts w:hint="eastAsia" w:ascii="宋体" w:hAnsi="宋体" w:eastAsia="宋体" w:cs="宋体"/>
                <w:color w:val="000000" w:themeColor="text1"/>
                <w:sz w:val="22"/>
                <w:szCs w:val="22"/>
                <w:highlight w:val="none"/>
                <w14:textFill>
                  <w14:solidFill>
                    <w14:schemeClr w14:val="tx1"/>
                  </w14:solidFill>
                </w14:textFill>
              </w:rPr>
              <w:t>分</w:t>
            </w:r>
          </w:p>
        </w:tc>
      </w:tr>
      <w:tr w14:paraId="67E0A71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477" w:hRule="exact"/>
        </w:trPr>
        <w:tc>
          <w:tcPr>
            <w:tcW w:w="540" w:type="dxa"/>
            <w:tcBorders>
              <w:top w:val="single" w:color="080000" w:sz="4" w:space="0"/>
              <w:left w:val="single" w:color="080000" w:sz="4" w:space="0"/>
              <w:bottom w:val="single" w:color="080000" w:sz="4" w:space="0"/>
              <w:right w:val="single" w:color="080000" w:sz="4" w:space="0"/>
            </w:tcBorders>
            <w:noWrap w:val="0"/>
            <w:vAlign w:val="center"/>
          </w:tcPr>
          <w:p w14:paraId="31923E05">
            <w:pPr>
              <w:pStyle w:val="42"/>
              <w:wordWrap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2"/>
                <w:szCs w:val="22"/>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14:textFill>
                  <w14:solidFill>
                    <w14:schemeClr w14:val="tx1"/>
                  </w14:solidFill>
                </w14:textFill>
              </w:rPr>
              <w:t>8</w:t>
            </w:r>
          </w:p>
        </w:tc>
        <w:tc>
          <w:tcPr>
            <w:tcW w:w="1726" w:type="dxa"/>
            <w:tcBorders>
              <w:top w:val="single" w:color="080000" w:sz="4" w:space="0"/>
              <w:left w:val="single" w:color="080000" w:sz="4" w:space="0"/>
              <w:bottom w:val="single" w:color="080000" w:sz="4" w:space="0"/>
              <w:right w:val="single" w:color="080000" w:sz="4" w:space="0"/>
            </w:tcBorders>
            <w:noWrap w:val="0"/>
            <w:vAlign w:val="center"/>
          </w:tcPr>
          <w:p w14:paraId="302BDFCA">
            <w:pPr>
              <w:pStyle w:val="42"/>
              <w:wordWrap w:val="0"/>
              <w:adjustRightInd w:val="0"/>
              <w:snapToGrid w:val="0"/>
              <w:spacing w:line="360" w:lineRule="exact"/>
              <w:jc w:val="center"/>
              <w:rPr>
                <w:rFonts w:hint="eastAsia" w:asciiTheme="minorEastAsia" w:hAnsiTheme="minorEastAsia" w:eastAsiaTheme="minorEastAsia" w:cstheme="minorEastAsia"/>
                <w:snapToGrid w:val="0"/>
                <w:color w:val="000000" w:themeColor="text1"/>
                <w:kern w:val="0"/>
                <w:sz w:val="22"/>
                <w:szCs w:val="22"/>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14:textFill>
                  <w14:solidFill>
                    <w14:schemeClr w14:val="tx1"/>
                  </w14:solidFill>
                </w14:textFill>
              </w:rPr>
              <w:t>投标相关资料（如有）递交地点</w:t>
            </w:r>
          </w:p>
        </w:tc>
        <w:tc>
          <w:tcPr>
            <w:tcW w:w="8133" w:type="dxa"/>
            <w:tcBorders>
              <w:top w:val="single" w:color="080000" w:sz="4" w:space="0"/>
              <w:left w:val="single" w:color="080000" w:sz="4" w:space="0"/>
              <w:bottom w:val="single" w:color="080000" w:sz="4" w:space="0"/>
              <w:right w:val="single" w:color="080000" w:sz="4" w:space="0"/>
            </w:tcBorders>
            <w:noWrap w:val="0"/>
            <w:vAlign w:val="center"/>
          </w:tcPr>
          <w:p w14:paraId="0FED30E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220" w:firstLineChars="100"/>
              <w:textAlignment w:val="auto"/>
              <w:rPr>
                <w:rFonts w:hint="eastAsia" w:ascii="宋体" w:hAnsi="宋体" w:eastAsia="宋体" w:cs="宋体"/>
                <w:snapToGrid w:val="0"/>
                <w:color w:val="000000" w:themeColor="text1"/>
                <w:kern w:val="0"/>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递交场所：韶关市公共资源交易中心</w:t>
            </w:r>
            <w:r>
              <w:rPr>
                <w:rFonts w:hint="eastAsia" w:ascii="宋体" w:hAnsi="宋体" w:eastAsia="宋体" w:cs="宋体"/>
                <w:color w:val="000000" w:themeColor="text1"/>
                <w:sz w:val="22"/>
                <w:szCs w:val="22"/>
                <w:highlight w:val="none"/>
                <w:lang w:eastAsia="zh-CN"/>
                <w14:textFill>
                  <w14:solidFill>
                    <w14:schemeClr w14:val="tx1"/>
                  </w14:solidFill>
                </w14:textFill>
              </w:rPr>
              <w:t>曲江</w:t>
            </w:r>
            <w:r>
              <w:rPr>
                <w:rFonts w:hint="eastAsia" w:ascii="宋体" w:hAnsi="宋体" w:eastAsia="宋体" w:cs="宋体"/>
                <w:color w:val="000000" w:themeColor="text1"/>
                <w:sz w:val="22"/>
                <w:szCs w:val="22"/>
                <w:highlight w:val="none"/>
                <w14:textFill>
                  <w14:solidFill>
                    <w14:schemeClr w14:val="tx1"/>
                  </w14:solidFill>
                </w14:textFill>
              </w:rPr>
              <w:t>分中心，地址：</w:t>
            </w:r>
            <w:r>
              <w:rPr>
                <w:rFonts w:hint="eastAsia" w:ascii="宋体" w:hAnsi="宋体" w:eastAsia="宋体" w:cs="宋体"/>
                <w:color w:val="000000" w:themeColor="text1"/>
                <w:sz w:val="22"/>
                <w:szCs w:val="22"/>
                <w:highlight w:val="none"/>
                <w:lang w:eastAsia="zh-CN"/>
                <w14:textFill>
                  <w14:solidFill>
                    <w14:schemeClr w14:val="tx1"/>
                  </w14:solidFill>
                </w14:textFill>
              </w:rPr>
              <w:t>韶关市曲江区马坝镇鞍山路曲江文化中心一楼</w:t>
            </w:r>
            <w:r>
              <w:rPr>
                <w:rFonts w:hint="eastAsia" w:ascii="宋体" w:hAnsi="宋体" w:eastAsia="宋体" w:cs="宋体"/>
                <w:color w:val="000000" w:themeColor="text1"/>
                <w:sz w:val="22"/>
                <w:szCs w:val="22"/>
                <w:highlight w:val="none"/>
                <w14:textFill>
                  <w14:solidFill>
                    <w14:schemeClr w14:val="tx1"/>
                  </w14:solidFill>
                </w14:textFill>
              </w:rPr>
              <w:t>，具体房间号以当日现场通知为准。</w:t>
            </w:r>
          </w:p>
        </w:tc>
      </w:tr>
      <w:tr w14:paraId="15610BE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30" w:hRule="exact"/>
        </w:trPr>
        <w:tc>
          <w:tcPr>
            <w:tcW w:w="540" w:type="dxa"/>
            <w:tcBorders>
              <w:top w:val="single" w:color="080000" w:sz="4" w:space="0"/>
              <w:left w:val="single" w:color="080000" w:sz="4" w:space="0"/>
              <w:bottom w:val="single" w:color="080000" w:sz="4" w:space="0"/>
              <w:right w:val="single" w:color="080000" w:sz="4" w:space="0"/>
            </w:tcBorders>
            <w:noWrap w:val="0"/>
            <w:vAlign w:val="center"/>
          </w:tcPr>
          <w:p w14:paraId="253A7F0F">
            <w:pPr>
              <w:pStyle w:val="42"/>
              <w:wordWrap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2"/>
                <w:szCs w:val="22"/>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14:textFill>
                  <w14:solidFill>
                    <w14:schemeClr w14:val="tx1"/>
                  </w14:solidFill>
                </w14:textFill>
              </w:rPr>
              <w:t>9</w:t>
            </w:r>
          </w:p>
        </w:tc>
        <w:tc>
          <w:tcPr>
            <w:tcW w:w="1726" w:type="dxa"/>
            <w:tcBorders>
              <w:top w:val="single" w:color="080000" w:sz="4" w:space="0"/>
              <w:left w:val="single" w:color="080000" w:sz="4" w:space="0"/>
              <w:bottom w:val="single" w:color="080000" w:sz="4" w:space="0"/>
              <w:right w:val="single" w:color="080000" w:sz="4" w:space="0"/>
            </w:tcBorders>
            <w:noWrap w:val="0"/>
            <w:vAlign w:val="center"/>
          </w:tcPr>
          <w:p w14:paraId="7CB64555">
            <w:pPr>
              <w:pStyle w:val="42"/>
              <w:wordWrap w:val="0"/>
              <w:adjustRightInd w:val="0"/>
              <w:snapToGrid w:val="0"/>
              <w:spacing w:line="360" w:lineRule="exact"/>
              <w:jc w:val="center"/>
              <w:rPr>
                <w:rFonts w:hint="eastAsia" w:asciiTheme="minorEastAsia" w:hAnsiTheme="minorEastAsia" w:eastAsiaTheme="minorEastAsia" w:cstheme="minorEastAsia"/>
                <w:snapToGrid w:val="0"/>
                <w:color w:val="000000" w:themeColor="text1"/>
                <w:kern w:val="0"/>
                <w:sz w:val="22"/>
                <w:szCs w:val="22"/>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14:textFill>
                  <w14:solidFill>
                    <w14:schemeClr w14:val="tx1"/>
                  </w14:solidFill>
                </w14:textFill>
              </w:rPr>
              <w:t xml:space="preserve">开标时间 </w:t>
            </w:r>
          </w:p>
        </w:tc>
        <w:tc>
          <w:tcPr>
            <w:tcW w:w="8133" w:type="dxa"/>
            <w:tcBorders>
              <w:top w:val="single" w:color="080000" w:sz="4" w:space="0"/>
              <w:left w:val="single" w:color="080000" w:sz="4" w:space="0"/>
              <w:bottom w:val="single" w:color="080000" w:sz="4" w:space="0"/>
              <w:right w:val="single" w:color="080000" w:sz="4" w:space="0"/>
            </w:tcBorders>
            <w:noWrap w:val="0"/>
            <w:vAlign w:val="center"/>
          </w:tcPr>
          <w:p w14:paraId="6F72838B">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textAlignment w:val="auto"/>
              <w:rPr>
                <w:rFonts w:hint="eastAsia" w:ascii="宋体" w:hAnsi="宋体" w:eastAsia="宋体" w:cs="宋体"/>
                <w:snapToGrid w:val="0"/>
                <w:color w:val="000000" w:themeColor="text1"/>
                <w:kern w:val="0"/>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2"/>
                <w:szCs w:val="22"/>
                <w:highlight w:val="none"/>
                <w:u w:val="single"/>
                <w:lang w:eastAsia="zh-CN"/>
                <w14:textFill>
                  <w14:solidFill>
                    <w14:schemeClr w14:val="tx1"/>
                  </w14:solidFill>
                </w14:textFill>
              </w:rPr>
              <w:t>202</w:t>
            </w:r>
            <w:r>
              <w:rPr>
                <w:rFonts w:hint="eastAsia" w:ascii="宋体" w:hAnsi="宋体" w:eastAsia="宋体" w:cs="宋体"/>
                <w:color w:val="000000" w:themeColor="text1"/>
                <w:sz w:val="22"/>
                <w:szCs w:val="22"/>
                <w:highlight w:val="none"/>
                <w:u w:val="single"/>
                <w:lang w:val="en-US" w:eastAsia="zh-CN"/>
                <w14:textFill>
                  <w14:solidFill>
                    <w14:schemeClr w14:val="tx1"/>
                  </w14:solidFill>
                </w14:textFill>
              </w:rPr>
              <w:t>6</w:t>
            </w:r>
            <w:r>
              <w:rPr>
                <w:rFonts w:hint="eastAsia" w:ascii="宋体" w:hAnsi="宋体" w:eastAsia="宋体" w:cs="宋体"/>
                <w:color w:val="000000" w:themeColor="text1"/>
                <w:sz w:val="22"/>
                <w:szCs w:val="22"/>
                <w:highlight w:val="none"/>
                <w14:textFill>
                  <w14:solidFill>
                    <w14:schemeClr w14:val="tx1"/>
                  </w14:solidFill>
                </w14:textFill>
              </w:rPr>
              <w:t>年</w:t>
            </w:r>
            <w:r>
              <w:rPr>
                <w:rFonts w:hint="eastAsia" w:eastAsia="宋体" w:cs="宋体"/>
                <w:color w:val="000000" w:themeColor="text1"/>
                <w:sz w:val="22"/>
                <w:szCs w:val="22"/>
                <w:highlight w:val="none"/>
                <w:u w:val="single"/>
                <w:lang w:val="en-US" w:eastAsia="zh-CN"/>
                <w14:textFill>
                  <w14:solidFill>
                    <w14:schemeClr w14:val="tx1"/>
                  </w14:solidFill>
                </w14:textFill>
              </w:rPr>
              <w:t>11</w:t>
            </w:r>
            <w:r>
              <w:rPr>
                <w:rFonts w:hint="eastAsia" w:ascii="宋体" w:hAnsi="宋体" w:eastAsia="宋体" w:cs="宋体"/>
                <w:color w:val="000000" w:themeColor="text1"/>
                <w:sz w:val="22"/>
                <w:szCs w:val="22"/>
                <w:highlight w:val="none"/>
                <w14:textFill>
                  <w14:solidFill>
                    <w14:schemeClr w14:val="tx1"/>
                  </w14:solidFill>
                </w14:textFill>
              </w:rPr>
              <w:t>月</w:t>
            </w:r>
            <w:r>
              <w:rPr>
                <w:rFonts w:hint="eastAsia" w:eastAsia="宋体" w:cs="宋体"/>
                <w:color w:val="000000" w:themeColor="text1"/>
                <w:sz w:val="22"/>
                <w:szCs w:val="22"/>
                <w:highlight w:val="none"/>
                <w:u w:val="single"/>
                <w:lang w:val="en-US" w:eastAsia="zh-CN"/>
                <w14:textFill>
                  <w14:solidFill>
                    <w14:schemeClr w14:val="tx1"/>
                  </w14:solidFill>
                </w14:textFill>
              </w:rPr>
              <w:t>3</w:t>
            </w:r>
            <w:r>
              <w:rPr>
                <w:rFonts w:hint="eastAsia" w:ascii="宋体" w:hAnsi="宋体" w:eastAsia="宋体" w:cs="宋体"/>
                <w:color w:val="000000" w:themeColor="text1"/>
                <w:sz w:val="22"/>
                <w:szCs w:val="22"/>
                <w:highlight w:val="none"/>
                <w14:textFill>
                  <w14:solidFill>
                    <w14:schemeClr w14:val="tx1"/>
                  </w14:solidFill>
                </w14:textFill>
              </w:rPr>
              <w:t>日</w:t>
            </w:r>
            <w:r>
              <w:rPr>
                <w:rFonts w:hint="eastAsia" w:ascii="宋体" w:hAnsi="宋体" w:eastAsia="宋体" w:cs="宋体"/>
                <w:color w:val="000000" w:themeColor="text1"/>
                <w:sz w:val="22"/>
                <w:szCs w:val="22"/>
                <w:highlight w:val="none"/>
                <w:u w:val="single"/>
                <w:lang w:val="en-US" w:eastAsia="zh-CN"/>
                <w14:textFill>
                  <w14:solidFill>
                    <w14:schemeClr w14:val="tx1"/>
                  </w14:solidFill>
                </w14:textFill>
              </w:rPr>
              <w:t>9</w:t>
            </w:r>
            <w:r>
              <w:rPr>
                <w:rFonts w:hint="eastAsia" w:ascii="宋体" w:hAnsi="宋体" w:eastAsia="宋体" w:cs="宋体"/>
                <w:color w:val="000000" w:themeColor="text1"/>
                <w:sz w:val="22"/>
                <w:szCs w:val="22"/>
                <w:highlight w:val="none"/>
                <w14:textFill>
                  <w14:solidFill>
                    <w14:schemeClr w14:val="tx1"/>
                  </w14:solidFill>
                </w14:textFill>
              </w:rPr>
              <w:t>时</w:t>
            </w:r>
            <w:r>
              <w:rPr>
                <w:rFonts w:hint="eastAsia" w:ascii="宋体" w:hAnsi="宋体" w:eastAsia="宋体" w:cs="宋体"/>
                <w:color w:val="000000" w:themeColor="text1"/>
                <w:sz w:val="22"/>
                <w:szCs w:val="22"/>
                <w:highlight w:val="none"/>
                <w:u w:val="single"/>
                <w:lang w:val="en-US" w:eastAsia="zh-CN"/>
                <w14:textFill>
                  <w14:solidFill>
                    <w14:schemeClr w14:val="tx1"/>
                  </w14:solidFill>
                </w14:textFill>
              </w:rPr>
              <w:t>30</w:t>
            </w:r>
            <w:r>
              <w:rPr>
                <w:rFonts w:hint="eastAsia" w:ascii="宋体" w:hAnsi="宋体" w:eastAsia="宋体" w:cs="宋体"/>
                <w:color w:val="000000" w:themeColor="text1"/>
                <w:sz w:val="22"/>
                <w:szCs w:val="22"/>
                <w:highlight w:val="none"/>
                <w14:textFill>
                  <w14:solidFill>
                    <w14:schemeClr w14:val="tx1"/>
                  </w14:solidFill>
                </w14:textFill>
              </w:rPr>
              <w:t>分</w:t>
            </w:r>
          </w:p>
        </w:tc>
      </w:tr>
      <w:tr w14:paraId="2D2F9D5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297" w:hRule="exact"/>
        </w:trPr>
        <w:tc>
          <w:tcPr>
            <w:tcW w:w="540" w:type="dxa"/>
            <w:tcBorders>
              <w:top w:val="single" w:color="080000" w:sz="4" w:space="0"/>
              <w:left w:val="single" w:color="080000" w:sz="4" w:space="0"/>
              <w:bottom w:val="single" w:color="080000" w:sz="4" w:space="0"/>
              <w:right w:val="single" w:color="080000" w:sz="4" w:space="0"/>
            </w:tcBorders>
            <w:noWrap w:val="0"/>
            <w:vAlign w:val="center"/>
          </w:tcPr>
          <w:p w14:paraId="0D64A6D3">
            <w:pPr>
              <w:pStyle w:val="42"/>
              <w:wordWrap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2"/>
                <w:szCs w:val="22"/>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14:textFill>
                  <w14:solidFill>
                    <w14:schemeClr w14:val="tx1"/>
                  </w14:solidFill>
                </w14:textFill>
              </w:rPr>
              <w:t>10</w:t>
            </w:r>
          </w:p>
        </w:tc>
        <w:tc>
          <w:tcPr>
            <w:tcW w:w="1726" w:type="dxa"/>
            <w:tcBorders>
              <w:top w:val="single" w:color="080000" w:sz="4" w:space="0"/>
              <w:left w:val="single" w:color="080000" w:sz="4" w:space="0"/>
              <w:bottom w:val="single" w:color="080000" w:sz="4" w:space="0"/>
              <w:right w:val="single" w:color="080000" w:sz="4" w:space="0"/>
            </w:tcBorders>
            <w:noWrap w:val="0"/>
            <w:vAlign w:val="center"/>
          </w:tcPr>
          <w:p w14:paraId="2D4F8207">
            <w:pPr>
              <w:pStyle w:val="42"/>
              <w:wordWrap w:val="0"/>
              <w:adjustRightInd w:val="0"/>
              <w:snapToGrid w:val="0"/>
              <w:spacing w:line="360" w:lineRule="exact"/>
              <w:jc w:val="center"/>
              <w:rPr>
                <w:rFonts w:hint="eastAsia" w:asciiTheme="minorEastAsia" w:hAnsiTheme="minorEastAsia" w:eastAsiaTheme="minorEastAsia" w:cstheme="minorEastAsia"/>
                <w:snapToGrid w:val="0"/>
                <w:color w:val="000000" w:themeColor="text1"/>
                <w:kern w:val="0"/>
                <w:sz w:val="22"/>
                <w:szCs w:val="22"/>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14:textFill>
                  <w14:solidFill>
                    <w14:schemeClr w14:val="tx1"/>
                  </w14:solidFill>
                </w14:textFill>
              </w:rPr>
              <w:t xml:space="preserve">开标地点 </w:t>
            </w:r>
          </w:p>
        </w:tc>
        <w:tc>
          <w:tcPr>
            <w:tcW w:w="8133" w:type="dxa"/>
            <w:tcBorders>
              <w:top w:val="single" w:color="080000" w:sz="4" w:space="0"/>
              <w:left w:val="single" w:color="080000" w:sz="4" w:space="0"/>
              <w:bottom w:val="single" w:color="080000" w:sz="4" w:space="0"/>
              <w:right w:val="single" w:color="080000" w:sz="4" w:space="0"/>
            </w:tcBorders>
            <w:noWrap w:val="0"/>
            <w:vAlign w:val="center"/>
          </w:tcPr>
          <w:p w14:paraId="06EEFFE9">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rightChars="0" w:firstLine="220" w:firstLineChars="100"/>
              <w:textAlignment w:val="auto"/>
              <w:rPr>
                <w:rFonts w:hint="eastAsia" w:ascii="宋体" w:hAnsi="宋体" w:eastAsia="宋体" w:cs="宋体"/>
                <w:snapToGrid w:val="0"/>
                <w:color w:val="000000" w:themeColor="text1"/>
                <w:kern w:val="0"/>
                <w:sz w:val="22"/>
                <w:szCs w:val="22"/>
                <w:highlight w:val="none"/>
                <w14:textFill>
                  <w14:solidFill>
                    <w14:schemeClr w14:val="tx1"/>
                  </w14:solidFill>
                </w14:textFill>
              </w:rPr>
            </w:pPr>
            <w:bookmarkStart w:id="678" w:name="_GoBack"/>
            <w:r>
              <w:rPr>
                <w:rFonts w:hint="eastAsia" w:ascii="宋体" w:hAnsi="宋体" w:eastAsia="宋体" w:cs="宋体"/>
                <w:color w:val="000000" w:themeColor="text1"/>
                <w:sz w:val="22"/>
                <w:szCs w:val="22"/>
                <w:highlight w:val="none"/>
                <w14:textFill>
                  <w14:solidFill>
                    <w14:schemeClr w14:val="tx1"/>
                  </w14:solidFill>
                </w14:textFill>
              </w:rPr>
              <w:t>开标场所：韶关市公共资源交易中心</w:t>
            </w:r>
            <w:r>
              <w:rPr>
                <w:rFonts w:hint="eastAsia" w:ascii="宋体" w:hAnsi="宋体" w:eastAsia="宋体" w:cs="宋体"/>
                <w:color w:val="000000" w:themeColor="text1"/>
                <w:sz w:val="22"/>
                <w:szCs w:val="22"/>
                <w:highlight w:val="none"/>
                <w:lang w:eastAsia="zh-CN"/>
                <w14:textFill>
                  <w14:solidFill>
                    <w14:schemeClr w14:val="tx1"/>
                  </w14:solidFill>
                </w14:textFill>
              </w:rPr>
              <w:t>曲江</w:t>
            </w:r>
            <w:r>
              <w:rPr>
                <w:rFonts w:hint="eastAsia" w:ascii="宋体" w:hAnsi="宋体" w:eastAsia="宋体" w:cs="宋体"/>
                <w:color w:val="000000" w:themeColor="text1"/>
                <w:sz w:val="22"/>
                <w:szCs w:val="22"/>
                <w:highlight w:val="none"/>
                <w14:textFill>
                  <w14:solidFill>
                    <w14:schemeClr w14:val="tx1"/>
                  </w14:solidFill>
                </w14:textFill>
              </w:rPr>
              <w:t>分中心，地址：</w:t>
            </w:r>
            <w:r>
              <w:rPr>
                <w:rFonts w:hint="eastAsia" w:ascii="宋体" w:hAnsi="宋体" w:eastAsia="宋体" w:cs="宋体"/>
                <w:color w:val="000000" w:themeColor="text1"/>
                <w:sz w:val="22"/>
                <w:szCs w:val="22"/>
                <w:highlight w:val="none"/>
                <w:lang w:eastAsia="zh-CN"/>
                <w14:textFill>
                  <w14:solidFill>
                    <w14:schemeClr w14:val="tx1"/>
                  </w14:solidFill>
                </w14:textFill>
              </w:rPr>
              <w:t>韶关市曲江区马坝镇鞍山路曲江文化中心一楼</w:t>
            </w:r>
            <w:r>
              <w:rPr>
                <w:rFonts w:hint="eastAsia" w:ascii="宋体" w:hAnsi="宋体" w:eastAsia="宋体" w:cs="宋体"/>
                <w:color w:val="000000" w:themeColor="text1"/>
                <w:sz w:val="22"/>
                <w:szCs w:val="22"/>
                <w:highlight w:val="none"/>
                <w14:textFill>
                  <w14:solidFill>
                    <w14:schemeClr w14:val="tx1"/>
                  </w14:solidFill>
                </w14:textFill>
              </w:rPr>
              <w:t>，具体房间号以当日现场通知为准。</w:t>
            </w:r>
            <w:bookmarkEnd w:id="678"/>
          </w:p>
        </w:tc>
      </w:tr>
      <w:tr w14:paraId="73BCFA6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331" w:hRule="exact"/>
        </w:trPr>
        <w:tc>
          <w:tcPr>
            <w:tcW w:w="540" w:type="dxa"/>
            <w:tcBorders>
              <w:top w:val="single" w:color="080000" w:sz="4" w:space="0"/>
              <w:left w:val="single" w:color="080000" w:sz="4" w:space="0"/>
              <w:bottom w:val="single" w:color="080000" w:sz="4" w:space="0"/>
              <w:right w:val="single" w:color="080000" w:sz="4" w:space="0"/>
            </w:tcBorders>
            <w:noWrap w:val="0"/>
            <w:vAlign w:val="center"/>
          </w:tcPr>
          <w:p w14:paraId="3A39D641">
            <w:pPr>
              <w:pStyle w:val="42"/>
              <w:widowControl/>
              <w:snapToGrid w:val="0"/>
              <w:spacing w:line="360" w:lineRule="auto"/>
              <w:jc w:val="center"/>
              <w:rPr>
                <w:rFonts w:hint="eastAsia" w:asciiTheme="minorEastAsia" w:hAnsiTheme="minorEastAsia" w:eastAsiaTheme="minorEastAsia" w:cstheme="minorEastAsia"/>
                <w:color w:val="000000" w:themeColor="text1"/>
                <w:kern w:val="0"/>
                <w:sz w:val="22"/>
                <w:szCs w:val="22"/>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14:textFill>
                  <w14:solidFill>
                    <w14:schemeClr w14:val="tx1"/>
                  </w14:solidFill>
                </w14:textFill>
              </w:rPr>
              <w:t>11</w:t>
            </w:r>
          </w:p>
        </w:tc>
        <w:tc>
          <w:tcPr>
            <w:tcW w:w="1726" w:type="dxa"/>
            <w:tcBorders>
              <w:top w:val="single" w:color="080000" w:sz="4" w:space="0"/>
              <w:left w:val="single" w:color="080000" w:sz="4" w:space="0"/>
              <w:bottom w:val="single" w:color="080000" w:sz="4" w:space="0"/>
              <w:right w:val="single" w:color="080000" w:sz="4" w:space="0"/>
            </w:tcBorders>
            <w:noWrap w:val="0"/>
            <w:vAlign w:val="center"/>
          </w:tcPr>
          <w:p w14:paraId="5F81C7FF">
            <w:pPr>
              <w:adjustRightInd w:val="0"/>
              <w:snapToGrid w:val="0"/>
              <w:spacing w:line="360" w:lineRule="auto"/>
              <w:jc w:val="cente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t>备注</w:t>
            </w:r>
          </w:p>
        </w:tc>
        <w:tc>
          <w:tcPr>
            <w:tcW w:w="8133" w:type="dxa"/>
            <w:tcBorders>
              <w:top w:val="single" w:color="080000" w:sz="4" w:space="0"/>
              <w:left w:val="single" w:color="080000" w:sz="4" w:space="0"/>
              <w:bottom w:val="single" w:color="080000" w:sz="4" w:space="0"/>
              <w:right w:val="single" w:color="080000" w:sz="4" w:space="0"/>
            </w:tcBorders>
            <w:noWrap w:val="0"/>
            <w:vAlign w:val="center"/>
          </w:tcPr>
          <w:p w14:paraId="1C9DE124">
            <w:pPr>
              <w:adjustRightInd w:val="0"/>
              <w:snapToGrid w:val="0"/>
              <w:spacing w:line="360" w:lineRule="auto"/>
              <w:ind w:firstLine="440" w:firstLineChars="200"/>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t>投标人应按有关要求办理数字证书（CA）和企业入库、获取招标文件、资料文件及招标答疑书等。若由于投标人自身原因未能及时取得上述资料的，由此发生的任何责任由投标人自行承担。</w:t>
            </w:r>
          </w:p>
        </w:tc>
      </w:tr>
    </w:tbl>
    <w:p w14:paraId="50A4BECE">
      <w:pPr>
        <w:pStyle w:val="5"/>
        <w:wordWrap w:val="0"/>
        <w:autoSpaceDE/>
        <w:autoSpaceDN/>
        <w:snapToGrid w:val="0"/>
        <w:spacing w:after="260" w:line="440" w:lineRule="exact"/>
        <w:jc w:val="cente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br w:type="page"/>
      </w:r>
      <w:bookmarkStart w:id="12" w:name="_Hlt69669159"/>
      <w:bookmarkEnd w:id="12"/>
      <w:bookmarkStart w:id="13" w:name="_Toc2685"/>
      <w:bookmarkStart w:id="14" w:name="_Toc7584"/>
      <w:bookmarkStart w:id="15" w:name="_Hlt69698705"/>
      <w:bookmarkStart w:id="16" w:name="_Hlt69698754"/>
      <w:r>
        <w:rPr>
          <w:rFonts w:hint="eastAsia" w:asciiTheme="minorEastAsia" w:hAnsiTheme="minorEastAsia" w:eastAsiaTheme="minorEastAsia" w:cstheme="minorEastAsia"/>
          <w:b/>
          <w:color w:val="000000" w:themeColor="text1"/>
          <w:kern w:val="2"/>
          <w:szCs w:val="24"/>
          <w:highlight w:val="none"/>
          <w14:textFill>
            <w14:solidFill>
              <w14:schemeClr w14:val="tx1"/>
            </w14:solidFill>
          </w14:textFill>
        </w:rPr>
        <w:t>第三节</w:t>
      </w:r>
      <w:bookmarkStart w:id="17" w:name="_Hlt87793819"/>
      <w:bookmarkEnd w:id="17"/>
      <w:r>
        <w:rPr>
          <w:rFonts w:hint="eastAsia" w:asciiTheme="minorEastAsia" w:hAnsiTheme="minorEastAsia" w:eastAsiaTheme="minorEastAsia" w:cstheme="minorEastAsia"/>
          <w:b/>
          <w:color w:val="000000" w:themeColor="text1"/>
          <w:kern w:val="2"/>
          <w:szCs w:val="24"/>
          <w:highlight w:val="none"/>
          <w14:textFill>
            <w14:solidFill>
              <w14:schemeClr w14:val="tx1"/>
            </w14:solidFill>
          </w14:textFill>
        </w:rPr>
        <w:t xml:space="preserve"> 投标须知正文</w:t>
      </w:r>
      <w:bookmarkEnd w:id="13"/>
      <w:bookmarkEnd w:id="14"/>
    </w:p>
    <w:bookmarkEnd w:id="15"/>
    <w:bookmarkEnd w:id="16"/>
    <w:p w14:paraId="64B54B44">
      <w:pPr>
        <w:pStyle w:val="8"/>
        <w:spacing w:line="400" w:lineRule="exact"/>
        <w:rPr>
          <w:rFonts w:hint="eastAsia" w:asciiTheme="minorEastAsia" w:hAnsiTheme="minorEastAsia" w:eastAsiaTheme="minorEastAsia" w:cstheme="minorEastAsia"/>
          <w:color w:val="000000" w:themeColor="text1"/>
          <w:sz w:val="24"/>
          <w:szCs w:val="28"/>
          <w:highlight w:val="none"/>
          <w:u w:val="single"/>
          <w14:textFill>
            <w14:solidFill>
              <w14:schemeClr w14:val="tx1"/>
            </w14:solidFill>
          </w14:textFill>
        </w:rPr>
      </w:pPr>
    </w:p>
    <w:p w14:paraId="6FFF52ED">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bookmarkStart w:id="18" w:name="_Hlt109358474"/>
      <w:bookmarkEnd w:id="18"/>
      <w:bookmarkStart w:id="19" w:name="_Hlt119991399"/>
      <w:bookmarkEnd w:id="19"/>
      <w:bookmarkStart w:id="20" w:name="_Hlt87948285"/>
      <w:bookmarkEnd w:id="20"/>
      <w:bookmarkStart w:id="21" w:name="_Hlt78795222"/>
      <w:bookmarkEnd w:id="21"/>
      <w:bookmarkStart w:id="22" w:name="_Hlt74474735"/>
      <w:bookmarkEnd w:id="22"/>
      <w:bookmarkStart w:id="23" w:name="_Toc18453"/>
      <w:bookmarkStart w:id="24" w:name="_Toc25252"/>
      <w:bookmarkStart w:id="25" w:name="_Toc4081"/>
      <w:bookmarkStart w:id="26" w:name="_Toc24563"/>
      <w:bookmarkStart w:id="27" w:name="_Toc31976"/>
      <w:bookmarkStart w:id="28" w:name="_Toc574"/>
      <w:bookmarkStart w:id="29" w:name="_Toc23054"/>
      <w:bookmarkStart w:id="30" w:name="_Toc30732"/>
      <w:r>
        <w:rPr>
          <w:rFonts w:hint="eastAsia" w:asciiTheme="minorEastAsia" w:hAnsiTheme="minorEastAsia" w:eastAsiaTheme="minorEastAsia" w:cstheme="minorEastAsia"/>
          <w:snapToGrid w:val="0"/>
          <w:color w:val="000000" w:themeColor="text1"/>
          <w:kern w:val="0"/>
          <w:highlight w:val="none"/>
          <w:u w:val="single"/>
          <w:lang w:val="en-US" w:eastAsia="zh-CN"/>
          <w14:textFill>
            <w14:solidFill>
              <w14:schemeClr w14:val="tx1"/>
            </w14:solidFill>
          </w14:textFill>
        </w:rPr>
        <w:t>韶关市曲江环南华片区城市更新与基础设施综合升级项目（一期）</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经</w:t>
      </w:r>
      <w:r>
        <w:rPr>
          <w:rFonts w:hint="eastAsia" w:asciiTheme="minorEastAsia" w:hAnsiTheme="minorEastAsia" w:eastAsiaTheme="minorEastAsia" w:cstheme="minorEastAsia"/>
          <w:snapToGrid w:val="0"/>
          <w:color w:val="000000" w:themeColor="text1"/>
          <w:kern w:val="0"/>
          <w:highlight w:val="none"/>
          <w:u w:val="single"/>
          <w:lang w:eastAsia="zh-CN"/>
          <w14:textFill>
            <w14:solidFill>
              <w14:schemeClr w14:val="tx1"/>
            </w14:solidFill>
          </w14:textFill>
        </w:rPr>
        <w:t>韶关市曲江区发展和改革局</w:t>
      </w:r>
      <w:r>
        <w:rPr>
          <w:rFonts w:hint="eastAsia" w:asciiTheme="minorEastAsia" w:hAnsiTheme="minorEastAsia" w:eastAsiaTheme="minorEastAsia" w:cstheme="minorEastAsia"/>
          <w:snapToGrid w:val="0"/>
          <w:color w:val="000000" w:themeColor="text1"/>
          <w:kern w:val="0"/>
          <w:szCs w:val="24"/>
          <w:highlight w:val="none"/>
          <w:u w:val="none"/>
          <w14:textFill>
            <w14:solidFill>
              <w14:schemeClr w14:val="tx1"/>
            </w14:solidFill>
          </w14:textFill>
        </w:rPr>
        <w:t>以</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Cs w:val="24"/>
          <w:highlight w:val="none"/>
          <w:u w:val="single"/>
          <w:lang w:val="en-US" w:eastAsia="zh-CN"/>
          <w14:textFill>
            <w14:solidFill>
              <w14:schemeClr w14:val="tx1"/>
            </w14:solidFill>
          </w14:textFill>
        </w:rPr>
        <w:t>韶关市曲江区发展和改革局关于韶关市曲江环南华片区城市更新与基础设施综合升级项目可行性研究报告的批复</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Cs w:val="24"/>
          <w:highlight w:val="none"/>
          <w:u w:val="single"/>
          <w:lang w:val="en-US" w:eastAsia="zh-CN"/>
          <w14:textFill>
            <w14:solidFill>
              <w14:schemeClr w14:val="tx1"/>
            </w14:solidFill>
          </w14:textFill>
        </w:rPr>
        <w:t>曲发改投审〔2026〕30号</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Cs w:val="24"/>
          <w:highlight w:val="none"/>
          <w:u w:val="single"/>
          <w:lang w:eastAsia="zh-CN"/>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Cs w:val="24"/>
          <w:highlight w:val="none"/>
          <w:u w:val="single"/>
          <w:lang w:val="en-US" w:eastAsia="zh-CN"/>
          <w14:textFill>
            <w14:solidFill>
              <w14:schemeClr w14:val="tx1"/>
            </w14:solidFill>
          </w14:textFill>
        </w:rPr>
        <w:t>韶关市曲江区发展和改革局关于韶关市曲江环南华片区城市更新与基础设施综合升级项目（一期）初步设计概算的批复</w:t>
      </w:r>
      <w:r>
        <w:rPr>
          <w:rFonts w:hint="eastAsia" w:asciiTheme="minorEastAsia" w:hAnsiTheme="minorEastAsia" w:eastAsiaTheme="minorEastAsia" w:cstheme="minorEastAsia"/>
          <w:snapToGrid w:val="0"/>
          <w:color w:val="000000" w:themeColor="text1"/>
          <w:kern w:val="0"/>
          <w:szCs w:val="24"/>
          <w:highlight w:val="none"/>
          <w:u w:val="single"/>
          <w:lang w:eastAsia="zh-CN"/>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Cs w:val="24"/>
          <w:highlight w:val="none"/>
          <w:u w:val="single"/>
          <w:lang w:val="en-US" w:eastAsia="zh-CN"/>
          <w14:textFill>
            <w14:solidFill>
              <w14:schemeClr w14:val="tx1"/>
            </w14:solidFill>
          </w14:textFill>
        </w:rPr>
        <w:t>曲发改投审〔2026〕56号</w:t>
      </w:r>
      <w:r>
        <w:rPr>
          <w:rFonts w:hint="eastAsia" w:asciiTheme="minorEastAsia" w:hAnsiTheme="minorEastAsia" w:eastAsiaTheme="minorEastAsia" w:cstheme="minorEastAsia"/>
          <w:snapToGrid w:val="0"/>
          <w:color w:val="000000" w:themeColor="text1"/>
          <w:kern w:val="0"/>
          <w:szCs w:val="24"/>
          <w:highlight w:val="none"/>
          <w:u w:val="single"/>
          <w:lang w:eastAsia="zh-CN"/>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批准建设，项目代码为</w:t>
      </w:r>
      <w:r>
        <w:rPr>
          <w:rFonts w:hint="eastAsia" w:asciiTheme="minorEastAsia" w:hAnsiTheme="minorEastAsia" w:eastAsiaTheme="minorEastAsia" w:cstheme="minorEastAsia"/>
          <w:color w:val="000000" w:themeColor="text1"/>
          <w:szCs w:val="24"/>
          <w:highlight w:val="none"/>
          <w:u w:val="single"/>
          <w:lang w:eastAsia="zh-CN"/>
          <w14:textFill>
            <w14:solidFill>
              <w14:schemeClr w14:val="tx1"/>
            </w14:solidFill>
          </w14:textFill>
        </w:rPr>
        <w:t>2605-440205-04-01-191178</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项目</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业主为</w:t>
      </w:r>
      <w:r>
        <w:rPr>
          <w:rFonts w:hint="eastAsia" w:asciiTheme="minorEastAsia" w:hAnsiTheme="minorEastAsia" w:eastAsiaTheme="minorEastAsia" w:cstheme="minorEastAsia"/>
          <w:snapToGrid w:val="0"/>
          <w:color w:val="000000" w:themeColor="text1"/>
          <w:kern w:val="0"/>
          <w:szCs w:val="24"/>
          <w:highlight w:val="none"/>
          <w:u w:val="single"/>
          <w:lang w:eastAsia="zh-CN"/>
          <w14:textFill>
            <w14:solidFill>
              <w14:schemeClr w14:val="tx1"/>
            </w14:solidFill>
          </w14:textFill>
        </w:rPr>
        <w:t>韶关市曲江区住房和城乡建设管理局</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，建设资金来自</w:t>
      </w:r>
      <w:r>
        <w:rPr>
          <w:rFonts w:hint="eastAsia" w:hAnsi="宋体" w:eastAsia="宋体" w:cs="宋体"/>
          <w:snapToGrid w:val="0"/>
          <w:color w:val="000000" w:themeColor="text1"/>
          <w:kern w:val="0"/>
          <w:sz w:val="24"/>
          <w:highlight w:val="none"/>
          <w:u w:val="single"/>
          <w:lang w:eastAsia="zh-CN"/>
          <w14:textFill>
            <w14:solidFill>
              <w14:schemeClr w14:val="tx1"/>
            </w14:solidFill>
          </w14:textFill>
        </w:rPr>
        <w:t>区财政统筹解决</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，出资比例</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100%</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，招标人为</w:t>
      </w:r>
      <w:r>
        <w:rPr>
          <w:rFonts w:hint="eastAsia" w:asciiTheme="minorEastAsia" w:hAnsiTheme="minorEastAsia" w:eastAsiaTheme="minorEastAsia" w:cstheme="minorEastAsia"/>
          <w:snapToGrid w:val="0"/>
          <w:color w:val="000000" w:themeColor="text1"/>
          <w:kern w:val="0"/>
          <w:highlight w:val="none"/>
          <w:u w:val="single"/>
          <w:lang w:val="en-US" w:eastAsia="zh-CN"/>
          <w14:textFill>
            <w14:solidFill>
              <w14:schemeClr w14:val="tx1"/>
            </w14:solidFill>
          </w14:textFill>
        </w:rPr>
        <w:t>韶关市曲江区国有资产投资经营有限公司</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，招标代理机构为</w:t>
      </w:r>
      <w:r>
        <w:rPr>
          <w:rFonts w:hint="eastAsia" w:asciiTheme="minorEastAsia" w:hAnsiTheme="minorEastAsia" w:eastAsiaTheme="minorEastAsia" w:cstheme="minorEastAsia"/>
          <w:color w:val="000000" w:themeColor="text1"/>
          <w:kern w:val="0"/>
          <w:highlight w:val="none"/>
          <w:u w:val="single"/>
          <w:lang w:val="en-US" w:eastAsia="zh-CN"/>
          <w14:textFill>
            <w14:solidFill>
              <w14:schemeClr w14:val="tx1"/>
            </w14:solidFill>
          </w14:textFill>
        </w:rPr>
        <w:t>韶关市城监项目管理有限公司</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。项目已具备招标条件，现对该项目的</w:t>
      </w:r>
      <w:r>
        <w:rPr>
          <w:rFonts w:hint="eastAsia" w:asciiTheme="minorEastAsia" w:hAnsiTheme="minorEastAsia" w:eastAsiaTheme="minorEastAsia" w:cstheme="minorEastAsia"/>
          <w:snapToGrid w:val="0"/>
          <w:color w:val="000000" w:themeColor="text1"/>
          <w:kern w:val="0"/>
          <w:szCs w:val="24"/>
          <w:highlight w:val="none"/>
          <w:u w:val="single"/>
          <w:lang w:val="en-US" w:eastAsia="zh-CN"/>
          <w14:textFill>
            <w14:solidFill>
              <w14:schemeClr w14:val="tx1"/>
            </w14:solidFill>
          </w14:textFill>
        </w:rPr>
        <w:t>工程总承包（EPC）</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进行公开招标。</w:t>
      </w:r>
    </w:p>
    <w:p w14:paraId="6197F2E1">
      <w:pPr>
        <w:pStyle w:val="41"/>
        <w:keepNext/>
        <w:keepLines/>
        <w:ind w:firstLine="480"/>
        <w:jc w:val="both"/>
        <w:rPr>
          <w:rFonts w:hint="eastAsia" w:asciiTheme="minorEastAsia" w:hAnsiTheme="minorEastAsia" w:eastAsiaTheme="minorEastAsia" w:cstheme="minorEastAsia"/>
          <w:b/>
          <w:bCs/>
          <w:snapToGrid w:val="0"/>
          <w:color w:val="000000" w:themeColor="text1"/>
          <w:highlight w:val="none"/>
          <w14:textFill>
            <w14:solidFill>
              <w14:schemeClr w14:val="tx1"/>
            </w14:solidFill>
          </w14:textFill>
        </w:rPr>
      </w:pPr>
      <w:bookmarkStart w:id="31" w:name="_Toc32466"/>
      <w:bookmarkStart w:id="32" w:name="_Toc18737"/>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1、 工程概况综合说明</w:t>
      </w:r>
      <w:bookmarkEnd w:id="23"/>
      <w:bookmarkEnd w:id="24"/>
      <w:bookmarkEnd w:id="25"/>
      <w:bookmarkEnd w:id="26"/>
      <w:bookmarkEnd w:id="27"/>
      <w:bookmarkEnd w:id="28"/>
      <w:bookmarkEnd w:id="29"/>
      <w:bookmarkEnd w:id="30"/>
      <w:bookmarkEnd w:id="31"/>
      <w:bookmarkEnd w:id="32"/>
    </w:p>
    <w:p w14:paraId="20A82846">
      <w:pPr>
        <w:pStyle w:val="42"/>
        <w:wordWrap w:val="0"/>
        <w:adjustRightInd w:val="0"/>
        <w:snapToGrid w:val="0"/>
        <w:spacing w:line="360" w:lineRule="auto"/>
        <w:ind w:firstLine="480"/>
        <w:jc w:val="left"/>
        <w:rPr>
          <w:rFonts w:hint="eastAsia"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1.1</w:t>
      </w:r>
      <w:r>
        <w:rPr>
          <w:rFonts w:hint="eastAsia" w:asciiTheme="minorEastAsia" w:hAnsiTheme="minorEastAsia" w:eastAsiaTheme="minorEastAsia" w:cstheme="minorEastAsia"/>
          <w:color w:val="000000" w:themeColor="text1"/>
          <w:sz w:val="24"/>
          <w:highlight w:val="none"/>
          <w14:textFill>
            <w14:solidFill>
              <w14:schemeClr w14:val="tx1"/>
            </w14:solidFill>
          </w14:textFill>
        </w:rPr>
        <w:t xml:space="preserve"> 工程概况</w:t>
      </w:r>
    </w:p>
    <w:p w14:paraId="2A22D848">
      <w:pPr>
        <w:pStyle w:val="42"/>
        <w:wordWrap w:val="0"/>
        <w:adjustRightInd w:val="0"/>
        <w:snapToGrid w:val="0"/>
        <w:spacing w:line="360" w:lineRule="auto"/>
        <w:ind w:firstLine="480"/>
        <w:jc w:val="left"/>
        <w:rPr>
          <w:rFonts w:hint="eastAsia" w:asciiTheme="minorEastAsia" w:hAnsiTheme="minorEastAsia" w:eastAsiaTheme="minorEastAsia" w:cstheme="minorEastAsia"/>
          <w:color w:val="000000" w:themeColor="text1"/>
          <w:sz w:val="24"/>
          <w:szCs w:val="18"/>
          <w:highlight w:val="none"/>
          <w:u w:val="single"/>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1.1.1</w:t>
      </w:r>
      <w:r>
        <w:rPr>
          <w:rFonts w:hint="eastAsia" w:asciiTheme="minorEastAsia" w:hAnsiTheme="minorEastAsia" w:eastAsiaTheme="minorEastAsia" w:cstheme="minorEastAsia"/>
          <w:color w:val="000000" w:themeColor="text1"/>
          <w:sz w:val="24"/>
          <w:highlight w:val="none"/>
          <w14:textFill>
            <w14:solidFill>
              <w14:schemeClr w14:val="tx1"/>
            </w14:solidFill>
          </w14:textFill>
        </w:rPr>
        <w:t xml:space="preserve"> 建设地点：</w:t>
      </w:r>
      <w:r>
        <w:rPr>
          <w:rFonts w:hint="eastAsia" w:asciiTheme="minorEastAsia" w:hAnsiTheme="minorEastAsia" w:eastAsiaTheme="minorEastAsia" w:cstheme="minorEastAsia"/>
          <w:color w:val="000000" w:themeColor="text1"/>
          <w:kern w:val="2"/>
          <w:sz w:val="24"/>
          <w:szCs w:val="24"/>
          <w:highlight w:val="none"/>
          <w:u w:val="single"/>
          <w:lang w:val="en-US" w:eastAsia="zh-CN" w:bidi="ar-SA"/>
          <w14:textFill>
            <w14:solidFill>
              <w14:schemeClr w14:val="tx1"/>
            </w14:solidFill>
          </w14:textFill>
        </w:rPr>
        <w:t>韶关市曲江区马坝镇、沙溪镇。</w:t>
      </w:r>
    </w:p>
    <w:p w14:paraId="5CA903A7">
      <w:pPr>
        <w:pStyle w:val="39"/>
        <w:ind w:firstLine="482" w:firstLineChars="200"/>
        <w:rPr>
          <w:rFonts w:hint="eastAsia" w:asciiTheme="minorEastAsia" w:hAnsiTheme="minorEastAsia" w:eastAsiaTheme="minorEastAsia" w:cstheme="minorEastAsia"/>
          <w:color w:val="000000" w:themeColor="text1"/>
          <w:szCs w:val="24"/>
          <w:highlight w:val="none"/>
          <w:u w:val="single"/>
          <w:lang w:val="en-US" w:eastAsia="zh-CN"/>
          <w14:textFill>
            <w14:solidFill>
              <w14:schemeClr w14:val="tx1"/>
            </w14:solidFill>
          </w14:textFill>
        </w:rPr>
      </w:pPr>
      <w:r>
        <w:rPr>
          <w:rFonts w:hint="eastAsia" w:asciiTheme="minorEastAsia" w:hAnsiTheme="minorEastAsia" w:eastAsiaTheme="minorEastAsia" w:cstheme="minorEastAsia"/>
          <w:b/>
          <w:bCs/>
          <w:color w:val="000000" w:themeColor="text1"/>
          <w:kern w:val="2"/>
          <w:sz w:val="24"/>
          <w:szCs w:val="24"/>
          <w:highlight w:val="none"/>
          <w:lang w:val="en-US" w:eastAsia="zh-CN" w:bidi="ar-SA"/>
          <w14:textFill>
            <w14:solidFill>
              <w14:schemeClr w14:val="tx1"/>
            </w14:solidFill>
          </w14:textFill>
        </w:rPr>
        <w:t>1.1.2</w:t>
      </w:r>
      <w:r>
        <w:rPr>
          <w:rFonts w:hint="eastAsia" w:asciiTheme="minorEastAsia" w:hAnsiTheme="minorEastAsia" w:eastAsiaTheme="minorEastAsia" w:cstheme="minorEastAsia"/>
          <w:color w:val="000000" w:themeColor="text1"/>
          <w:szCs w:val="24"/>
          <w:highlight w:val="none"/>
          <w:u w:val="none"/>
          <w14:textFill>
            <w14:solidFill>
              <w14:schemeClr w14:val="tx1"/>
            </w14:solidFill>
          </w14:textFill>
        </w:rPr>
        <w:t xml:space="preserve"> 建设内容和规模：</w:t>
      </w:r>
      <w:r>
        <w:rPr>
          <w:rFonts w:hint="eastAsia" w:asciiTheme="minorEastAsia" w:hAnsiTheme="minorEastAsia" w:eastAsiaTheme="minorEastAsia" w:cstheme="minorEastAsia"/>
          <w:color w:val="000000" w:themeColor="text1"/>
          <w:szCs w:val="24"/>
          <w:highlight w:val="none"/>
          <w:u w:val="single"/>
          <w:lang w:val="en-US" w:eastAsia="zh-CN"/>
          <w14:textFill>
            <w14:solidFill>
              <w14:schemeClr w14:val="tx1"/>
            </w14:solidFill>
          </w14:textFill>
        </w:rPr>
        <w:t>对六大道路共9个交叉口节点、5条中央和两侧隔离带及边坡实施改造提升，改造提升面积12.01万平方米，同步实施道路沿线侧石改造及划线，线路总长12.65公里。</w:t>
      </w:r>
    </w:p>
    <w:p w14:paraId="2A89E065">
      <w:pPr>
        <w:pStyle w:val="39"/>
        <w:ind w:firstLine="482" w:firstLineChars="200"/>
        <w:rPr>
          <w:rFonts w:hint="eastAsia" w:asciiTheme="minorEastAsia" w:hAnsiTheme="minorEastAsia" w:eastAsiaTheme="minorEastAsia" w:cstheme="minorEastAsia"/>
          <w:color w:val="000000" w:themeColor="text1"/>
          <w:szCs w:val="24"/>
          <w:highlight w:val="none"/>
          <w:u w:val="single"/>
          <w:lang w:val="en-US" w:eastAsia="zh-CN"/>
          <w14:textFill>
            <w14:solidFill>
              <w14:schemeClr w14:val="tx1"/>
            </w14:solidFill>
          </w14:textFill>
        </w:rPr>
      </w:pPr>
      <w:r>
        <w:rPr>
          <w:rFonts w:hint="eastAsia" w:asciiTheme="minorEastAsia" w:hAnsiTheme="minorEastAsia" w:eastAsiaTheme="minorEastAsia" w:cstheme="minorEastAsia"/>
          <w:b/>
          <w:bCs/>
          <w:color w:val="000000" w:themeColor="text1"/>
          <w:kern w:val="2"/>
          <w:sz w:val="24"/>
          <w:szCs w:val="24"/>
          <w:highlight w:val="none"/>
          <w:lang w:val="en-US" w:eastAsia="zh-CN" w:bidi="ar-SA"/>
          <w14:textFill>
            <w14:solidFill>
              <w14:schemeClr w14:val="tx1"/>
            </w14:solidFill>
          </w14:textFill>
        </w:rPr>
        <w:t>1.1.3</w:t>
      </w:r>
      <w:r>
        <w:rPr>
          <w:rFonts w:hint="eastAsia" w:asciiTheme="minorEastAsia" w:hAnsiTheme="minorEastAsia" w:eastAsiaTheme="minorEastAsia" w:cstheme="minorEastAsia"/>
          <w:b/>
          <w:bCs/>
          <w:color w:val="000000" w:themeColor="text1"/>
          <w:kern w:val="2"/>
          <w:sz w:val="24"/>
          <w:szCs w:val="24"/>
          <w:highlight w:val="none"/>
          <w:u w:val="none"/>
          <w:lang w:val="en-US" w:eastAsia="zh-CN" w:bidi="ar-SA"/>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4"/>
          <w:highlight w:val="none"/>
          <w:u w:val="none"/>
          <w14:textFill>
            <w14:solidFill>
              <w14:schemeClr w14:val="tx1"/>
            </w14:solidFill>
          </w14:textFill>
        </w:rPr>
        <w:t>项目总投资：</w:t>
      </w:r>
      <w:bookmarkStart w:id="33" w:name="_Toc20999"/>
      <w:r>
        <w:rPr>
          <w:rFonts w:hint="eastAsia"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t>项目概算总投资2842.46万元，其中工程费用2247.71万元，工程建设其他费用462.18万元(含建设期利息)，预备费用132.57万元。</w:t>
      </w:r>
    </w:p>
    <w:p w14:paraId="37F8AD91">
      <w:pPr>
        <w:widowControl/>
        <w:spacing w:line="360" w:lineRule="auto"/>
        <w:ind w:left="511" w:leftChars="213"/>
        <w:rPr>
          <w:rFonts w:hint="eastAsia" w:asciiTheme="minorEastAsia" w:hAnsiTheme="minorEastAsia" w:eastAsiaTheme="minorEastAsia" w:cstheme="minorEastAsia"/>
          <w:snapToGrid w:val="0"/>
          <w:color w:val="000000" w:themeColor="text1"/>
          <w:kern w:val="0"/>
          <w:highlight w:val="none"/>
          <w:u w:val="singl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highlight w:val="none"/>
          <w14:textFill>
            <w14:solidFill>
              <w14:schemeClr w14:val="tx1"/>
            </w14:solidFill>
          </w14:textFill>
        </w:rPr>
        <w:t>1.2</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 xml:space="preserve"> 标段划分：</w:t>
      </w:r>
      <w:bookmarkEnd w:id="33"/>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本招标项目不划分标段。</w:t>
      </w:r>
    </w:p>
    <w:p w14:paraId="3302462C">
      <w:pPr>
        <w:pStyle w:val="39"/>
        <w:tabs>
          <w:tab w:val="left" w:pos="7020"/>
        </w:tabs>
        <w:ind w:firstLine="482" w:firstLineChars="2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1.3</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监理单位：</w:t>
      </w:r>
      <w:r>
        <w:rPr>
          <w:rFonts w:hint="eastAsia" w:asciiTheme="minorEastAsia" w:hAnsiTheme="minorEastAsia" w:eastAsiaTheme="minorEastAsia" w:cstheme="minorEastAsia"/>
          <w:color w:val="000000" w:themeColor="text1"/>
          <w:szCs w:val="18"/>
          <w:highlight w:val="none"/>
          <w:u w:val="single"/>
          <w14:textFill>
            <w14:solidFill>
              <w14:schemeClr w14:val="tx1"/>
            </w14:solidFill>
          </w14:textFill>
        </w:rPr>
        <w:t>待定</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w:t>
      </w:r>
    </w:p>
    <w:p w14:paraId="7530DDF6">
      <w:pPr>
        <w:pStyle w:val="39"/>
        <w:ind w:firstLine="482"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1.4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投标费用：</w:t>
      </w:r>
      <w:r>
        <w:rPr>
          <w:rFonts w:hint="eastAsia" w:asciiTheme="minorEastAsia" w:hAnsiTheme="minorEastAsia" w:eastAsiaTheme="minorEastAsia" w:cstheme="minorEastAsia"/>
          <w:color w:val="000000" w:themeColor="text1"/>
          <w:szCs w:val="24"/>
          <w:highlight w:val="none"/>
          <w:u w:val="single"/>
          <w14:textFill>
            <w14:solidFill>
              <w14:schemeClr w14:val="tx1"/>
            </w14:solidFill>
          </w14:textFill>
        </w:rPr>
        <w:t>投标人应承担所有准备和参加投标的相关费用，不论投标结果如何，招标人均无义务和责任承担这些费用</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w:t>
      </w:r>
      <w:bookmarkStart w:id="34" w:name="_Toc106184808"/>
    </w:p>
    <w:p w14:paraId="3EB48DDC">
      <w:pPr>
        <w:pStyle w:val="41"/>
        <w:keepNext/>
        <w:keepLines/>
        <w:ind w:firstLine="480"/>
        <w:jc w:val="both"/>
        <w:rPr>
          <w:rFonts w:hint="eastAsia" w:asciiTheme="minorEastAsia" w:hAnsiTheme="minorEastAsia" w:eastAsiaTheme="minorEastAsia" w:cstheme="minorEastAsia"/>
          <w:b/>
          <w:color w:val="000000" w:themeColor="text1"/>
          <w:kern w:val="2"/>
          <w:highlight w:val="none"/>
          <w14:textFill>
            <w14:solidFill>
              <w14:schemeClr w14:val="tx1"/>
            </w14:solidFill>
          </w14:textFill>
        </w:rPr>
      </w:pPr>
      <w:bookmarkStart w:id="35" w:name="_Toc7700"/>
      <w:bookmarkStart w:id="36" w:name="_Toc32400"/>
      <w:bookmarkStart w:id="37" w:name="_Toc12190"/>
      <w:bookmarkStart w:id="38" w:name="_Toc19213"/>
      <w:bookmarkStart w:id="39" w:name="_Toc22550"/>
      <w:bookmarkStart w:id="40" w:name="_Toc121"/>
      <w:bookmarkStart w:id="41" w:name="_Toc18851"/>
      <w:bookmarkStart w:id="42" w:name="_Toc15984"/>
      <w:bookmarkStart w:id="43" w:name="_Toc17359"/>
      <w:bookmarkStart w:id="44" w:name="_Toc14958"/>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2 、招标范围</w:t>
      </w:r>
      <w:bookmarkEnd w:id="34"/>
      <w:bookmarkEnd w:id="35"/>
      <w:bookmarkEnd w:id="36"/>
      <w:bookmarkEnd w:id="37"/>
      <w:bookmarkEnd w:id="38"/>
      <w:bookmarkEnd w:id="39"/>
      <w:bookmarkEnd w:id="40"/>
      <w:bookmarkEnd w:id="41"/>
      <w:bookmarkEnd w:id="42"/>
      <w:bookmarkEnd w:id="43"/>
      <w:bookmarkEnd w:id="44"/>
    </w:p>
    <w:p w14:paraId="5E8B1601">
      <w:pPr>
        <w:pStyle w:val="39"/>
        <w:ind w:firstLine="241" w:firstLineChars="100"/>
        <w:jc w:val="left"/>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bookmarkStart w:id="45" w:name="_Hlt91408212"/>
      <w:bookmarkEnd w:id="45"/>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2.1</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招标范围：</w:t>
      </w:r>
      <w:bookmarkStart w:id="46" w:name="_Toc13988"/>
      <w:bookmarkStart w:id="47" w:name="_Toc7799"/>
      <w:bookmarkStart w:id="48" w:name="_Toc4645"/>
      <w:bookmarkStart w:id="49" w:name="_Toc2350"/>
      <w:bookmarkStart w:id="50" w:name="_Toc27886"/>
      <w:bookmarkStart w:id="51" w:name="_Toc32739"/>
      <w:bookmarkStart w:id="52" w:name="_Toc1366"/>
      <w:bookmarkStart w:id="53" w:name="_Toc708"/>
      <w:bookmarkStart w:id="54" w:name="_Toc2217"/>
      <w:bookmarkStart w:id="55" w:name="_Toc21803"/>
      <w:bookmarkStart w:id="56" w:name="_Toc26845"/>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本工程所涉及的内容包括但不限于以下（1）</w:t>
      </w:r>
      <w:r>
        <w:rPr>
          <w:rFonts w:hint="eastAsia" w:ascii="宋体" w:hAnsi="宋体" w:eastAsia="宋体" w:cs="宋体"/>
          <w:snapToGrid w:val="0"/>
          <w:color w:val="000000" w:themeColor="text1"/>
          <w:kern w:val="0"/>
          <w:sz w:val="24"/>
          <w:szCs w:val="24"/>
          <w:highlight w:val="none"/>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t>2</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w:t>
      </w:r>
    </w:p>
    <w:bookmarkEnd w:id="46"/>
    <w:bookmarkEnd w:id="47"/>
    <w:bookmarkEnd w:id="48"/>
    <w:p w14:paraId="703F1815">
      <w:pPr>
        <w:pStyle w:val="39"/>
        <w:ind w:firstLine="240" w:firstLineChars="100"/>
        <w:jc w:val="left"/>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t>1）</w:t>
      </w:r>
      <w:r>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t>设计部分：</w:t>
      </w:r>
      <w:r>
        <w:rPr>
          <w:rFonts w:hint="eastAsia" w:asciiTheme="minorEastAsia" w:hAnsiTheme="minorEastAsia" w:eastAsiaTheme="minorEastAsia" w:cstheme="minorEastAsia"/>
          <w:snapToGrid w:val="0"/>
          <w:color w:val="000000" w:themeColor="text1"/>
          <w:kern w:val="0"/>
          <w:sz w:val="24"/>
          <w:szCs w:val="24"/>
          <w:highlight w:val="none"/>
          <w:lang w:val="zh-CN" w:eastAsia="zh-CN"/>
          <w14:textFill>
            <w14:solidFill>
              <w14:schemeClr w14:val="tx1"/>
            </w14:solidFill>
          </w14:textFill>
        </w:rPr>
        <w:t>确保项目顺利实施的规划、报建、施工等所需的所有建安工程等设计文件。包括：施工图设计、现场服务、验收过程中的设计指导及配合阶段验收后续设计服务工作</w:t>
      </w:r>
      <w:r>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t>。</w:t>
      </w:r>
    </w:p>
    <w:p w14:paraId="0C806472">
      <w:pPr>
        <w:pStyle w:val="39"/>
        <w:ind w:firstLine="240" w:firstLineChars="100"/>
        <w:jc w:val="left"/>
        <w:rPr>
          <w:rFonts w:hint="eastAsia" w:asciiTheme="minorEastAsia" w:hAnsiTheme="minorEastAsia" w:eastAsiaTheme="minorEastAsia" w:cstheme="minorEastAsia"/>
          <w:b/>
          <w:bCs/>
          <w:snapToGrid w:val="0"/>
          <w:color w:val="000000" w:themeColor="text1"/>
          <w:kern w:val="0"/>
          <w:sz w:val="24"/>
          <w:szCs w:val="24"/>
          <w:highlight w:val="none"/>
          <w:lang w:eastAsia="zh-CN"/>
          <w14:textFill>
            <w14:solidFill>
              <w14:schemeClr w14:val="tx1"/>
            </w14:solidFill>
          </w14:textFill>
        </w:rPr>
      </w:pPr>
      <w:r>
        <w:rPr>
          <w:rFonts w:hint="eastAsia" w:asciiTheme="minorEastAsia" w:hAnsiTheme="minorEastAsia" w:eastAsiaTheme="minorEastAsia" w:cstheme="minorEastAsia"/>
          <w:b w:val="0"/>
          <w:bCs w:val="0"/>
          <w:snapToGrid w:val="0"/>
          <w:color w:val="000000" w:themeColor="text1"/>
          <w:kern w:val="0"/>
          <w:sz w:val="24"/>
          <w:szCs w:val="24"/>
          <w:highlight w:val="none"/>
          <w:lang w:eastAsia="zh-CN"/>
          <w14:textFill>
            <w14:solidFill>
              <w14:schemeClr w14:val="tx1"/>
            </w14:solidFill>
          </w14:textFill>
        </w:rPr>
        <w:t>注：设计文件深度要求必须满足住房和城乡建设部《市政公用工程设计文件编制深度规定（2013版）》和《建筑工程设计文件编制深度规定（2016版）》的要求，各专业还应该满足各专业工程设计文件编制深度规范或规定的要求。</w:t>
      </w:r>
    </w:p>
    <w:p w14:paraId="5A9B7D91">
      <w:pPr>
        <w:pStyle w:val="39"/>
        <w:ind w:firstLine="240" w:firstLineChars="100"/>
        <w:jc w:val="left"/>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t>2</w:t>
      </w:r>
      <w:r>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t>）施工部分：设计文件及工程量清单范围内的所有工程及配套工程、设施等的施工（含竣工验收资料编制整理、备案等），完成并配合发包人结算、负责工程缺陷保修。</w:t>
      </w:r>
    </w:p>
    <w:p w14:paraId="4C6ED494">
      <w:pPr>
        <w:pStyle w:val="39"/>
        <w:keepNext/>
        <w:keepLines/>
        <w:ind w:firstLineChars="200"/>
        <w:jc w:val="both"/>
        <w:rPr>
          <w:rFonts w:hint="eastAsia" w:asciiTheme="minorEastAsia" w:hAnsiTheme="minorEastAsia" w:eastAsiaTheme="minorEastAsia" w:cstheme="minorEastAsia"/>
          <w:b w:val="0"/>
          <w:snapToGrid w:val="0"/>
          <w:color w:val="000000" w:themeColor="text1"/>
          <w:kern w:val="2"/>
          <w:highlight w:val="none"/>
          <w14:textFill>
            <w14:solidFill>
              <w14:schemeClr w14:val="tx1"/>
            </w14:solidFill>
          </w14:textFill>
        </w:rPr>
      </w:pPr>
      <w:r>
        <w:rPr>
          <w:rFonts w:hint="eastAsia" w:asciiTheme="minorEastAsia" w:hAnsiTheme="minorEastAsia" w:eastAsiaTheme="minorEastAsia" w:cstheme="minorEastAsia"/>
          <w:b w:val="0"/>
          <w:snapToGrid w:val="0"/>
          <w:color w:val="000000" w:themeColor="text1"/>
          <w:kern w:val="2"/>
          <w:highlight w:val="none"/>
          <w14:textFill>
            <w14:solidFill>
              <w14:schemeClr w14:val="tx1"/>
            </w14:solidFill>
          </w14:textFill>
        </w:rPr>
        <w:t>3</w:t>
      </w:r>
      <w:bookmarkStart w:id="57" w:name="_Hlt66187826"/>
      <w:bookmarkEnd w:id="57"/>
      <w:r>
        <w:rPr>
          <w:rFonts w:hint="eastAsia" w:asciiTheme="minorEastAsia" w:hAnsiTheme="minorEastAsia" w:eastAsiaTheme="minorEastAsia" w:cstheme="minorEastAsia"/>
          <w:b w:val="0"/>
          <w:snapToGrid w:val="0"/>
          <w:color w:val="000000" w:themeColor="text1"/>
          <w:kern w:val="2"/>
          <w:highlight w:val="none"/>
          <w14:textFill>
            <w14:solidFill>
              <w14:schemeClr w14:val="tx1"/>
            </w14:solidFill>
          </w14:textFill>
        </w:rPr>
        <w:t>、工期</w:t>
      </w:r>
      <w:bookmarkEnd w:id="49"/>
      <w:bookmarkEnd w:id="50"/>
      <w:bookmarkEnd w:id="51"/>
      <w:bookmarkEnd w:id="52"/>
      <w:bookmarkEnd w:id="53"/>
      <w:bookmarkEnd w:id="54"/>
      <w:bookmarkEnd w:id="55"/>
      <w:bookmarkEnd w:id="56"/>
    </w:p>
    <w:p w14:paraId="1D49252B">
      <w:pPr>
        <w:pStyle w:val="39"/>
        <w:ind w:firstLine="480" w:firstLineChars="200"/>
        <w:rPr>
          <w:rFonts w:hint="eastAsia" w:asciiTheme="minorEastAsia" w:hAnsiTheme="minorEastAsia" w:eastAsiaTheme="minorEastAsia" w:cstheme="minorEastAsia"/>
          <w:snapToGrid w:val="0"/>
          <w:color w:val="000000" w:themeColor="text1"/>
          <w:szCs w:val="20"/>
          <w:highlight w:val="none"/>
          <w14:textFill>
            <w14:solidFill>
              <w14:schemeClr w14:val="tx1"/>
            </w14:solidFill>
          </w14:textFill>
        </w:rPr>
      </w:pPr>
      <w:r>
        <w:rPr>
          <w:rFonts w:hint="eastAsia" w:asciiTheme="minorEastAsia" w:hAnsiTheme="minorEastAsia" w:eastAsiaTheme="minorEastAsia" w:cstheme="minorEastAsia"/>
          <w:b w:val="0"/>
          <w:bCs w:val="0"/>
          <w:snapToGrid w:val="0"/>
          <w:color w:val="000000" w:themeColor="text1"/>
          <w:highlight w:val="none"/>
          <w14:textFill>
            <w14:solidFill>
              <w14:schemeClr w14:val="tx1"/>
            </w14:solidFill>
          </w14:textFill>
        </w:rPr>
        <w:t>3.1</w:t>
      </w:r>
      <w:r>
        <w:rPr>
          <w:rFonts w:hint="eastAsia" w:asciiTheme="minorEastAsia" w:hAnsiTheme="minorEastAsia" w:eastAsiaTheme="minorEastAsia" w:cstheme="minorEastAsia"/>
          <w:snapToGrid w:val="0"/>
          <w:color w:val="000000" w:themeColor="text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本工程总承包（EPC）总工期210</w:t>
      </w: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日历天，其中：设计工期为</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30</w:t>
      </w: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日历天、施工工期为</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180</w:t>
      </w: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日历天。</w:t>
      </w:r>
    </w:p>
    <w:p w14:paraId="4BCB15A2">
      <w:pPr>
        <w:pStyle w:val="39"/>
        <w:ind w:firstLine="480" w:firstLineChars="200"/>
        <w:rPr>
          <w:rFonts w:hint="eastAsia" w:asciiTheme="minorEastAsia" w:hAnsiTheme="minorEastAsia" w:eastAsiaTheme="minorEastAsia" w:cstheme="minorEastAsia"/>
          <w:b w:val="0"/>
          <w:bCs/>
          <w:color w:val="000000" w:themeColor="text1"/>
          <w:highlight w:val="none"/>
          <w:lang w:val="zh-CN"/>
          <w14:textFill>
            <w14:solidFill>
              <w14:schemeClr w14:val="tx1"/>
            </w14:solidFill>
          </w14:textFill>
        </w:rPr>
      </w:pPr>
      <w:r>
        <w:rPr>
          <w:rFonts w:hint="eastAsia" w:asciiTheme="minorEastAsia" w:hAnsiTheme="minorEastAsia" w:eastAsiaTheme="minorEastAsia" w:cstheme="minorEastAsia"/>
          <w:b w:val="0"/>
          <w:bCs/>
          <w:color w:val="000000" w:themeColor="text1"/>
          <w:kern w:val="44"/>
          <w:highlight w:val="none"/>
          <w14:textFill>
            <w14:solidFill>
              <w14:schemeClr w14:val="tx1"/>
            </w14:solidFill>
          </w14:textFill>
        </w:rPr>
        <w:t>3.</w:t>
      </w:r>
      <w:r>
        <w:rPr>
          <w:rFonts w:hint="eastAsia" w:asciiTheme="minorEastAsia" w:hAnsiTheme="minorEastAsia" w:eastAsiaTheme="minorEastAsia" w:cstheme="minorEastAsia"/>
          <w:b w:val="0"/>
          <w:bCs/>
          <w:color w:val="000000" w:themeColor="text1"/>
          <w:kern w:val="44"/>
          <w:highlight w:val="none"/>
          <w:lang w:val="en-US" w:eastAsia="zh-CN"/>
          <w14:textFill>
            <w14:solidFill>
              <w14:schemeClr w14:val="tx1"/>
            </w14:solidFill>
          </w14:textFill>
        </w:rPr>
        <w:t>2</w:t>
      </w:r>
      <w:r>
        <w:rPr>
          <w:rFonts w:hint="eastAsia" w:asciiTheme="minorEastAsia" w:hAnsiTheme="minorEastAsia" w:eastAsiaTheme="minorEastAsia" w:cstheme="minorEastAsia"/>
          <w:b w:val="0"/>
          <w:bCs/>
          <w:color w:val="000000" w:themeColor="text1"/>
          <w:highlight w:val="none"/>
          <w14:textFill>
            <w14:solidFill>
              <w14:schemeClr w14:val="tx1"/>
            </w14:solidFill>
          </w14:textFill>
        </w:rPr>
        <w:t>设计工期自</w:t>
      </w:r>
      <w:r>
        <w:rPr>
          <w:rFonts w:hint="eastAsia" w:asciiTheme="minorEastAsia" w:hAnsiTheme="minorEastAsia" w:eastAsiaTheme="minorEastAsia" w:cstheme="minorEastAsia"/>
          <w:b w:val="0"/>
          <w:bCs/>
          <w:color w:val="000000" w:themeColor="text1"/>
          <w:szCs w:val="24"/>
          <w:highlight w:val="none"/>
          <w14:textFill>
            <w14:solidFill>
              <w14:schemeClr w14:val="tx1"/>
            </w14:solidFill>
          </w14:textFill>
        </w:rPr>
        <w:t>中标通知书发出之日</w:t>
      </w:r>
      <w:r>
        <w:rPr>
          <w:rFonts w:hint="eastAsia" w:asciiTheme="minorEastAsia" w:hAnsiTheme="minorEastAsia" w:eastAsiaTheme="minorEastAsia" w:cstheme="minorEastAsia"/>
          <w:b w:val="0"/>
          <w:bCs/>
          <w:color w:val="000000" w:themeColor="text1"/>
          <w:highlight w:val="none"/>
          <w14:textFill>
            <w14:solidFill>
              <w14:schemeClr w14:val="tx1"/>
            </w14:solidFill>
          </w14:textFill>
        </w:rPr>
        <w:t>起计算，至提交符合招标人及审图机构要求的施工图设计文件以及符合要求的施工图预算之日止（每一步设计工作，必须以招标人及有关部门审核批准后方可实施）</w:t>
      </w:r>
      <w:r>
        <w:rPr>
          <w:rFonts w:hint="eastAsia" w:asciiTheme="minorEastAsia" w:hAnsiTheme="minorEastAsia" w:eastAsiaTheme="minorEastAsia" w:cstheme="minorEastAsia"/>
          <w:b w:val="0"/>
          <w:bCs/>
          <w:color w:val="000000" w:themeColor="text1"/>
          <w:highlight w:val="none"/>
          <w:lang w:val="zh-CN"/>
          <w14:textFill>
            <w14:solidFill>
              <w14:schemeClr w14:val="tx1"/>
            </w14:solidFill>
          </w14:textFill>
        </w:rPr>
        <w:t>。</w:t>
      </w:r>
    </w:p>
    <w:p w14:paraId="5689BC32">
      <w:pPr>
        <w:pStyle w:val="39"/>
        <w:ind w:firstLine="480" w:firstLineChars="200"/>
        <w:rPr>
          <w:rFonts w:hint="eastAsia" w:asciiTheme="minorEastAsia" w:hAnsiTheme="minorEastAsia" w:eastAsiaTheme="minorEastAsia" w:cstheme="minorEastAsia"/>
          <w:b/>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highlight w:val="none"/>
          <w14:textFill>
            <w14:solidFill>
              <w14:schemeClr w14:val="tx1"/>
            </w14:solidFill>
          </w14:textFill>
        </w:rPr>
        <w:t>3</w:t>
      </w:r>
      <w:r>
        <w:rPr>
          <w:rFonts w:hint="eastAsia" w:asciiTheme="minorEastAsia" w:hAnsiTheme="minorEastAsia" w:eastAsiaTheme="minorEastAsia" w:cstheme="minorEastAsia"/>
          <w:b w:val="0"/>
          <w:bCs/>
          <w:color w:val="000000" w:themeColor="text1"/>
          <w:highlight w:val="none"/>
          <w:lang w:val="zh-CN"/>
          <w14:textFill>
            <w14:solidFill>
              <w14:schemeClr w14:val="tx1"/>
            </w14:solidFill>
          </w14:textFill>
        </w:rPr>
        <w:t>.</w:t>
      </w:r>
      <w:r>
        <w:rPr>
          <w:rFonts w:hint="eastAsia" w:asciiTheme="minorEastAsia" w:hAnsiTheme="minorEastAsia" w:eastAsiaTheme="minorEastAsia" w:cstheme="minorEastAsia"/>
          <w:b w:val="0"/>
          <w:bCs/>
          <w:color w:val="000000" w:themeColor="text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highlight w:val="none"/>
          <w:lang w:val="zh-CN"/>
          <w14:textFill>
            <w14:solidFill>
              <w14:schemeClr w14:val="tx1"/>
            </w14:solidFill>
          </w14:textFill>
        </w:rPr>
        <w:t xml:space="preserve"> 施工工期从开工令签发之日起计，至竣工验收之日止。</w:t>
      </w:r>
      <w:bookmarkStart w:id="58" w:name="_Toc11872"/>
    </w:p>
    <w:p w14:paraId="1FEB7EBD">
      <w:pPr>
        <w:pStyle w:val="41"/>
        <w:keepNext/>
        <w:keepLines/>
        <w:ind w:firstLine="482" w:firstLineChars="200"/>
        <w:jc w:val="both"/>
        <w:rPr>
          <w:rFonts w:hint="eastAsia" w:asciiTheme="minorEastAsia" w:hAnsiTheme="minorEastAsia" w:eastAsiaTheme="minorEastAsia" w:cstheme="minorEastAsia"/>
          <w:b/>
          <w:color w:val="000000" w:themeColor="text1"/>
          <w:kern w:val="2"/>
          <w:szCs w:val="24"/>
          <w:highlight w:val="none"/>
          <w14:textFill>
            <w14:solidFill>
              <w14:schemeClr w14:val="tx1"/>
            </w14:solidFill>
          </w14:textFill>
        </w:rPr>
      </w:pPr>
      <w:bookmarkStart w:id="59" w:name="_Toc12162"/>
      <w:bookmarkStart w:id="60" w:name="_Toc19644"/>
      <w:bookmarkStart w:id="61" w:name="_Toc1889"/>
      <w:bookmarkStart w:id="62" w:name="_Toc24539"/>
      <w:bookmarkStart w:id="63" w:name="_Toc13379"/>
      <w:bookmarkStart w:id="64" w:name="_Toc29799"/>
      <w:bookmarkStart w:id="65" w:name="_Toc2499"/>
      <w:bookmarkStart w:id="66" w:name="_Toc3312"/>
      <w:bookmarkStart w:id="67" w:name="_Toc30034"/>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4 、投标人资质及条件要求</w:t>
      </w:r>
      <w:bookmarkEnd w:id="58"/>
      <w:bookmarkEnd w:id="59"/>
      <w:bookmarkEnd w:id="60"/>
      <w:bookmarkEnd w:id="61"/>
      <w:bookmarkEnd w:id="62"/>
      <w:bookmarkEnd w:id="63"/>
      <w:bookmarkEnd w:id="64"/>
      <w:bookmarkEnd w:id="65"/>
      <w:bookmarkEnd w:id="66"/>
      <w:bookmarkEnd w:id="67"/>
      <w:bookmarkStart w:id="68" w:name="_Hlt74496495"/>
      <w:bookmarkEnd w:id="68"/>
    </w:p>
    <w:p w14:paraId="73D49CEE">
      <w:pPr>
        <w:pStyle w:val="42"/>
        <w:wordWrap w:val="0"/>
        <w:adjustRightInd w:val="0"/>
        <w:snapToGrid w:val="0"/>
        <w:spacing w:line="360" w:lineRule="auto"/>
        <w:ind w:firstLine="482" w:firstLineChars="200"/>
        <w:jc w:val="left"/>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 w:val="24"/>
          <w:highlight w:val="none"/>
          <w14:textFill>
            <w14:solidFill>
              <w14:schemeClr w14:val="tx1"/>
            </w14:solidFill>
          </w14:textFill>
        </w:rPr>
        <w:t>4.1</w:t>
      </w:r>
      <w:r>
        <w:rPr>
          <w:rFonts w:hint="eastAsia" w:asciiTheme="minorEastAsia" w:hAnsiTheme="minorEastAsia" w:eastAsiaTheme="minorEastAsia" w:cstheme="minorEastAsia"/>
          <w:color w:val="000000" w:themeColor="text1"/>
          <w:kern w:val="0"/>
          <w:sz w:val="24"/>
          <w:highlight w:val="none"/>
          <w:lang w:eastAsia="zh-CN"/>
          <w14:textFill>
            <w14:solidFill>
              <w14:schemeClr w14:val="tx1"/>
            </w14:solidFill>
          </w14:textFill>
        </w:rPr>
        <w:t>本次招标</w:t>
      </w:r>
      <w:r>
        <w:rPr>
          <w:rFonts w:hint="eastAsia" w:asciiTheme="minorEastAsia" w:hAnsiTheme="minorEastAsia" w:eastAsiaTheme="minorEastAsia" w:cstheme="minorEastAsia"/>
          <w:b/>
          <w:bCs/>
          <w:color w:val="000000" w:themeColor="text1"/>
          <w:kern w:val="0"/>
          <w:sz w:val="24"/>
          <w:highlight w:val="none"/>
          <w:lang w:eastAsia="zh-CN"/>
          <w14:textFill>
            <w14:solidFill>
              <w14:schemeClr w14:val="tx1"/>
            </w14:solidFill>
          </w14:textFill>
        </w:rPr>
        <w:t>接受</w:t>
      </w:r>
      <w:r>
        <w:rPr>
          <w:rFonts w:hint="eastAsia" w:asciiTheme="minorEastAsia" w:hAnsiTheme="minorEastAsia" w:eastAsiaTheme="minorEastAsia" w:cstheme="minorEastAsia"/>
          <w:color w:val="000000" w:themeColor="text1"/>
          <w:kern w:val="0"/>
          <w:sz w:val="24"/>
          <w:highlight w:val="none"/>
          <w:lang w:eastAsia="zh-CN"/>
          <w14:textFill>
            <w14:solidFill>
              <w14:schemeClr w14:val="tx1"/>
            </w14:solidFill>
          </w14:textFill>
        </w:rPr>
        <w:t>联合体投标，联合体以一个投标人的身份共同投标。</w:t>
      </w:r>
    </w:p>
    <w:p w14:paraId="27F00CF8">
      <w:pPr>
        <w:pStyle w:val="42"/>
        <w:wordWrap w:val="0"/>
        <w:adjustRightInd w:val="0"/>
        <w:snapToGrid w:val="0"/>
        <w:spacing w:line="360" w:lineRule="auto"/>
        <w:ind w:firstLine="482" w:firstLineChars="200"/>
        <w:jc w:val="left"/>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 w:val="24"/>
          <w:highlight w:val="none"/>
          <w14:textFill>
            <w14:solidFill>
              <w14:schemeClr w14:val="tx1"/>
            </w14:solidFill>
          </w14:textFill>
        </w:rPr>
        <w:t>4.1.1</w:t>
      </w:r>
      <w:r>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t>联合体成员数量不超过</w:t>
      </w:r>
      <w:r>
        <w:rPr>
          <w:rFonts w:hint="eastAsia" w:asciiTheme="minorEastAsia" w:hAnsiTheme="minorEastAsia" w:eastAsiaTheme="minorEastAsia" w:cstheme="minorEastAsia"/>
          <w:color w:val="000000" w:themeColor="text1"/>
          <w:kern w:val="0"/>
          <w:sz w:val="24"/>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t>个。</w:t>
      </w:r>
    </w:p>
    <w:p w14:paraId="1226EA21">
      <w:pPr>
        <w:pStyle w:val="42"/>
        <w:wordWrap w:val="0"/>
        <w:adjustRightInd w:val="0"/>
        <w:snapToGrid w:val="0"/>
        <w:spacing w:line="360" w:lineRule="auto"/>
        <w:ind w:firstLine="482" w:firstLineChars="200"/>
        <w:jc w:val="left"/>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 w:val="24"/>
          <w:highlight w:val="none"/>
          <w14:textFill>
            <w14:solidFill>
              <w14:schemeClr w14:val="tx1"/>
            </w14:solidFill>
          </w14:textFill>
        </w:rPr>
        <w:t>4.1.2</w:t>
      </w:r>
      <w:r>
        <w:rPr>
          <w:rFonts w:hint="eastAsia" w:asciiTheme="minorEastAsia" w:hAnsiTheme="minorEastAsia" w:eastAsiaTheme="minorEastAsia" w:cstheme="minorEastAsia"/>
          <w:color w:val="000000" w:themeColor="text1"/>
          <w:kern w:val="0"/>
          <w:sz w:val="24"/>
          <w:highlight w:val="none"/>
          <w:lang w:eastAsia="zh-CN"/>
          <w14:textFill>
            <w14:solidFill>
              <w14:schemeClr w14:val="tx1"/>
            </w14:solidFill>
          </w14:textFill>
        </w:rPr>
        <w:t>联合体各方应按招标文件提供的格式签订联合体协议书，明确联合体牵头人和各方权利义务，并承诺就中标项目向招标人承担连带责任。《联合体协议书》作为投标文件的组成部分向招标人提交。</w:t>
      </w:r>
    </w:p>
    <w:p w14:paraId="2F046095">
      <w:pPr>
        <w:pStyle w:val="42"/>
        <w:wordWrap w:val="0"/>
        <w:adjustRightInd w:val="0"/>
        <w:snapToGrid w:val="0"/>
        <w:spacing w:line="360" w:lineRule="auto"/>
        <w:ind w:firstLine="482" w:firstLineChars="200"/>
        <w:jc w:val="left"/>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 w:val="24"/>
          <w:highlight w:val="none"/>
          <w14:textFill>
            <w14:solidFill>
              <w14:schemeClr w14:val="tx1"/>
            </w14:solidFill>
          </w14:textFill>
        </w:rPr>
        <w:t>4.1.3</w:t>
      </w:r>
      <w:r>
        <w:rPr>
          <w:rFonts w:hint="eastAsia" w:asciiTheme="minorEastAsia" w:hAnsiTheme="minorEastAsia" w:eastAsiaTheme="minorEastAsia" w:cstheme="minorEastAsia"/>
          <w:color w:val="000000" w:themeColor="text1"/>
          <w:kern w:val="0"/>
          <w:sz w:val="24"/>
          <w:highlight w:val="none"/>
          <w:lang w:eastAsia="zh-CN"/>
          <w14:textFill>
            <w14:solidFill>
              <w14:schemeClr w14:val="tx1"/>
            </w14:solidFill>
          </w14:textFill>
        </w:rPr>
        <w:t>联合体成员单位均应具备拟承担的工作内容（以《联合体协议书》的约定为准）所规定的资格条件。若同一工作内容由两个或两个以上单位共同承担，该项工作内容按照资质等级较低的单位确定联合体资质等级。</w:t>
      </w:r>
    </w:p>
    <w:p w14:paraId="483020D0">
      <w:pPr>
        <w:pStyle w:val="42"/>
        <w:wordWrap w:val="0"/>
        <w:adjustRightInd w:val="0"/>
        <w:snapToGrid w:val="0"/>
        <w:spacing w:line="360" w:lineRule="auto"/>
        <w:ind w:firstLine="482" w:firstLineChars="200"/>
        <w:jc w:val="left"/>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 w:val="24"/>
          <w:highlight w:val="none"/>
          <w14:textFill>
            <w14:solidFill>
              <w14:schemeClr w14:val="tx1"/>
            </w14:solidFill>
          </w14:textFill>
        </w:rPr>
        <w:t>4.1.4</w:t>
      </w:r>
      <w:r>
        <w:rPr>
          <w:rFonts w:hint="eastAsia" w:asciiTheme="minorEastAsia" w:hAnsiTheme="minorEastAsia" w:eastAsiaTheme="minorEastAsia" w:cstheme="minorEastAsia"/>
          <w:color w:val="000000" w:themeColor="text1"/>
          <w:kern w:val="0"/>
          <w:sz w:val="24"/>
          <w:highlight w:val="none"/>
          <w:lang w:eastAsia="zh-CN"/>
          <w14:textFill>
            <w14:solidFill>
              <w14:schemeClr w14:val="tx1"/>
            </w14:solidFill>
          </w14:textFill>
        </w:rPr>
        <w:t>联合体各方不得再以自己名义单独或参加其他联合体在本招标项目中投标，否则各相关投标均无效。</w:t>
      </w:r>
    </w:p>
    <w:p w14:paraId="1F7E3C0F">
      <w:pPr>
        <w:pStyle w:val="42"/>
        <w:wordWrap w:val="0"/>
        <w:adjustRightInd w:val="0"/>
        <w:snapToGrid w:val="0"/>
        <w:spacing w:line="360" w:lineRule="auto"/>
        <w:ind w:firstLine="482" w:firstLineChars="200"/>
        <w:jc w:val="left"/>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 w:val="24"/>
          <w:highlight w:val="none"/>
          <w14:textFill>
            <w14:solidFill>
              <w14:schemeClr w14:val="tx1"/>
            </w14:solidFill>
          </w14:textFill>
        </w:rPr>
        <w:t>4.2</w:t>
      </w:r>
      <w:r>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t>资质要求</w:t>
      </w:r>
    </w:p>
    <w:p w14:paraId="5D0EAD91">
      <w:pPr>
        <w:pStyle w:val="42"/>
        <w:wordWrap w:val="0"/>
        <w:adjustRightInd w:val="0"/>
        <w:snapToGrid w:val="0"/>
        <w:spacing w:line="360" w:lineRule="auto"/>
        <w:ind w:firstLine="482" w:firstLineChars="200"/>
        <w:jc w:val="left"/>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 w:val="24"/>
          <w:highlight w:val="none"/>
          <w14:textFill>
            <w14:solidFill>
              <w14:schemeClr w14:val="tx1"/>
            </w14:solidFill>
          </w14:textFill>
        </w:rPr>
        <w:t>4.2.1</w:t>
      </w:r>
      <w:r>
        <w:rPr>
          <w:rFonts w:hint="eastAsia" w:asciiTheme="minorEastAsia" w:hAnsiTheme="minorEastAsia" w:eastAsiaTheme="minorEastAsia" w:cstheme="minorEastAsia"/>
          <w:color w:val="000000" w:themeColor="text1"/>
          <w:kern w:val="0"/>
          <w:sz w:val="24"/>
          <w:highlight w:val="none"/>
          <w:lang w:eastAsia="zh-CN"/>
          <w14:textFill>
            <w14:solidFill>
              <w14:schemeClr w14:val="tx1"/>
            </w14:solidFill>
          </w14:textFill>
        </w:rPr>
        <w:t>投标人须具备独立法人资格，按国家法律经营。</w:t>
      </w:r>
    </w:p>
    <w:p w14:paraId="205647D5">
      <w:pPr>
        <w:pStyle w:val="42"/>
        <w:wordWrap w:val="0"/>
        <w:adjustRightInd w:val="0"/>
        <w:snapToGrid w:val="0"/>
        <w:spacing w:line="360" w:lineRule="auto"/>
        <w:ind w:firstLine="482" w:firstLineChars="200"/>
        <w:jc w:val="left"/>
        <w:rPr>
          <w:rFonts w:hint="eastAsia" w:asciiTheme="minorEastAsia" w:hAnsiTheme="minorEastAsia" w:eastAsiaTheme="minorEastAsia" w:cstheme="minorEastAsia"/>
          <w:b/>
          <w:bCs/>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 w:val="24"/>
          <w:highlight w:val="none"/>
          <w14:textFill>
            <w14:solidFill>
              <w14:schemeClr w14:val="tx1"/>
            </w14:solidFill>
          </w14:textFill>
        </w:rPr>
        <w:t>4.2.2</w:t>
      </w:r>
      <w:r>
        <w:rPr>
          <w:rFonts w:hint="eastAsia" w:asciiTheme="minorEastAsia" w:hAnsiTheme="minorEastAsia" w:eastAsiaTheme="minorEastAsia" w:cstheme="minorEastAsia"/>
          <w:color w:val="000000" w:themeColor="text1"/>
          <w:kern w:val="0"/>
          <w:sz w:val="24"/>
          <w:highlight w:val="none"/>
          <w:lang w:eastAsia="zh-CN"/>
          <w14:textFill>
            <w14:solidFill>
              <w14:schemeClr w14:val="tx1"/>
            </w14:solidFill>
          </w14:textFill>
        </w:rPr>
        <w:t>投标人须持有行政主管部门颁发的企业资质证书。</w:t>
      </w:r>
    </w:p>
    <w:p w14:paraId="36F8CD9E">
      <w:pPr>
        <w:pStyle w:val="42"/>
        <w:wordWrap w:val="0"/>
        <w:adjustRightInd w:val="0"/>
        <w:snapToGrid w:val="0"/>
        <w:spacing w:line="360" w:lineRule="auto"/>
        <w:ind w:firstLine="482"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 w:val="24"/>
          <w:highlight w:val="none"/>
          <w14:textFill>
            <w14:solidFill>
              <w14:schemeClr w14:val="tx1"/>
            </w14:solidFill>
          </w14:textFill>
        </w:rPr>
        <w:t>4.2.3</w:t>
      </w:r>
      <w:r>
        <w:rPr>
          <w:rFonts w:hint="eastAsia" w:ascii="宋体" w:hAnsi="宋体" w:eastAsia="宋体" w:cs="宋体"/>
          <w:color w:val="000000" w:themeColor="text1"/>
          <w:sz w:val="24"/>
          <w:szCs w:val="24"/>
          <w:highlight w:val="none"/>
          <w:lang w:val="zh-CN"/>
          <w14:textFill>
            <w14:solidFill>
              <w14:schemeClr w14:val="tx1"/>
            </w14:solidFill>
          </w14:textFill>
        </w:rPr>
        <w:t>投标人须具备以下资质：参加投标的投标人可以是单一独立法人或由不超过</w:t>
      </w:r>
      <w:r>
        <w:rPr>
          <w:rFonts w:hint="eastAsia" w:ascii="宋体" w:hAnsi="宋体" w:eastAsia="宋体" w:cs="宋体"/>
          <w:color w:val="000000" w:themeColor="text1"/>
          <w:sz w:val="24"/>
          <w:szCs w:val="24"/>
          <w:highlight w:val="none"/>
          <w:lang w:val="zh-CN" w:eastAsia="zh-CN"/>
          <w14:textFill>
            <w14:solidFill>
              <w14:schemeClr w14:val="tx1"/>
            </w14:solidFill>
          </w14:textFill>
        </w:rPr>
        <w:t>3</w:t>
      </w:r>
      <w:r>
        <w:rPr>
          <w:rFonts w:hint="eastAsia" w:ascii="宋体" w:hAnsi="宋体" w:eastAsia="宋体" w:cs="宋体"/>
          <w:color w:val="000000" w:themeColor="text1"/>
          <w:sz w:val="24"/>
          <w:szCs w:val="24"/>
          <w:highlight w:val="none"/>
          <w:lang w:val="zh-CN"/>
          <w14:textFill>
            <w14:solidFill>
              <w14:schemeClr w14:val="tx1"/>
            </w14:solidFill>
          </w14:textFill>
        </w:rPr>
        <w:t>家独立法人组成的联合体（必须注明其中一家为牵头人</w:t>
      </w:r>
      <w:r>
        <w:rPr>
          <w:rFonts w:hint="eastAsia" w:ascii="宋体" w:hAnsi="宋体" w:eastAsia="宋体" w:cs="宋体"/>
          <w:color w:val="000000" w:themeColor="text1"/>
          <w:sz w:val="24"/>
          <w:szCs w:val="24"/>
          <w:highlight w:val="none"/>
          <w:lang w:val="zh-CN" w:eastAsia="zh-CN"/>
          <w14:textFill>
            <w14:solidFill>
              <w14:schemeClr w14:val="tx1"/>
            </w14:solidFill>
          </w14:textFill>
        </w:rPr>
        <w:t>，其中设计单位不超过1家，施工单位不超过2家</w:t>
      </w:r>
      <w:r>
        <w:rPr>
          <w:rFonts w:hint="eastAsia" w:ascii="宋体" w:hAnsi="宋体" w:eastAsia="宋体" w:cs="宋体"/>
          <w:color w:val="000000" w:themeColor="text1"/>
          <w:sz w:val="24"/>
          <w:szCs w:val="24"/>
          <w:highlight w:val="none"/>
          <w:lang w:val="zh-CN"/>
          <w14:textFill>
            <w14:solidFill>
              <w14:schemeClr w14:val="tx1"/>
            </w14:solidFill>
          </w14:textFill>
        </w:rPr>
        <w:t>），单一独立法人必须至少同时具备以下①～</w:t>
      </w:r>
      <w:r>
        <w:rPr>
          <w:rFonts w:hint="eastAsia" w:ascii="宋体" w:hAnsi="宋体" w:eastAsia="宋体" w:cs="宋体"/>
          <w:color w:val="000000" w:themeColor="text1"/>
          <w:sz w:val="24"/>
          <w:szCs w:val="24"/>
          <w:highlight w:val="none"/>
          <w:lang w:val="zh-CN" w:eastAsia="zh-CN"/>
          <w14:textFill>
            <w14:solidFill>
              <w14:schemeClr w14:val="tx1"/>
            </w14:solidFill>
          </w14:textFill>
        </w:rPr>
        <w:t>②</w:t>
      </w:r>
      <w:r>
        <w:rPr>
          <w:rFonts w:hint="eastAsia" w:ascii="宋体" w:hAnsi="宋体" w:eastAsia="宋体" w:cs="宋体"/>
          <w:color w:val="000000" w:themeColor="text1"/>
          <w:sz w:val="24"/>
          <w:szCs w:val="24"/>
          <w:highlight w:val="none"/>
          <w:lang w:val="zh-CN"/>
          <w14:textFill>
            <w14:solidFill>
              <w14:schemeClr w14:val="tx1"/>
            </w14:solidFill>
          </w14:textFill>
        </w:rPr>
        <w:t>资质，组成联合体投标的，联合后必须至少具备以下①～</w:t>
      </w:r>
      <w:r>
        <w:rPr>
          <w:rFonts w:hint="eastAsia" w:ascii="宋体" w:hAnsi="宋体" w:eastAsia="宋体" w:cs="宋体"/>
          <w:color w:val="000000" w:themeColor="text1"/>
          <w:sz w:val="24"/>
          <w:szCs w:val="24"/>
          <w:highlight w:val="none"/>
          <w:lang w:val="zh-CN" w:eastAsia="zh-CN"/>
          <w14:textFill>
            <w14:solidFill>
              <w14:schemeClr w14:val="tx1"/>
            </w14:solidFill>
          </w14:textFill>
        </w:rPr>
        <w:t>②</w:t>
      </w:r>
      <w:r>
        <w:rPr>
          <w:rFonts w:hint="eastAsia" w:ascii="宋体" w:hAnsi="宋体" w:eastAsia="宋体" w:cs="宋体"/>
          <w:color w:val="000000" w:themeColor="text1"/>
          <w:sz w:val="24"/>
          <w:szCs w:val="24"/>
          <w:highlight w:val="none"/>
          <w:lang w:val="zh-CN"/>
          <w14:textFill>
            <w14:solidFill>
              <w14:schemeClr w14:val="tx1"/>
            </w14:solidFill>
          </w14:textFill>
        </w:rPr>
        <w:t>资质，联合体牵头人必须为①，由同一专业的单位组成的联合体，按照资质等级较低的单位确定资质等级：</w:t>
      </w:r>
    </w:p>
    <w:p w14:paraId="606D32C8">
      <w:pPr>
        <w:pStyle w:val="42"/>
        <w:wordWrap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zh-CN"/>
          <w14:textFill>
            <w14:solidFill>
              <w14:schemeClr w14:val="tx1"/>
            </w14:solidFill>
          </w14:textFill>
        </w:rPr>
        <w:t>①施工资质：具备建设行政主管部门颁发的</w:t>
      </w:r>
      <w:r>
        <w:rPr>
          <w:rFonts w:hint="eastAsia" w:asciiTheme="minorEastAsia" w:hAnsiTheme="minorEastAsia" w:eastAsiaTheme="minorEastAsia" w:cstheme="minorEastAsia"/>
          <w:color w:val="000000" w:themeColor="text1"/>
          <w:sz w:val="24"/>
          <w:szCs w:val="24"/>
          <w:highlight w:val="none"/>
          <w:lang w:val="zh-CN" w:eastAsia="zh-CN"/>
          <w14:textFill>
            <w14:solidFill>
              <w14:schemeClr w14:val="tx1"/>
            </w14:solidFill>
          </w14:textFill>
        </w:rPr>
        <w:t>市政公用工程施工</w:t>
      </w:r>
      <w:r>
        <w:rPr>
          <w:rFonts w:hint="eastAsia" w:asciiTheme="minorEastAsia" w:hAnsiTheme="minorEastAsia" w:eastAsiaTheme="minorEastAsia" w:cstheme="minorEastAsia"/>
          <w:color w:val="000000" w:themeColor="text1"/>
          <w:sz w:val="24"/>
          <w:szCs w:val="24"/>
          <w:highlight w:val="none"/>
          <w:lang w:val="zh-CN"/>
          <w14:textFill>
            <w14:solidFill>
              <w14:schemeClr w14:val="tx1"/>
            </w14:solidFill>
          </w14:textFill>
        </w:rPr>
        <w:t>总承包</w:t>
      </w:r>
      <w:r>
        <w:rPr>
          <w:rFonts w:hint="eastAsia" w:asciiTheme="minorEastAsia" w:hAnsiTheme="minorEastAsia" w:eastAsiaTheme="minorEastAsia" w:cstheme="minorEastAsia"/>
          <w:color w:val="000000" w:themeColor="text1"/>
          <w:sz w:val="24"/>
          <w:szCs w:val="24"/>
          <w:highlight w:val="none"/>
          <w:lang w:val="zh-CN" w:eastAsia="zh-CN"/>
          <w14:textFill>
            <w14:solidFill>
              <w14:schemeClr w14:val="tx1"/>
            </w14:solidFill>
          </w14:textFill>
        </w:rPr>
        <w:t>三</w:t>
      </w:r>
      <w:r>
        <w:rPr>
          <w:rFonts w:hint="eastAsia" w:asciiTheme="minorEastAsia" w:hAnsiTheme="minorEastAsia" w:eastAsiaTheme="minorEastAsia" w:cstheme="minorEastAsia"/>
          <w:color w:val="000000" w:themeColor="text1"/>
          <w:sz w:val="24"/>
          <w:szCs w:val="24"/>
          <w:highlight w:val="none"/>
          <w:lang w:val="zh-CN"/>
          <w14:textFill>
            <w14:solidFill>
              <w14:schemeClr w14:val="tx1"/>
            </w14:solidFill>
          </w14:textFill>
        </w:rPr>
        <w:t>级以上（含</w:t>
      </w:r>
      <w:r>
        <w:rPr>
          <w:rFonts w:hint="eastAsia" w:asciiTheme="minorEastAsia" w:hAnsiTheme="minorEastAsia" w:eastAsiaTheme="minorEastAsia" w:cstheme="minorEastAsia"/>
          <w:color w:val="000000" w:themeColor="text1"/>
          <w:sz w:val="24"/>
          <w:szCs w:val="24"/>
          <w:highlight w:val="none"/>
          <w:lang w:val="zh-CN" w:eastAsia="zh-CN"/>
          <w14:textFill>
            <w14:solidFill>
              <w14:schemeClr w14:val="tx1"/>
            </w14:solidFill>
          </w14:textFill>
        </w:rPr>
        <w:t>三</w:t>
      </w:r>
      <w:r>
        <w:rPr>
          <w:rFonts w:hint="eastAsia" w:asciiTheme="minorEastAsia" w:hAnsiTheme="minorEastAsia" w:eastAsiaTheme="minorEastAsia" w:cstheme="minorEastAsia"/>
          <w:color w:val="000000" w:themeColor="text1"/>
          <w:sz w:val="24"/>
          <w:szCs w:val="24"/>
          <w:highlight w:val="none"/>
          <w:lang w:val="zh-CN"/>
          <w14:textFill>
            <w14:solidFill>
              <w14:schemeClr w14:val="tx1"/>
            </w14:solidFill>
          </w14:textFill>
        </w:rPr>
        <w:t>级）资质，并获得安全生产许可证的独立法人。</w:t>
      </w:r>
    </w:p>
    <w:p w14:paraId="726FD639">
      <w:pPr>
        <w:pStyle w:val="42"/>
        <w:wordWrap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② 设计企业：必须具备建设行政主管部门颁发的以下资质之一：</w:t>
      </w:r>
    </w:p>
    <w:p w14:paraId="1A1B7AB0">
      <w:pPr>
        <w:pStyle w:val="42"/>
        <w:wordWrap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1、工程设计综合甲级资质；</w:t>
      </w:r>
    </w:p>
    <w:p w14:paraId="5B6E4F85">
      <w:pPr>
        <w:pStyle w:val="42"/>
        <w:wordWrap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2、工程设计市政行业乙级以上（含乙级）资质；</w:t>
      </w:r>
    </w:p>
    <w:p w14:paraId="5362B1E2">
      <w:pPr>
        <w:pStyle w:val="42"/>
        <w:wordWrap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3、工程设计市政行业(燃气工程、轨道交通工程除外)乙级以上（含乙级）资质；</w:t>
      </w:r>
    </w:p>
    <w:p w14:paraId="4F1B14CE">
      <w:pPr>
        <w:pStyle w:val="42"/>
        <w:wordWrap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4、工程设计市政行业道路工程专业乙级以上（含乙级）资质。</w:t>
      </w:r>
    </w:p>
    <w:p w14:paraId="08657618">
      <w:pPr>
        <w:pStyle w:val="42"/>
        <w:wordWrap w:val="0"/>
        <w:adjustRightInd w:val="0"/>
        <w:snapToGrid w:val="0"/>
        <w:spacing w:line="360" w:lineRule="auto"/>
        <w:ind w:firstLine="482" w:firstLineChars="200"/>
        <w:jc w:val="left"/>
        <w:rPr>
          <w:rFonts w:hint="eastAsia" w:asciiTheme="minorEastAsia" w:hAnsiTheme="minorEastAsia" w:eastAsiaTheme="minorEastAsia" w:cstheme="minorEastAsia"/>
          <w:strike/>
          <w:color w:val="000000" w:themeColor="text1"/>
          <w:sz w:val="24"/>
          <w:highlight w:val="none"/>
          <w:lang w:val="zh-CN"/>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highlight w:val="none"/>
          <w:lang w:val="zh-CN"/>
          <w14:textFill>
            <w14:solidFill>
              <w14:schemeClr w14:val="tx1"/>
            </w14:solidFill>
          </w14:textFill>
        </w:rPr>
        <w:t>4.2.4</w:t>
      </w:r>
      <w:r>
        <w:rPr>
          <w:rFonts w:hint="eastAsia" w:asciiTheme="minorEastAsia" w:hAnsiTheme="minorEastAsia" w:eastAsiaTheme="minorEastAsia" w:cstheme="minorEastAsia"/>
          <w:color w:val="000000" w:themeColor="text1"/>
          <w:sz w:val="24"/>
          <w:szCs w:val="24"/>
          <w:highlight w:val="none"/>
          <w:lang w:val="zh-CN"/>
          <w14:textFill>
            <w14:solidFill>
              <w14:schemeClr w14:val="tx1"/>
            </w14:solidFill>
          </w14:textFill>
        </w:rPr>
        <w:t>根据有关文件精神，投标人的企业相关证书到期的，均按该证书的发证机构相关行业主管部门最新文件执行（如自动顺延或推迟办理延期业务的通知），投标人必须将相关文件附在该证书后面中，证明在开标日继续有效。</w:t>
      </w:r>
    </w:p>
    <w:p w14:paraId="2E64BD9C">
      <w:pPr>
        <w:pStyle w:val="42"/>
        <w:wordWrap w:val="0"/>
        <w:adjustRightInd w:val="0"/>
        <w:snapToGrid w:val="0"/>
        <w:spacing w:line="360" w:lineRule="auto"/>
        <w:ind w:firstLine="480"/>
        <w:jc w:val="left"/>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 w:val="24"/>
          <w:highlight w:val="none"/>
          <w14:textFill>
            <w14:solidFill>
              <w14:schemeClr w14:val="tx1"/>
            </w14:solidFill>
          </w14:textFill>
        </w:rPr>
        <w:t>4.3</w:t>
      </w: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相关人员要求</w:t>
      </w:r>
    </w:p>
    <w:p w14:paraId="5C455CF6">
      <w:pPr>
        <w:pStyle w:val="42"/>
        <w:wordWrap w:val="0"/>
        <w:adjustRightInd w:val="0"/>
        <w:snapToGrid w:val="0"/>
        <w:spacing w:line="360" w:lineRule="auto"/>
        <w:ind w:firstLine="482" w:firstLineChars="200"/>
        <w:jc w:val="left"/>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 w:val="24"/>
          <w:highlight w:val="none"/>
          <w14:textFill>
            <w14:solidFill>
              <w14:schemeClr w14:val="tx1"/>
            </w14:solidFill>
          </w14:textFill>
        </w:rPr>
        <w:t>4.3.1</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拟派</w:t>
      </w:r>
      <w:r>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t>项目经理为具有</w:t>
      </w:r>
      <w:r>
        <w:rPr>
          <w:rFonts w:hint="eastAsia" w:asciiTheme="minorEastAsia" w:hAnsiTheme="minorEastAsia" w:eastAsiaTheme="minorEastAsia" w:cstheme="minorEastAsia"/>
          <w:snapToGrid w:val="0"/>
          <w:color w:val="000000" w:themeColor="text1"/>
          <w:kern w:val="0"/>
          <w:sz w:val="24"/>
          <w:szCs w:val="24"/>
          <w:highlight w:val="none"/>
          <w:u w:val="single"/>
          <w:lang w:val="en-US" w:eastAsia="zh-CN"/>
          <w14:textFill>
            <w14:solidFill>
              <w14:schemeClr w14:val="tx1"/>
            </w14:solidFill>
          </w14:textFill>
        </w:rPr>
        <w:t>市政公用工程</w:t>
      </w:r>
      <w:r>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t>专业一级或二级注册建造师</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应持有住建部门印发的在使用有效期内的有效电子注册证书（根据广东省住房和城乡建设厅（粤建市函〔2023〕469号）文件精神，二级注册建造师可随注册企业在全国范围内执业）。同时均须具备有效安全生产考核合格证明（B证），</w:t>
      </w:r>
      <w:r>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t>且未担任其他在施（包括已中标未开工、已建成未竣工）</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建设工程项目的项目经理。</w:t>
      </w:r>
    </w:p>
    <w:p w14:paraId="043D2440">
      <w:pPr>
        <w:pStyle w:val="42"/>
        <w:wordWrap w:val="0"/>
        <w:adjustRightInd w:val="0"/>
        <w:snapToGrid w:val="0"/>
        <w:spacing w:line="360" w:lineRule="auto"/>
        <w:ind w:firstLine="482" w:firstLineChars="200"/>
        <w:jc w:val="left"/>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 w:val="24"/>
          <w:szCs w:val="24"/>
          <w:highlight w:val="none"/>
          <w14:textFill>
            <w14:solidFill>
              <w14:schemeClr w14:val="tx1"/>
            </w14:solidFill>
          </w14:textFill>
        </w:rPr>
        <w:t>4.</w:t>
      </w:r>
      <w:r>
        <w:rPr>
          <w:rFonts w:hint="eastAsia" w:asciiTheme="minorEastAsia" w:hAnsiTheme="minorEastAsia" w:eastAsiaTheme="minorEastAsia" w:cstheme="minorEastAsia"/>
          <w:b/>
          <w:bCs/>
          <w:snapToGrid w:val="0"/>
          <w:color w:val="000000" w:themeColor="text1"/>
          <w:kern w:val="0"/>
          <w:sz w:val="24"/>
          <w:szCs w:val="24"/>
          <w:highlight w:val="none"/>
          <w14:textFill>
            <w14:solidFill>
              <w14:schemeClr w14:val="tx1"/>
            </w14:solidFill>
          </w14:textFill>
        </w:rPr>
        <w:t>3.2</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拟派项目技术负责人须具备</w:t>
      </w:r>
      <w:r>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t>中</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级或以上技术职称。</w:t>
      </w:r>
    </w:p>
    <w:p w14:paraId="7D6591F8">
      <w:pPr>
        <w:pStyle w:val="42"/>
        <w:wordWrap w:val="0"/>
        <w:adjustRightInd w:val="0"/>
        <w:snapToGrid w:val="0"/>
        <w:spacing w:line="360" w:lineRule="auto"/>
        <w:ind w:firstLine="482" w:firstLineChars="200"/>
        <w:jc w:val="left"/>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 w:val="24"/>
          <w:szCs w:val="24"/>
          <w:highlight w:val="none"/>
          <w14:textFill>
            <w14:solidFill>
              <w14:schemeClr w14:val="tx1"/>
            </w14:solidFill>
          </w14:textFill>
        </w:rPr>
        <w:t>4.3.3</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拟派专职安全生产管理人员须具备有效安全生产考核合格证明（C证，安全生产考核合格证书或广东省建筑施工企业管理人员安全生产考核系统考核合格信息打印页），且不少于</w:t>
      </w:r>
      <w:r>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t>1</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人。</w:t>
      </w:r>
    </w:p>
    <w:p w14:paraId="3D7F8AA5">
      <w:pPr>
        <w:pStyle w:val="42"/>
        <w:wordWrap w:val="0"/>
        <w:adjustRightInd w:val="0"/>
        <w:snapToGrid w:val="0"/>
        <w:spacing w:line="360" w:lineRule="auto"/>
        <w:ind w:firstLine="482" w:firstLineChars="200"/>
        <w:jc w:val="left"/>
        <w:rPr>
          <w:rFonts w:hint="eastAsia" w:asciiTheme="minorEastAsia" w:hAnsiTheme="minorEastAsia" w:eastAsiaTheme="minorEastAsia" w:cstheme="minorEastAsia"/>
          <w:i w:val="0"/>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 w:val="24"/>
          <w:highlight w:val="none"/>
          <w14:textFill>
            <w14:solidFill>
              <w14:schemeClr w14:val="tx1"/>
            </w14:solidFill>
          </w14:textFill>
        </w:rPr>
        <w:t>4.3.4</w:t>
      </w: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拟委派担任本工程的设计负责人具备</w:t>
      </w:r>
      <w:r>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t>中</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级或以上技术职称</w:t>
      </w: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w:t>
      </w:r>
    </w:p>
    <w:p w14:paraId="3E224F93">
      <w:pPr>
        <w:pStyle w:val="42"/>
        <w:wordWrap w:val="0"/>
        <w:adjustRightInd w:val="0"/>
        <w:snapToGrid w:val="0"/>
        <w:spacing w:line="360" w:lineRule="auto"/>
        <w:ind w:firstLineChars="200"/>
        <w:jc w:val="left"/>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 w:val="24"/>
          <w:szCs w:val="24"/>
          <w:highlight w:val="none"/>
          <w:lang w:val="en-US" w:eastAsia="zh-CN"/>
          <w14:textFill>
            <w14:solidFill>
              <w14:schemeClr w14:val="tx1"/>
            </w14:solidFill>
          </w14:textFill>
        </w:rPr>
        <w:t>4.3.5</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投标人（包括组成联合体的所有成员单位）与其拟派往本项目管理机构的所有人员之间必须具备合法、唯一的劳动聘用关系。拟派人员中具备注册执业资格的，其注册单位须与投标人保持一致。</w:t>
      </w:r>
    </w:p>
    <w:p w14:paraId="47DA48DA">
      <w:pPr>
        <w:wordWrap w:val="0"/>
        <w:adjustRightInd w:val="0"/>
        <w:snapToGrid w:val="0"/>
        <w:spacing w:line="360" w:lineRule="auto"/>
        <w:ind w:firstLine="482"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Cs w:val="24"/>
          <w:highlight w:val="none"/>
          <w14:textFill>
            <w14:solidFill>
              <w14:schemeClr w14:val="tx1"/>
            </w14:solidFill>
          </w14:textFill>
        </w:rPr>
        <w:t>4.4</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禁止投标条款：</w:t>
      </w:r>
    </w:p>
    <w:p w14:paraId="4A4EB074">
      <w:pPr>
        <w:wordWrap w:val="0"/>
        <w:adjustRightInd w:val="0"/>
        <w:snapToGrid w:val="0"/>
        <w:spacing w:line="360" w:lineRule="auto"/>
        <w:ind w:firstLine="482"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Cs w:val="24"/>
          <w:highlight w:val="none"/>
          <w14:textFill>
            <w14:solidFill>
              <w14:schemeClr w14:val="tx1"/>
            </w14:solidFill>
          </w14:textFill>
        </w:rPr>
        <w:t>4.4.1</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投标人不得存在下列情形之一：</w:t>
      </w:r>
    </w:p>
    <w:p w14:paraId="341CEF95">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t>（1）为招标人不具有独立法人资格的附属机构（单位）；</w:t>
      </w:r>
    </w:p>
    <w:p w14:paraId="2F57983F">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t>（2）为本招标项目前期准备提供咨询服务的；</w:t>
      </w:r>
    </w:p>
    <w:p w14:paraId="14ED850C">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t>（3）与本招标项目的其他投标人为同一个单位负责人；</w:t>
      </w:r>
    </w:p>
    <w:p w14:paraId="6C95BED7">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t>（4）与本招标项目的其他投标人存在控股、管理关系；</w:t>
      </w:r>
    </w:p>
    <w:p w14:paraId="06856598">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t>（5）为本招标项目的监理人；</w:t>
      </w:r>
    </w:p>
    <w:p w14:paraId="32668DBA">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t>（6）为本招标项目的代建人；</w:t>
      </w:r>
    </w:p>
    <w:p w14:paraId="5379C25A">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t>（7）为本招标项目的招标代理机构；</w:t>
      </w:r>
    </w:p>
    <w:p w14:paraId="378B6A89">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t>（8）与本招标项目的监理人或代建人或招标代理机构同为一个法定代表人；</w:t>
      </w:r>
    </w:p>
    <w:p w14:paraId="5785F3DF">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t>（9）与本招标项目的监理人或代建人或招标代理机构存在控股或参股关系；</w:t>
      </w:r>
    </w:p>
    <w:p w14:paraId="77D4103C">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t>（10）与本招标项目的监理人或代建人或招标代理机构存在相互任职或工作关系；</w:t>
      </w:r>
    </w:p>
    <w:p w14:paraId="6B9211DA">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t>（11）被依法暂停或者取消投标资格；</w:t>
      </w:r>
    </w:p>
    <w:p w14:paraId="0A15FE9A">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t>（12）被责令停产停业、暂扣或者吊销许可证、暂扣或者吊销执照；</w:t>
      </w:r>
    </w:p>
    <w:p w14:paraId="34619AFF">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t>（13）进入清算程序，或被宣告破产，或其他丧失履约能力的情形；</w:t>
      </w:r>
    </w:p>
    <w:p w14:paraId="159358F7">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t>（14）在最近三年内发生重大工程质量或安全问题（以相关行业主管部门的行政处罚决定或司法机关出具的有关法律文书为准）；</w:t>
      </w:r>
    </w:p>
    <w:p w14:paraId="602733D1">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t>（15）被“信用中国”网站（https://www.creditchina.gov.cn）发布的《法人和非法人组织公共信用信息报告》列入严重失信主体名单的。</w:t>
      </w:r>
    </w:p>
    <w:p w14:paraId="2B413508">
      <w:pPr>
        <w:wordWrap w:val="0"/>
        <w:adjustRightInd w:val="0"/>
        <w:snapToGrid w:val="0"/>
        <w:spacing w:line="360" w:lineRule="auto"/>
        <w:ind w:firstLine="482"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4.4.2</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招标人拒绝以下名单中的单位参加本次投标：</w:t>
      </w:r>
    </w:p>
    <w:tbl>
      <w:tblPr>
        <w:tblStyle w:val="22"/>
        <w:tblW w:w="10619" w:type="dxa"/>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
        <w:gridCol w:w="4726"/>
        <w:gridCol w:w="5021"/>
      </w:tblGrid>
      <w:tr w14:paraId="3BBE9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872" w:type="dxa"/>
            <w:noWrap/>
            <w:vAlign w:val="center"/>
          </w:tcPr>
          <w:p w14:paraId="27C006A1">
            <w:pPr>
              <w:wordWrap w:val="0"/>
              <w:adjustRightInd w:val="0"/>
              <w:snapToGrid w:val="0"/>
              <w:spacing w:line="360" w:lineRule="auto"/>
              <w:jc w:val="center"/>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序号</w:t>
            </w:r>
          </w:p>
        </w:tc>
        <w:tc>
          <w:tcPr>
            <w:tcW w:w="4726" w:type="dxa"/>
            <w:noWrap/>
            <w:vAlign w:val="center"/>
          </w:tcPr>
          <w:p w14:paraId="1D357B38">
            <w:pPr>
              <w:wordWrap w:val="0"/>
              <w:adjustRightInd w:val="0"/>
              <w:snapToGrid w:val="0"/>
              <w:spacing w:line="360" w:lineRule="auto"/>
              <w:ind w:firstLine="210" w:firstLineChars="100"/>
              <w:jc w:val="center"/>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单位名称</w:t>
            </w:r>
          </w:p>
        </w:tc>
        <w:tc>
          <w:tcPr>
            <w:tcW w:w="5021" w:type="dxa"/>
            <w:noWrap/>
            <w:vAlign w:val="center"/>
          </w:tcPr>
          <w:p w14:paraId="102F25AC">
            <w:pPr>
              <w:wordWrap w:val="0"/>
              <w:adjustRightInd w:val="0"/>
              <w:snapToGrid w:val="0"/>
              <w:spacing w:line="360" w:lineRule="auto"/>
              <w:ind w:firstLine="210" w:firstLineChars="100"/>
              <w:jc w:val="center"/>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拒绝原因</w:t>
            </w:r>
          </w:p>
        </w:tc>
      </w:tr>
      <w:tr w14:paraId="281C1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872" w:type="dxa"/>
            <w:noWrap/>
            <w:vAlign w:val="center"/>
          </w:tcPr>
          <w:p w14:paraId="5C0B97D5">
            <w:pPr>
              <w:wordWrap w:val="0"/>
              <w:adjustRightInd w:val="0"/>
              <w:snapToGrid w:val="0"/>
              <w:spacing w:line="360" w:lineRule="auto"/>
              <w:ind w:firstLine="210" w:firstLineChars="100"/>
              <w:jc w:val="both"/>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1</w:t>
            </w:r>
          </w:p>
        </w:tc>
        <w:tc>
          <w:tcPr>
            <w:tcW w:w="4726" w:type="dxa"/>
            <w:noWrap/>
            <w:vAlign w:val="center"/>
          </w:tcPr>
          <w:p w14:paraId="6C723C57">
            <w:pPr>
              <w:wordWrap w:val="0"/>
              <w:adjustRightInd w:val="0"/>
              <w:snapToGrid w:val="0"/>
              <w:spacing w:line="360" w:lineRule="auto"/>
              <w:jc w:val="center"/>
              <w:rPr>
                <w:rFonts w:hint="eastAsia" w:asciiTheme="minorEastAsia" w:hAnsiTheme="minorEastAsia" w:eastAsiaTheme="minorEastAsia" w:cstheme="minorEastAsia"/>
                <w:color w:val="000000" w:themeColor="text1"/>
                <w:szCs w:val="24"/>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韶关市曲江区国有资产投资经营有限公司</w:t>
            </w:r>
          </w:p>
        </w:tc>
        <w:tc>
          <w:tcPr>
            <w:tcW w:w="5021" w:type="dxa"/>
            <w:noWrap/>
            <w:vAlign w:val="center"/>
          </w:tcPr>
          <w:p w14:paraId="637B1763">
            <w:pPr>
              <w:wordWrap w:val="0"/>
              <w:adjustRightInd w:val="0"/>
              <w:snapToGrid w:val="0"/>
              <w:spacing w:line="360" w:lineRule="auto"/>
              <w:ind w:firstLine="210" w:firstLineChars="100"/>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为本招标项目的招标人</w:t>
            </w:r>
          </w:p>
        </w:tc>
      </w:tr>
      <w:tr w14:paraId="5CB08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872" w:type="dxa"/>
            <w:noWrap/>
            <w:vAlign w:val="center"/>
          </w:tcPr>
          <w:p w14:paraId="034641EE">
            <w:pPr>
              <w:wordWrap w:val="0"/>
              <w:adjustRightInd w:val="0"/>
              <w:snapToGrid w:val="0"/>
              <w:spacing w:line="360" w:lineRule="auto"/>
              <w:ind w:firstLine="210" w:firstLineChars="100"/>
              <w:jc w:val="both"/>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2</w:t>
            </w:r>
          </w:p>
        </w:tc>
        <w:tc>
          <w:tcPr>
            <w:tcW w:w="4726" w:type="dxa"/>
            <w:noWrap/>
            <w:vAlign w:val="center"/>
          </w:tcPr>
          <w:p w14:paraId="4F97ADEE">
            <w:pPr>
              <w:wordWrap w:val="0"/>
              <w:adjustRightInd w:val="0"/>
              <w:snapToGrid w:val="0"/>
              <w:spacing w:line="360" w:lineRule="auto"/>
              <w:jc w:val="center"/>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韶关市曲江区住房和城乡建设管理局</w:t>
            </w:r>
          </w:p>
        </w:tc>
        <w:tc>
          <w:tcPr>
            <w:tcW w:w="5021" w:type="dxa"/>
            <w:noWrap/>
            <w:vAlign w:val="center"/>
          </w:tcPr>
          <w:p w14:paraId="616118EF">
            <w:pPr>
              <w:wordWrap w:val="0"/>
              <w:adjustRightInd w:val="0"/>
              <w:snapToGrid w:val="0"/>
              <w:spacing w:line="360" w:lineRule="auto"/>
              <w:ind w:firstLine="210" w:firstLineChars="100"/>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为本招标项目的业主单位</w:t>
            </w:r>
          </w:p>
        </w:tc>
      </w:tr>
      <w:tr w14:paraId="15BE3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872" w:type="dxa"/>
            <w:noWrap/>
            <w:vAlign w:val="center"/>
          </w:tcPr>
          <w:p w14:paraId="42C8DAC7">
            <w:pPr>
              <w:wordWrap w:val="0"/>
              <w:adjustRightInd w:val="0"/>
              <w:snapToGrid w:val="0"/>
              <w:spacing w:line="360" w:lineRule="auto"/>
              <w:ind w:firstLine="210" w:firstLineChars="100"/>
              <w:jc w:val="both"/>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3</w:t>
            </w:r>
          </w:p>
        </w:tc>
        <w:tc>
          <w:tcPr>
            <w:tcW w:w="4726" w:type="dxa"/>
            <w:noWrap/>
            <w:vAlign w:val="center"/>
          </w:tcPr>
          <w:p w14:paraId="641E28D8">
            <w:pPr>
              <w:wordWrap w:val="0"/>
              <w:adjustRightInd w:val="0"/>
              <w:snapToGrid w:val="0"/>
              <w:spacing w:line="360" w:lineRule="auto"/>
              <w:jc w:val="center"/>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韶关市城监项目管理有限公司</w:t>
            </w:r>
          </w:p>
        </w:tc>
        <w:tc>
          <w:tcPr>
            <w:tcW w:w="5021" w:type="dxa"/>
            <w:noWrap/>
            <w:vAlign w:val="center"/>
          </w:tcPr>
          <w:p w14:paraId="303D99DA">
            <w:pPr>
              <w:wordWrap w:val="0"/>
              <w:adjustRightInd w:val="0"/>
              <w:snapToGrid w:val="0"/>
              <w:spacing w:line="360" w:lineRule="auto"/>
              <w:ind w:firstLine="210" w:firstLineChars="100"/>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为本招标项目的招标代理机构</w:t>
            </w:r>
          </w:p>
        </w:tc>
      </w:tr>
      <w:tr w14:paraId="6057F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872" w:type="dxa"/>
            <w:noWrap/>
            <w:vAlign w:val="center"/>
          </w:tcPr>
          <w:p w14:paraId="5DE2A4C7">
            <w:pPr>
              <w:wordWrap w:val="0"/>
              <w:adjustRightInd w:val="0"/>
              <w:snapToGrid w:val="0"/>
              <w:spacing w:line="360" w:lineRule="auto"/>
              <w:ind w:firstLine="210" w:firstLineChars="100"/>
              <w:jc w:val="both"/>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4</w:t>
            </w:r>
          </w:p>
        </w:tc>
        <w:tc>
          <w:tcPr>
            <w:tcW w:w="4726" w:type="dxa"/>
            <w:noWrap/>
            <w:vAlign w:val="center"/>
          </w:tcPr>
          <w:p w14:paraId="284DA63E">
            <w:pPr>
              <w:wordWrap w:val="0"/>
              <w:adjustRightInd w:val="0"/>
              <w:snapToGrid w:val="0"/>
              <w:spacing w:line="360" w:lineRule="auto"/>
              <w:jc w:val="center"/>
              <w:rPr>
                <w:rFonts w:hint="eastAsia" w:asciiTheme="minorEastAsia" w:hAnsiTheme="minorEastAsia" w:eastAsiaTheme="minorEastAsia" w:cstheme="minorEastAsia"/>
                <w:color w:val="000000" w:themeColor="text1"/>
                <w:szCs w:val="24"/>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广东省国际工程咨询有限公司</w:t>
            </w:r>
          </w:p>
        </w:tc>
        <w:tc>
          <w:tcPr>
            <w:tcW w:w="5021" w:type="dxa"/>
            <w:noWrap/>
            <w:vAlign w:val="center"/>
          </w:tcPr>
          <w:p w14:paraId="5F52D29C">
            <w:pPr>
              <w:wordWrap w:val="0"/>
              <w:adjustRightInd w:val="0"/>
              <w:snapToGrid w:val="0"/>
              <w:spacing w:line="360" w:lineRule="auto"/>
              <w:ind w:firstLine="210" w:firstLineChars="100"/>
              <w:jc w:val="cente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为本招标项目的</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可行性研究报告编制单位</w:t>
            </w:r>
          </w:p>
        </w:tc>
      </w:tr>
    </w:tbl>
    <w:p w14:paraId="22E3F83E">
      <w:pPr>
        <w:wordWrap w:val="0"/>
        <w:adjustRightInd w:val="0"/>
        <w:snapToGrid w:val="0"/>
        <w:spacing w:line="360" w:lineRule="auto"/>
        <w:ind w:firstLine="482" w:firstLineChars="200"/>
        <w:jc w:val="left"/>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4.5</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省外企业（包括组成联合体的所有成员单位）须按照《广东省住房和城乡建设厅关于取消省外建筑企业和人员进粤信息备案有关工作的通知》（粤建市﹝2015﹞52号）规定在“进粤企业和人员诚信信息登记平台”录入相关信息并通过数据规范检查。</w:t>
      </w:r>
    </w:p>
    <w:p w14:paraId="034A7CEB">
      <w:pPr>
        <w:pStyle w:val="41"/>
        <w:keepNext/>
        <w:keepLines/>
        <w:ind w:firstLine="482" w:firstLineChars="200"/>
        <w:jc w:val="both"/>
        <w:rPr>
          <w:rFonts w:hint="eastAsia" w:asciiTheme="minorEastAsia" w:hAnsiTheme="minorEastAsia" w:eastAsiaTheme="minorEastAsia" w:cstheme="minorEastAsia"/>
          <w:b/>
          <w:color w:val="000000" w:themeColor="text1"/>
          <w:kern w:val="2"/>
          <w:highlight w:val="none"/>
          <w14:textFill>
            <w14:solidFill>
              <w14:schemeClr w14:val="tx1"/>
            </w14:solidFill>
          </w14:textFill>
        </w:rPr>
      </w:pPr>
      <w:bookmarkStart w:id="69" w:name="_Toc3588"/>
      <w:bookmarkStart w:id="70" w:name="_Toc17645"/>
      <w:bookmarkStart w:id="71" w:name="_Toc3094"/>
      <w:bookmarkStart w:id="72" w:name="_Toc8294"/>
      <w:bookmarkStart w:id="73" w:name="_Toc6204"/>
      <w:bookmarkStart w:id="74" w:name="_Toc20378"/>
      <w:bookmarkStart w:id="75" w:name="_Toc18979"/>
      <w:bookmarkStart w:id="76" w:name="_Toc24391"/>
      <w:bookmarkStart w:id="77" w:name="_Toc2707"/>
      <w:bookmarkStart w:id="78" w:name="_Toc22719"/>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5 、工程招标内容及要求</w:t>
      </w:r>
      <w:bookmarkEnd w:id="69"/>
      <w:bookmarkEnd w:id="70"/>
      <w:bookmarkEnd w:id="71"/>
      <w:bookmarkEnd w:id="72"/>
      <w:bookmarkEnd w:id="73"/>
      <w:bookmarkEnd w:id="74"/>
      <w:bookmarkEnd w:id="75"/>
      <w:bookmarkEnd w:id="76"/>
      <w:bookmarkEnd w:id="77"/>
      <w:bookmarkEnd w:id="78"/>
    </w:p>
    <w:p w14:paraId="4DDE3DE2">
      <w:pPr>
        <w:pStyle w:val="39"/>
        <w:numPr>
          <w:ilvl w:val="0"/>
          <w:numId w:val="0"/>
        </w:numPr>
        <w:spacing w:line="360" w:lineRule="auto"/>
        <w:ind w:firstLine="480" w:firstLineChars="200"/>
        <w:rPr>
          <w:rFonts w:hint="eastAsia" w:ascii="宋体" w:hAnsi="宋体" w:eastAsia="宋体" w:cs="Calibri"/>
          <w:bCs/>
          <w:color w:val="000000" w:themeColor="text1"/>
          <w:sz w:val="24"/>
          <w:szCs w:val="24"/>
          <w:highlight w:val="none"/>
          <w:u w:val="none"/>
          <w14:textFill>
            <w14:solidFill>
              <w14:schemeClr w14:val="tx1"/>
            </w14:solidFill>
          </w14:textFill>
        </w:rPr>
      </w:pPr>
      <w:r>
        <w:rPr>
          <w:rFonts w:hint="eastAsia" w:ascii="宋体" w:hAnsi="宋体" w:eastAsia="宋体" w:cs="Calibri"/>
          <w:bCs/>
          <w:color w:val="000000" w:themeColor="text1"/>
          <w:sz w:val="24"/>
          <w:szCs w:val="24"/>
          <w:highlight w:val="none"/>
          <w:u w:val="none"/>
          <w:lang w:val="en-US" w:eastAsia="zh-CN"/>
          <w14:textFill>
            <w14:solidFill>
              <w14:schemeClr w14:val="tx1"/>
            </w14:solidFill>
          </w14:textFill>
        </w:rPr>
        <w:t>5.1</w:t>
      </w:r>
      <w:r>
        <w:rPr>
          <w:rFonts w:hint="eastAsia" w:ascii="宋体" w:hAnsi="宋体" w:eastAsia="宋体" w:cs="Calibri"/>
          <w:bCs/>
          <w:color w:val="000000" w:themeColor="text1"/>
          <w:sz w:val="24"/>
          <w:szCs w:val="24"/>
          <w:highlight w:val="none"/>
          <w:u w:val="none"/>
          <w:lang w:val="zh-CN"/>
          <w14:textFill>
            <w14:solidFill>
              <w14:schemeClr w14:val="tx1"/>
            </w14:solidFill>
          </w14:textFill>
        </w:rPr>
        <w:t>本工程所涉及的内容包括但不限于以下（1）～（</w:t>
      </w:r>
      <w:r>
        <w:rPr>
          <w:rFonts w:hint="eastAsia" w:hAnsi="宋体" w:cs="Calibri"/>
          <w:bCs/>
          <w:color w:val="000000" w:themeColor="text1"/>
          <w:sz w:val="24"/>
          <w:szCs w:val="24"/>
          <w:highlight w:val="none"/>
          <w:u w:val="none"/>
          <w:lang w:val="en-US" w:eastAsia="zh-CN"/>
          <w14:textFill>
            <w14:solidFill>
              <w14:schemeClr w14:val="tx1"/>
            </w14:solidFill>
          </w14:textFill>
        </w:rPr>
        <w:t>2</w:t>
      </w:r>
      <w:r>
        <w:rPr>
          <w:rFonts w:hint="eastAsia" w:ascii="宋体" w:hAnsi="宋体" w:eastAsia="宋体" w:cs="Calibri"/>
          <w:bCs/>
          <w:color w:val="000000" w:themeColor="text1"/>
          <w:sz w:val="24"/>
          <w:szCs w:val="24"/>
          <w:highlight w:val="none"/>
          <w:u w:val="none"/>
          <w:lang w:val="zh-CN"/>
          <w14:textFill>
            <w14:solidFill>
              <w14:schemeClr w14:val="tx1"/>
            </w14:solidFill>
          </w14:textFill>
        </w:rPr>
        <w:t>）：</w:t>
      </w:r>
    </w:p>
    <w:p w14:paraId="4E4E7587">
      <w:pPr>
        <w:pStyle w:val="39"/>
        <w:numPr>
          <w:ilvl w:val="0"/>
          <w:numId w:val="0"/>
        </w:numPr>
        <w:spacing w:line="360" w:lineRule="auto"/>
        <w:ind w:firstLine="480" w:firstLineChars="200"/>
        <w:rPr>
          <w:rFonts w:hint="eastAsia" w:hAnsi="宋体" w:cs="Calibri"/>
          <w:bCs/>
          <w:color w:val="000000" w:themeColor="text1"/>
          <w:sz w:val="24"/>
          <w:szCs w:val="24"/>
          <w:highlight w:val="none"/>
          <w:u w:val="none"/>
          <w14:textFill>
            <w14:solidFill>
              <w14:schemeClr w14:val="tx1"/>
            </w14:solidFill>
          </w14:textFill>
        </w:rPr>
      </w:pPr>
      <w:r>
        <w:rPr>
          <w:rFonts w:hint="eastAsia" w:hAnsi="宋体" w:cs="Calibri"/>
          <w:bCs/>
          <w:color w:val="000000" w:themeColor="text1"/>
          <w:sz w:val="24"/>
          <w:szCs w:val="24"/>
          <w:highlight w:val="none"/>
          <w:u w:val="none"/>
          <w14:textFill>
            <w14:solidFill>
              <w14:schemeClr w14:val="tx1"/>
            </w14:solidFill>
          </w14:textFill>
        </w:rPr>
        <w:t>（</w:t>
      </w:r>
      <w:r>
        <w:rPr>
          <w:rFonts w:hint="eastAsia" w:hAnsi="宋体" w:cs="Calibri"/>
          <w:bCs/>
          <w:color w:val="000000" w:themeColor="text1"/>
          <w:sz w:val="24"/>
          <w:szCs w:val="24"/>
          <w:highlight w:val="none"/>
          <w:u w:val="none"/>
          <w:lang w:val="en-US" w:eastAsia="zh-CN"/>
          <w14:textFill>
            <w14:solidFill>
              <w14:schemeClr w14:val="tx1"/>
            </w14:solidFill>
          </w14:textFill>
        </w:rPr>
        <w:t>1</w:t>
      </w:r>
      <w:r>
        <w:rPr>
          <w:rFonts w:hint="eastAsia" w:hAnsi="宋体" w:cs="Calibri"/>
          <w:bCs/>
          <w:color w:val="000000" w:themeColor="text1"/>
          <w:sz w:val="24"/>
          <w:szCs w:val="24"/>
          <w:highlight w:val="none"/>
          <w:u w:val="none"/>
          <w14:textFill>
            <w14:solidFill>
              <w14:schemeClr w14:val="tx1"/>
            </w14:solidFill>
          </w14:textFill>
        </w:rPr>
        <w:t>）</w:t>
      </w:r>
      <w:r>
        <w:rPr>
          <w:rFonts w:hint="eastAsia" w:hAnsi="宋体" w:cs="Calibri"/>
          <w:bCs/>
          <w:color w:val="000000" w:themeColor="text1"/>
          <w:sz w:val="24"/>
          <w:szCs w:val="24"/>
          <w:highlight w:val="none"/>
          <w:u w:val="none"/>
          <w:lang w:eastAsia="zh-CN"/>
          <w14:textFill>
            <w14:solidFill>
              <w14:schemeClr w14:val="tx1"/>
            </w14:solidFill>
          </w14:textFill>
        </w:rPr>
        <w:t>设计部分：</w:t>
      </w:r>
      <w:r>
        <w:rPr>
          <w:rFonts w:hint="eastAsia" w:hAnsi="宋体" w:cs="Calibri"/>
          <w:bCs/>
          <w:color w:val="000000" w:themeColor="text1"/>
          <w:sz w:val="24"/>
          <w:szCs w:val="24"/>
          <w:highlight w:val="none"/>
          <w:u w:val="none"/>
          <w:lang w:val="zh-CN" w:eastAsia="zh-CN"/>
          <w14:textFill>
            <w14:solidFill>
              <w14:schemeClr w14:val="tx1"/>
            </w14:solidFill>
          </w14:textFill>
        </w:rPr>
        <w:t>确保项目顺利实施的规划、报建、施工等所需的所有建安工程等设计文件。包括：施工图设计、现场服务、验收过程中的设计指导及配合阶段验收后续设计服务工作</w:t>
      </w:r>
      <w:r>
        <w:rPr>
          <w:rFonts w:hint="eastAsia" w:hAnsi="宋体" w:cs="Calibri"/>
          <w:bCs/>
          <w:color w:val="000000" w:themeColor="text1"/>
          <w:sz w:val="24"/>
          <w:szCs w:val="24"/>
          <w:highlight w:val="none"/>
          <w:u w:val="none"/>
          <w:lang w:eastAsia="zh-CN"/>
          <w14:textFill>
            <w14:solidFill>
              <w14:schemeClr w14:val="tx1"/>
            </w14:solidFill>
          </w14:textFill>
        </w:rPr>
        <w:t>。</w:t>
      </w:r>
    </w:p>
    <w:p w14:paraId="4F3E1C6F">
      <w:pPr>
        <w:pStyle w:val="39"/>
        <w:numPr>
          <w:ilvl w:val="0"/>
          <w:numId w:val="0"/>
        </w:numPr>
        <w:spacing w:line="360" w:lineRule="auto"/>
        <w:ind w:firstLine="480" w:firstLineChars="200"/>
        <w:rPr>
          <w:rFonts w:hint="eastAsia" w:hAnsi="宋体" w:cs="Calibri"/>
          <w:bCs/>
          <w:color w:val="000000" w:themeColor="text1"/>
          <w:sz w:val="24"/>
          <w:szCs w:val="24"/>
          <w:highlight w:val="none"/>
          <w:u w:val="none"/>
          <w:lang w:val="zh-CN"/>
          <w14:textFill>
            <w14:solidFill>
              <w14:schemeClr w14:val="tx1"/>
            </w14:solidFill>
          </w14:textFill>
        </w:rPr>
      </w:pPr>
      <w:r>
        <w:rPr>
          <w:rFonts w:hint="eastAsia" w:hAnsi="宋体" w:cs="Calibri"/>
          <w:bCs/>
          <w:color w:val="000000" w:themeColor="text1"/>
          <w:sz w:val="24"/>
          <w:szCs w:val="24"/>
          <w:highlight w:val="none"/>
          <w:u w:val="none"/>
          <w:lang w:val="zh-CN"/>
          <w14:textFill>
            <w14:solidFill>
              <w14:schemeClr w14:val="tx1"/>
            </w14:solidFill>
          </w14:textFill>
        </w:rPr>
        <w:t>（</w:t>
      </w:r>
      <w:r>
        <w:rPr>
          <w:rFonts w:hint="eastAsia" w:hAnsi="宋体" w:cs="Calibri"/>
          <w:bCs/>
          <w:color w:val="000000" w:themeColor="text1"/>
          <w:sz w:val="24"/>
          <w:szCs w:val="24"/>
          <w:highlight w:val="none"/>
          <w:u w:val="none"/>
          <w:lang w:val="en-US" w:eastAsia="zh-CN"/>
          <w14:textFill>
            <w14:solidFill>
              <w14:schemeClr w14:val="tx1"/>
            </w14:solidFill>
          </w14:textFill>
        </w:rPr>
        <w:t>2</w:t>
      </w:r>
      <w:r>
        <w:rPr>
          <w:rFonts w:hint="eastAsia" w:hAnsi="宋体" w:cs="Calibri"/>
          <w:bCs/>
          <w:color w:val="000000" w:themeColor="text1"/>
          <w:sz w:val="24"/>
          <w:szCs w:val="24"/>
          <w:highlight w:val="none"/>
          <w:u w:val="none"/>
          <w:lang w:val="zh-CN"/>
          <w14:textFill>
            <w14:solidFill>
              <w14:schemeClr w14:val="tx1"/>
            </w14:solidFill>
          </w14:textFill>
        </w:rPr>
        <w:t>）</w:t>
      </w:r>
      <w:r>
        <w:rPr>
          <w:rFonts w:hint="eastAsia" w:hAnsi="宋体" w:cs="Calibri"/>
          <w:bCs/>
          <w:color w:val="000000" w:themeColor="text1"/>
          <w:sz w:val="24"/>
          <w:szCs w:val="24"/>
          <w:highlight w:val="none"/>
          <w:u w:val="none"/>
          <w:lang w:val="zh-CN" w:eastAsia="zh-CN"/>
          <w14:textFill>
            <w14:solidFill>
              <w14:schemeClr w14:val="tx1"/>
            </w14:solidFill>
          </w14:textFill>
        </w:rPr>
        <w:t>施工部分：设计文件及工程量清单范围内的所有工程及配套工程、设施等的施工（含竣工验收资料编制整理、备案等），完成并配合发包人结算、负责工程缺陷保修。</w:t>
      </w:r>
    </w:p>
    <w:p w14:paraId="192CBC0C">
      <w:pPr>
        <w:pStyle w:val="39"/>
        <w:numPr>
          <w:ilvl w:val="0"/>
          <w:numId w:val="0"/>
        </w:numPr>
        <w:spacing w:line="360" w:lineRule="auto"/>
        <w:ind w:firstLine="480" w:firstLineChars="200"/>
        <w:rPr>
          <w:rFonts w:hint="eastAsia" w:hAnsi="宋体" w:cs="Calibri"/>
          <w:bCs/>
          <w:color w:val="000000" w:themeColor="text1"/>
          <w:sz w:val="24"/>
          <w:szCs w:val="24"/>
          <w:highlight w:val="none"/>
          <w:lang w:val="zh-CN"/>
          <w14:textFill>
            <w14:solidFill>
              <w14:schemeClr w14:val="tx1"/>
            </w14:solidFill>
          </w14:textFill>
        </w:rPr>
      </w:pPr>
      <w:r>
        <w:rPr>
          <w:rFonts w:hint="eastAsia" w:hAnsi="宋体" w:cs="Calibri"/>
          <w:bCs/>
          <w:color w:val="000000" w:themeColor="text1"/>
          <w:sz w:val="24"/>
          <w:szCs w:val="24"/>
          <w:highlight w:val="none"/>
          <w:lang w:val="en-US" w:eastAsia="zh-CN"/>
          <w14:textFill>
            <w14:solidFill>
              <w14:schemeClr w14:val="tx1"/>
            </w14:solidFill>
          </w14:textFill>
        </w:rPr>
        <w:t>5.2</w:t>
      </w:r>
      <w:r>
        <w:rPr>
          <w:rFonts w:hint="eastAsia" w:hAnsi="宋体" w:cs="Calibri"/>
          <w:bCs/>
          <w:color w:val="000000" w:themeColor="text1"/>
          <w:sz w:val="24"/>
          <w:szCs w:val="24"/>
          <w:highlight w:val="none"/>
          <w:lang w:val="zh-CN"/>
          <w14:textFill>
            <w14:solidFill>
              <w14:schemeClr w14:val="tx1"/>
            </w14:solidFill>
          </w14:textFill>
        </w:rPr>
        <w:t>设计要求：</w:t>
      </w:r>
    </w:p>
    <w:p w14:paraId="183D90A7">
      <w:pPr>
        <w:pStyle w:val="39"/>
        <w:numPr>
          <w:ilvl w:val="0"/>
          <w:numId w:val="0"/>
        </w:numPr>
        <w:spacing w:line="360" w:lineRule="auto"/>
        <w:ind w:firstLine="480" w:firstLineChars="200"/>
        <w:rPr>
          <w:rFonts w:hint="eastAsia" w:hAnsi="宋体" w:cs="Calibri"/>
          <w:bCs/>
          <w:color w:val="000000" w:themeColor="text1"/>
          <w:sz w:val="24"/>
          <w:szCs w:val="24"/>
          <w:highlight w:val="none"/>
          <w:lang w:val="zh-CN"/>
          <w14:textFill>
            <w14:solidFill>
              <w14:schemeClr w14:val="tx1"/>
            </w14:solidFill>
          </w14:textFill>
        </w:rPr>
      </w:pPr>
      <w:r>
        <w:rPr>
          <w:rFonts w:hint="eastAsia" w:hAnsi="宋体" w:cs="Calibri"/>
          <w:bCs/>
          <w:color w:val="000000" w:themeColor="text1"/>
          <w:sz w:val="24"/>
          <w:szCs w:val="24"/>
          <w:highlight w:val="none"/>
          <w:lang w:val="en-US" w:eastAsia="zh-CN"/>
          <w14:textFill>
            <w14:solidFill>
              <w14:schemeClr w14:val="tx1"/>
            </w14:solidFill>
          </w14:textFill>
        </w:rPr>
        <w:t>5.2.1设计质量要求：</w:t>
      </w:r>
      <w:r>
        <w:rPr>
          <w:rFonts w:hint="eastAsia" w:hAnsi="宋体" w:cs="Calibri"/>
          <w:bCs/>
          <w:color w:val="000000" w:themeColor="text1"/>
          <w:sz w:val="24"/>
          <w:szCs w:val="24"/>
          <w:highlight w:val="none"/>
          <w:lang w:val="zh-CN" w:eastAsia="zh-CN"/>
          <w14:textFill>
            <w14:solidFill>
              <w14:schemeClr w14:val="tx1"/>
            </w14:solidFill>
          </w14:textFill>
        </w:rPr>
        <w:t>符合国家或行业颁布的现行有效的有关设计的规范要求，符合设计任务书的相关要求，并必须通过有关部门的审查及经有资质的审图机构审查合格。</w:t>
      </w:r>
    </w:p>
    <w:p w14:paraId="52B5D221">
      <w:pPr>
        <w:pStyle w:val="39"/>
        <w:numPr>
          <w:ilvl w:val="0"/>
          <w:numId w:val="0"/>
        </w:numPr>
        <w:spacing w:line="360" w:lineRule="auto"/>
        <w:ind w:firstLine="480" w:firstLineChars="200"/>
        <w:rPr>
          <w:rFonts w:hint="eastAsia" w:hAnsi="宋体" w:cs="Calibri"/>
          <w:bCs/>
          <w:color w:val="000000" w:themeColor="text1"/>
          <w:sz w:val="24"/>
          <w:szCs w:val="24"/>
          <w:highlight w:val="none"/>
          <w:lang w:val="zh-CN"/>
          <w14:textFill>
            <w14:solidFill>
              <w14:schemeClr w14:val="tx1"/>
            </w14:solidFill>
          </w14:textFill>
        </w:rPr>
      </w:pPr>
      <w:r>
        <w:rPr>
          <w:rFonts w:hint="eastAsia" w:hAnsi="宋体" w:cs="Calibri"/>
          <w:bCs/>
          <w:color w:val="000000" w:themeColor="text1"/>
          <w:sz w:val="24"/>
          <w:szCs w:val="24"/>
          <w:highlight w:val="none"/>
          <w:lang w:val="en-US" w:eastAsia="zh-CN"/>
          <w14:textFill>
            <w14:solidFill>
              <w14:schemeClr w14:val="tx1"/>
            </w14:solidFill>
          </w14:textFill>
        </w:rPr>
        <w:t>5.2.2</w:t>
      </w:r>
      <w:r>
        <w:rPr>
          <w:rFonts w:hint="eastAsia" w:hAnsi="宋体" w:cs="Calibri"/>
          <w:bCs/>
          <w:color w:val="000000" w:themeColor="text1"/>
          <w:sz w:val="24"/>
          <w:szCs w:val="24"/>
          <w:highlight w:val="none"/>
          <w:lang w:val="zh-CN"/>
          <w14:textFill>
            <w14:solidFill>
              <w14:schemeClr w14:val="tx1"/>
            </w14:solidFill>
          </w14:textFill>
        </w:rPr>
        <w:t>本工程各个阶段的设计成果必须经发包人及有关审批部门同意后方可进行下一工序的设计工作，若</w:t>
      </w:r>
      <w:r>
        <w:rPr>
          <w:rFonts w:hint="eastAsia" w:hAnsi="宋体" w:cs="Calibri"/>
          <w:bCs/>
          <w:color w:val="000000" w:themeColor="text1"/>
          <w:sz w:val="24"/>
          <w:szCs w:val="24"/>
          <w:highlight w:val="none"/>
          <w:u w:val="none"/>
          <w:lang w:val="zh-CN"/>
          <w14:textFill>
            <w14:solidFill>
              <w14:schemeClr w14:val="tx1"/>
            </w14:solidFill>
          </w14:textFill>
        </w:rPr>
        <w:t>发包人</w:t>
      </w:r>
      <w:r>
        <w:rPr>
          <w:rFonts w:hint="eastAsia" w:hAnsi="宋体" w:cs="Calibri"/>
          <w:bCs/>
          <w:color w:val="000000" w:themeColor="text1"/>
          <w:sz w:val="24"/>
          <w:szCs w:val="24"/>
          <w:highlight w:val="none"/>
          <w:lang w:val="zh-CN"/>
          <w14:textFill>
            <w14:solidFill>
              <w14:schemeClr w14:val="tx1"/>
            </w14:solidFill>
          </w14:textFill>
        </w:rPr>
        <w:t>或有关审批部门在审批过程中提出的设计修改或变更，设计单位必须无条件进行修改或变更，</w:t>
      </w:r>
      <w:r>
        <w:rPr>
          <w:rFonts w:hint="eastAsia" w:hAnsi="宋体" w:cs="Calibri"/>
          <w:bCs/>
          <w:color w:val="000000" w:themeColor="text1"/>
          <w:sz w:val="24"/>
          <w:szCs w:val="24"/>
          <w:highlight w:val="none"/>
          <w:u w:val="none"/>
          <w:lang w:val="zh-CN"/>
          <w14:textFill>
            <w14:solidFill>
              <w14:schemeClr w14:val="tx1"/>
            </w14:solidFill>
          </w14:textFill>
        </w:rPr>
        <w:t>发包人</w:t>
      </w:r>
      <w:r>
        <w:rPr>
          <w:rFonts w:hint="eastAsia" w:hAnsi="宋体" w:cs="Calibri"/>
          <w:bCs/>
          <w:color w:val="000000" w:themeColor="text1"/>
          <w:sz w:val="24"/>
          <w:szCs w:val="24"/>
          <w:highlight w:val="none"/>
          <w:lang w:val="zh-CN"/>
          <w14:textFill>
            <w14:solidFill>
              <w14:schemeClr w14:val="tx1"/>
            </w14:solidFill>
          </w14:textFill>
        </w:rPr>
        <w:t>不再支付由此而增加的设计费用。本工程施工图设计必须先经</w:t>
      </w:r>
      <w:r>
        <w:rPr>
          <w:rFonts w:hint="eastAsia" w:hAnsi="宋体" w:cs="Calibri"/>
          <w:bCs/>
          <w:color w:val="000000" w:themeColor="text1"/>
          <w:sz w:val="24"/>
          <w:szCs w:val="24"/>
          <w:highlight w:val="none"/>
          <w:u w:val="none"/>
          <w:lang w:val="zh-CN"/>
          <w14:textFill>
            <w14:solidFill>
              <w14:schemeClr w14:val="tx1"/>
            </w14:solidFill>
          </w14:textFill>
        </w:rPr>
        <w:t>发包人</w:t>
      </w:r>
      <w:r>
        <w:rPr>
          <w:rFonts w:hint="eastAsia" w:hAnsi="宋体" w:cs="Calibri"/>
          <w:bCs/>
          <w:color w:val="000000" w:themeColor="text1"/>
          <w:sz w:val="24"/>
          <w:szCs w:val="24"/>
          <w:highlight w:val="none"/>
          <w:lang w:val="zh-CN"/>
          <w14:textFill>
            <w14:solidFill>
              <w14:schemeClr w14:val="tx1"/>
            </w14:solidFill>
          </w14:textFill>
        </w:rPr>
        <w:t>确认才能送审，并经</w:t>
      </w:r>
      <w:r>
        <w:rPr>
          <w:rFonts w:hint="eastAsia" w:hAnsi="宋体" w:cs="Calibri"/>
          <w:bCs/>
          <w:color w:val="000000" w:themeColor="text1"/>
          <w:sz w:val="24"/>
          <w:szCs w:val="24"/>
          <w:highlight w:val="none"/>
          <w:u w:val="none"/>
          <w:lang w:val="zh-CN"/>
          <w14:textFill>
            <w14:solidFill>
              <w14:schemeClr w14:val="tx1"/>
            </w14:solidFill>
          </w14:textFill>
        </w:rPr>
        <w:t>发包人</w:t>
      </w:r>
      <w:r>
        <w:rPr>
          <w:rFonts w:hint="eastAsia" w:hAnsi="宋体" w:cs="Calibri"/>
          <w:bCs/>
          <w:color w:val="000000" w:themeColor="text1"/>
          <w:sz w:val="24"/>
          <w:szCs w:val="24"/>
          <w:highlight w:val="none"/>
          <w:lang w:val="zh-CN"/>
          <w14:textFill>
            <w14:solidFill>
              <w14:schemeClr w14:val="tx1"/>
            </w14:solidFill>
          </w14:textFill>
        </w:rPr>
        <w:t>委托的有资质的审图机构审查合格。若</w:t>
      </w:r>
      <w:r>
        <w:rPr>
          <w:rFonts w:hint="eastAsia" w:hAnsi="宋体" w:cs="Calibri"/>
          <w:bCs/>
          <w:color w:val="000000" w:themeColor="text1"/>
          <w:sz w:val="24"/>
          <w:szCs w:val="24"/>
          <w:highlight w:val="none"/>
          <w:u w:val="none"/>
          <w:lang w:val="zh-CN"/>
          <w14:textFill>
            <w14:solidFill>
              <w14:schemeClr w14:val="tx1"/>
            </w14:solidFill>
          </w14:textFill>
        </w:rPr>
        <w:t>发包人</w:t>
      </w:r>
      <w:r>
        <w:rPr>
          <w:rFonts w:hint="eastAsia" w:hAnsi="宋体" w:cs="Calibri"/>
          <w:bCs/>
          <w:color w:val="000000" w:themeColor="text1"/>
          <w:sz w:val="24"/>
          <w:szCs w:val="24"/>
          <w:highlight w:val="none"/>
          <w:lang w:val="zh-CN"/>
          <w14:textFill>
            <w14:solidFill>
              <w14:schemeClr w14:val="tx1"/>
            </w14:solidFill>
          </w14:textFill>
        </w:rPr>
        <w:t>或审图机构在审查过程中提出的设计修改或变更，设计单位必须无条件进行修改或优化设计，</w:t>
      </w:r>
      <w:r>
        <w:rPr>
          <w:rFonts w:hint="eastAsia" w:hAnsi="宋体" w:cs="Calibri"/>
          <w:bCs/>
          <w:color w:val="000000" w:themeColor="text1"/>
          <w:sz w:val="24"/>
          <w:szCs w:val="24"/>
          <w:highlight w:val="none"/>
          <w:u w:val="none"/>
          <w:lang w:val="zh-CN"/>
          <w14:textFill>
            <w14:solidFill>
              <w14:schemeClr w14:val="tx1"/>
            </w14:solidFill>
          </w14:textFill>
        </w:rPr>
        <w:t>发包人</w:t>
      </w:r>
      <w:r>
        <w:rPr>
          <w:rFonts w:hint="eastAsia" w:hAnsi="宋体" w:cs="Calibri"/>
          <w:bCs/>
          <w:color w:val="000000" w:themeColor="text1"/>
          <w:sz w:val="24"/>
          <w:szCs w:val="24"/>
          <w:highlight w:val="none"/>
          <w:lang w:val="zh-CN"/>
          <w14:textFill>
            <w14:solidFill>
              <w14:schemeClr w14:val="tx1"/>
            </w14:solidFill>
          </w14:textFill>
        </w:rPr>
        <w:t>不再支付由此而增加的设计费用。</w:t>
      </w:r>
    </w:p>
    <w:p w14:paraId="44FA2FFF">
      <w:pPr>
        <w:pStyle w:val="39"/>
        <w:numPr>
          <w:ilvl w:val="0"/>
          <w:numId w:val="0"/>
        </w:numPr>
        <w:spacing w:line="360" w:lineRule="auto"/>
        <w:ind w:firstLine="480" w:firstLineChars="200"/>
        <w:rPr>
          <w:rFonts w:hint="eastAsia" w:ascii="宋体" w:hAnsi="宋体" w:eastAsia="宋体" w:cs="Calibri"/>
          <w:bCs/>
          <w:color w:val="000000" w:themeColor="text1"/>
          <w:sz w:val="24"/>
          <w:szCs w:val="24"/>
          <w:highlight w:val="none"/>
          <w:lang w:val="en-US" w:eastAsia="zh-CN"/>
          <w14:textFill>
            <w14:solidFill>
              <w14:schemeClr w14:val="tx1"/>
            </w14:solidFill>
          </w14:textFill>
        </w:rPr>
      </w:pPr>
      <w:r>
        <w:rPr>
          <w:rFonts w:hint="eastAsia" w:ascii="宋体" w:hAnsi="宋体" w:eastAsia="宋体" w:cs="Calibri"/>
          <w:bCs/>
          <w:color w:val="000000" w:themeColor="text1"/>
          <w:sz w:val="24"/>
          <w:szCs w:val="24"/>
          <w:highlight w:val="none"/>
          <w:lang w:val="en-US" w:eastAsia="zh-CN"/>
          <w14:textFill>
            <w14:solidFill>
              <w14:schemeClr w14:val="tx1"/>
            </w14:solidFill>
          </w14:textFill>
        </w:rPr>
        <w:t>5.</w:t>
      </w:r>
      <w:r>
        <w:rPr>
          <w:rFonts w:hint="eastAsia" w:hAnsi="宋体" w:cs="Calibri"/>
          <w:bCs/>
          <w:color w:val="000000" w:themeColor="text1"/>
          <w:sz w:val="24"/>
          <w:szCs w:val="24"/>
          <w:highlight w:val="none"/>
          <w:lang w:val="en-US" w:eastAsia="zh-CN"/>
          <w14:textFill>
            <w14:solidFill>
              <w14:schemeClr w14:val="tx1"/>
            </w14:solidFill>
          </w14:textFill>
        </w:rPr>
        <w:t>2</w:t>
      </w:r>
      <w:r>
        <w:rPr>
          <w:rFonts w:hint="eastAsia" w:ascii="宋体" w:hAnsi="宋体" w:eastAsia="宋体" w:cs="Calibri"/>
          <w:bCs/>
          <w:color w:val="000000" w:themeColor="text1"/>
          <w:sz w:val="24"/>
          <w:szCs w:val="24"/>
          <w:highlight w:val="none"/>
          <w:lang w:val="en-US" w:eastAsia="zh-CN"/>
          <w14:textFill>
            <w14:solidFill>
              <w14:schemeClr w14:val="tx1"/>
            </w14:solidFill>
          </w14:textFill>
        </w:rPr>
        <w:t>.3关于设计深度的要求</w:t>
      </w:r>
    </w:p>
    <w:p w14:paraId="2E1924CD">
      <w:pPr>
        <w:pStyle w:val="39"/>
        <w:numPr>
          <w:ilvl w:val="0"/>
          <w:numId w:val="0"/>
        </w:numPr>
        <w:spacing w:line="360" w:lineRule="auto"/>
        <w:ind w:left="0" w:leftChars="0"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各专业设计应同步进行，涉及单位应指定总体设计人统筹布局，做好各项设施的协调和衔接、位置预留，不得留待施工中临时变更。</w:t>
      </w:r>
    </w:p>
    <w:p w14:paraId="62D0E49E">
      <w:pPr>
        <w:pStyle w:val="39"/>
        <w:numPr>
          <w:ilvl w:val="0"/>
          <w:numId w:val="0"/>
        </w:numPr>
        <w:spacing w:line="360" w:lineRule="auto"/>
        <w:ind w:left="0" w:leftChars="0"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w:t>
      </w:r>
      <w:r>
        <w:rPr>
          <w:rFonts w:hint="eastAsia" w:hAnsi="宋体" w:cs="宋体"/>
          <w:color w:val="000000" w:themeColor="text1"/>
          <w:kern w:val="2"/>
          <w:sz w:val="24"/>
          <w:szCs w:val="24"/>
          <w:highlight w:val="none"/>
          <w:lang w:val="en-US" w:eastAsia="zh-CN" w:bidi="ar-SA"/>
          <w14:textFill>
            <w14:solidFill>
              <w14:schemeClr w14:val="tx1"/>
            </w14:solidFill>
          </w14:textFill>
        </w:rPr>
        <w:t>2</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 xml:space="preserve">对技术复杂或造价、规模较大的主要分项工程应作方案比较。 </w:t>
      </w:r>
    </w:p>
    <w:p w14:paraId="2A9B3380">
      <w:pPr>
        <w:pStyle w:val="39"/>
        <w:numPr>
          <w:ilvl w:val="0"/>
          <w:numId w:val="0"/>
        </w:num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hAnsi="宋体" w:cs="宋体"/>
          <w:color w:val="000000" w:themeColor="text1"/>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施工图设计文件的深度，应当满足设备材料采购，非标准设备制作和施工的需要，并注明建设工程合理使用年限。</w:t>
      </w:r>
    </w:p>
    <w:p w14:paraId="4B17CC89">
      <w:pPr>
        <w:pStyle w:val="39"/>
        <w:numPr>
          <w:ilvl w:val="0"/>
          <w:numId w:val="0"/>
        </w:numPr>
        <w:spacing w:line="360" w:lineRule="auto"/>
        <w:ind w:left="0" w:leftChars="0"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w:t>
      </w:r>
      <w:r>
        <w:rPr>
          <w:rFonts w:hint="eastAsia" w:hAnsi="宋体" w:cs="宋体"/>
          <w:color w:val="000000" w:themeColor="text1"/>
          <w:kern w:val="2"/>
          <w:sz w:val="24"/>
          <w:szCs w:val="24"/>
          <w:highlight w:val="none"/>
          <w:lang w:val="en-US" w:eastAsia="zh-CN" w:bidi="ar-SA"/>
          <w14:textFill>
            <w14:solidFill>
              <w14:schemeClr w14:val="tx1"/>
            </w14:solidFill>
          </w14:textFill>
        </w:rPr>
        <w:t>4</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相关的配套外部接口方案均需取得政府主管部门或规划部门认可。</w:t>
      </w:r>
    </w:p>
    <w:p w14:paraId="7696347F">
      <w:pPr>
        <w:pStyle w:val="39"/>
        <w:numPr>
          <w:ilvl w:val="0"/>
          <w:numId w:val="0"/>
        </w:numPr>
        <w:spacing w:line="360" w:lineRule="auto"/>
        <w:ind w:left="0" w:leftChars="0" w:firstLine="480"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hAnsi="宋体" w:cs="宋体"/>
          <w:color w:val="000000" w:themeColor="text1"/>
          <w:sz w:val="24"/>
          <w:szCs w:val="24"/>
          <w:highlight w:val="non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施工图设计文件应考虑交通维护、临时施工便道、对周边建筑物的影响等因素，以指导现场施工及过程评审。</w:t>
      </w:r>
      <w:r>
        <w:rPr>
          <w:rFonts w:hint="eastAsia" w:ascii="宋体" w:hAnsi="宋体" w:eastAsia="宋体" w:cs="宋体"/>
          <w:snapToGrid w:val="0"/>
          <w:color w:val="000000" w:themeColor="text1"/>
          <w:kern w:val="0"/>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9CDE3F4">
      <w:pPr>
        <w:pStyle w:val="39"/>
        <w:numPr>
          <w:ilvl w:val="0"/>
          <w:numId w:val="0"/>
        </w:numPr>
        <w:spacing w:line="360" w:lineRule="auto"/>
        <w:ind w:firstLine="480"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r>
        <w:rPr>
          <w:rFonts w:hint="eastAsia" w:hAnsi="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snapToGrid w:val="0"/>
          <w:color w:val="000000" w:themeColor="text1"/>
          <w:kern w:val="0"/>
          <w:sz w:val="24"/>
          <w:szCs w:val="24"/>
          <w:highlight w:val="none"/>
          <w14:textFill>
            <w14:solidFill>
              <w14:schemeClr w14:val="tx1"/>
            </w14:solidFill>
          </w14:textFill>
        </w:rPr>
        <w:t>设计后期配合工作</w:t>
      </w:r>
    </w:p>
    <w:p w14:paraId="565042A2">
      <w:pPr>
        <w:pStyle w:val="39"/>
        <w:numPr>
          <w:ilvl w:val="0"/>
          <w:numId w:val="0"/>
        </w:numPr>
        <w:spacing w:line="360" w:lineRule="auto"/>
        <w:ind w:firstLine="480"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w:t>
      </w: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1）</w:t>
      </w:r>
      <w:r>
        <w:rPr>
          <w:rFonts w:hint="eastAsia" w:ascii="宋体" w:hAnsi="宋体" w:eastAsia="宋体" w:cs="宋体"/>
          <w:snapToGrid w:val="0"/>
          <w:color w:val="000000" w:themeColor="text1"/>
          <w:kern w:val="0"/>
          <w:sz w:val="24"/>
          <w:szCs w:val="24"/>
          <w:highlight w:val="none"/>
          <w14:textFill>
            <w14:solidFill>
              <w14:schemeClr w14:val="tx1"/>
            </w14:solidFill>
          </w14:textFill>
        </w:rPr>
        <w:t>施工图设计完成并经有关单位审查后，才能进入施工阶段。</w:t>
      </w:r>
    </w:p>
    <w:p w14:paraId="34D0A104">
      <w:pPr>
        <w:pStyle w:val="39"/>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w:t>
      </w: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2）</w:t>
      </w:r>
      <w:r>
        <w:rPr>
          <w:rFonts w:hint="eastAsia" w:ascii="宋体" w:hAnsi="宋体" w:eastAsia="宋体" w:cs="宋体"/>
          <w:snapToGrid w:val="0"/>
          <w:color w:val="000000" w:themeColor="text1"/>
          <w:kern w:val="0"/>
          <w:sz w:val="24"/>
          <w:szCs w:val="24"/>
          <w:highlight w:val="none"/>
          <w14:textFill>
            <w14:solidFill>
              <w14:schemeClr w14:val="tx1"/>
            </w14:solidFill>
          </w14:textFill>
        </w:rPr>
        <w:t>设计单位配合施工、监理及业主单位的工作内容如下：</w:t>
      </w:r>
    </w:p>
    <w:p w14:paraId="25AA0568">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auto"/>
        <w:ind w:left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施工图设计（技术）交底；</w:t>
      </w:r>
    </w:p>
    <w:p w14:paraId="571867D6">
      <w:pPr>
        <w:keepNext w:val="0"/>
        <w:keepLines w:val="0"/>
        <w:pageBreakBefore w:val="0"/>
        <w:widowControl w:val="0"/>
        <w:numPr>
          <w:ilvl w:val="0"/>
          <w:numId w:val="0"/>
        </w:numPr>
        <w:tabs>
          <w:tab w:val="left" w:pos="240"/>
        </w:tabs>
        <w:kinsoku/>
        <w:wordWrap/>
        <w:overflowPunct/>
        <w:topLinePunct w:val="0"/>
        <w:autoSpaceDE/>
        <w:autoSpaceDN/>
        <w:bidi w:val="0"/>
        <w:adjustRightInd/>
        <w:snapToGrid/>
        <w:spacing w:line="360" w:lineRule="auto"/>
        <w:ind w:left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配合勘察单位现场交桩；</w:t>
      </w:r>
    </w:p>
    <w:p w14:paraId="10470199">
      <w:pPr>
        <w:keepNext w:val="0"/>
        <w:keepLines w:val="0"/>
        <w:pageBreakBefore w:val="0"/>
        <w:widowControl w:val="0"/>
        <w:numPr>
          <w:ilvl w:val="0"/>
          <w:numId w:val="0"/>
        </w:numPr>
        <w:tabs>
          <w:tab w:val="left" w:pos="240"/>
        </w:tabs>
        <w:kinsoku/>
        <w:wordWrap/>
        <w:overflowPunct/>
        <w:topLinePunct w:val="0"/>
        <w:autoSpaceDE/>
        <w:autoSpaceDN/>
        <w:bidi w:val="0"/>
        <w:adjustRightInd/>
        <w:snapToGrid/>
        <w:spacing w:line="360" w:lineRule="auto"/>
        <w:ind w:left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变更设计和所有补充设计；</w:t>
      </w:r>
    </w:p>
    <w:p w14:paraId="0E6F012B">
      <w:pPr>
        <w:keepNext w:val="0"/>
        <w:keepLines w:val="0"/>
        <w:pageBreakBefore w:val="0"/>
        <w:widowControl w:val="0"/>
        <w:numPr>
          <w:ilvl w:val="0"/>
          <w:numId w:val="0"/>
        </w:numPr>
        <w:tabs>
          <w:tab w:val="left" w:pos="240"/>
        </w:tabs>
        <w:kinsoku/>
        <w:wordWrap/>
        <w:overflowPunct/>
        <w:topLinePunct w:val="0"/>
        <w:autoSpaceDE/>
        <w:autoSpaceDN/>
        <w:bidi w:val="0"/>
        <w:adjustRightInd/>
        <w:snapToGrid/>
        <w:spacing w:line="360" w:lineRule="auto"/>
        <w:ind w:left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会签设计变更审批表；</w:t>
      </w:r>
    </w:p>
    <w:p w14:paraId="51B05D7D">
      <w:pPr>
        <w:keepNext w:val="0"/>
        <w:keepLines w:val="0"/>
        <w:pageBreakBefore w:val="0"/>
        <w:widowControl w:val="0"/>
        <w:numPr>
          <w:ilvl w:val="0"/>
          <w:numId w:val="0"/>
        </w:numPr>
        <w:tabs>
          <w:tab w:val="left" w:pos="240"/>
        </w:tabs>
        <w:kinsoku/>
        <w:wordWrap/>
        <w:overflowPunct/>
        <w:topLinePunct w:val="0"/>
        <w:autoSpaceDE/>
        <w:autoSpaceDN/>
        <w:bidi w:val="0"/>
        <w:adjustRightInd/>
        <w:snapToGrid/>
        <w:spacing w:line="360" w:lineRule="auto"/>
        <w:ind w:left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参加处理施工中发生的工程质量和安全事故；</w:t>
      </w:r>
    </w:p>
    <w:p w14:paraId="3E1B2B82">
      <w:pPr>
        <w:keepNext w:val="0"/>
        <w:keepLines w:val="0"/>
        <w:pageBreakBefore w:val="0"/>
        <w:widowControl w:val="0"/>
        <w:numPr>
          <w:ilvl w:val="0"/>
          <w:numId w:val="0"/>
        </w:numPr>
        <w:tabs>
          <w:tab w:val="left" w:pos="240"/>
        </w:tabs>
        <w:kinsoku/>
        <w:wordWrap/>
        <w:overflowPunct/>
        <w:topLinePunct w:val="0"/>
        <w:autoSpaceDE/>
        <w:autoSpaceDN/>
        <w:bidi w:val="0"/>
        <w:adjustRightInd/>
        <w:snapToGrid/>
        <w:spacing w:line="360" w:lineRule="auto"/>
        <w:ind w:left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参加隐蔽工程及工程竣工验收；</w:t>
      </w:r>
    </w:p>
    <w:p w14:paraId="101C07DE">
      <w:pPr>
        <w:keepNext w:val="0"/>
        <w:keepLines w:val="0"/>
        <w:pageBreakBefore w:val="0"/>
        <w:widowControl w:val="0"/>
        <w:numPr>
          <w:ilvl w:val="0"/>
          <w:numId w:val="0"/>
        </w:numPr>
        <w:tabs>
          <w:tab w:val="left" w:pos="240"/>
        </w:tabs>
        <w:kinsoku/>
        <w:wordWrap/>
        <w:overflowPunct/>
        <w:topLinePunct w:val="0"/>
        <w:autoSpaceDE/>
        <w:autoSpaceDN/>
        <w:bidi w:val="0"/>
        <w:adjustRightInd/>
        <w:snapToGrid/>
        <w:spacing w:line="360" w:lineRule="auto"/>
        <w:ind w:left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解决与设计有关的施工问题；</w:t>
      </w:r>
    </w:p>
    <w:p w14:paraId="194A6016">
      <w:pPr>
        <w:keepNext w:val="0"/>
        <w:keepLines w:val="0"/>
        <w:pageBreakBefore w:val="0"/>
        <w:widowControl w:val="0"/>
        <w:numPr>
          <w:ilvl w:val="0"/>
          <w:numId w:val="0"/>
        </w:numPr>
        <w:tabs>
          <w:tab w:val="left" w:pos="240"/>
        </w:tabs>
        <w:kinsoku/>
        <w:wordWrap/>
        <w:overflowPunct/>
        <w:topLinePunct w:val="0"/>
        <w:autoSpaceDE/>
        <w:autoSpaceDN/>
        <w:bidi w:val="0"/>
        <w:adjustRightInd/>
        <w:snapToGrid/>
        <w:spacing w:line="360" w:lineRule="auto"/>
        <w:ind w:left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配合质量检测；</w:t>
      </w:r>
    </w:p>
    <w:p w14:paraId="12798512">
      <w:pPr>
        <w:keepNext w:val="0"/>
        <w:keepLines w:val="0"/>
        <w:pageBreakBefore w:val="0"/>
        <w:widowControl w:val="0"/>
        <w:numPr>
          <w:ilvl w:val="0"/>
          <w:numId w:val="0"/>
        </w:numPr>
        <w:tabs>
          <w:tab w:val="left" w:pos="240"/>
        </w:tabs>
        <w:kinsoku/>
        <w:wordWrap/>
        <w:overflowPunct/>
        <w:topLinePunct w:val="0"/>
        <w:autoSpaceDE/>
        <w:autoSpaceDN/>
        <w:bidi w:val="0"/>
        <w:adjustRightInd/>
        <w:snapToGrid/>
        <w:spacing w:line="360" w:lineRule="auto"/>
        <w:ind w:left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参加审查施工单位的施工组织设计和专项施工方案；</w:t>
      </w:r>
    </w:p>
    <w:p w14:paraId="7F6EE7B1">
      <w:pPr>
        <w:keepNext w:val="0"/>
        <w:keepLines w:val="0"/>
        <w:pageBreakBefore w:val="0"/>
        <w:widowControl w:val="0"/>
        <w:numPr>
          <w:ilvl w:val="0"/>
          <w:numId w:val="0"/>
        </w:numPr>
        <w:tabs>
          <w:tab w:val="left" w:pos="240"/>
        </w:tabs>
        <w:kinsoku/>
        <w:wordWrap/>
        <w:overflowPunct/>
        <w:topLinePunct w:val="0"/>
        <w:autoSpaceDE/>
        <w:autoSpaceDN/>
        <w:bidi w:val="0"/>
        <w:adjustRightInd/>
        <w:snapToGrid/>
        <w:spacing w:line="360" w:lineRule="auto"/>
        <w:ind w:left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参加本项目建设有关会议。</w:t>
      </w:r>
    </w:p>
    <w:p w14:paraId="6EF578DF">
      <w:pPr>
        <w:keepNext w:val="0"/>
        <w:keepLines w:val="0"/>
        <w:pageBreakBefore w:val="0"/>
        <w:widowControl w:val="0"/>
        <w:numPr>
          <w:ilvl w:val="0"/>
          <w:numId w:val="0"/>
        </w:numPr>
        <w:tabs>
          <w:tab w:val="left" w:pos="240"/>
        </w:tabs>
        <w:kinsoku/>
        <w:wordWrap/>
        <w:overflowPunct/>
        <w:topLinePunct w:val="0"/>
        <w:autoSpaceDE/>
        <w:autoSpaceDN/>
        <w:bidi w:val="0"/>
        <w:adjustRightInd/>
        <w:snapToGrid/>
        <w:spacing w:line="360" w:lineRule="auto"/>
        <w:ind w:left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在监理招标期间配合建设及相关单位解释及完善施工图相关内容。</w:t>
      </w:r>
    </w:p>
    <w:p w14:paraId="602CE3F2">
      <w:pPr>
        <w:pStyle w:val="39"/>
        <w:numPr>
          <w:ilvl w:val="0"/>
          <w:numId w:val="0"/>
        </w:numPr>
        <w:spacing w:line="360" w:lineRule="auto"/>
        <w:ind w:firstLine="480" w:firstLineChars="200"/>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（3）设计工作技术总结</w:t>
      </w:r>
    </w:p>
    <w:p w14:paraId="187F9012">
      <w:pPr>
        <w:pStyle w:val="39"/>
        <w:numPr>
          <w:ilvl w:val="0"/>
          <w:numId w:val="0"/>
        </w:numPr>
        <w:spacing w:line="360" w:lineRule="auto"/>
        <w:ind w:firstLine="480"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设计</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单位</w:t>
      </w:r>
      <w:r>
        <w:rPr>
          <w:rFonts w:hint="eastAsia" w:ascii="宋体" w:hAnsi="宋体" w:eastAsia="宋体" w:cs="宋体"/>
          <w:snapToGrid w:val="0"/>
          <w:color w:val="000000" w:themeColor="text1"/>
          <w:kern w:val="0"/>
          <w:sz w:val="24"/>
          <w:szCs w:val="24"/>
          <w:highlight w:val="none"/>
          <w14:textFill>
            <w14:solidFill>
              <w14:schemeClr w14:val="tx1"/>
            </w14:solidFill>
          </w14:textFill>
        </w:rPr>
        <w:t>对设计文件及施工过程中发生的补充设计进行检查，并提出设计文件质量检查报告，在竣工验收前交</w:t>
      </w:r>
      <w:r>
        <w:rPr>
          <w:rFonts w:hint="eastAsia" w:hAnsi="宋体" w:cs="Calibri"/>
          <w:bCs/>
          <w:color w:val="000000" w:themeColor="text1"/>
          <w:sz w:val="24"/>
          <w:szCs w:val="24"/>
          <w:highlight w:val="none"/>
          <w:u w:val="none"/>
          <w:lang w:val="zh-CN"/>
          <w14:textFill>
            <w14:solidFill>
              <w14:schemeClr w14:val="tx1"/>
            </w14:solidFill>
          </w14:textFill>
        </w:rPr>
        <w:t>发包人</w:t>
      </w:r>
      <w:r>
        <w:rPr>
          <w:rFonts w:hint="eastAsia" w:ascii="宋体" w:hAnsi="宋体" w:eastAsia="宋体" w:cs="宋体"/>
          <w:snapToGrid w:val="0"/>
          <w:color w:val="000000" w:themeColor="text1"/>
          <w:kern w:val="0"/>
          <w:sz w:val="24"/>
          <w:szCs w:val="24"/>
          <w:highlight w:val="none"/>
          <w14:textFill>
            <w14:solidFill>
              <w14:schemeClr w14:val="tx1"/>
            </w14:solidFill>
          </w14:textFill>
        </w:rPr>
        <w:t>。工程完工后，</w:t>
      </w:r>
      <w:r>
        <w:rPr>
          <w:rFonts w:hint="eastAsia" w:ascii="宋体" w:hAnsi="宋体" w:eastAsia="宋体" w:cs="宋体"/>
          <w:color w:val="000000" w:themeColor="text1"/>
          <w:sz w:val="24"/>
          <w:szCs w:val="24"/>
          <w:highlight w:val="none"/>
          <w:lang w:val="en-US" w:eastAsia="zh-CN"/>
          <w14:textFill>
            <w14:solidFill>
              <w14:schemeClr w14:val="tx1"/>
            </w14:solidFill>
          </w14:textFill>
        </w:rPr>
        <w:t>设计</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单位</w:t>
      </w:r>
      <w:r>
        <w:rPr>
          <w:rFonts w:hint="eastAsia" w:ascii="宋体" w:hAnsi="宋体" w:eastAsia="宋体" w:cs="宋体"/>
          <w:snapToGrid w:val="0"/>
          <w:color w:val="000000" w:themeColor="text1"/>
          <w:kern w:val="0"/>
          <w:sz w:val="24"/>
          <w:szCs w:val="24"/>
          <w:highlight w:val="none"/>
          <w14:textFill>
            <w14:solidFill>
              <w14:schemeClr w14:val="tx1"/>
            </w14:solidFill>
          </w14:textFill>
        </w:rPr>
        <w:t>应组织设计技术工作人员将全部资料进行整理并撰写工程技术总结，并于竣工后一个月内完成，交</w:t>
      </w:r>
      <w:r>
        <w:rPr>
          <w:rFonts w:hint="eastAsia" w:hAnsi="宋体" w:cs="Calibri"/>
          <w:bCs/>
          <w:color w:val="000000" w:themeColor="text1"/>
          <w:sz w:val="24"/>
          <w:szCs w:val="24"/>
          <w:highlight w:val="none"/>
          <w:u w:val="none"/>
          <w:lang w:val="zh-CN"/>
          <w14:textFill>
            <w14:solidFill>
              <w14:schemeClr w14:val="tx1"/>
            </w14:solidFill>
          </w14:textFill>
        </w:rPr>
        <w:t>发包人</w:t>
      </w:r>
      <w:r>
        <w:rPr>
          <w:rFonts w:hint="eastAsia" w:ascii="宋体" w:hAnsi="宋体" w:eastAsia="宋体" w:cs="宋体"/>
          <w:snapToGrid w:val="0"/>
          <w:color w:val="000000" w:themeColor="text1"/>
          <w:kern w:val="0"/>
          <w:sz w:val="24"/>
          <w:szCs w:val="24"/>
          <w:highlight w:val="none"/>
          <w14:textFill>
            <w14:solidFill>
              <w14:schemeClr w14:val="tx1"/>
            </w14:solidFill>
          </w14:textFill>
        </w:rPr>
        <w:t>。</w:t>
      </w:r>
    </w:p>
    <w:p w14:paraId="70A287A6">
      <w:pPr>
        <w:pStyle w:val="39"/>
        <w:numPr>
          <w:ilvl w:val="0"/>
          <w:numId w:val="0"/>
        </w:numPr>
        <w:spacing w:line="360" w:lineRule="auto"/>
        <w:ind w:firstLine="480" w:firstLineChars="200"/>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r>
        <w:rPr>
          <w:rFonts w:hint="eastAsia" w:hAnsi="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val="en-US" w:eastAsia="zh-CN"/>
          <w14:textFill>
            <w14:solidFill>
              <w14:schemeClr w14:val="tx1"/>
            </w14:solidFill>
          </w14:textFill>
        </w:rPr>
        <w:t>.4限额设计要求：</w:t>
      </w:r>
    </w:p>
    <w:p w14:paraId="1D822CE1">
      <w:pPr>
        <w:pStyle w:val="39"/>
        <w:numPr>
          <w:ilvl w:val="0"/>
          <w:numId w:val="0"/>
        </w:numPr>
        <w:spacing w:line="360" w:lineRule="auto"/>
        <w:ind w:firstLine="480" w:firstLineChars="200"/>
        <w:rPr>
          <w:rFonts w:hint="eastAsia" w:ascii="宋体" w:hAnsi="宋体" w:eastAsia="宋体" w:cs="宋体"/>
          <w:b w:val="0"/>
          <w:bCs w:val="0"/>
          <w:snapToGrid w:val="0"/>
          <w:color w:val="000000" w:themeColor="text1"/>
          <w:kern w:val="0"/>
          <w:sz w:val="24"/>
          <w:szCs w:val="24"/>
          <w:highlight w:val="none"/>
          <w14:textFill>
            <w14:solidFill>
              <w14:schemeClr w14:val="tx1"/>
            </w14:solidFill>
          </w14:textFill>
        </w:rPr>
      </w:pPr>
      <w:r>
        <w:rPr>
          <w:rFonts w:hint="eastAsia" w:ascii="宋体" w:hAnsi="宋体" w:eastAsia="宋体" w:cs="宋体"/>
          <w:b w:val="0"/>
          <w:bCs w:val="0"/>
          <w:snapToGrid w:val="0"/>
          <w:color w:val="000000" w:themeColor="text1"/>
          <w:kern w:val="0"/>
          <w:sz w:val="24"/>
          <w:szCs w:val="24"/>
          <w:highlight w:val="none"/>
          <w:lang w:eastAsia="zh-CN"/>
          <w14:textFill>
            <w14:solidFill>
              <w14:schemeClr w14:val="tx1"/>
            </w14:solidFill>
          </w14:textFill>
        </w:rPr>
        <w:t>（</w:t>
      </w:r>
      <w:r>
        <w:rPr>
          <w:rFonts w:hint="eastAsia" w:ascii="宋体" w:hAnsi="宋体" w:eastAsia="宋体" w:cs="宋体"/>
          <w:b w:val="0"/>
          <w:bCs w:val="0"/>
          <w:snapToGrid w:val="0"/>
          <w:color w:val="000000" w:themeColor="text1"/>
          <w:kern w:val="0"/>
          <w:sz w:val="24"/>
          <w:szCs w:val="24"/>
          <w:highlight w:val="none"/>
          <w:lang w:val="en-US" w:eastAsia="zh-CN"/>
          <w14:textFill>
            <w14:solidFill>
              <w14:schemeClr w14:val="tx1"/>
            </w14:solidFill>
          </w14:textFill>
        </w:rPr>
        <w:t>1）</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施工图预算中的建安工程费预算价不得超过经发改部门审定的概算建安工程费</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且不得超过建安工程费的中标价</w:t>
      </w:r>
      <w:r>
        <w:rPr>
          <w:rFonts w:hint="eastAsia" w:ascii="宋体" w:hAnsi="宋体" w:eastAsia="宋体" w:cs="宋体"/>
          <w:b w:val="0"/>
          <w:bCs w:val="0"/>
          <w:snapToGrid w:val="0"/>
          <w:color w:val="000000" w:themeColor="text1"/>
          <w:kern w:val="0"/>
          <w:sz w:val="24"/>
          <w:szCs w:val="24"/>
          <w:highlight w:val="none"/>
          <w14:textFill>
            <w14:solidFill>
              <w14:schemeClr w14:val="tx1"/>
            </w14:solidFill>
          </w14:textFill>
        </w:rPr>
        <w:t>。</w:t>
      </w:r>
    </w:p>
    <w:p w14:paraId="4F122CAC">
      <w:pPr>
        <w:pStyle w:val="39"/>
        <w:numPr>
          <w:ilvl w:val="0"/>
          <w:numId w:val="0"/>
        </w:numPr>
        <w:spacing w:line="360" w:lineRule="auto"/>
        <w:ind w:firstLine="480"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b w:val="0"/>
          <w:bCs w:val="0"/>
          <w:snapToGrid w:val="0"/>
          <w:color w:val="000000" w:themeColor="text1"/>
          <w:kern w:val="0"/>
          <w:sz w:val="24"/>
          <w:szCs w:val="24"/>
          <w:highlight w:val="none"/>
          <w:lang w:eastAsia="zh-CN"/>
          <w14:textFill>
            <w14:solidFill>
              <w14:schemeClr w14:val="tx1"/>
            </w14:solidFill>
          </w14:textFill>
        </w:rPr>
        <w:t>（</w:t>
      </w:r>
      <w:r>
        <w:rPr>
          <w:rFonts w:hint="eastAsia" w:ascii="宋体" w:hAnsi="宋体" w:eastAsia="宋体" w:cs="宋体"/>
          <w:b w:val="0"/>
          <w:bCs w:val="0"/>
          <w:snapToGrid w:val="0"/>
          <w:color w:val="000000" w:themeColor="text1"/>
          <w:kern w:val="0"/>
          <w:sz w:val="24"/>
          <w:szCs w:val="24"/>
          <w:highlight w:val="none"/>
          <w:lang w:val="en-US" w:eastAsia="zh-CN"/>
          <w14:textFill>
            <w14:solidFill>
              <w14:schemeClr w14:val="tx1"/>
            </w14:solidFill>
          </w14:textFill>
        </w:rPr>
        <w:t>2）</w:t>
      </w:r>
      <w:r>
        <w:rPr>
          <w:rFonts w:hint="eastAsia" w:ascii="宋体" w:hAnsi="宋体" w:eastAsia="宋体" w:cs="宋体"/>
          <w:snapToGrid w:val="0"/>
          <w:color w:val="000000" w:themeColor="text1"/>
          <w:kern w:val="0"/>
          <w:sz w:val="24"/>
          <w:szCs w:val="24"/>
          <w:highlight w:val="none"/>
          <w14:textFill>
            <w14:solidFill>
              <w14:schemeClr w14:val="tx1"/>
            </w14:solidFill>
          </w14:textFill>
        </w:rPr>
        <w:t>若</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第三方</w:t>
      </w:r>
      <w:r>
        <w:rPr>
          <w:rFonts w:hint="eastAsia" w:ascii="宋体" w:hAnsi="宋体" w:eastAsia="宋体" w:cs="宋体"/>
          <w:snapToGrid w:val="0"/>
          <w:color w:val="000000" w:themeColor="text1"/>
          <w:kern w:val="0"/>
          <w:sz w:val="24"/>
          <w:szCs w:val="24"/>
          <w:highlight w:val="none"/>
          <w14:textFill>
            <w14:solidFill>
              <w14:schemeClr w14:val="tx1"/>
            </w14:solidFill>
          </w14:textFill>
        </w:rPr>
        <w:t>造价咨询单位按施工图编制或审核的建安工程费高于</w:t>
      </w:r>
      <w:r>
        <w:rPr>
          <w:rFonts w:hint="eastAsia" w:ascii="宋体" w:hAnsi="宋体" w:eastAsia="宋体" w:cs="宋体"/>
          <w:color w:val="000000" w:themeColor="text1"/>
          <w:sz w:val="24"/>
          <w:szCs w:val="24"/>
          <w:highlight w:val="none"/>
          <w14:textFill>
            <w14:solidFill>
              <w14:schemeClr w14:val="tx1"/>
            </w14:solidFill>
          </w14:textFill>
        </w:rPr>
        <w:t>建安工程费的中标价</w:t>
      </w:r>
      <w:r>
        <w:rPr>
          <w:rFonts w:hint="eastAsia" w:ascii="宋体" w:hAnsi="宋体" w:eastAsia="宋体" w:cs="宋体"/>
          <w:snapToGrid w:val="0"/>
          <w:color w:val="000000" w:themeColor="text1"/>
          <w:kern w:val="0"/>
          <w:sz w:val="24"/>
          <w:szCs w:val="24"/>
          <w:highlight w:val="none"/>
          <w14:textFill>
            <w14:solidFill>
              <w14:schemeClr w14:val="tx1"/>
            </w14:solidFill>
          </w14:textFill>
        </w:rPr>
        <w:t>时，</w:t>
      </w:r>
      <w:r>
        <w:rPr>
          <w:rFonts w:hint="eastAsia" w:ascii="宋体" w:hAnsi="宋体" w:eastAsia="宋体" w:cs="宋体"/>
          <w:color w:val="000000" w:themeColor="text1"/>
          <w:sz w:val="24"/>
          <w:szCs w:val="24"/>
          <w:highlight w:val="none"/>
          <w:lang w:val="en-US" w:eastAsia="zh-CN"/>
          <w14:textFill>
            <w14:solidFill>
              <w14:schemeClr w14:val="tx1"/>
            </w14:solidFill>
          </w14:textFill>
        </w:rPr>
        <w:t>设计</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单位</w:t>
      </w:r>
      <w:r>
        <w:rPr>
          <w:rFonts w:hint="eastAsia" w:ascii="宋体" w:hAnsi="宋体" w:eastAsia="宋体" w:cs="宋体"/>
          <w:snapToGrid w:val="0"/>
          <w:color w:val="000000" w:themeColor="text1"/>
          <w:kern w:val="0"/>
          <w:sz w:val="24"/>
          <w:szCs w:val="24"/>
          <w:highlight w:val="none"/>
          <w14:textFill>
            <w14:solidFill>
              <w14:schemeClr w14:val="tx1"/>
            </w14:solidFill>
          </w14:textFill>
        </w:rPr>
        <w:t>必须无条件对施工图进行修改，直至满足限额设计要求，</w:t>
      </w:r>
      <w:r>
        <w:rPr>
          <w:rFonts w:hint="eastAsia" w:hAnsi="宋体" w:cs="Calibri"/>
          <w:bCs/>
          <w:color w:val="000000" w:themeColor="text1"/>
          <w:sz w:val="24"/>
          <w:szCs w:val="24"/>
          <w:highlight w:val="none"/>
          <w:u w:val="none"/>
          <w:lang w:val="zh-CN"/>
          <w14:textFill>
            <w14:solidFill>
              <w14:schemeClr w14:val="tx1"/>
            </w14:solidFill>
          </w14:textFill>
        </w:rPr>
        <w:t>发包人</w:t>
      </w:r>
      <w:r>
        <w:rPr>
          <w:rFonts w:hint="eastAsia" w:ascii="宋体" w:hAnsi="宋体" w:eastAsia="宋体" w:cs="宋体"/>
          <w:color w:val="000000" w:themeColor="text1"/>
          <w:sz w:val="24"/>
          <w:szCs w:val="24"/>
          <w:highlight w:val="none"/>
          <w14:textFill>
            <w14:solidFill>
              <w14:schemeClr w14:val="tx1"/>
            </w14:solidFill>
          </w14:textFill>
        </w:rPr>
        <w:t>不另行增加设计费</w:t>
      </w:r>
      <w:r>
        <w:rPr>
          <w:rFonts w:hint="eastAsia" w:ascii="宋体" w:hAnsi="宋体" w:eastAsia="宋体" w:cs="宋体"/>
          <w:snapToGrid w:val="0"/>
          <w:color w:val="000000" w:themeColor="text1"/>
          <w:kern w:val="0"/>
          <w:sz w:val="24"/>
          <w:szCs w:val="24"/>
          <w:highlight w:val="none"/>
          <w14:textFill>
            <w14:solidFill>
              <w14:schemeClr w14:val="tx1"/>
            </w14:solidFill>
          </w14:textFill>
        </w:rPr>
        <w:t>。由此造成造价咨询单位重复编制或审核施工图预算的费用由</w:t>
      </w:r>
      <w:r>
        <w:rPr>
          <w:rFonts w:hint="eastAsia" w:ascii="宋体" w:hAnsi="宋体" w:eastAsia="宋体" w:cs="宋体"/>
          <w:color w:val="000000" w:themeColor="text1"/>
          <w:sz w:val="24"/>
          <w:szCs w:val="24"/>
          <w:highlight w:val="none"/>
          <w:lang w:val="en-US" w:eastAsia="zh-CN"/>
          <w14:textFill>
            <w14:solidFill>
              <w14:schemeClr w14:val="tx1"/>
            </w14:solidFill>
          </w14:textFill>
        </w:rPr>
        <w:t>设计</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单位</w:t>
      </w:r>
      <w:r>
        <w:rPr>
          <w:rFonts w:hint="eastAsia" w:ascii="宋体" w:hAnsi="宋体" w:eastAsia="宋体" w:cs="宋体"/>
          <w:snapToGrid w:val="0"/>
          <w:color w:val="000000" w:themeColor="text1"/>
          <w:kern w:val="0"/>
          <w:sz w:val="24"/>
          <w:szCs w:val="24"/>
          <w:highlight w:val="none"/>
          <w14:textFill>
            <w14:solidFill>
              <w14:schemeClr w14:val="tx1"/>
            </w14:solidFill>
          </w14:textFill>
        </w:rPr>
        <w:t>承担，结算时在设计费中扣除。</w:t>
      </w:r>
    </w:p>
    <w:p w14:paraId="438D5531">
      <w:pPr>
        <w:pStyle w:val="39"/>
        <w:numPr>
          <w:ilvl w:val="0"/>
          <w:numId w:val="0"/>
        </w:numPr>
        <w:spacing w:line="360" w:lineRule="auto"/>
        <w:ind w:firstLine="480"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w:t>
      </w: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设计</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单位</w:t>
      </w:r>
      <w:r>
        <w:rPr>
          <w:rFonts w:hint="eastAsia" w:ascii="宋体" w:hAnsi="宋体" w:eastAsia="宋体" w:cs="宋体"/>
          <w:snapToGrid w:val="0"/>
          <w:color w:val="000000" w:themeColor="text1"/>
          <w:kern w:val="0"/>
          <w:sz w:val="24"/>
          <w:szCs w:val="24"/>
          <w:highlight w:val="none"/>
          <w14:textFill>
            <w14:solidFill>
              <w14:schemeClr w14:val="tx1"/>
            </w14:solidFill>
          </w14:textFill>
        </w:rPr>
        <w:t>不得为了用完设计限额额度，擅自扩大建设规模、增加建设内容、提高建设标准的行为，因此导致造价增加由</w:t>
      </w:r>
      <w:r>
        <w:rPr>
          <w:rFonts w:hint="eastAsia" w:ascii="宋体" w:hAnsi="宋体" w:eastAsia="宋体" w:cs="宋体"/>
          <w:color w:val="000000" w:themeColor="text1"/>
          <w:sz w:val="24"/>
          <w:szCs w:val="24"/>
          <w:highlight w:val="none"/>
          <w:lang w:val="en-US" w:eastAsia="zh-CN"/>
          <w14:textFill>
            <w14:solidFill>
              <w14:schemeClr w14:val="tx1"/>
            </w14:solidFill>
          </w14:textFill>
        </w:rPr>
        <w:t>设计</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单位</w:t>
      </w:r>
      <w:r>
        <w:rPr>
          <w:rFonts w:hint="eastAsia" w:ascii="宋体" w:hAnsi="宋体" w:eastAsia="宋体" w:cs="宋体"/>
          <w:snapToGrid w:val="0"/>
          <w:color w:val="000000" w:themeColor="text1"/>
          <w:kern w:val="0"/>
          <w:sz w:val="24"/>
          <w:szCs w:val="24"/>
          <w:highlight w:val="none"/>
          <w14:textFill>
            <w14:solidFill>
              <w14:schemeClr w14:val="tx1"/>
            </w14:solidFill>
          </w14:textFill>
        </w:rPr>
        <w:t>负责及承担费用。</w:t>
      </w:r>
    </w:p>
    <w:p w14:paraId="028B7A17">
      <w:pPr>
        <w:pStyle w:val="39"/>
        <w:numPr>
          <w:ilvl w:val="0"/>
          <w:numId w:val="0"/>
        </w:numPr>
        <w:spacing w:line="360" w:lineRule="auto"/>
        <w:ind w:firstLine="480" w:firstLineChars="200"/>
        <w:rPr>
          <w:rFonts w:hint="eastAsia" w:ascii="宋体" w:hAnsi="宋体" w:eastAsia="宋体" w:cs="宋体"/>
          <w:b w:val="0"/>
          <w:bCs w:val="0"/>
          <w:snapToGrid w:val="0"/>
          <w:color w:val="000000" w:themeColor="text1"/>
          <w:kern w:val="0"/>
          <w:sz w:val="24"/>
          <w:szCs w:val="24"/>
          <w:highlight w:val="none"/>
          <w14:textFill>
            <w14:solidFill>
              <w14:schemeClr w14:val="tx1"/>
            </w14:solidFill>
          </w14:textFill>
        </w:rPr>
      </w:pPr>
      <w:r>
        <w:rPr>
          <w:rFonts w:hint="eastAsia" w:ascii="宋体" w:hAnsi="宋体" w:eastAsia="宋体" w:cs="宋体"/>
          <w:b w:val="0"/>
          <w:bCs w:val="0"/>
          <w:snapToGrid w:val="0"/>
          <w:color w:val="000000" w:themeColor="text1"/>
          <w:kern w:val="0"/>
          <w:sz w:val="24"/>
          <w:szCs w:val="24"/>
          <w:highlight w:val="none"/>
          <w:lang w:val="en-US" w:eastAsia="zh-CN"/>
          <w14:textFill>
            <w14:solidFill>
              <w14:schemeClr w14:val="tx1"/>
            </w14:solidFill>
          </w14:textFill>
        </w:rPr>
        <w:t>5.</w:t>
      </w:r>
      <w:r>
        <w:rPr>
          <w:rFonts w:hint="eastAsia" w:hAnsi="宋体" w:cs="宋体"/>
          <w:b w:val="0"/>
          <w:bCs w:val="0"/>
          <w:snapToGrid w:val="0"/>
          <w:color w:val="000000" w:themeColor="text1"/>
          <w:kern w:val="0"/>
          <w:sz w:val="24"/>
          <w:szCs w:val="24"/>
          <w:highlight w:val="none"/>
          <w:lang w:val="en-US" w:eastAsia="zh-CN"/>
          <w14:textFill>
            <w14:solidFill>
              <w14:schemeClr w14:val="tx1"/>
            </w14:solidFill>
          </w14:textFill>
        </w:rPr>
        <w:t>2</w:t>
      </w:r>
      <w:r>
        <w:rPr>
          <w:rFonts w:hint="eastAsia" w:ascii="宋体" w:hAnsi="宋体" w:eastAsia="宋体" w:cs="宋体"/>
          <w:b w:val="0"/>
          <w:bCs w:val="0"/>
          <w:snapToGrid w:val="0"/>
          <w:color w:val="000000" w:themeColor="text1"/>
          <w:kern w:val="0"/>
          <w:sz w:val="24"/>
          <w:szCs w:val="24"/>
          <w:highlight w:val="non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lang w:val="en-US" w:eastAsia="zh-CN"/>
          <w14:textFill>
            <w14:solidFill>
              <w14:schemeClr w14:val="tx1"/>
            </w14:solidFill>
          </w14:textFill>
        </w:rPr>
        <w:t>设计</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单位</w:t>
      </w:r>
      <w:r>
        <w:rPr>
          <w:rFonts w:hint="eastAsia" w:ascii="宋体" w:hAnsi="宋体" w:eastAsia="宋体" w:cs="宋体"/>
          <w:b w:val="0"/>
          <w:bCs w:val="0"/>
          <w:snapToGrid w:val="0"/>
          <w:color w:val="000000" w:themeColor="text1"/>
          <w:kern w:val="0"/>
          <w:sz w:val="24"/>
          <w:szCs w:val="24"/>
          <w:highlight w:val="none"/>
          <w14:textFill>
            <w14:solidFill>
              <w14:schemeClr w14:val="tx1"/>
            </w14:solidFill>
          </w14:textFill>
        </w:rPr>
        <w:t>在设计前，要充分进行市场调查，主要材料、设备在满足设计规范及建设标准的情况下，尽量采用造价管理机构发布的信息价中有相应型号、规格的标准材料，若必须采用非标准材料的，必须经</w:t>
      </w:r>
      <w:r>
        <w:rPr>
          <w:rFonts w:hint="eastAsia" w:hAnsi="宋体" w:cs="Calibri"/>
          <w:bCs/>
          <w:color w:val="000000" w:themeColor="text1"/>
          <w:sz w:val="24"/>
          <w:szCs w:val="24"/>
          <w:highlight w:val="none"/>
          <w:u w:val="none"/>
          <w:lang w:val="zh-CN"/>
          <w14:textFill>
            <w14:solidFill>
              <w14:schemeClr w14:val="tx1"/>
            </w14:solidFill>
          </w14:textFill>
        </w:rPr>
        <w:t>发包人</w:t>
      </w:r>
      <w:r>
        <w:rPr>
          <w:rFonts w:hint="eastAsia" w:ascii="宋体" w:hAnsi="宋体" w:eastAsia="宋体" w:cs="宋体"/>
          <w:b w:val="0"/>
          <w:bCs w:val="0"/>
          <w:snapToGrid w:val="0"/>
          <w:color w:val="000000" w:themeColor="text1"/>
          <w:kern w:val="0"/>
          <w:sz w:val="24"/>
          <w:szCs w:val="24"/>
          <w:highlight w:val="none"/>
          <w14:textFill>
            <w14:solidFill>
              <w14:schemeClr w14:val="tx1"/>
            </w14:solidFill>
          </w14:textFill>
        </w:rPr>
        <w:t>同意，否则参照信息价中相近且低于其标准的材料信息价作为该项材料的结算价。</w:t>
      </w:r>
    </w:p>
    <w:p w14:paraId="7534DBDA">
      <w:pPr>
        <w:pStyle w:val="39"/>
        <w:numPr>
          <w:ilvl w:val="0"/>
          <w:numId w:val="0"/>
        </w:numPr>
        <w:spacing w:line="360" w:lineRule="auto"/>
        <w:ind w:firstLine="480" w:firstLineChars="200"/>
        <w:rPr>
          <w:rFonts w:hint="eastAsia" w:ascii="宋体" w:hAnsi="宋体" w:eastAsia="宋体" w:cs="宋体"/>
          <w:b w:val="0"/>
          <w:bCs w:val="0"/>
          <w:snapToGrid w:val="0"/>
          <w:color w:val="000000" w:themeColor="text1"/>
          <w:kern w:val="0"/>
          <w:sz w:val="24"/>
          <w:szCs w:val="24"/>
          <w:highlight w:val="none"/>
          <w14:textFill>
            <w14:solidFill>
              <w14:schemeClr w14:val="tx1"/>
            </w14:solidFill>
          </w14:textFill>
        </w:rPr>
      </w:pPr>
      <w:r>
        <w:rPr>
          <w:rFonts w:hint="eastAsia" w:ascii="宋体" w:hAnsi="宋体" w:eastAsia="宋体" w:cs="宋体"/>
          <w:b w:val="0"/>
          <w:bCs w:val="0"/>
          <w:snapToGrid w:val="0"/>
          <w:color w:val="000000" w:themeColor="text1"/>
          <w:kern w:val="0"/>
          <w:sz w:val="24"/>
          <w:szCs w:val="24"/>
          <w:highlight w:val="none"/>
          <w:lang w:val="en-US" w:eastAsia="zh-CN"/>
          <w14:textFill>
            <w14:solidFill>
              <w14:schemeClr w14:val="tx1"/>
            </w14:solidFill>
          </w14:textFill>
        </w:rPr>
        <w:t>5.</w:t>
      </w:r>
      <w:r>
        <w:rPr>
          <w:rFonts w:hint="eastAsia" w:hAnsi="宋体" w:cs="宋体"/>
          <w:b w:val="0"/>
          <w:bCs w:val="0"/>
          <w:snapToGrid w:val="0"/>
          <w:color w:val="000000" w:themeColor="text1"/>
          <w:kern w:val="0"/>
          <w:sz w:val="24"/>
          <w:szCs w:val="24"/>
          <w:highlight w:val="none"/>
          <w:lang w:val="en-US" w:eastAsia="zh-CN"/>
          <w14:textFill>
            <w14:solidFill>
              <w14:schemeClr w14:val="tx1"/>
            </w14:solidFill>
          </w14:textFill>
        </w:rPr>
        <w:t>2</w:t>
      </w:r>
      <w:r>
        <w:rPr>
          <w:rFonts w:hint="eastAsia" w:ascii="宋体" w:hAnsi="宋体" w:eastAsia="宋体" w:cs="宋体"/>
          <w:b w:val="0"/>
          <w:bCs w:val="0"/>
          <w:snapToGrid w:val="0"/>
          <w:color w:val="000000" w:themeColor="text1"/>
          <w:kern w:val="0"/>
          <w:sz w:val="24"/>
          <w:szCs w:val="24"/>
          <w:highlight w:val="none"/>
          <w:lang w:val="en-US" w:eastAsia="zh-CN"/>
          <w14:textFill>
            <w14:solidFill>
              <w14:schemeClr w14:val="tx1"/>
            </w14:solidFill>
          </w14:textFill>
        </w:rPr>
        <w:t>.6</w:t>
      </w:r>
      <w:r>
        <w:rPr>
          <w:rFonts w:hint="eastAsia" w:ascii="宋体" w:hAnsi="宋体" w:eastAsia="宋体" w:cs="宋体"/>
          <w:b w:val="0"/>
          <w:bCs w:val="0"/>
          <w:snapToGrid w:val="0"/>
          <w:color w:val="000000" w:themeColor="text1"/>
          <w:kern w:val="0"/>
          <w:sz w:val="24"/>
          <w:szCs w:val="24"/>
          <w:highlight w:val="none"/>
          <w14:textFill>
            <w14:solidFill>
              <w14:schemeClr w14:val="tx1"/>
            </w14:solidFill>
          </w14:textFill>
        </w:rPr>
        <w:t>设计时需要考虑与周边地块的开发相结合。</w:t>
      </w:r>
    </w:p>
    <w:p w14:paraId="04332047">
      <w:pPr>
        <w:pStyle w:val="39"/>
        <w:numPr>
          <w:ilvl w:val="0"/>
          <w:numId w:val="0"/>
        </w:numPr>
        <w:spacing w:line="360" w:lineRule="auto"/>
        <w:ind w:firstLine="480" w:firstLineChars="200"/>
        <w:rPr>
          <w:rFonts w:hint="eastAsia" w:hAnsi="宋体" w:cs="Calibri"/>
          <w:bCs/>
          <w:color w:val="000000" w:themeColor="text1"/>
          <w:sz w:val="24"/>
          <w:szCs w:val="24"/>
          <w:highlight w:val="none"/>
          <w:lang w:val="en-US" w:eastAsia="zh-CN"/>
          <w14:textFill>
            <w14:solidFill>
              <w14:schemeClr w14:val="tx1"/>
            </w14:solidFill>
          </w14:textFill>
        </w:rPr>
      </w:pPr>
      <w:r>
        <w:rPr>
          <w:rFonts w:hint="eastAsia" w:hAnsi="宋体" w:cs="Calibri"/>
          <w:bCs/>
          <w:color w:val="000000" w:themeColor="text1"/>
          <w:sz w:val="24"/>
          <w:szCs w:val="24"/>
          <w:highlight w:val="none"/>
          <w:lang w:val="en-US" w:eastAsia="zh-CN"/>
          <w14:textFill>
            <w14:solidFill>
              <w14:schemeClr w14:val="tx1"/>
            </w14:solidFill>
          </w14:textFill>
        </w:rPr>
        <w:t>5.2.7设计成果文件要求：</w:t>
      </w:r>
    </w:p>
    <w:p w14:paraId="5E569659">
      <w:pPr>
        <w:pStyle w:val="39"/>
        <w:numPr>
          <w:ilvl w:val="0"/>
          <w:numId w:val="0"/>
        </w:numPr>
        <w:spacing w:line="360" w:lineRule="auto"/>
        <w:ind w:firstLine="480" w:firstLineChars="200"/>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设计</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单位</w:t>
      </w:r>
      <w:r>
        <w:rPr>
          <w:rFonts w:hint="eastAsia" w:ascii="宋体" w:hAnsi="宋体" w:eastAsia="宋体" w:cs="宋体"/>
          <w:color w:val="000000" w:themeColor="text1"/>
          <w:sz w:val="24"/>
          <w:szCs w:val="24"/>
          <w:highlight w:val="none"/>
          <w14:textFill>
            <w14:solidFill>
              <w14:schemeClr w14:val="tx1"/>
            </w14:solidFill>
          </w14:textFill>
        </w:rPr>
        <w:t>按合同约定、招标文件内容要求、法律法规及国家强制性标准要求提供完整的设计文件</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560882FC">
      <w:pPr>
        <w:pStyle w:val="39"/>
        <w:numPr>
          <w:ilvl w:val="0"/>
          <w:numId w:val="0"/>
        </w:num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（2）</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要求提供施工图设计文件</w:t>
      </w:r>
      <w:r>
        <w:rPr>
          <w:rFonts w:hint="eastAsia" w:hAnsi="宋体" w:cs="宋体"/>
          <w:bCs/>
          <w:color w:val="000000" w:themeColor="text1"/>
          <w:sz w:val="24"/>
          <w:szCs w:val="24"/>
          <w:highlight w:val="none"/>
          <w:lang w:val="en-US" w:eastAsia="zh-CN"/>
          <w14:textFill>
            <w14:solidFill>
              <w14:schemeClr w14:val="tx1"/>
            </w14:solidFill>
          </w14:textFill>
        </w:rPr>
        <w:t>8</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套。提供的所有资料均含电子版（含CAD及PDF文件格式）。</w:t>
      </w:r>
    </w:p>
    <w:p w14:paraId="697466A0">
      <w:pPr>
        <w:pStyle w:val="39"/>
        <w:numPr>
          <w:ilvl w:val="0"/>
          <w:numId w:val="0"/>
        </w:numPr>
        <w:spacing w:line="360" w:lineRule="auto"/>
        <w:ind w:firstLine="480" w:firstLineChars="200"/>
        <w:rPr>
          <w:rFonts w:hint="eastAsia" w:hAnsi="宋体" w:cs="Calibri"/>
          <w:bCs/>
          <w:color w:val="000000" w:themeColor="text1"/>
          <w:sz w:val="24"/>
          <w:szCs w:val="24"/>
          <w:highlight w:val="none"/>
          <w:lang w:val="zh-CN"/>
          <w14:textFill>
            <w14:solidFill>
              <w14:schemeClr w14:val="tx1"/>
            </w14:solidFill>
          </w14:textFill>
        </w:rPr>
      </w:pPr>
      <w:r>
        <w:rPr>
          <w:rFonts w:hint="eastAsia" w:hAnsi="宋体" w:cs="Calibri"/>
          <w:bCs/>
          <w:color w:val="000000" w:themeColor="text1"/>
          <w:sz w:val="24"/>
          <w:szCs w:val="24"/>
          <w:highlight w:val="none"/>
          <w:lang w:val="en-US" w:eastAsia="zh-CN"/>
          <w14:textFill>
            <w14:solidFill>
              <w14:schemeClr w14:val="tx1"/>
            </w14:solidFill>
          </w14:textFill>
        </w:rPr>
        <w:t>5.3</w:t>
      </w:r>
      <w:r>
        <w:rPr>
          <w:rFonts w:hint="eastAsia" w:hAnsi="宋体" w:cs="Calibri"/>
          <w:bCs/>
          <w:color w:val="000000" w:themeColor="text1"/>
          <w:sz w:val="24"/>
          <w:szCs w:val="24"/>
          <w:highlight w:val="none"/>
          <w:lang w:val="zh-CN"/>
          <w14:textFill>
            <w14:solidFill>
              <w14:schemeClr w14:val="tx1"/>
            </w14:solidFill>
          </w14:textFill>
        </w:rPr>
        <w:t>施工要求：</w:t>
      </w:r>
    </w:p>
    <w:p w14:paraId="33FDD9E0">
      <w:pPr>
        <w:pStyle w:val="39"/>
        <w:numPr>
          <w:ilvl w:val="0"/>
          <w:numId w:val="0"/>
        </w:numPr>
        <w:spacing w:line="360" w:lineRule="auto"/>
        <w:ind w:firstLine="480" w:firstLineChars="200"/>
        <w:rPr>
          <w:rFonts w:hint="eastAsia" w:hAnsi="宋体" w:cs="Calibri"/>
          <w:bCs/>
          <w:color w:val="000000" w:themeColor="text1"/>
          <w:sz w:val="24"/>
          <w:szCs w:val="24"/>
          <w:highlight w:val="none"/>
          <w:lang w:val="zh-CN"/>
          <w14:textFill>
            <w14:solidFill>
              <w14:schemeClr w14:val="tx1"/>
            </w14:solidFill>
          </w14:textFill>
        </w:rPr>
      </w:pPr>
      <w:r>
        <w:rPr>
          <w:rFonts w:hint="eastAsia" w:hAnsi="宋体" w:cs="Calibri"/>
          <w:bCs/>
          <w:color w:val="000000" w:themeColor="text1"/>
          <w:sz w:val="24"/>
          <w:szCs w:val="24"/>
          <w:highlight w:val="none"/>
          <w:lang w:val="en-US" w:eastAsia="zh-CN"/>
          <w14:textFill>
            <w14:solidFill>
              <w14:schemeClr w14:val="tx1"/>
            </w14:solidFill>
          </w14:textFill>
        </w:rPr>
        <w:t>5.3.1施工质量要求：</w:t>
      </w:r>
      <w:r>
        <w:rPr>
          <w:rFonts w:hint="eastAsia" w:hAnsi="宋体" w:cs="Calibri"/>
          <w:bCs/>
          <w:color w:val="000000" w:themeColor="text1"/>
          <w:sz w:val="24"/>
          <w:szCs w:val="24"/>
          <w:highlight w:val="none"/>
          <w:lang w:val="zh-CN" w:eastAsia="zh-CN"/>
          <w14:textFill>
            <w14:solidFill>
              <w14:schemeClr w14:val="tx1"/>
            </w14:solidFill>
          </w14:textFill>
        </w:rPr>
        <w:t>施工质量必须达到合格标准，符合现行国家有关工程施工质量验收规范和标准的要求。</w:t>
      </w:r>
    </w:p>
    <w:p w14:paraId="3F059BF9">
      <w:pPr>
        <w:pStyle w:val="39"/>
        <w:numPr>
          <w:ilvl w:val="0"/>
          <w:numId w:val="0"/>
        </w:num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r>
        <w:rPr>
          <w:rFonts w:hint="eastAsia" w:hAnsi="宋体" w:cs="宋体"/>
          <w:color w:val="000000" w:themeColor="text1"/>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hAnsi="宋体" w:cs="Calibri"/>
          <w:bCs/>
          <w:color w:val="000000" w:themeColor="text1"/>
          <w:sz w:val="24"/>
          <w:szCs w:val="24"/>
          <w:highlight w:val="none"/>
          <w:lang w:val="en-US" w:eastAsia="zh-CN"/>
          <w14:textFill>
            <w14:solidFill>
              <w14:schemeClr w14:val="tx1"/>
            </w14:solidFill>
          </w14:textFill>
        </w:rPr>
        <w:t>施工单位</w:t>
      </w:r>
      <w:r>
        <w:rPr>
          <w:rFonts w:hint="eastAsia" w:ascii="宋体" w:hAnsi="宋体" w:eastAsia="宋体" w:cs="宋体"/>
          <w:color w:val="000000" w:themeColor="text1"/>
          <w:sz w:val="24"/>
          <w:szCs w:val="24"/>
          <w:highlight w:val="none"/>
          <w14:textFill>
            <w14:solidFill>
              <w14:schemeClr w14:val="tx1"/>
            </w14:solidFill>
          </w14:textFill>
        </w:rPr>
        <w:t>在施工中如果工程质量不符合设计要求或有关规定，</w:t>
      </w:r>
      <w:r>
        <w:rPr>
          <w:rFonts w:hint="eastAsia" w:hAnsi="宋体" w:cs="Calibri"/>
          <w:bCs/>
          <w:color w:val="000000" w:themeColor="text1"/>
          <w:sz w:val="24"/>
          <w:szCs w:val="24"/>
          <w:highlight w:val="none"/>
          <w:u w:val="none"/>
          <w:lang w:val="zh-CN"/>
          <w14:textFill>
            <w14:solidFill>
              <w14:schemeClr w14:val="tx1"/>
            </w14:solidFill>
          </w14:textFill>
        </w:rPr>
        <w:t>发包人</w:t>
      </w:r>
      <w:r>
        <w:rPr>
          <w:rFonts w:hint="eastAsia" w:ascii="宋体" w:hAnsi="宋体" w:eastAsia="宋体" w:cs="宋体"/>
          <w:color w:val="000000" w:themeColor="text1"/>
          <w:sz w:val="24"/>
          <w:szCs w:val="24"/>
          <w:highlight w:val="none"/>
          <w14:textFill>
            <w14:solidFill>
              <w14:schemeClr w14:val="tx1"/>
            </w14:solidFill>
          </w14:textFill>
        </w:rPr>
        <w:t>或监理单位要求停工和返工的必须立即执行，并承担由此产生的各种费用，工期不予顺延。</w:t>
      </w:r>
    </w:p>
    <w:p w14:paraId="08B9090B">
      <w:pPr>
        <w:pStyle w:val="39"/>
        <w:numPr>
          <w:ilvl w:val="0"/>
          <w:numId w:val="0"/>
        </w:num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r>
        <w:rPr>
          <w:rFonts w:hint="eastAsia" w:hAnsi="宋体" w:cs="宋体"/>
          <w:color w:val="000000" w:themeColor="text1"/>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hAnsi="宋体" w:cs="宋体"/>
          <w:color w:val="000000" w:themeColor="text1"/>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14:textFill>
            <w14:solidFill>
              <w14:schemeClr w14:val="tx1"/>
            </w14:solidFill>
          </w14:textFill>
        </w:rPr>
        <w:t>保修期限按中华人民共和国国务院令第279号文《建设工程质量管理条例》规定执行，在保修期内因施工质量问题而造成返修，一切费用由</w:t>
      </w:r>
      <w:r>
        <w:rPr>
          <w:rFonts w:hint="eastAsia" w:hAnsi="宋体" w:cs="Calibri"/>
          <w:bCs/>
          <w:color w:val="000000" w:themeColor="text1"/>
          <w:sz w:val="24"/>
          <w:szCs w:val="24"/>
          <w:highlight w:val="none"/>
          <w:lang w:val="en-US" w:eastAsia="zh-CN"/>
          <w14:textFill>
            <w14:solidFill>
              <w14:schemeClr w14:val="tx1"/>
            </w14:solidFill>
          </w14:textFill>
        </w:rPr>
        <w:t>施工单位</w:t>
      </w:r>
      <w:r>
        <w:rPr>
          <w:rFonts w:hint="eastAsia" w:ascii="宋体" w:hAnsi="宋体" w:eastAsia="宋体" w:cs="宋体"/>
          <w:color w:val="000000" w:themeColor="text1"/>
          <w:sz w:val="24"/>
          <w:szCs w:val="24"/>
          <w:highlight w:val="none"/>
          <w14:textFill>
            <w14:solidFill>
              <w14:schemeClr w14:val="tx1"/>
            </w14:solidFill>
          </w14:textFill>
        </w:rPr>
        <w:t>负责。</w:t>
      </w:r>
      <w:r>
        <w:rPr>
          <w:rFonts w:hint="eastAsia" w:hAnsi="宋体" w:cs="Calibri"/>
          <w:bCs/>
          <w:color w:val="000000" w:themeColor="text1"/>
          <w:sz w:val="24"/>
          <w:szCs w:val="24"/>
          <w:highlight w:val="none"/>
          <w:lang w:val="en-US" w:eastAsia="zh-CN"/>
          <w14:textFill>
            <w14:solidFill>
              <w14:schemeClr w14:val="tx1"/>
            </w14:solidFill>
          </w14:textFill>
        </w:rPr>
        <w:t>施工单位</w:t>
      </w:r>
      <w:r>
        <w:rPr>
          <w:rFonts w:hint="eastAsia" w:ascii="宋体" w:hAnsi="宋体" w:eastAsia="宋体" w:cs="宋体"/>
          <w:color w:val="000000" w:themeColor="text1"/>
          <w:sz w:val="24"/>
          <w:szCs w:val="24"/>
          <w:highlight w:val="none"/>
          <w14:textFill>
            <w14:solidFill>
              <w14:schemeClr w14:val="tx1"/>
            </w14:solidFill>
          </w14:textFill>
        </w:rPr>
        <w:t>在向</w:t>
      </w:r>
      <w:r>
        <w:rPr>
          <w:rFonts w:hint="eastAsia" w:hAnsi="宋体" w:cs="Calibri"/>
          <w:bCs/>
          <w:color w:val="000000" w:themeColor="text1"/>
          <w:sz w:val="24"/>
          <w:szCs w:val="24"/>
          <w:highlight w:val="none"/>
          <w:u w:val="none"/>
          <w:lang w:val="zh-CN"/>
          <w14:textFill>
            <w14:solidFill>
              <w14:schemeClr w14:val="tx1"/>
            </w14:solidFill>
          </w14:textFill>
        </w:rPr>
        <w:t>发包人</w:t>
      </w:r>
      <w:r>
        <w:rPr>
          <w:rFonts w:hint="eastAsia" w:ascii="宋体" w:hAnsi="宋体" w:eastAsia="宋体" w:cs="宋体"/>
          <w:color w:val="000000" w:themeColor="text1"/>
          <w:sz w:val="24"/>
          <w:szCs w:val="24"/>
          <w:highlight w:val="none"/>
          <w14:textFill>
            <w14:solidFill>
              <w14:schemeClr w14:val="tx1"/>
            </w14:solidFill>
          </w14:textFill>
        </w:rPr>
        <w:t>提交竣工验收报告时，应当向</w:t>
      </w:r>
      <w:r>
        <w:rPr>
          <w:rFonts w:hint="eastAsia" w:hAnsi="宋体" w:cs="Calibri"/>
          <w:bCs/>
          <w:color w:val="000000" w:themeColor="text1"/>
          <w:sz w:val="24"/>
          <w:szCs w:val="24"/>
          <w:highlight w:val="none"/>
          <w:u w:val="none"/>
          <w:lang w:val="zh-CN"/>
          <w14:textFill>
            <w14:solidFill>
              <w14:schemeClr w14:val="tx1"/>
            </w14:solidFill>
          </w14:textFill>
        </w:rPr>
        <w:t>发包人</w:t>
      </w:r>
      <w:r>
        <w:rPr>
          <w:rFonts w:hint="eastAsia" w:ascii="宋体" w:hAnsi="宋体" w:eastAsia="宋体" w:cs="宋体"/>
          <w:color w:val="000000" w:themeColor="text1"/>
          <w:sz w:val="24"/>
          <w:szCs w:val="24"/>
          <w:highlight w:val="none"/>
          <w14:textFill>
            <w14:solidFill>
              <w14:schemeClr w14:val="tx1"/>
            </w14:solidFill>
          </w14:textFill>
        </w:rPr>
        <w:t>出具质量保修书。质量保修书中应当明确建设工程的保修范围、保修期限和保修责任等。</w:t>
      </w:r>
    </w:p>
    <w:p w14:paraId="51DF5496">
      <w:pPr>
        <w:pStyle w:val="39"/>
        <w:numPr>
          <w:ilvl w:val="0"/>
          <w:numId w:val="0"/>
        </w:num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r>
        <w:rPr>
          <w:rFonts w:hint="eastAsia" w:hAnsi="宋体" w:cs="宋体"/>
          <w:color w:val="000000" w:themeColor="text1"/>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hAnsi="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项目使用的主要材料质量要求必须符合本项目达到验收合格标准的要求。主要材料必须先提供样板给</w:t>
      </w:r>
      <w:r>
        <w:rPr>
          <w:rFonts w:hint="eastAsia" w:hAnsi="宋体" w:cs="Calibri"/>
          <w:bCs/>
          <w:color w:val="000000" w:themeColor="text1"/>
          <w:sz w:val="24"/>
          <w:szCs w:val="24"/>
          <w:highlight w:val="none"/>
          <w:u w:val="none"/>
          <w:lang w:val="zh-CN"/>
          <w14:textFill>
            <w14:solidFill>
              <w14:schemeClr w14:val="tx1"/>
            </w14:solidFill>
          </w14:textFill>
        </w:rPr>
        <w:t>发包人</w:t>
      </w:r>
      <w:r>
        <w:rPr>
          <w:rFonts w:hint="eastAsia" w:ascii="宋体" w:hAnsi="宋体" w:eastAsia="宋体" w:cs="宋体"/>
          <w:color w:val="000000" w:themeColor="text1"/>
          <w:sz w:val="24"/>
          <w:szCs w:val="24"/>
          <w:highlight w:val="none"/>
          <w14:textFill>
            <w14:solidFill>
              <w14:schemeClr w14:val="tx1"/>
            </w14:solidFill>
          </w14:textFill>
        </w:rPr>
        <w:t>确定其颜色、等级等，并经发包人委托的检测机构检测合格方可使用。</w:t>
      </w:r>
      <w:bookmarkStart w:id="79" w:name="OLE_LINK2"/>
      <w:bookmarkStart w:id="80" w:name="OLE_LINK1"/>
    </w:p>
    <w:p w14:paraId="4EB7646E">
      <w:pPr>
        <w:pStyle w:val="39"/>
        <w:numPr>
          <w:ilvl w:val="0"/>
          <w:numId w:val="0"/>
        </w:num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r>
        <w:rPr>
          <w:rFonts w:hint="eastAsia" w:hAnsi="宋体" w:cs="宋体"/>
          <w:color w:val="000000" w:themeColor="text1"/>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hAnsi="宋体" w:cs="宋体"/>
          <w:color w:val="000000" w:themeColor="text1"/>
          <w:sz w:val="24"/>
          <w:szCs w:val="24"/>
          <w:highlight w:val="non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14:textFill>
            <w14:solidFill>
              <w14:schemeClr w14:val="tx1"/>
            </w14:solidFill>
          </w14:textFill>
        </w:rPr>
        <w:t>为保证施工现场的环境卫生，</w:t>
      </w:r>
      <w:r>
        <w:rPr>
          <w:rFonts w:hint="eastAsia" w:hAnsi="宋体" w:cs="Calibri"/>
          <w:bCs/>
          <w:color w:val="000000" w:themeColor="text1"/>
          <w:sz w:val="24"/>
          <w:szCs w:val="24"/>
          <w:highlight w:val="none"/>
          <w:lang w:val="en-US" w:eastAsia="zh-CN"/>
          <w14:textFill>
            <w14:solidFill>
              <w14:schemeClr w14:val="tx1"/>
            </w14:solidFill>
          </w14:textFill>
        </w:rPr>
        <w:t>施工单位</w:t>
      </w:r>
      <w:r>
        <w:rPr>
          <w:rFonts w:hint="eastAsia" w:ascii="宋体" w:hAnsi="宋体" w:eastAsia="宋体" w:cs="宋体"/>
          <w:color w:val="000000" w:themeColor="text1"/>
          <w:sz w:val="24"/>
          <w:szCs w:val="24"/>
          <w:highlight w:val="none"/>
          <w14:textFill>
            <w14:solidFill>
              <w14:schemeClr w14:val="tx1"/>
            </w14:solidFill>
          </w14:textFill>
        </w:rPr>
        <w:t>在本工程施工过程中，所有的车辆必须按</w:t>
      </w:r>
      <w:r>
        <w:rPr>
          <w:rFonts w:hint="eastAsia" w:hAnsi="宋体" w:cs="Calibri"/>
          <w:bCs/>
          <w:color w:val="000000" w:themeColor="text1"/>
          <w:sz w:val="24"/>
          <w:szCs w:val="24"/>
          <w:highlight w:val="none"/>
          <w:u w:val="none"/>
          <w:lang w:val="zh-CN"/>
          <w14:textFill>
            <w14:solidFill>
              <w14:schemeClr w14:val="tx1"/>
            </w14:solidFill>
          </w14:textFill>
        </w:rPr>
        <w:t>发包人</w:t>
      </w:r>
      <w:r>
        <w:rPr>
          <w:rFonts w:hint="eastAsia" w:ascii="宋体" w:hAnsi="宋体" w:eastAsia="宋体" w:cs="宋体"/>
          <w:color w:val="000000" w:themeColor="text1"/>
          <w:sz w:val="24"/>
          <w:szCs w:val="24"/>
          <w:highlight w:val="none"/>
          <w14:textFill>
            <w14:solidFill>
              <w14:schemeClr w14:val="tx1"/>
            </w14:solidFill>
          </w14:textFill>
        </w:rPr>
        <w:t>规定的行车路线行驶。并负责施工现场及受施工影响周边道路的卫生。</w:t>
      </w:r>
    </w:p>
    <w:p w14:paraId="79E7A847">
      <w:pPr>
        <w:pStyle w:val="39"/>
        <w:numPr>
          <w:ilvl w:val="0"/>
          <w:numId w:val="0"/>
        </w:numPr>
        <w:spacing w:line="360" w:lineRule="auto"/>
        <w:ind w:firstLine="480" w:firstLineChars="200"/>
        <w:rPr>
          <w:rFonts w:hint="eastAsia" w:ascii="宋体" w:hAnsi="宋体" w:eastAsia="宋体" w:cs="宋体"/>
          <w:b w:val="0"/>
          <w:bCs w:val="0"/>
          <w:snapToGrid w:val="0"/>
          <w:color w:val="000000" w:themeColor="text1"/>
          <w:kern w:val="0"/>
          <w:sz w:val="24"/>
          <w:szCs w:val="24"/>
          <w:highlight w:val="none"/>
          <w14:textFill>
            <w14:solidFill>
              <w14:schemeClr w14:val="tx1"/>
            </w14:solidFill>
          </w14:textFill>
        </w:rPr>
      </w:pPr>
      <w:r>
        <w:rPr>
          <w:rFonts w:hint="eastAsia" w:ascii="宋体" w:hAnsi="宋体" w:eastAsia="宋体" w:cs="宋体"/>
          <w:b w:val="0"/>
          <w:bCs w:val="0"/>
          <w:snapToGrid w:val="0"/>
          <w:color w:val="000000" w:themeColor="text1"/>
          <w:kern w:val="0"/>
          <w:sz w:val="24"/>
          <w:szCs w:val="24"/>
          <w:highlight w:val="none"/>
          <w:lang w:val="en-US" w:eastAsia="zh-CN"/>
          <w14:textFill>
            <w14:solidFill>
              <w14:schemeClr w14:val="tx1"/>
            </w14:solidFill>
          </w14:textFill>
        </w:rPr>
        <w:t>5.</w:t>
      </w:r>
      <w:r>
        <w:rPr>
          <w:rFonts w:hint="eastAsia" w:hAnsi="宋体" w:cs="宋体"/>
          <w:b w:val="0"/>
          <w:bCs w:val="0"/>
          <w:snapToGrid w:val="0"/>
          <w:color w:val="000000" w:themeColor="text1"/>
          <w:kern w:val="0"/>
          <w:sz w:val="24"/>
          <w:szCs w:val="24"/>
          <w:highlight w:val="none"/>
          <w:lang w:val="en-US" w:eastAsia="zh-CN"/>
          <w14:textFill>
            <w14:solidFill>
              <w14:schemeClr w14:val="tx1"/>
            </w14:solidFill>
          </w14:textFill>
        </w:rPr>
        <w:t>3</w:t>
      </w:r>
      <w:r>
        <w:rPr>
          <w:rFonts w:hint="eastAsia" w:ascii="宋体" w:hAnsi="宋体" w:eastAsia="宋体" w:cs="宋体"/>
          <w:b w:val="0"/>
          <w:bCs w:val="0"/>
          <w:snapToGrid w:val="0"/>
          <w:color w:val="000000" w:themeColor="text1"/>
          <w:kern w:val="0"/>
          <w:sz w:val="24"/>
          <w:szCs w:val="24"/>
          <w:highlight w:val="none"/>
          <w:lang w:val="en-US" w:eastAsia="zh-CN"/>
          <w14:textFill>
            <w14:solidFill>
              <w14:schemeClr w14:val="tx1"/>
            </w14:solidFill>
          </w14:textFill>
        </w:rPr>
        <w:t>.</w:t>
      </w:r>
      <w:r>
        <w:rPr>
          <w:rFonts w:hint="eastAsia" w:hAnsi="宋体" w:cs="宋体"/>
          <w:b w:val="0"/>
          <w:bCs w:val="0"/>
          <w:snapToGrid w:val="0"/>
          <w:color w:val="000000" w:themeColor="text1"/>
          <w:kern w:val="0"/>
          <w:sz w:val="24"/>
          <w:szCs w:val="24"/>
          <w:highlight w:val="none"/>
          <w:lang w:val="en-US" w:eastAsia="zh-CN"/>
          <w14:textFill>
            <w14:solidFill>
              <w14:schemeClr w14:val="tx1"/>
            </w14:solidFill>
          </w14:textFill>
        </w:rPr>
        <w:t>6</w:t>
      </w:r>
      <w:r>
        <w:rPr>
          <w:rFonts w:hint="eastAsia" w:hAnsi="宋体" w:cs="Calibri"/>
          <w:bCs/>
          <w:color w:val="000000" w:themeColor="text1"/>
          <w:sz w:val="24"/>
          <w:szCs w:val="24"/>
          <w:highlight w:val="none"/>
          <w:lang w:val="en-US" w:eastAsia="zh-CN"/>
          <w14:textFill>
            <w14:solidFill>
              <w14:schemeClr w14:val="tx1"/>
            </w14:solidFill>
          </w14:textFill>
        </w:rPr>
        <w:t>施工单位</w:t>
      </w:r>
      <w:r>
        <w:rPr>
          <w:rFonts w:hint="eastAsia" w:ascii="宋体" w:hAnsi="宋体" w:eastAsia="宋体" w:cs="宋体"/>
          <w:b w:val="0"/>
          <w:bCs w:val="0"/>
          <w:snapToGrid w:val="0"/>
          <w:color w:val="000000" w:themeColor="text1"/>
          <w:kern w:val="0"/>
          <w:sz w:val="24"/>
          <w:szCs w:val="24"/>
          <w:highlight w:val="none"/>
          <w14:textFill>
            <w14:solidFill>
              <w14:schemeClr w14:val="tx1"/>
            </w14:solidFill>
          </w14:textFill>
        </w:rPr>
        <w:t>在施工期间应严格遵守国家、广东省、韶关市有关绿色施工、文明施工、噪音扬尘、消防爆破、环境卫生、渣土清运、治安保卫等方面的规定，并建立相应规章制度和保障措施。否则由此造成的经济损失和法律责任，均由</w:t>
      </w:r>
      <w:r>
        <w:rPr>
          <w:rFonts w:hint="eastAsia" w:hAnsi="宋体" w:cs="Calibri"/>
          <w:bCs/>
          <w:color w:val="000000" w:themeColor="text1"/>
          <w:sz w:val="24"/>
          <w:szCs w:val="24"/>
          <w:highlight w:val="none"/>
          <w:lang w:val="en-US" w:eastAsia="zh-CN"/>
          <w14:textFill>
            <w14:solidFill>
              <w14:schemeClr w14:val="tx1"/>
            </w14:solidFill>
          </w14:textFill>
        </w:rPr>
        <w:t>施工单位</w:t>
      </w:r>
      <w:r>
        <w:rPr>
          <w:rFonts w:hint="eastAsia" w:ascii="宋体" w:hAnsi="宋体" w:eastAsia="宋体" w:cs="宋体"/>
          <w:b w:val="0"/>
          <w:bCs w:val="0"/>
          <w:snapToGrid w:val="0"/>
          <w:color w:val="000000" w:themeColor="text1"/>
          <w:kern w:val="0"/>
          <w:sz w:val="24"/>
          <w:szCs w:val="24"/>
          <w:highlight w:val="none"/>
          <w14:textFill>
            <w14:solidFill>
              <w14:schemeClr w14:val="tx1"/>
            </w14:solidFill>
          </w14:textFill>
        </w:rPr>
        <w:t>承担。</w:t>
      </w:r>
    </w:p>
    <w:p w14:paraId="7B32C9A0">
      <w:pPr>
        <w:pStyle w:val="39"/>
        <w:numPr>
          <w:ilvl w:val="0"/>
          <w:numId w:val="0"/>
        </w:numPr>
        <w:spacing w:line="360" w:lineRule="auto"/>
        <w:ind w:firstLine="480" w:firstLineChars="200"/>
        <w:rPr>
          <w:rFonts w:hint="eastAsia" w:ascii="宋体" w:hAnsi="宋体" w:eastAsia="宋体" w:cs="宋体"/>
          <w:b w:val="0"/>
          <w:bCs w:val="0"/>
          <w:snapToGrid w:val="0"/>
          <w:color w:val="000000" w:themeColor="text1"/>
          <w:kern w:val="0"/>
          <w:sz w:val="24"/>
          <w:szCs w:val="24"/>
          <w:highlight w:val="none"/>
          <w14:textFill>
            <w14:solidFill>
              <w14:schemeClr w14:val="tx1"/>
            </w14:solidFill>
          </w14:textFill>
        </w:rPr>
      </w:pPr>
      <w:r>
        <w:rPr>
          <w:rFonts w:hint="eastAsia" w:ascii="宋体" w:hAnsi="宋体" w:eastAsia="宋体" w:cs="宋体"/>
          <w:b w:val="0"/>
          <w:bCs w:val="0"/>
          <w:snapToGrid w:val="0"/>
          <w:color w:val="000000" w:themeColor="text1"/>
          <w:kern w:val="0"/>
          <w:sz w:val="24"/>
          <w:szCs w:val="24"/>
          <w:highlight w:val="none"/>
          <w:lang w:val="en-US" w:eastAsia="zh-CN"/>
          <w14:textFill>
            <w14:solidFill>
              <w14:schemeClr w14:val="tx1"/>
            </w14:solidFill>
          </w14:textFill>
        </w:rPr>
        <w:t>5.</w:t>
      </w:r>
      <w:r>
        <w:rPr>
          <w:rFonts w:hint="eastAsia" w:hAnsi="宋体" w:cs="宋体"/>
          <w:b w:val="0"/>
          <w:bCs w:val="0"/>
          <w:snapToGrid w:val="0"/>
          <w:color w:val="000000" w:themeColor="text1"/>
          <w:kern w:val="0"/>
          <w:sz w:val="24"/>
          <w:szCs w:val="24"/>
          <w:highlight w:val="none"/>
          <w:lang w:val="en-US" w:eastAsia="zh-CN"/>
          <w14:textFill>
            <w14:solidFill>
              <w14:schemeClr w14:val="tx1"/>
            </w14:solidFill>
          </w14:textFill>
        </w:rPr>
        <w:t>3</w:t>
      </w:r>
      <w:r>
        <w:rPr>
          <w:rFonts w:hint="eastAsia" w:ascii="宋体" w:hAnsi="宋体" w:eastAsia="宋体" w:cs="宋体"/>
          <w:b w:val="0"/>
          <w:bCs w:val="0"/>
          <w:snapToGrid w:val="0"/>
          <w:color w:val="000000" w:themeColor="text1"/>
          <w:kern w:val="0"/>
          <w:sz w:val="24"/>
          <w:szCs w:val="24"/>
          <w:highlight w:val="none"/>
          <w:lang w:val="en-US" w:eastAsia="zh-CN"/>
          <w14:textFill>
            <w14:solidFill>
              <w14:schemeClr w14:val="tx1"/>
            </w14:solidFill>
          </w14:textFill>
        </w:rPr>
        <w:t>.</w:t>
      </w:r>
      <w:r>
        <w:rPr>
          <w:rFonts w:hint="eastAsia" w:hAnsi="宋体" w:cs="宋体"/>
          <w:b w:val="0"/>
          <w:bCs w:val="0"/>
          <w:snapToGrid w:val="0"/>
          <w:color w:val="000000" w:themeColor="text1"/>
          <w:kern w:val="0"/>
          <w:sz w:val="24"/>
          <w:szCs w:val="24"/>
          <w:highlight w:val="none"/>
          <w:lang w:val="en-US" w:eastAsia="zh-CN"/>
          <w14:textFill>
            <w14:solidFill>
              <w14:schemeClr w14:val="tx1"/>
            </w14:solidFill>
          </w14:textFill>
        </w:rPr>
        <w:t>7</w:t>
      </w:r>
      <w:r>
        <w:rPr>
          <w:rFonts w:hint="eastAsia" w:hAnsi="宋体" w:cs="Calibri"/>
          <w:bCs/>
          <w:color w:val="000000" w:themeColor="text1"/>
          <w:sz w:val="24"/>
          <w:szCs w:val="24"/>
          <w:highlight w:val="none"/>
          <w:lang w:val="en-US" w:eastAsia="zh-CN"/>
          <w14:textFill>
            <w14:solidFill>
              <w14:schemeClr w14:val="tx1"/>
            </w14:solidFill>
          </w14:textFill>
        </w:rPr>
        <w:t>施工单位</w:t>
      </w:r>
      <w:r>
        <w:rPr>
          <w:rFonts w:hint="eastAsia" w:ascii="宋体" w:hAnsi="宋体" w:eastAsia="宋体" w:cs="宋体"/>
          <w:b w:val="0"/>
          <w:bCs w:val="0"/>
          <w:snapToGrid w:val="0"/>
          <w:color w:val="000000" w:themeColor="text1"/>
          <w:kern w:val="0"/>
          <w:sz w:val="24"/>
          <w:szCs w:val="24"/>
          <w:highlight w:val="none"/>
          <w14:textFill>
            <w14:solidFill>
              <w14:schemeClr w14:val="tx1"/>
            </w14:solidFill>
          </w14:textFill>
        </w:rPr>
        <w:t>应按安全施工有关规定，采取严格、科学的安全防护措施，确保施工和人员（包括第三者）的安全，承担由于自身安全防护措施不力所造成的安全事故责任和发生的费用。</w:t>
      </w:r>
    </w:p>
    <w:p w14:paraId="4D02345E">
      <w:pPr>
        <w:pStyle w:val="44"/>
        <w:widowControl/>
        <w:spacing w:line="360" w:lineRule="auto"/>
        <w:ind w:firstLine="480" w:firstLineChars="20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r>
        <w:rPr>
          <w:rFonts w:hint="eastAsia" w:ascii="宋体" w:hAnsi="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其它：本招标文件（包括答疑纪要、补充及修改文件）中招标人对材料或设备有明确要求的，投标人必须响应招标人要求，如投标人在投标文件未明确响应者视为默认；或投标人在投标文件中的虽有响应但不符合招标人要求的，视为无效响应，中标后必须按招标人要求执行。</w:t>
      </w:r>
      <w:bookmarkEnd w:id="79"/>
      <w:bookmarkEnd w:id="80"/>
    </w:p>
    <w:p w14:paraId="167ACD15">
      <w:pPr>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val="0"/>
          <w:bCs w:val="0"/>
          <w:snapToGrid w:val="0"/>
          <w:color w:val="000000" w:themeColor="text1"/>
          <w:kern w:val="0"/>
          <w:szCs w:val="24"/>
          <w:highlight w:val="none"/>
          <w14:textFill>
            <w14:solidFill>
              <w14:schemeClr w14:val="tx1"/>
            </w14:solidFill>
          </w14:textFill>
        </w:rPr>
        <w:t>5.</w:t>
      </w:r>
      <w:r>
        <w:rPr>
          <w:rFonts w:hint="eastAsia" w:asciiTheme="minorEastAsia" w:hAnsiTheme="minorEastAsia" w:eastAsiaTheme="minorEastAsia" w:cstheme="minorEastAsia"/>
          <w:b w:val="0"/>
          <w:bCs w:val="0"/>
          <w:snapToGrid w:val="0"/>
          <w:color w:val="000000" w:themeColor="text1"/>
          <w:kern w:val="0"/>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凡参加本次招标的投标人被视为已充分认识和理解了任何与本工程有关的影响事项和困难等情况。</w:t>
      </w:r>
    </w:p>
    <w:p w14:paraId="674C4623">
      <w:pPr>
        <w:adjustRightInd w:val="0"/>
        <w:snapToGrid w:val="0"/>
        <w:spacing w:line="360" w:lineRule="auto"/>
        <w:ind w:firstLine="482" w:firstLineChars="2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Cs w:val="24"/>
          <w:highlight w:val="none"/>
          <w:u w:val="single"/>
          <w14:textFill>
            <w14:solidFill>
              <w14:schemeClr w14:val="tx1"/>
            </w14:solidFill>
          </w14:textFill>
        </w:rPr>
        <w:t>（注：上述招标内容具体详见设计任务书，</w:t>
      </w:r>
      <w:r>
        <w:rPr>
          <w:rFonts w:hint="eastAsia" w:asciiTheme="minorEastAsia" w:hAnsiTheme="minorEastAsia" w:eastAsiaTheme="minorEastAsia" w:cstheme="minorEastAsia"/>
          <w:b/>
          <w:bCs/>
          <w:color w:val="000000" w:themeColor="text1"/>
          <w:szCs w:val="24"/>
          <w:highlight w:val="none"/>
          <w:u w:val="single"/>
          <w14:textFill>
            <w14:solidFill>
              <w14:schemeClr w14:val="tx1"/>
            </w14:solidFill>
          </w14:textFill>
        </w:rPr>
        <w:t>同时招标人在实施过程中可根据实际情况对工程规模、任务内容等进行合理、适当调整。</w:t>
      </w:r>
      <w:r>
        <w:rPr>
          <w:rFonts w:hint="eastAsia" w:asciiTheme="minorEastAsia" w:hAnsiTheme="minorEastAsia" w:eastAsiaTheme="minorEastAsia" w:cstheme="minorEastAsia"/>
          <w:b/>
          <w:bCs/>
          <w:snapToGrid w:val="0"/>
          <w:color w:val="000000" w:themeColor="text1"/>
          <w:kern w:val="0"/>
          <w:szCs w:val="24"/>
          <w:highlight w:val="none"/>
          <w:u w:val="single"/>
          <w14:textFill>
            <w14:solidFill>
              <w14:schemeClr w14:val="tx1"/>
            </w14:solidFill>
          </w14:textFill>
        </w:rPr>
        <w:t>）</w:t>
      </w:r>
      <w:bookmarkStart w:id="81" w:name="_Hlt120502666"/>
      <w:bookmarkEnd w:id="81"/>
      <w:bookmarkStart w:id="82" w:name="_Hlt69356505"/>
      <w:bookmarkEnd w:id="82"/>
      <w:bookmarkStart w:id="83" w:name="_Hlt74496537"/>
      <w:bookmarkEnd w:id="83"/>
      <w:bookmarkStart w:id="84" w:name="_Hlt69699204"/>
      <w:bookmarkEnd w:id="84"/>
      <w:bookmarkStart w:id="85" w:name="_Hlt111690342"/>
      <w:bookmarkEnd w:id="85"/>
      <w:bookmarkStart w:id="86" w:name="_Hlt88974078"/>
      <w:bookmarkEnd w:id="86"/>
      <w:bookmarkStart w:id="87" w:name="_Hlt121563076"/>
      <w:bookmarkEnd w:id="87"/>
      <w:bookmarkStart w:id="88" w:name="_Hlt74493474"/>
      <w:bookmarkEnd w:id="88"/>
    </w:p>
    <w:p w14:paraId="57DC44F7">
      <w:pPr>
        <w:pStyle w:val="41"/>
        <w:keepNext/>
        <w:keepLines/>
        <w:ind w:firstLine="480"/>
        <w:jc w:val="both"/>
        <w:rPr>
          <w:rFonts w:hint="eastAsia" w:asciiTheme="minorEastAsia" w:hAnsiTheme="minorEastAsia" w:eastAsiaTheme="minorEastAsia" w:cstheme="minorEastAsia"/>
          <w:b/>
          <w:color w:val="000000" w:themeColor="text1"/>
          <w:kern w:val="2"/>
          <w:highlight w:val="none"/>
          <w14:textFill>
            <w14:solidFill>
              <w14:schemeClr w14:val="tx1"/>
            </w14:solidFill>
          </w14:textFill>
        </w:rPr>
      </w:pPr>
      <w:bookmarkStart w:id="89" w:name="_Toc24793"/>
      <w:bookmarkStart w:id="90" w:name="_Toc10812"/>
      <w:bookmarkStart w:id="91" w:name="_Toc10995"/>
      <w:bookmarkStart w:id="92" w:name="_Toc20827"/>
      <w:bookmarkStart w:id="93" w:name="_Toc24366"/>
      <w:bookmarkStart w:id="94" w:name="_Toc16432"/>
      <w:bookmarkStart w:id="95" w:name="_Toc12891"/>
      <w:bookmarkStart w:id="96" w:name="_Toc17958"/>
      <w:bookmarkStart w:id="97" w:name="_Toc19911"/>
      <w:bookmarkStart w:id="98" w:name="_Toc3193"/>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6 、招标工程施工条件及现场踏勘</w:t>
      </w:r>
      <w:bookmarkEnd w:id="89"/>
      <w:bookmarkEnd w:id="90"/>
      <w:bookmarkEnd w:id="91"/>
      <w:bookmarkEnd w:id="92"/>
      <w:bookmarkEnd w:id="93"/>
      <w:bookmarkEnd w:id="94"/>
      <w:bookmarkEnd w:id="95"/>
      <w:bookmarkEnd w:id="96"/>
      <w:bookmarkEnd w:id="97"/>
      <w:bookmarkEnd w:id="98"/>
    </w:p>
    <w:p w14:paraId="202351E2">
      <w:pPr>
        <w:pStyle w:val="45"/>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6.1本工程招标人仅在征地红线范围内提供场地，其他一切场地费用由中标人自行负责（含临时道路）。</w:t>
      </w:r>
    </w:p>
    <w:p w14:paraId="18F9D350">
      <w:pPr>
        <w:wordWrap w:val="0"/>
        <w:adjustRightInd w:val="0"/>
        <w:snapToGrid w:val="0"/>
        <w:spacing w:line="360" w:lineRule="auto"/>
        <w:ind w:firstLine="360" w:firstLineChars="150"/>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6.2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施工用水：</w:t>
      </w:r>
      <w:r>
        <w:rPr>
          <w:rFonts w:hint="eastAsia" w:asciiTheme="minorEastAsia" w:hAnsiTheme="minorEastAsia" w:eastAsiaTheme="minorEastAsia" w:cstheme="minorEastAsia"/>
          <w:color w:val="000000" w:themeColor="text1"/>
          <w:szCs w:val="24"/>
          <w:highlight w:val="none"/>
          <w:u w:val="single"/>
          <w14:textFill>
            <w14:solidFill>
              <w14:schemeClr w14:val="tx1"/>
            </w14:solidFill>
          </w14:textFill>
        </w:rPr>
        <w:t>招标人协调，</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施工用水及水源由中标人自行解决，费用含在投标报价中，不另计</w:t>
      </w:r>
      <w:r>
        <w:rPr>
          <w:rFonts w:hint="eastAsia" w:asciiTheme="minorEastAsia" w:hAnsiTheme="minorEastAsia" w:eastAsiaTheme="minorEastAsia" w:cstheme="minorEastAsia"/>
          <w:color w:val="000000" w:themeColor="text1"/>
          <w:kern w:val="0"/>
          <w:szCs w:val="24"/>
          <w:highlight w:val="none"/>
          <w:u w:val="single"/>
          <w14:textFill>
            <w14:solidFill>
              <w14:schemeClr w14:val="tx1"/>
            </w14:solidFill>
          </w14:textFill>
        </w:rPr>
        <w:t>。</w:t>
      </w:r>
    </w:p>
    <w:p w14:paraId="6CA5EC5F">
      <w:pPr>
        <w:wordWrap w:val="0"/>
        <w:adjustRightInd w:val="0"/>
        <w:snapToGrid w:val="0"/>
        <w:spacing w:line="360" w:lineRule="auto"/>
        <w:ind w:firstLine="480" w:firstLineChars="200"/>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6.3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施工用电：</w:t>
      </w:r>
      <w:r>
        <w:rPr>
          <w:rFonts w:hint="eastAsia" w:asciiTheme="minorEastAsia" w:hAnsiTheme="minorEastAsia" w:eastAsiaTheme="minorEastAsia" w:cstheme="minorEastAsia"/>
          <w:color w:val="000000" w:themeColor="text1"/>
          <w:szCs w:val="24"/>
          <w:highlight w:val="none"/>
          <w:u w:val="single"/>
          <w14:textFill>
            <w14:solidFill>
              <w14:schemeClr w14:val="tx1"/>
            </w14:solidFill>
          </w14:textFill>
        </w:rPr>
        <w:t>招标人协调，</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施工用电及电源由中标人自行解决，费用含在投标报价中，不另计</w:t>
      </w:r>
      <w:r>
        <w:rPr>
          <w:rFonts w:hint="eastAsia" w:asciiTheme="minorEastAsia" w:hAnsiTheme="minorEastAsia" w:eastAsiaTheme="minorEastAsia" w:cstheme="minorEastAsia"/>
          <w:color w:val="000000" w:themeColor="text1"/>
          <w:kern w:val="0"/>
          <w:szCs w:val="24"/>
          <w:highlight w:val="none"/>
          <w:u w:val="single"/>
          <w14:textFill>
            <w14:solidFill>
              <w14:schemeClr w14:val="tx1"/>
            </w14:solidFill>
          </w14:textFill>
        </w:rPr>
        <w:t>。</w:t>
      </w:r>
    </w:p>
    <w:p w14:paraId="186C5294">
      <w:pPr>
        <w:pStyle w:val="39"/>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6.4</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施工用水、用电由中标人负责报装并接入施工红线范围，</w:t>
      </w:r>
      <w:r>
        <w:rPr>
          <w:rFonts w:hint="eastAsia" w:asciiTheme="minorEastAsia" w:hAnsiTheme="minorEastAsia" w:eastAsiaTheme="minorEastAsia" w:cstheme="minorEastAsia"/>
          <w:color w:val="000000" w:themeColor="text1"/>
          <w:highlight w:val="none"/>
          <w14:textFill>
            <w14:solidFill>
              <w14:schemeClr w14:val="tx1"/>
            </w14:solidFill>
          </w14:textFill>
        </w:rPr>
        <w:t>并由中标人负责购置及安装满足施工所需的临时用电变压器、水表、电表，其水、电费按工程所在地</w:t>
      </w:r>
      <w:r>
        <w:rPr>
          <w:rFonts w:hint="eastAsia" w:asciiTheme="minorEastAsia" w:hAnsiTheme="minorEastAsia" w:eastAsiaTheme="minorEastAsia" w:cstheme="minorEastAsia"/>
          <w:color w:val="000000" w:themeColor="text1"/>
          <w:highlight w:val="none"/>
          <w:u w:val="single"/>
          <w:lang w:val="en-US" w:eastAsia="zh-CN"/>
          <w14:textFill>
            <w14:solidFill>
              <w14:schemeClr w14:val="tx1"/>
            </w14:solidFill>
          </w14:textFill>
        </w:rPr>
        <w:t>韶关市曲江区</w:t>
      </w:r>
      <w:r>
        <w:rPr>
          <w:rFonts w:hint="eastAsia" w:asciiTheme="minorEastAsia" w:hAnsiTheme="minorEastAsia" w:eastAsiaTheme="minorEastAsia" w:cstheme="minorEastAsia"/>
          <w:color w:val="000000" w:themeColor="text1"/>
          <w:highlight w:val="none"/>
          <w14:textFill>
            <w14:solidFill>
              <w14:schemeClr w14:val="tx1"/>
            </w14:solidFill>
          </w14:textFill>
        </w:rPr>
        <w:t>基建工程水、电计费标准计算并由中标人缴纳，相关线路、管路费用及安装费用以及购置及安装临时用电变压器的费用由中标人自行承担。</w:t>
      </w:r>
    </w:p>
    <w:p w14:paraId="041B1D09">
      <w:pPr>
        <w:pStyle w:val="39"/>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6.5招标人不集中现场踏勘，但会在招标文件及有关设计文件中明确告知招标工程的具体位置和周边环境，并在现场设置足以识别的标识或提供足以表明工程具体位置的文字或图片。投标人需要了解现场情况的，可自行进行现场踏勘。</w:t>
      </w:r>
    </w:p>
    <w:p w14:paraId="3ECEF1E1">
      <w:pPr>
        <w:pStyle w:val="39"/>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6.6在现场踏勘过程中，投标人应确保自身安全，投标人如果发生人身伤亡、财物或其他损失，法律法规有规定的按有关规定处理，没有规定的由投标人自行负责。</w:t>
      </w:r>
    </w:p>
    <w:p w14:paraId="58859549">
      <w:pPr>
        <w:pStyle w:val="39"/>
        <w:ind w:firstLine="480" w:firstLineChars="2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6.7现场踏勘期间的交通、食宿由投标人自行安排，费用自理。</w:t>
      </w:r>
    </w:p>
    <w:p w14:paraId="7783B4E9">
      <w:pPr>
        <w:pStyle w:val="41"/>
        <w:keepNext/>
        <w:keepLines/>
        <w:ind w:firstLine="480"/>
        <w:jc w:val="both"/>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bookmarkStart w:id="99" w:name="_Toc17548"/>
      <w:bookmarkStart w:id="100" w:name="_Toc8518"/>
      <w:bookmarkStart w:id="101" w:name="_Toc3294"/>
      <w:bookmarkStart w:id="102" w:name="_Toc23962"/>
      <w:bookmarkStart w:id="103" w:name="_Toc27595"/>
      <w:bookmarkStart w:id="104" w:name="_Toc16592"/>
      <w:bookmarkStart w:id="105" w:name="_Toc31908"/>
      <w:bookmarkStart w:id="106" w:name="_Toc25942"/>
      <w:bookmarkStart w:id="107" w:name="_Toc22484"/>
      <w:bookmarkStart w:id="108" w:name="_Toc5795"/>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 xml:space="preserve">7 </w:t>
      </w:r>
      <w:bookmarkStart w:id="109" w:name="_Toc488220856"/>
      <w:bookmarkStart w:id="110" w:name="_Toc371968705"/>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、其他招标说明</w:t>
      </w:r>
      <w:bookmarkEnd w:id="99"/>
      <w:bookmarkEnd w:id="100"/>
      <w:bookmarkEnd w:id="101"/>
      <w:bookmarkEnd w:id="102"/>
      <w:bookmarkEnd w:id="103"/>
      <w:bookmarkEnd w:id="104"/>
      <w:bookmarkEnd w:id="105"/>
      <w:bookmarkEnd w:id="106"/>
      <w:bookmarkEnd w:id="107"/>
      <w:bookmarkEnd w:id="108"/>
      <w:bookmarkEnd w:id="109"/>
    </w:p>
    <w:bookmarkEnd w:id="110"/>
    <w:p w14:paraId="4BF44DE2">
      <w:pPr>
        <w:wordWrap w:val="0"/>
        <w:autoSpaceDE/>
        <w:autoSpaceDN/>
        <w:snapToGrid w:val="0"/>
        <w:spacing w:line="440" w:lineRule="exact"/>
        <w:ind w:firstLine="480"/>
        <w:jc w:val="both"/>
        <w:outlineLvl w:val="9"/>
        <w:rPr>
          <w:rFonts w:hint="eastAsia" w:asciiTheme="minorEastAsia" w:hAnsiTheme="minorEastAsia" w:eastAsiaTheme="minorEastAsia" w:cstheme="minorEastAsia"/>
          <w:b/>
          <w:snapToGrid w:val="0"/>
          <w:color w:val="000000" w:themeColor="text1"/>
          <w:szCs w:val="24"/>
          <w:highlight w:val="none"/>
          <w14:textFill>
            <w14:solidFill>
              <w14:schemeClr w14:val="tx1"/>
            </w14:solidFill>
          </w14:textFill>
        </w:rPr>
      </w:pPr>
      <w:bookmarkStart w:id="111" w:name="_Toc10210"/>
      <w:bookmarkStart w:id="112" w:name="_Toc28014"/>
      <w:r>
        <w:rPr>
          <w:rFonts w:hint="eastAsia" w:asciiTheme="minorEastAsia" w:hAnsiTheme="minorEastAsia" w:eastAsiaTheme="minorEastAsia" w:cstheme="minorEastAsia"/>
          <w:b/>
          <w:snapToGrid w:val="0"/>
          <w:color w:val="000000" w:themeColor="text1"/>
          <w:szCs w:val="24"/>
          <w:highlight w:val="none"/>
          <w14:textFill>
            <w14:solidFill>
              <w14:schemeClr w14:val="tx1"/>
            </w14:solidFill>
          </w14:textFill>
        </w:rPr>
        <w:t>7.1．</w:t>
      </w:r>
      <w:r>
        <w:rPr>
          <w:rStyle w:val="25"/>
          <w:rFonts w:hint="eastAsia" w:asciiTheme="minorEastAsia" w:hAnsiTheme="minorEastAsia" w:eastAsiaTheme="minorEastAsia" w:cstheme="minorEastAsia"/>
          <w:color w:val="000000" w:themeColor="text1"/>
          <w:szCs w:val="24"/>
          <w:highlight w:val="none"/>
          <w:shd w:val="clear" w:color="auto" w:fill="FFFFFF"/>
          <w14:textFill>
            <w14:solidFill>
              <w14:schemeClr w14:val="tx1"/>
            </w14:solidFill>
          </w14:textFill>
        </w:rPr>
        <w:t>获取招标文件</w:t>
      </w:r>
      <w:bookmarkEnd w:id="111"/>
      <w:bookmarkEnd w:id="112"/>
    </w:p>
    <w:p w14:paraId="3D4685FA">
      <w:pPr>
        <w:pStyle w:val="21"/>
        <w:widowControl w:val="0"/>
        <w:wordWrap w:val="0"/>
        <w:adjustRightInd w:val="0"/>
        <w:snapToGrid w:val="0"/>
        <w:spacing w:beforeAutospacing="0" w:afterAutospacing="0" w:line="440" w:lineRule="exact"/>
        <w:ind w:firstLine="482" w:firstLineChars="200"/>
        <w:rPr>
          <w:rFonts w:hint="eastAsia" w:asciiTheme="minorEastAsia" w:hAnsiTheme="minorEastAsia" w:eastAsiaTheme="minorEastAsia" w:cstheme="minorEastAsia"/>
          <w:color w:val="000000" w:themeColor="text1"/>
          <w:kern w:val="2"/>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highlight w:val="none"/>
          <w14:textFill>
            <w14:solidFill>
              <w14:schemeClr w14:val="tx1"/>
            </w14:solidFill>
          </w14:textFill>
        </w:rPr>
        <w:t>7.1.1</w:t>
      </w:r>
      <w:r>
        <w:rPr>
          <w:rFonts w:hint="eastAsia" w:asciiTheme="minorEastAsia" w:hAnsiTheme="minorEastAsia" w:eastAsiaTheme="minorEastAsia" w:cstheme="minorEastAsia"/>
          <w:snapToGrid w:val="0"/>
          <w:color w:val="000000" w:themeColor="text1"/>
          <w:highlight w:val="none"/>
          <w14:textFill>
            <w14:solidFill>
              <w14:schemeClr w14:val="tx1"/>
            </w14:solidFill>
          </w14:textFill>
        </w:rPr>
        <w:t>本次招标实行电子投标。</w:t>
      </w:r>
      <w:r>
        <w:rPr>
          <w:rFonts w:hint="eastAsia" w:asciiTheme="minorEastAsia" w:hAnsiTheme="minorEastAsia" w:eastAsiaTheme="minorEastAsia" w:cstheme="minorEastAsia"/>
          <w:color w:val="000000" w:themeColor="text1"/>
          <w:highlight w:val="none"/>
          <w:shd w:val="clear" w:color="auto" w:fill="FFFFFF"/>
          <w14:textFill>
            <w14:solidFill>
              <w14:schemeClr w14:val="tx1"/>
            </w14:solidFill>
          </w14:textFill>
        </w:rPr>
        <w:t>本项目招标文件随招标公告一并在</w:t>
      </w:r>
      <w:r>
        <w:rPr>
          <w:rFonts w:hint="eastAsia" w:asciiTheme="minorEastAsia" w:hAnsiTheme="minorEastAsia" w:eastAsiaTheme="minorEastAsia" w:cstheme="minorEastAsia"/>
          <w:bCs/>
          <w:snapToGrid w:val="0"/>
          <w:color w:val="000000" w:themeColor="text1"/>
          <w:highlight w:val="none"/>
          <w14:textFill>
            <w14:solidFill>
              <w14:schemeClr w14:val="tx1"/>
            </w14:solidFill>
          </w14:textFill>
        </w:rPr>
        <w:t>广东省招标投标监管网(https://www.gdzwfw.gov.cn/ztbjg-portal/#/index)、</w:t>
      </w:r>
      <w:r>
        <w:rPr>
          <w:rFonts w:hint="eastAsia" w:asciiTheme="minorEastAsia" w:hAnsiTheme="minorEastAsia" w:eastAsiaTheme="minorEastAsia" w:cstheme="minorEastAsia"/>
          <w:color w:val="000000" w:themeColor="text1"/>
          <w:highlight w:val="none"/>
          <w:shd w:val="clear" w:color="auto" w:fill="FFFFFF"/>
          <w14:textFill>
            <w14:solidFill>
              <w14:schemeClr w14:val="tx1"/>
            </w14:solidFill>
          </w14:textFill>
        </w:rPr>
        <w:t>全国公共资源交易平台（广东省·韶关市）（https://ygp.gdzwfw.gov.cn/ggzy-portal/#/440200/index）网站发布。招标文件一经在交易平台发布，视为发送投标人，招标文件及相关附件由投标人自行在交易平台网站下载。招标文件获取</w:t>
      </w:r>
      <w:r>
        <w:rPr>
          <w:rFonts w:hint="eastAsia" w:asciiTheme="minorEastAsia" w:hAnsiTheme="minorEastAsia" w:eastAsiaTheme="minorEastAsia" w:cstheme="minorEastAsia"/>
          <w:snapToGrid w:val="0"/>
          <w:color w:val="000000" w:themeColor="text1"/>
          <w:highlight w:val="none"/>
          <w14:textFill>
            <w14:solidFill>
              <w14:schemeClr w14:val="tx1"/>
            </w14:solidFill>
          </w14:textFill>
        </w:rPr>
        <w:t>期间</w:t>
      </w:r>
      <w:r>
        <w:rPr>
          <w:rFonts w:hint="eastAsia" w:asciiTheme="minorEastAsia" w:hAnsiTheme="minorEastAsia" w:eastAsiaTheme="minorEastAsia" w:cstheme="minorEastAsia"/>
          <w:color w:val="000000" w:themeColor="text1"/>
          <w:highlight w:val="none"/>
          <w:shd w:val="clear" w:color="auto" w:fill="FFFFFF"/>
          <w14:textFill>
            <w14:solidFill>
              <w14:schemeClr w14:val="tx1"/>
            </w14:solidFill>
          </w14:textFill>
        </w:rPr>
        <w:t>（</w:t>
      </w:r>
      <w:r>
        <w:rPr>
          <w:rFonts w:hint="eastAsia" w:asciiTheme="minorEastAsia" w:hAnsiTheme="minorEastAsia" w:eastAsiaTheme="minorEastAsia" w:cstheme="minorEastAsia"/>
          <w:snapToGrid w:val="0"/>
          <w:color w:val="000000" w:themeColor="text1"/>
          <w:highlight w:val="none"/>
          <w14:textFill>
            <w14:solidFill>
              <w14:schemeClr w14:val="tx1"/>
            </w14:solidFill>
          </w14:textFill>
        </w:rPr>
        <w:t>见本章第二节“重要事项时间地点一览表”，招标文件获取期间与招标公告发布时间一致</w:t>
      </w:r>
      <w:r>
        <w:rPr>
          <w:rFonts w:hint="eastAsia" w:asciiTheme="minorEastAsia" w:hAnsiTheme="minorEastAsia" w:eastAsiaTheme="minorEastAsia" w:cstheme="minorEastAsia"/>
          <w:color w:val="000000" w:themeColor="text1"/>
          <w:highlight w:val="none"/>
          <w:shd w:val="clear" w:color="auto" w:fill="FFFFFF"/>
          <w14:textFill>
            <w14:solidFill>
              <w14:schemeClr w14:val="tx1"/>
            </w14:solidFill>
          </w14:textFill>
        </w:rPr>
        <w:t>），投标人须登录全国公共资源交易平台（广东省·韶关市）（https://ygp.gdzwfw.gov.cn/ggzy-portal/#/440200/index）</w:t>
      </w:r>
      <w:r>
        <w:rPr>
          <w:rFonts w:hint="eastAsia" w:asciiTheme="minorEastAsia" w:hAnsiTheme="minorEastAsia" w:eastAsiaTheme="minorEastAsia" w:cstheme="minorEastAsia"/>
          <w:snapToGrid w:val="0"/>
          <w:color w:val="000000" w:themeColor="text1"/>
          <w:highlight w:val="none"/>
          <w14:textFill>
            <w14:solidFill>
              <w14:schemeClr w14:val="tx1"/>
            </w14:solidFill>
          </w14:textFill>
        </w:rPr>
        <w:t>下载</w:t>
      </w:r>
      <w:r>
        <w:rPr>
          <w:rFonts w:hint="eastAsia" w:asciiTheme="minorEastAsia" w:hAnsiTheme="minorEastAsia" w:eastAsiaTheme="minorEastAsia" w:cstheme="minorEastAsia"/>
          <w:color w:val="000000" w:themeColor="text1"/>
          <w:highlight w:val="none"/>
          <w:shd w:val="clear" w:color="auto" w:fill="FFFFFF"/>
          <w14:textFill>
            <w14:solidFill>
              <w14:schemeClr w14:val="tx1"/>
            </w14:solidFill>
          </w14:textFill>
        </w:rPr>
        <w:t>招标文件及相关附件，并于电子投标截止时间（</w:t>
      </w:r>
      <w:r>
        <w:rPr>
          <w:rFonts w:hint="eastAsia" w:asciiTheme="minorEastAsia" w:hAnsiTheme="minorEastAsia" w:eastAsiaTheme="minorEastAsia" w:cstheme="minorEastAsia"/>
          <w:snapToGrid w:val="0"/>
          <w:color w:val="000000" w:themeColor="text1"/>
          <w:highlight w:val="none"/>
          <w14:textFill>
            <w14:solidFill>
              <w14:schemeClr w14:val="tx1"/>
            </w14:solidFill>
          </w14:textFill>
        </w:rPr>
        <w:t>见本章第二节“重要事项时间地点一览表”</w:t>
      </w:r>
      <w:r>
        <w:rPr>
          <w:rFonts w:hint="eastAsia" w:asciiTheme="minorEastAsia" w:hAnsiTheme="minorEastAsia" w:eastAsiaTheme="minorEastAsia" w:cstheme="minorEastAsia"/>
          <w:color w:val="000000" w:themeColor="text1"/>
          <w:highlight w:val="none"/>
          <w:shd w:val="clear" w:color="auto" w:fill="FFFFFF"/>
          <w14:textFill>
            <w14:solidFill>
              <w14:schemeClr w14:val="tx1"/>
            </w14:solidFill>
          </w14:textFill>
        </w:rPr>
        <w:t>）前完成电子投标。投标人可登录全国公共资源交易平台（广东省·韶关市）（https://ygp.gdzwfw.gov.cn/ggzy-portal/#/440200/index），在【服务指南】栏目中下载《韶关市公共资源建设工程交易系统-投标人操作指南（电子评标）》，了解网上获取招标文件操作流程。技术咨询电话：0751-8379671 伍先生，业务咨询电话：0751-8633211、8633071。</w:t>
      </w:r>
    </w:p>
    <w:p w14:paraId="33202C70">
      <w:pPr>
        <w:pStyle w:val="42"/>
        <w:wordWrap w:val="0"/>
        <w:adjustRightInd w:val="0"/>
        <w:snapToGrid w:val="0"/>
        <w:spacing w:line="440" w:lineRule="exact"/>
        <w:ind w:firstLine="480"/>
        <w:jc w:val="left"/>
        <w:rPr>
          <w:rFonts w:hint="eastAsia" w:asciiTheme="minorEastAsia" w:hAnsiTheme="minorEastAsia" w:eastAsiaTheme="minorEastAsia" w:cstheme="minorEastAsia"/>
          <w:color w:val="000000" w:themeColor="text1"/>
          <w:sz w:val="24"/>
          <w:highlight w:val="none"/>
          <w:shd w:val="clear" w:color="auto" w:fill="FFFFFF"/>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 w:val="24"/>
          <w:highlight w:val="none"/>
          <w14:textFill>
            <w14:solidFill>
              <w14:schemeClr w14:val="tx1"/>
            </w14:solidFill>
          </w14:textFill>
        </w:rPr>
        <w:t xml:space="preserve">7.1.2 </w:t>
      </w:r>
      <w:r>
        <w:rPr>
          <w:rFonts w:hint="eastAsia" w:asciiTheme="minorEastAsia" w:hAnsiTheme="minorEastAsia" w:eastAsiaTheme="minorEastAsia" w:cstheme="minorEastAsia"/>
          <w:color w:val="000000" w:themeColor="text1"/>
          <w:sz w:val="24"/>
          <w:highlight w:val="none"/>
          <w:shd w:val="clear" w:color="auto" w:fill="FFFFFF"/>
          <w14:textFill>
            <w14:solidFill>
              <w14:schemeClr w14:val="tx1"/>
            </w14:solidFill>
          </w14:textFill>
        </w:rPr>
        <w:t>只有申领了数字证书（CA）、“粤企签”或GDCA/SZCA/NETCA等符合法律法规规定的电子印章，并在交易平台中完成企业信息数据入库的投标人，方可在交易平台获取招标文件和电子投标。</w:t>
      </w:r>
    </w:p>
    <w:p w14:paraId="5BA934A2">
      <w:pPr>
        <w:pStyle w:val="42"/>
        <w:wordWrap w:val="0"/>
        <w:adjustRightInd w:val="0"/>
        <w:snapToGrid w:val="0"/>
        <w:spacing w:line="440" w:lineRule="exact"/>
        <w:ind w:firstLine="480"/>
        <w:jc w:val="left"/>
        <w:rPr>
          <w:rFonts w:hint="eastAsia" w:asciiTheme="minorEastAsia" w:hAnsiTheme="minorEastAsia" w:eastAsiaTheme="minorEastAsia" w:cstheme="minorEastAsia"/>
          <w:color w:val="000000" w:themeColor="text1"/>
          <w:sz w:val="24"/>
          <w:highlight w:val="none"/>
          <w:shd w:val="clear" w:color="auto" w:fill="FFFFFF"/>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shd w:val="clear" w:color="auto" w:fill="FFFFFF"/>
          <w14:textFill>
            <w14:solidFill>
              <w14:schemeClr w14:val="tx1"/>
            </w14:solidFill>
          </w14:textFill>
        </w:rPr>
        <w:t>首次在韶关市参与建设工程招标投标活动的投标人，必须在交易平台上传企业相关资料办理企业入库事宜。投标人可登录全国公共资源交易平台（广东省·韶关市）（https://ygp.gdzwfw.gov.cn/ggzy-portal/#/440200/index）办理企业入库、数字证书及电子印章事宜，具体请在交易平台查阅相应的交易指引。</w:t>
      </w:r>
    </w:p>
    <w:p w14:paraId="453E0B96">
      <w:pPr>
        <w:pStyle w:val="42"/>
        <w:wordWrap w:val="0"/>
        <w:adjustRightInd w:val="0"/>
        <w:snapToGrid w:val="0"/>
        <w:spacing w:line="440" w:lineRule="exact"/>
        <w:ind w:firstLine="480"/>
        <w:jc w:val="left"/>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shd w:val="clear" w:color="auto" w:fill="FFFFFF"/>
          <w14:textFill>
            <w14:solidFill>
              <w14:schemeClr w14:val="tx1"/>
            </w14:solidFill>
          </w14:textFill>
        </w:rPr>
        <w:t>已入库企业有关信息（如单位名称、基本账号、资质、人员等）发生变化的，须及时在交易平台进行相应变更。投标人未及时变更信息而造成的损失和后果，由投标人自行承担。</w:t>
      </w:r>
    </w:p>
    <w:p w14:paraId="6AF10B15">
      <w:pPr>
        <w:tabs>
          <w:tab w:val="left" w:pos="7020"/>
        </w:tabs>
        <w:wordWrap w:val="0"/>
        <w:adjustRightInd w:val="0"/>
        <w:snapToGrid w:val="0"/>
        <w:spacing w:line="44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shd w:val="clear" w:color="auto" w:fill="FFFFFF"/>
          <w14:textFill>
            <w14:solidFill>
              <w14:schemeClr w14:val="tx1"/>
            </w14:solidFill>
          </w14:textFill>
        </w:rPr>
        <w:t>电子印章：是指获得国家工业和信息化部颁发的《电子认证服务许可证》、国家密码管理局颁发的《电子认证服务使用密码许可证》等资质，具备承担因数字证书原因产生纠纷的相关责任的能力，且在广东省内具有数量基础和服务能力的依法设立的电子认证服务机构签发的电子签章认证证书（即CA数字证书）。投标人应当到相关服务机构办理并取得数字证书介质和应用。电子印章包括机构法人电子形式印章，单位法定代表人、被委托人及其他个人的电子形式印章。电子印章与手写签名或者盖章具有同等的法律效力</w:t>
      </w:r>
      <w:r>
        <w:rPr>
          <w:rFonts w:hint="eastAsia" w:asciiTheme="minorEastAsia" w:hAnsiTheme="minorEastAsia" w:eastAsiaTheme="minorEastAsia" w:cstheme="minorEastAsia"/>
          <w:snapToGrid w:val="0"/>
          <w:color w:val="000000" w:themeColor="text1"/>
          <w:szCs w:val="24"/>
          <w:highlight w:val="none"/>
          <w14:textFill>
            <w14:solidFill>
              <w14:schemeClr w14:val="tx1"/>
            </w14:solidFill>
          </w14:textFill>
        </w:rPr>
        <w:t>。</w:t>
      </w:r>
    </w:p>
    <w:p w14:paraId="1A018E2D">
      <w:pPr>
        <w:spacing w:line="360" w:lineRule="auto"/>
        <w:ind w:firstLine="480" w:firstLineChars="2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7.2</w:t>
      </w:r>
      <w:r>
        <w:rPr>
          <w:rFonts w:hint="eastAsia" w:asciiTheme="minorEastAsia" w:hAnsiTheme="minorEastAsia" w:eastAsiaTheme="minorEastAsia" w:cstheme="minorEastAsia"/>
          <w:color w:val="000000" w:themeColor="text1"/>
          <w:highlight w:val="none"/>
          <w14:textFill>
            <w14:solidFill>
              <w14:schemeClr w14:val="tx1"/>
            </w14:solidFill>
          </w14:textFill>
        </w:rPr>
        <w:t>招标人（或招标代理机构）对投标人的失误不负任何责任，投标人应指定一名投标事务负责人（即授权委托人），专门负责跟踪、签收、阅读和理解招标文件及随后收到的有关资料，向招标人（或招标代理机构）发出疑问，检查投标文件，协助有关人员尽力克服各种投标失误。投标事务负责人（即授权委托人）如有更换，投标人应及时向招标人（或招标代理机构）提交授权委托书。</w:t>
      </w:r>
    </w:p>
    <w:p w14:paraId="2C8B60F2">
      <w:pPr>
        <w:spacing w:line="360" w:lineRule="auto"/>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7.3 </w:t>
      </w:r>
      <w:r>
        <w:rPr>
          <w:rFonts w:hint="eastAsia" w:asciiTheme="minorEastAsia" w:hAnsiTheme="minorEastAsia" w:eastAsiaTheme="minorEastAsia" w:cstheme="minorEastAsia"/>
          <w:b/>
          <w:bCs/>
          <w:color w:val="000000" w:themeColor="text1"/>
          <w:highlight w:val="none"/>
          <w14:textFill>
            <w14:solidFill>
              <w14:schemeClr w14:val="tx1"/>
            </w14:solidFill>
          </w14:textFill>
        </w:rPr>
        <w:t>纪律与保密要求：</w:t>
      </w:r>
    </w:p>
    <w:p w14:paraId="62D2B206">
      <w:pPr>
        <w:spacing w:line="360" w:lineRule="auto"/>
        <w:ind w:firstLine="495"/>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7.3.1</w:t>
      </w: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对招标人的纪律要求</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：招标人不得泄露招标投标活动中应当保密的情况和资料，不得与投标人串通损害国家利益、社会公共利益或者他人合法权益。</w:t>
      </w:r>
    </w:p>
    <w:p w14:paraId="27E26F65">
      <w:pPr>
        <w:spacing w:line="360" w:lineRule="auto"/>
        <w:ind w:firstLine="495"/>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7.3.2 </w:t>
      </w: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对投标人的纪律要求</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1B2A5082">
      <w:pPr>
        <w:spacing w:line="360" w:lineRule="auto"/>
        <w:ind w:firstLine="495"/>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7.3.3 </w:t>
      </w:r>
      <w:r>
        <w:rPr>
          <w:rFonts w:hint="eastAsia" w:asciiTheme="minorEastAsia" w:hAnsiTheme="minorEastAsia" w:eastAsiaTheme="minorEastAsia" w:cstheme="minorEastAsia"/>
          <w:color w:val="000000" w:themeColor="text1"/>
          <w:spacing w:val="8"/>
          <w:szCs w:val="24"/>
          <w:highlight w:val="none"/>
          <w14:textFill>
            <w14:solidFill>
              <w14:schemeClr w14:val="tx1"/>
            </w14:solidFill>
          </w14:textFill>
        </w:rPr>
        <w:t>参与招</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标</w:t>
      </w:r>
      <w:r>
        <w:rPr>
          <w:rFonts w:hint="eastAsia" w:asciiTheme="minorEastAsia" w:hAnsiTheme="minorEastAsia" w:eastAsiaTheme="minorEastAsia" w:cstheme="minorEastAsia"/>
          <w:color w:val="000000" w:themeColor="text1"/>
          <w:spacing w:val="8"/>
          <w:szCs w:val="24"/>
          <w:highlight w:val="none"/>
          <w14:textFill>
            <w14:solidFill>
              <w14:schemeClr w14:val="tx1"/>
            </w14:solidFill>
          </w14:textFill>
        </w:rPr>
        <w:t>投标活</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动</w:t>
      </w:r>
      <w:r>
        <w:rPr>
          <w:rFonts w:hint="eastAsia" w:asciiTheme="minorEastAsia" w:hAnsiTheme="minorEastAsia" w:eastAsiaTheme="minorEastAsia" w:cstheme="minorEastAsia"/>
          <w:color w:val="000000" w:themeColor="text1"/>
          <w:spacing w:val="8"/>
          <w:szCs w:val="24"/>
          <w:highlight w:val="none"/>
          <w14:textFill>
            <w14:solidFill>
              <w14:schemeClr w14:val="tx1"/>
            </w14:solidFill>
          </w14:textFill>
        </w:rPr>
        <w:t>的各方</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应</w:t>
      </w:r>
      <w:r>
        <w:rPr>
          <w:rFonts w:hint="eastAsia" w:asciiTheme="minorEastAsia" w:hAnsiTheme="minorEastAsia" w:eastAsiaTheme="minorEastAsia" w:cstheme="minorEastAsia"/>
          <w:color w:val="000000" w:themeColor="text1"/>
          <w:spacing w:val="8"/>
          <w:szCs w:val="24"/>
          <w:highlight w:val="none"/>
          <w14:textFill>
            <w14:solidFill>
              <w14:schemeClr w14:val="tx1"/>
            </w14:solidFill>
          </w14:textFill>
        </w:rPr>
        <w:t>对招标</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文</w:t>
      </w:r>
      <w:r>
        <w:rPr>
          <w:rFonts w:hint="eastAsia" w:asciiTheme="minorEastAsia" w:hAnsiTheme="minorEastAsia" w:eastAsiaTheme="minorEastAsia" w:cstheme="minorEastAsia"/>
          <w:color w:val="000000" w:themeColor="text1"/>
          <w:spacing w:val="8"/>
          <w:szCs w:val="24"/>
          <w:highlight w:val="none"/>
          <w14:textFill>
            <w14:solidFill>
              <w14:schemeClr w14:val="tx1"/>
            </w14:solidFill>
          </w14:textFill>
        </w:rPr>
        <w:t>件和投</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标</w:t>
      </w:r>
      <w:r>
        <w:rPr>
          <w:rFonts w:hint="eastAsia" w:asciiTheme="minorEastAsia" w:hAnsiTheme="minorEastAsia" w:eastAsiaTheme="minorEastAsia" w:cstheme="minorEastAsia"/>
          <w:color w:val="000000" w:themeColor="text1"/>
          <w:spacing w:val="8"/>
          <w:szCs w:val="24"/>
          <w:highlight w:val="none"/>
          <w14:textFill>
            <w14:solidFill>
              <w14:schemeClr w14:val="tx1"/>
            </w14:solidFill>
          </w14:textFill>
        </w:rPr>
        <w:t>文件中</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的</w:t>
      </w:r>
      <w:r>
        <w:rPr>
          <w:rFonts w:hint="eastAsia" w:asciiTheme="minorEastAsia" w:hAnsiTheme="minorEastAsia" w:eastAsiaTheme="minorEastAsia" w:cstheme="minorEastAsia"/>
          <w:color w:val="000000" w:themeColor="text1"/>
          <w:spacing w:val="8"/>
          <w:szCs w:val="24"/>
          <w:highlight w:val="none"/>
          <w14:textFill>
            <w14:solidFill>
              <w14:schemeClr w14:val="tx1"/>
            </w14:solidFill>
          </w14:textFill>
        </w:rPr>
        <w:t>商业和</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技</w:t>
      </w:r>
      <w:r>
        <w:rPr>
          <w:rFonts w:hint="eastAsia" w:asciiTheme="minorEastAsia" w:hAnsiTheme="minorEastAsia" w:eastAsiaTheme="minorEastAsia" w:cstheme="minorEastAsia"/>
          <w:color w:val="000000" w:themeColor="text1"/>
          <w:spacing w:val="8"/>
          <w:szCs w:val="24"/>
          <w:highlight w:val="none"/>
          <w14:textFill>
            <w14:solidFill>
              <w14:schemeClr w14:val="tx1"/>
            </w14:solidFill>
          </w14:textFill>
        </w:rPr>
        <w:t>术等秘密</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保密，违者应对由此造成的后果承担法律责任。</w:t>
      </w:r>
      <w:bookmarkStart w:id="113" w:name="_Toc371968706"/>
    </w:p>
    <w:p w14:paraId="4E686C31">
      <w:pPr>
        <w:spacing w:line="360" w:lineRule="auto"/>
        <w:ind w:firstLine="480" w:firstLineChars="20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7.</w:t>
      </w:r>
      <w:bookmarkStart w:id="114" w:name="_Toc143766459"/>
      <w:bookmarkStart w:id="115" w:name="_Toc353462300"/>
      <w:bookmarkStart w:id="116" w:name="_Toc353462191"/>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4 </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语言、计量及投标费用</w:t>
      </w:r>
      <w:bookmarkEnd w:id="113"/>
      <w:bookmarkEnd w:id="114"/>
      <w:bookmarkEnd w:id="115"/>
      <w:bookmarkEnd w:id="116"/>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w:t>
      </w:r>
    </w:p>
    <w:p w14:paraId="182686D8">
      <w:pPr>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7.4.1 除专用术语外</w:t>
      </w:r>
      <w:r>
        <w:rPr>
          <w:rFonts w:hint="eastAsia" w:asciiTheme="minorEastAsia" w:hAnsiTheme="minorEastAsia" w:eastAsiaTheme="minorEastAsia" w:cstheme="minorEastAsia"/>
          <w:color w:val="000000" w:themeColor="text1"/>
          <w:spacing w:val="-80"/>
          <w:szCs w:val="24"/>
          <w:highlight w:val="none"/>
          <w14:textFill>
            <w14:solidFill>
              <w14:schemeClr w14:val="tx1"/>
            </w14:solidFill>
          </w14:textFill>
        </w:rPr>
        <w:t>，</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与招标投标有关的语言均使用中文</w:t>
      </w:r>
      <w:r>
        <w:rPr>
          <w:rFonts w:hint="eastAsia" w:asciiTheme="minorEastAsia" w:hAnsiTheme="minorEastAsia" w:eastAsiaTheme="minorEastAsia" w:cstheme="minorEastAsia"/>
          <w:color w:val="000000" w:themeColor="text1"/>
          <w:spacing w:val="-80"/>
          <w:szCs w:val="24"/>
          <w:highlight w:val="none"/>
          <w14:textFill>
            <w14:solidFill>
              <w14:schemeClr w14:val="tx1"/>
            </w14:solidFill>
          </w14:textFill>
        </w:rPr>
        <w:t>。</w:t>
      </w:r>
    </w:p>
    <w:p w14:paraId="54CD0467">
      <w:pPr>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7.4.2 所有计量均采用中华人民共和国法定计量单位。</w:t>
      </w:r>
    </w:p>
    <w:p w14:paraId="7AA57E99">
      <w:pPr>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7.4.3 招标文件、投标文件中所指的币种均为人民币。</w:t>
      </w:r>
    </w:p>
    <w:p w14:paraId="7058CECE">
      <w:pPr>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7.4.4 投标人准备和参加投标活动发生的所有费用自理。</w:t>
      </w:r>
      <w:bookmarkStart w:id="117" w:name="_Toc371968707"/>
    </w:p>
    <w:p w14:paraId="435A2753">
      <w:pPr>
        <w:spacing w:line="360" w:lineRule="auto"/>
        <w:ind w:firstLine="480" w:firstLineChars="200"/>
        <w:rPr>
          <w:rFonts w:hint="eastAsia" w:asciiTheme="minorEastAsia" w:hAnsiTheme="minorEastAsia" w:eastAsiaTheme="minorEastAsia" w:cstheme="minorEastAsia"/>
          <w:b/>
          <w:bCs/>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7.5</w:t>
      </w:r>
      <w:r>
        <w:rPr>
          <w:rFonts w:hint="eastAsia" w:asciiTheme="minorEastAsia" w:hAnsiTheme="minorEastAsia" w:eastAsiaTheme="minorEastAsia" w:cstheme="minorEastAsia"/>
          <w:b/>
          <w:bCs/>
          <w:color w:val="000000" w:themeColor="text1"/>
          <w:highlight w:val="none"/>
          <w14:textFill>
            <w14:solidFill>
              <w14:schemeClr w14:val="tx1"/>
            </w14:solidFill>
          </w14:textFill>
        </w:rPr>
        <w:t>知识产权和专利权</w:t>
      </w:r>
      <w:bookmarkEnd w:id="117"/>
      <w:r>
        <w:rPr>
          <w:rFonts w:hint="eastAsia" w:asciiTheme="minorEastAsia" w:hAnsiTheme="minorEastAsia" w:eastAsiaTheme="minorEastAsia" w:cstheme="minorEastAsia"/>
          <w:b/>
          <w:bCs/>
          <w:color w:val="000000" w:themeColor="text1"/>
          <w:highlight w:val="none"/>
          <w14:textFill>
            <w14:solidFill>
              <w14:schemeClr w14:val="tx1"/>
            </w14:solidFill>
          </w14:textFill>
        </w:rPr>
        <w:t>：</w:t>
      </w:r>
    </w:p>
    <w:p w14:paraId="138F1BCB">
      <w:pPr>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7.5.1 </w:t>
      </w:r>
      <w:r>
        <w:rPr>
          <w:rFonts w:hint="eastAsia" w:asciiTheme="minorEastAsia" w:hAnsiTheme="minorEastAsia" w:eastAsiaTheme="minorEastAsia" w:cstheme="minorEastAsia"/>
          <w:color w:val="000000" w:themeColor="text1"/>
          <w:highlight w:val="none"/>
          <w14:textFill>
            <w14:solidFill>
              <w14:schemeClr w14:val="tx1"/>
            </w14:solidFill>
          </w14:textFill>
        </w:rPr>
        <w:t>投标人保证投标文件及资料均未侵犯他人的知识产权，否则必须承担全部责任。若投标人使用了他人的专利、专有技术，涉及的费用由投标人负责。</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投标价应包括所有应支付的对专利权和版权、设计和其他知识产权而需要向其他方支付的版税。</w:t>
      </w:r>
    </w:p>
    <w:p w14:paraId="793FE2B9">
      <w:pPr>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7.5.2 中标人应保证招标人在本项目建设过程中使用其设计文件和设计文件的任何一部分时，招标人免受第三方提出侵犯其专利权、商标权或其他知识产权的起诉。</w:t>
      </w:r>
    </w:p>
    <w:p w14:paraId="36C8EEB9">
      <w:pPr>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7.5.3 中标人提交给招标人的设计文件，其著作权、版权、专利权和使用权归招标人所有（署名权除外）。</w:t>
      </w:r>
    </w:p>
    <w:p w14:paraId="7DBA5819">
      <w:pPr>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bookmarkStart w:id="118" w:name="_Toc371968708"/>
      <w:r>
        <w:rPr>
          <w:rFonts w:hint="eastAsia" w:asciiTheme="minorEastAsia" w:hAnsiTheme="minorEastAsia" w:eastAsiaTheme="minorEastAsia" w:cstheme="minorEastAsia"/>
          <w:color w:val="000000" w:themeColor="text1"/>
          <w:szCs w:val="24"/>
          <w:highlight w:val="none"/>
          <w14:textFill>
            <w14:solidFill>
              <w14:schemeClr w14:val="tx1"/>
            </w14:solidFill>
          </w14:textFill>
        </w:rPr>
        <w:t>7.</w:t>
      </w:r>
      <w:bookmarkEnd w:id="118"/>
      <w:r>
        <w:rPr>
          <w:rFonts w:hint="eastAsia" w:asciiTheme="minorEastAsia" w:hAnsiTheme="minorEastAsia" w:eastAsiaTheme="minorEastAsia" w:cstheme="minorEastAsia"/>
          <w:color w:val="000000" w:themeColor="text1"/>
          <w:szCs w:val="24"/>
          <w:highlight w:val="none"/>
          <w14:textFill>
            <w14:solidFill>
              <w14:schemeClr w14:val="tx1"/>
            </w14:solidFill>
          </w14:textFill>
        </w:rPr>
        <w:t>6 招标文件是招标人发出的要约邀请，投标人参加投标均视为承认招标公告、招标文件及附件的所有条款，并承诺一旦中标将按招标文件、投标文件、合同条款、技术规范要求的质量和进度完成全部委托任务。</w:t>
      </w:r>
    </w:p>
    <w:p w14:paraId="6741AE4D">
      <w:pPr>
        <w:pStyle w:val="41"/>
        <w:keepNext/>
        <w:keepLines/>
        <w:ind w:firstLine="480"/>
        <w:jc w:val="both"/>
        <w:rPr>
          <w:rFonts w:hint="eastAsia" w:asciiTheme="minorEastAsia" w:hAnsiTheme="minorEastAsia" w:eastAsiaTheme="minorEastAsia" w:cstheme="minorEastAsia"/>
          <w:b/>
          <w:color w:val="000000" w:themeColor="text1"/>
          <w:kern w:val="2"/>
          <w:highlight w:val="none"/>
          <w14:textFill>
            <w14:solidFill>
              <w14:schemeClr w14:val="tx1"/>
            </w14:solidFill>
          </w14:textFill>
        </w:rPr>
      </w:pPr>
      <w:bookmarkStart w:id="119" w:name="_Toc30148"/>
      <w:bookmarkStart w:id="120" w:name="_Toc31548"/>
      <w:bookmarkStart w:id="121" w:name="_Toc11346"/>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8 、招标答疑</w:t>
      </w:r>
      <w:bookmarkEnd w:id="119"/>
      <w:bookmarkEnd w:id="120"/>
      <w:bookmarkEnd w:id="121"/>
      <w:bookmarkStart w:id="122" w:name="_Hlt74496410"/>
      <w:bookmarkEnd w:id="122"/>
    </w:p>
    <w:p w14:paraId="259053D7">
      <w:pPr>
        <w:pStyle w:val="39"/>
        <w:ind w:firstLine="56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8.1招标人不集中组织答疑，实行网上答疑。</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投标人若对招标文件有疑问</w:t>
      </w:r>
      <w:r>
        <w:rPr>
          <w:rFonts w:hint="eastAsia" w:asciiTheme="minorEastAsia" w:hAnsiTheme="minorEastAsia" w:eastAsiaTheme="minorEastAsia" w:cstheme="minorEastAsia"/>
          <w:color w:val="000000" w:themeColor="text1"/>
          <w:highlight w:val="none"/>
          <w14:textFill>
            <w14:solidFill>
              <w14:schemeClr w14:val="tx1"/>
            </w14:solidFill>
          </w14:textFill>
        </w:rPr>
        <w:t>应在提问截止时间（</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见本章第二节“重要事项时间地点一览表”</w:t>
      </w:r>
      <w:r>
        <w:rPr>
          <w:rFonts w:hint="eastAsia" w:asciiTheme="minorEastAsia" w:hAnsiTheme="minorEastAsia" w:eastAsiaTheme="minorEastAsia" w:cstheme="minorEastAsia"/>
          <w:color w:val="000000" w:themeColor="text1"/>
          <w:highlight w:val="none"/>
          <w14:textFill>
            <w14:solidFill>
              <w14:schemeClr w14:val="tx1"/>
            </w14:solidFill>
          </w14:textFill>
        </w:rPr>
        <w:t>）前在交易平台提出问题。未在指定时间前、未采用指定方式提出的，招标人不予受理。</w:t>
      </w:r>
    </w:p>
    <w:p w14:paraId="40300F21">
      <w:pPr>
        <w:pStyle w:val="39"/>
        <w:ind w:firstLine="56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8.2 </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招标人在提问截止时间（</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见本章第二节“重要事项时间地点一览表”</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后3日内，一次性对收到的所有问题作出答复，并形成答疑（或修改）公告在发布招标公告的媒介上公开发布。答疑（或修改）公告一旦发布，即视所有潜在投标人已经知悉答疑（或修改）内容，投标人未及时关注而造成的损失和后果，由投标人自行承担。</w:t>
      </w:r>
    </w:p>
    <w:p w14:paraId="1C1662DF">
      <w:pPr>
        <w:pStyle w:val="39"/>
        <w:ind w:firstLine="56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8.3 答疑书（</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或修改</w:t>
      </w:r>
      <w:r>
        <w:rPr>
          <w:rFonts w:hint="eastAsia" w:asciiTheme="minorEastAsia" w:hAnsiTheme="minorEastAsia" w:eastAsiaTheme="minorEastAsia" w:cstheme="minorEastAsia"/>
          <w:color w:val="000000" w:themeColor="text1"/>
          <w:highlight w:val="none"/>
          <w14:textFill>
            <w14:solidFill>
              <w14:schemeClr w14:val="tx1"/>
            </w14:solidFill>
          </w14:textFill>
        </w:rPr>
        <w:t>）对招标文件的修改或补充内容作为招标文件的组成部分，具有约束作用。招标文件的澄清、修改、补充等内容均以答疑书（</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或修改</w:t>
      </w:r>
      <w:r>
        <w:rPr>
          <w:rFonts w:hint="eastAsia" w:asciiTheme="minorEastAsia" w:hAnsiTheme="minorEastAsia" w:eastAsiaTheme="minorEastAsia" w:cstheme="minorEastAsia"/>
          <w:color w:val="000000" w:themeColor="text1"/>
          <w:highlight w:val="none"/>
          <w14:textFill>
            <w14:solidFill>
              <w14:schemeClr w14:val="tx1"/>
            </w14:solidFill>
          </w14:textFill>
        </w:rPr>
        <w:t>）中明确的内容为准。当招标文件、招标文件的澄清、修改、补充等文件在同一内容的表述上不一致时，以最后发出的答疑书（</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或修改</w:t>
      </w:r>
      <w:r>
        <w:rPr>
          <w:rFonts w:hint="eastAsia" w:asciiTheme="minorEastAsia" w:hAnsiTheme="minorEastAsia" w:eastAsiaTheme="minorEastAsia" w:cstheme="minorEastAsia"/>
          <w:color w:val="000000" w:themeColor="text1"/>
          <w:highlight w:val="none"/>
          <w14:textFill>
            <w14:solidFill>
              <w14:schemeClr w14:val="tx1"/>
            </w14:solidFill>
          </w14:textFill>
        </w:rPr>
        <w:t>）为准。</w:t>
      </w:r>
    </w:p>
    <w:p w14:paraId="34382E94">
      <w:pPr>
        <w:pStyle w:val="39"/>
        <w:ind w:firstLine="56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8.4 投标人在规定的时间内未对招标文件提出澄清或疑问的，招标人将视其为无异议。对招标文件中描述有歧义或前后不一致的地方，评标委员会有权进行评判，但对同一条款的评判应适用于每个投标人。</w:t>
      </w:r>
    </w:p>
    <w:p w14:paraId="530D0F38">
      <w:pPr>
        <w:pStyle w:val="39"/>
        <w:ind w:firstLine="56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8.5 招标人向投标人提供的资料和数据，是招标人现有的能使投标人利用的资料。投标人对招标人提供的招标文件所作出的推论、解释和结论，招标人概不负责；投标人由于对招标文件的任何推论和误解以及招标人对有关问题的口头解释所造成的后果，均由投标人自行负责。</w:t>
      </w:r>
    </w:p>
    <w:p w14:paraId="2E4FA8B2">
      <w:pPr>
        <w:pStyle w:val="41"/>
        <w:keepNext/>
        <w:keepLines/>
        <w:ind w:firstLine="480"/>
        <w:jc w:val="both"/>
        <w:rPr>
          <w:rFonts w:hint="eastAsia" w:asciiTheme="minorEastAsia" w:hAnsiTheme="minorEastAsia" w:eastAsiaTheme="minorEastAsia" w:cstheme="minorEastAsia"/>
          <w:b/>
          <w:color w:val="000000" w:themeColor="text1"/>
          <w:kern w:val="2"/>
          <w:highlight w:val="none"/>
          <w14:textFill>
            <w14:solidFill>
              <w14:schemeClr w14:val="tx1"/>
            </w14:solidFill>
          </w14:textFill>
        </w:rPr>
      </w:pPr>
      <w:bookmarkStart w:id="123" w:name="_Hlt69699188"/>
      <w:bookmarkEnd w:id="123"/>
      <w:bookmarkStart w:id="124" w:name="_Hlt92513715"/>
      <w:bookmarkEnd w:id="124"/>
      <w:bookmarkStart w:id="125" w:name="_Hlt92513711"/>
      <w:bookmarkEnd w:id="125"/>
      <w:bookmarkStart w:id="126" w:name="_Toc28777"/>
      <w:bookmarkStart w:id="127" w:name="_Toc20643"/>
      <w:bookmarkStart w:id="128" w:name="_Toc10315"/>
      <w:bookmarkStart w:id="129" w:name="_Toc11301"/>
      <w:bookmarkStart w:id="130" w:name="_Toc31064"/>
      <w:bookmarkStart w:id="131" w:name="_Toc15195"/>
      <w:bookmarkStart w:id="132" w:name="_Toc30627"/>
      <w:bookmarkStart w:id="133" w:name="_Toc25532"/>
      <w:bookmarkStart w:id="134" w:name="_Toc13214"/>
      <w:bookmarkStart w:id="135" w:name="_Toc8032"/>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9 、投标报价的编制</w:t>
      </w:r>
      <w:bookmarkEnd w:id="126"/>
      <w:bookmarkEnd w:id="127"/>
      <w:bookmarkEnd w:id="128"/>
      <w:bookmarkEnd w:id="129"/>
      <w:bookmarkEnd w:id="130"/>
      <w:bookmarkEnd w:id="131"/>
      <w:bookmarkEnd w:id="132"/>
      <w:bookmarkEnd w:id="133"/>
      <w:bookmarkEnd w:id="134"/>
      <w:bookmarkEnd w:id="135"/>
      <w:bookmarkStart w:id="136" w:name="_Hlt74498519"/>
      <w:bookmarkEnd w:id="136"/>
    </w:p>
    <w:p w14:paraId="5C87CE4D">
      <w:pPr>
        <w:pStyle w:val="39"/>
        <w:ind w:firstLine="560"/>
        <w:rPr>
          <w:rFonts w:hint="eastAsia" w:asciiTheme="minorEastAsia" w:hAnsiTheme="minorEastAsia" w:eastAsiaTheme="minorEastAsia" w:cstheme="minorEastAsia"/>
          <w:color w:val="000000" w:themeColor="text1"/>
          <w:spacing w:val="12"/>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12"/>
          <w:highlight w:val="none"/>
          <w14:textFill>
            <w14:solidFill>
              <w14:schemeClr w14:val="tx1"/>
            </w14:solidFill>
          </w14:textFill>
        </w:rPr>
        <w:t>9.1 本工程计价依据为：</w:t>
      </w:r>
    </w:p>
    <w:p w14:paraId="3DDDB697">
      <w:pPr>
        <w:pStyle w:val="39"/>
        <w:ind w:firstLine="560"/>
        <w:rPr>
          <w:rFonts w:hint="eastAsia" w:asciiTheme="minorEastAsia" w:hAnsiTheme="minorEastAsia" w:eastAsiaTheme="minorEastAsia" w:cstheme="minorEastAsia"/>
          <w:color w:val="000000" w:themeColor="text1"/>
          <w:highlight w:val="none"/>
          <w14:textFill>
            <w14:solidFill>
              <w14:schemeClr w14:val="tx1"/>
            </w14:solidFill>
          </w14:textFill>
        </w:rPr>
      </w:pPr>
      <w:bookmarkStart w:id="137" w:name="_Hlt69335755"/>
      <w:bookmarkEnd w:id="137"/>
      <w:r>
        <w:rPr>
          <w:rFonts w:hint="eastAsia" w:asciiTheme="minorEastAsia" w:hAnsiTheme="minorEastAsia" w:eastAsiaTheme="minorEastAsia" w:cstheme="minorEastAsia"/>
          <w:color w:val="000000" w:themeColor="text1"/>
          <w:highlight w:val="none"/>
          <w14:textFill>
            <w14:solidFill>
              <w14:schemeClr w14:val="tx1"/>
            </w14:solidFill>
          </w14:textFill>
        </w:rPr>
        <w:t>（1）《工程勘察设计收费管理规定》（计价格[2002]10号）、《工程勘察设计收费导则（第二版）》（粤勘设协〔2021〕2号）；</w:t>
      </w:r>
    </w:p>
    <w:p w14:paraId="68AA67A6">
      <w:pPr>
        <w:pStyle w:val="39"/>
        <w:ind w:firstLine="56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w:t>
      </w: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《建设工程工程量清单计价标准》（GB/T50500-2024）</w:t>
      </w:r>
      <w:r>
        <w:rPr>
          <w:rFonts w:hint="eastAsia" w:asciiTheme="minorEastAsia" w:hAnsiTheme="minorEastAsia" w:eastAsiaTheme="minorEastAsia" w:cstheme="minorEastAsia"/>
          <w:color w:val="000000" w:themeColor="text1"/>
          <w:highlight w:val="none"/>
          <w14:textFill>
            <w14:solidFill>
              <w14:schemeClr w14:val="tx1"/>
            </w14:solidFill>
          </w14:textFill>
        </w:rPr>
        <w:t>；</w:t>
      </w:r>
    </w:p>
    <w:p w14:paraId="5038FA5F">
      <w:pPr>
        <w:pStyle w:val="39"/>
        <w:ind w:firstLine="56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3）《广东省建设工程计价依据（2018）》。具体包括：《广东省房屋建筑与装饰工程综合定额（2018）》《广东省市政工程综合定额（2018）》《广东省通用安装工程综合定额（2018）》《广东省园林绿化工程综合定额（2018）》《广东省建设工程施工机具台班费用编制规则（2018）》等；</w:t>
      </w:r>
    </w:p>
    <w:p w14:paraId="5FC8EB18">
      <w:pPr>
        <w:pStyle w:val="39"/>
        <w:ind w:firstLine="56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（4）</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招标文件及其答疑（或修改）公告</w:t>
      </w:r>
      <w:r>
        <w:rPr>
          <w:rFonts w:hint="eastAsia" w:asciiTheme="minorEastAsia" w:hAnsiTheme="minorEastAsia" w:eastAsiaTheme="minorEastAsia" w:cstheme="minorEastAsia"/>
          <w:color w:val="000000" w:themeColor="text1"/>
          <w:highlight w:val="none"/>
          <w14:textFill>
            <w14:solidFill>
              <w14:schemeClr w14:val="tx1"/>
            </w14:solidFill>
          </w14:textFill>
        </w:rPr>
        <w:t>；</w:t>
      </w:r>
    </w:p>
    <w:p w14:paraId="3B5D297E">
      <w:pPr>
        <w:pStyle w:val="39"/>
        <w:ind w:firstLine="56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（5）施工现场情况、工程特点及常规施工方案；</w:t>
      </w:r>
    </w:p>
    <w:p w14:paraId="77396941">
      <w:pPr>
        <w:pStyle w:val="39"/>
        <w:ind w:firstLine="56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（6）项目所在地工程造价管理机构发布的工程造价信息，工程造价信息缺项的，参照市场价格；</w:t>
      </w:r>
    </w:p>
    <w:p w14:paraId="28B41DCC">
      <w:pPr>
        <w:pStyle w:val="39"/>
        <w:ind w:firstLine="56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（7）与建设项目相关的标准、规范、技术资料。</w:t>
      </w:r>
    </w:p>
    <w:p w14:paraId="2E1BB4AB">
      <w:pPr>
        <w:pStyle w:val="39"/>
        <w:ind w:firstLine="792" w:firstLineChars="3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12"/>
          <w:highlight w:val="none"/>
          <w14:textFill>
            <w14:solidFill>
              <w14:schemeClr w14:val="tx1"/>
            </w14:solidFill>
          </w14:textFill>
        </w:rPr>
        <w:t>9.2</w:t>
      </w: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本工程投标前，招标人及招标代理机构不集中组织现场踏勘，投标人需要了解现场情况的，可自行进行现场踏勘。各投标人应勘察施工现场及周围环境、地形、地貌、水文、交通等情况，以获得一切可能影响到投标的直</w:t>
      </w:r>
      <w:bookmarkStart w:id="138" w:name="_Hlt66509056"/>
      <w:bookmarkEnd w:id="138"/>
      <w:r>
        <w:rPr>
          <w:rFonts w:hint="eastAsia" w:asciiTheme="minorEastAsia" w:hAnsiTheme="minorEastAsia" w:eastAsiaTheme="minorEastAsia" w:cstheme="minorEastAsia"/>
          <w:color w:val="000000" w:themeColor="text1"/>
          <w:highlight w:val="none"/>
          <w14:textFill>
            <w14:solidFill>
              <w14:schemeClr w14:val="tx1"/>
            </w14:solidFill>
          </w14:textFill>
        </w:rPr>
        <w:t>接资料。投标人应针对现场情况编制施工组织设计，并在写投标报价时考虑现场情况的影响。</w:t>
      </w:r>
    </w:p>
    <w:p w14:paraId="1D2A4D4D">
      <w:pPr>
        <w:pStyle w:val="46"/>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12"/>
          <w:highlight w:val="none"/>
          <w14:textFill>
            <w14:solidFill>
              <w14:schemeClr w14:val="tx1"/>
            </w14:solidFill>
          </w14:textFill>
        </w:rPr>
        <w:t>9.</w:t>
      </w:r>
      <w:bookmarkStart w:id="139" w:name="_Hlt88974322"/>
      <w:r>
        <w:rPr>
          <w:rFonts w:hint="eastAsia" w:asciiTheme="minorEastAsia" w:hAnsiTheme="minorEastAsia" w:eastAsiaTheme="minorEastAsia" w:cstheme="minorEastAsia"/>
          <w:color w:val="000000" w:themeColor="text1"/>
          <w:spacing w:val="12"/>
          <w:highlight w:val="none"/>
          <w14:textFill>
            <w14:solidFill>
              <w14:schemeClr w14:val="tx1"/>
            </w14:solidFill>
          </w14:textFill>
        </w:rPr>
        <w:t>3</w:t>
      </w: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现场踏勘费以及其它施工措施项目费，由投标人在投标报价中综合考虑，</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一次包定</w:t>
      </w:r>
      <w:r>
        <w:rPr>
          <w:rFonts w:hint="eastAsia" w:asciiTheme="minorEastAsia" w:hAnsiTheme="minorEastAsia" w:eastAsiaTheme="minorEastAsia" w:cstheme="minorEastAsia"/>
          <w:color w:val="000000" w:themeColor="text1"/>
          <w:highlight w:val="none"/>
          <w14:textFill>
            <w14:solidFill>
              <w14:schemeClr w14:val="tx1"/>
            </w14:solidFill>
          </w14:textFill>
        </w:rPr>
        <w:t>。无论投标人是否列出费用，招标人将一律视为已确认所有现场条件和可能发生的异常情况。</w:t>
      </w:r>
    </w:p>
    <w:bookmarkEnd w:id="139"/>
    <w:p w14:paraId="1DAD049C">
      <w:pPr>
        <w:pStyle w:val="39"/>
        <w:ind w:firstLine="56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9.4 招标人向投标人提供的有关现场的数据和资料，是招标人现有的能被投标人利用的资料，招标人对投标人做出的任何推论、理解和结论均不负责任。</w:t>
      </w:r>
    </w:p>
    <w:p w14:paraId="390D5AE0">
      <w:pPr>
        <w:spacing w:line="360" w:lineRule="auto"/>
        <w:ind w:firstLine="600"/>
        <w:rPr>
          <w:rFonts w:hint="eastAsia" w:asciiTheme="minorEastAsia" w:hAnsiTheme="minorEastAsia" w:eastAsiaTheme="minorEastAsia" w:cstheme="minorEastAsia"/>
          <w:color w:val="000000" w:themeColor="text1"/>
          <w:highlight w:val="none"/>
          <w:lang w:val="zh-CN"/>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9</w:t>
      </w:r>
      <w:r>
        <w:rPr>
          <w:rFonts w:hint="eastAsia" w:asciiTheme="minorEastAsia" w:hAnsiTheme="minorEastAsia" w:eastAsiaTheme="minorEastAsia" w:cstheme="minorEastAsia"/>
          <w:color w:val="000000" w:themeColor="text1"/>
          <w:highlight w:val="none"/>
          <w:lang w:val="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5</w:t>
      </w:r>
      <w:r>
        <w:rPr>
          <w:rFonts w:hint="eastAsia" w:asciiTheme="minorEastAsia" w:hAnsiTheme="minorEastAsia" w:eastAsiaTheme="minorEastAsia" w:cstheme="minorEastAsia"/>
          <w:color w:val="000000" w:themeColor="text1"/>
          <w:highlight w:val="none"/>
          <w:lang w:val="zh-CN"/>
          <w14:textFill>
            <w14:solidFill>
              <w14:schemeClr w14:val="tx1"/>
            </w14:solidFill>
          </w14:textFill>
        </w:rPr>
        <w:t>投标人负责协调处理因项目实施与周边企业和村民等关系并承担相关费用。</w:t>
      </w:r>
    </w:p>
    <w:p w14:paraId="7E6BA5A6">
      <w:pPr>
        <w:spacing w:line="360" w:lineRule="auto"/>
        <w:ind w:firstLine="600"/>
        <w:rPr>
          <w:rFonts w:hint="eastAsia" w:asciiTheme="minorEastAsia" w:hAnsiTheme="minorEastAsia" w:eastAsiaTheme="minorEastAsia" w:cstheme="minorEastAsia"/>
          <w:color w:val="000000" w:themeColor="text1"/>
          <w:highlight w:val="none"/>
          <w:lang w:val="zh-CN"/>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9</w:t>
      </w:r>
      <w:r>
        <w:rPr>
          <w:rFonts w:hint="eastAsia" w:asciiTheme="minorEastAsia" w:hAnsiTheme="minorEastAsia" w:eastAsiaTheme="minorEastAsia" w:cstheme="minorEastAsia"/>
          <w:color w:val="000000" w:themeColor="text1"/>
          <w:highlight w:val="none"/>
          <w:lang w:val="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6</w:t>
      </w:r>
      <w:r>
        <w:rPr>
          <w:rFonts w:hint="eastAsia" w:asciiTheme="minorEastAsia" w:hAnsiTheme="minorEastAsia" w:eastAsiaTheme="minorEastAsia" w:cstheme="minorEastAsia"/>
          <w:color w:val="000000" w:themeColor="text1"/>
          <w:highlight w:val="none"/>
          <w:lang w:val="zh-CN"/>
          <w14:textFill>
            <w14:solidFill>
              <w14:schemeClr w14:val="tx1"/>
            </w14:solidFill>
          </w14:textFill>
        </w:rPr>
        <w:t>投标人应采取设计优化的方式，通过土方平衡方法解决弃土问题，若仍有弃土，按实结算。</w:t>
      </w:r>
    </w:p>
    <w:p w14:paraId="2C0BB72B">
      <w:pPr>
        <w:spacing w:line="360" w:lineRule="auto"/>
        <w:ind w:firstLine="570"/>
        <w:rPr>
          <w:rFonts w:hint="eastAsia" w:asciiTheme="minorEastAsia" w:hAnsiTheme="minorEastAsia" w:eastAsiaTheme="minorEastAsia" w:cstheme="minorEastAsia"/>
          <w:b/>
          <w:color w:val="000000" w:themeColor="text1"/>
          <w:highlight w:val="none"/>
          <w:u w:val="doubl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9</w:t>
      </w:r>
      <w:r>
        <w:rPr>
          <w:rFonts w:hint="eastAsia" w:asciiTheme="minorEastAsia" w:hAnsiTheme="minorEastAsia" w:eastAsiaTheme="minorEastAsia" w:cstheme="minorEastAsia"/>
          <w:color w:val="000000" w:themeColor="text1"/>
          <w:highlight w:val="none"/>
          <w:lang w:val="zh-CN"/>
          <w14:textFill>
            <w14:solidFill>
              <w14:schemeClr w14:val="tx1"/>
            </w14:solidFill>
          </w14:textFill>
        </w:rPr>
        <w:t>.</w:t>
      </w:r>
      <w:bookmarkStart w:id="140" w:name="_Toc319917951"/>
      <w:r>
        <w:rPr>
          <w:rFonts w:hint="eastAsia" w:asciiTheme="minorEastAsia" w:hAnsiTheme="minorEastAsia" w:eastAsiaTheme="minorEastAsia" w:cstheme="minorEastAsia"/>
          <w:color w:val="000000" w:themeColor="text1"/>
          <w:highlight w:val="none"/>
          <w14:textFill>
            <w14:solidFill>
              <w14:schemeClr w14:val="tx1"/>
            </w14:solidFill>
          </w14:textFill>
        </w:rPr>
        <w:t>7</w:t>
      </w:r>
      <w:r>
        <w:rPr>
          <w:rFonts w:hint="eastAsia" w:asciiTheme="minorEastAsia" w:hAnsiTheme="minorEastAsia" w:eastAsiaTheme="minorEastAsia" w:cstheme="minorEastAsia"/>
          <w:b w:val="0"/>
          <w:bCs/>
          <w:color w:val="000000" w:themeColor="text1"/>
          <w:highlight w:val="none"/>
          <w:u w:val="none"/>
          <w14:textFill>
            <w14:solidFill>
              <w14:schemeClr w14:val="tx1"/>
            </w14:solidFill>
          </w14:textFill>
        </w:rPr>
        <w:t>投标人的投标报价不得超过招标人公布的最高投标限价。</w:t>
      </w:r>
    </w:p>
    <w:p w14:paraId="41AC832C">
      <w:pPr>
        <w:spacing w:line="360" w:lineRule="auto"/>
        <w:ind w:firstLine="570"/>
        <w:rPr>
          <w:rFonts w:hint="eastAsia" w:asciiTheme="minorEastAsia" w:hAnsiTheme="minorEastAsia" w:eastAsiaTheme="minorEastAsia" w:cstheme="minorEastAsia"/>
          <w:color w:val="000000" w:themeColor="text1"/>
          <w:highlight w:val="none"/>
          <w:lang w:val="zh-CN"/>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9.8</w:t>
      </w:r>
      <w:r>
        <w:rPr>
          <w:rFonts w:hint="eastAsia" w:asciiTheme="minorEastAsia" w:hAnsiTheme="minorEastAsia" w:eastAsiaTheme="minorEastAsia" w:cstheme="minorEastAsia"/>
          <w:b w:val="0"/>
          <w:bCs/>
          <w:color w:val="000000" w:themeColor="text1"/>
          <w:highlight w:val="none"/>
          <w:lang w:val="zh-CN"/>
          <w14:textFill>
            <w14:solidFill>
              <w14:schemeClr w14:val="tx1"/>
            </w14:solidFill>
          </w14:textFill>
        </w:rPr>
        <w:t>投标单位应充分考虑本招标文件“第二章 拟签订合同的主要条款”所列的结算原则进行投标及报价。</w:t>
      </w:r>
      <w:bookmarkEnd w:id="140"/>
    </w:p>
    <w:p w14:paraId="6087E588">
      <w:pPr>
        <w:spacing w:line="360" w:lineRule="auto"/>
        <w:ind w:firstLine="570"/>
        <w:rPr>
          <w:rFonts w:hint="eastAsia" w:asciiTheme="minorEastAsia" w:hAnsiTheme="minorEastAsia" w:eastAsiaTheme="minorEastAsia" w:cstheme="minorEastAsia"/>
          <w:color w:val="000000" w:themeColor="text1"/>
          <w:highlight w:val="none"/>
          <w:lang w:val="zh-CN"/>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9</w:t>
      </w:r>
      <w:r>
        <w:rPr>
          <w:rFonts w:hint="eastAsia" w:asciiTheme="minorEastAsia" w:hAnsiTheme="minorEastAsia" w:eastAsiaTheme="minorEastAsia" w:cstheme="minorEastAsia"/>
          <w:color w:val="000000" w:themeColor="text1"/>
          <w:highlight w:val="none"/>
          <w:lang w:val="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9</w:t>
      </w:r>
      <w:r>
        <w:rPr>
          <w:rFonts w:hint="eastAsia" w:asciiTheme="minorEastAsia" w:hAnsiTheme="minorEastAsia" w:eastAsiaTheme="minorEastAsia" w:cstheme="minorEastAsia"/>
          <w:color w:val="000000" w:themeColor="text1"/>
          <w:highlight w:val="none"/>
          <w:lang w:val="zh-CN"/>
          <w14:textFill>
            <w14:solidFill>
              <w14:schemeClr w14:val="tx1"/>
            </w14:solidFill>
          </w14:textFill>
        </w:rPr>
        <w:t>投标人的投标总报价应考虑完成招标文件中招标规模、内容及设计任务书所规定的所有工程及设备（</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如有</w:t>
      </w:r>
      <w:r>
        <w:rPr>
          <w:rFonts w:hint="eastAsia" w:asciiTheme="minorEastAsia" w:hAnsiTheme="minorEastAsia" w:eastAsiaTheme="minorEastAsia" w:cstheme="minorEastAsia"/>
          <w:color w:val="000000" w:themeColor="text1"/>
          <w:highlight w:val="none"/>
          <w:lang w:val="zh-CN"/>
          <w14:textFill>
            <w14:solidFill>
              <w14:schemeClr w14:val="tx1"/>
            </w14:solidFill>
          </w14:textFill>
        </w:rPr>
        <w:t>）的费用，并承担结算原则中规定的一切风险，还应考虑报建和施工时应由施工单位承担的一切费用。各项费用的主要内容及其报价方式：</w:t>
      </w:r>
      <w:bookmarkStart w:id="141" w:name="_Toc11863"/>
      <w:bookmarkStart w:id="142" w:name="_Toc29402"/>
      <w:bookmarkStart w:id="143" w:name="_Toc17803"/>
      <w:bookmarkStart w:id="144" w:name="_Toc20815"/>
      <w:bookmarkStart w:id="145" w:name="_Toc13707"/>
      <w:bookmarkStart w:id="146" w:name="_Toc57"/>
      <w:bookmarkStart w:id="147" w:name="_Toc3872"/>
      <w:bookmarkStart w:id="148" w:name="_Toc18903"/>
      <w:bookmarkStart w:id="149" w:name="_Toc32012"/>
      <w:bookmarkStart w:id="150" w:name="_Toc39136339"/>
      <w:bookmarkStart w:id="151" w:name="_Toc15059"/>
      <w:bookmarkStart w:id="152" w:name="_Toc11568"/>
      <w:r>
        <w:rPr>
          <w:rFonts w:hint="eastAsia" w:asciiTheme="minorEastAsia" w:hAnsiTheme="minorEastAsia" w:eastAsiaTheme="minorEastAsia" w:cstheme="minorEastAsia"/>
          <w:b w:val="0"/>
          <w:bCs w:val="0"/>
          <w:color w:val="000000" w:themeColor="text1"/>
          <w:highlight w:val="none"/>
          <w:u w:val="none"/>
          <w:lang w:val="zh-CN"/>
          <w14:textFill>
            <w14:solidFill>
              <w14:schemeClr w14:val="tx1"/>
            </w14:solidFill>
          </w14:textFill>
        </w:rPr>
        <w:t>投标人投标报价=设计</w:t>
      </w:r>
      <w:r>
        <w:rPr>
          <w:rFonts w:hint="eastAsia" w:asciiTheme="minorEastAsia" w:hAnsiTheme="minorEastAsia" w:eastAsiaTheme="minorEastAsia" w:cstheme="minorEastAsia"/>
          <w:b w:val="0"/>
          <w:bCs w:val="0"/>
          <w:color w:val="000000" w:themeColor="text1"/>
          <w:highlight w:val="none"/>
          <w:u w:val="none"/>
          <w:lang w:val="en-US" w:eastAsia="zh-CN"/>
          <w14:textFill>
            <w14:solidFill>
              <w14:schemeClr w14:val="tx1"/>
            </w14:solidFill>
          </w14:textFill>
        </w:rPr>
        <w:t>费</w:t>
      </w:r>
      <w:r>
        <w:rPr>
          <w:rFonts w:hint="eastAsia" w:asciiTheme="minorEastAsia" w:hAnsiTheme="minorEastAsia" w:eastAsiaTheme="minorEastAsia" w:cstheme="minorEastAsia"/>
          <w:b w:val="0"/>
          <w:bCs w:val="0"/>
          <w:color w:val="000000" w:themeColor="text1"/>
          <w:highlight w:val="none"/>
          <w:u w:val="none"/>
          <w:lang w:val="zh-CN" w:eastAsia="zh-CN"/>
          <w14:textFill>
            <w14:solidFill>
              <w14:schemeClr w14:val="tx1"/>
            </w14:solidFill>
          </w14:textFill>
        </w:rPr>
        <w:t>投标报价+</w:t>
      </w:r>
      <w:r>
        <w:rPr>
          <w:rFonts w:hint="eastAsia" w:asciiTheme="minorEastAsia" w:hAnsiTheme="minorEastAsia" w:eastAsiaTheme="minorEastAsia" w:cstheme="minorEastAsia"/>
          <w:b w:val="0"/>
          <w:bCs w:val="0"/>
          <w:color w:val="000000" w:themeColor="text1"/>
          <w:highlight w:val="none"/>
          <w:u w:val="none"/>
          <w:lang w:val="zh-CN"/>
          <w14:textFill>
            <w14:solidFill>
              <w14:schemeClr w14:val="tx1"/>
            </w14:solidFill>
          </w14:textFill>
        </w:rPr>
        <w:t>建安工程费投标报价</w:t>
      </w:r>
      <w:bookmarkEnd w:id="141"/>
      <w:bookmarkEnd w:id="142"/>
      <w:bookmarkEnd w:id="143"/>
      <w:bookmarkEnd w:id="144"/>
      <w:bookmarkEnd w:id="145"/>
      <w:bookmarkEnd w:id="146"/>
      <w:bookmarkEnd w:id="147"/>
      <w:bookmarkEnd w:id="148"/>
      <w:bookmarkEnd w:id="149"/>
      <w:bookmarkEnd w:id="150"/>
      <w:bookmarkEnd w:id="151"/>
      <w:bookmarkEnd w:id="152"/>
    </w:p>
    <w:p w14:paraId="1868BDCF">
      <w:pPr>
        <w:spacing w:line="360" w:lineRule="auto"/>
        <w:ind w:firstLine="570"/>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9</w:t>
      </w:r>
      <w:r>
        <w:rPr>
          <w:rFonts w:hint="eastAsia" w:asciiTheme="minorEastAsia" w:hAnsiTheme="minorEastAsia" w:eastAsiaTheme="minorEastAsia" w:cstheme="minorEastAsia"/>
          <w:color w:val="000000" w:themeColor="text1"/>
          <w:highlight w:val="none"/>
          <w:lang w:val="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9</w:t>
      </w:r>
      <w:r>
        <w:rPr>
          <w:rFonts w:hint="eastAsia" w:asciiTheme="minorEastAsia" w:hAnsiTheme="minorEastAsia" w:eastAsiaTheme="minorEastAsia" w:cstheme="minorEastAsia"/>
          <w:color w:val="000000" w:themeColor="text1"/>
          <w:highlight w:val="none"/>
          <w:lang w:val="zh-CN"/>
          <w14:textFill>
            <w14:solidFill>
              <w14:schemeClr w14:val="tx1"/>
            </w14:solidFill>
          </w14:textFill>
        </w:rPr>
        <w:t>.1</w:t>
      </w:r>
      <w:r>
        <w:rPr>
          <w:rFonts w:hint="eastAsia" w:hAnsi="宋体" w:eastAsia="宋体" w:cs="宋体"/>
          <w:color w:val="000000" w:themeColor="text1"/>
          <w:highlight w:val="none"/>
          <w14:textFill>
            <w14:solidFill>
              <w14:schemeClr w14:val="tx1"/>
            </w14:solidFill>
          </w14:textFill>
        </w:rPr>
        <w:t>设计费投标报价：在最高投标限价范围内，投标人自行报价。设计费的报价应包括招标文件中招标内容（范围）和可行性研究报告所规定的所有设计工作的所有费用，还应考虑招标人提出的与项目相关的其他要求所产生的费用</w:t>
      </w:r>
      <w:r>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t>。</w:t>
      </w:r>
    </w:p>
    <w:p w14:paraId="2733AFD4">
      <w:pPr>
        <w:spacing w:line="360" w:lineRule="auto"/>
        <w:ind w:firstLine="570"/>
        <w:rPr>
          <w:rFonts w:hint="eastAsia" w:ascii="宋体" w:hAnsi="宋体" w:eastAsia="宋体" w:cs="宋体"/>
          <w:b/>
          <w:bCs/>
          <w:snapToGrid w:val="0"/>
          <w:color w:val="000000" w:themeColor="text1"/>
          <w:kern w:val="0"/>
          <w:highlight w:val="none"/>
          <w14:textFill>
            <w14:solidFill>
              <w14:schemeClr w14:val="tx1"/>
            </w14:solidFill>
          </w14:textFill>
        </w:rPr>
      </w:pPr>
      <w:r>
        <w:rPr>
          <w:rFonts w:hint="eastAsia" w:hAnsi="宋体" w:eastAsia="宋体" w:cs="宋体"/>
          <w:b/>
          <w:bCs/>
          <w:color w:val="000000" w:themeColor="text1"/>
          <w:szCs w:val="22"/>
          <w:highlight w:val="none"/>
          <w14:textFill>
            <w14:solidFill>
              <w14:schemeClr w14:val="tx1"/>
            </w14:solidFill>
          </w14:textFill>
        </w:rPr>
        <w:t>本次招标采用填报</w:t>
      </w:r>
      <w:r>
        <w:rPr>
          <w:rFonts w:hint="eastAsia" w:hAnsi="宋体" w:eastAsia="宋体" w:cs="宋体"/>
          <w:b/>
          <w:bCs/>
          <w:color w:val="000000" w:themeColor="text1"/>
          <w:szCs w:val="22"/>
          <w:highlight w:val="none"/>
          <w:u w:val="single"/>
          <w:lang w:val="en-US" w:eastAsia="zh-CN"/>
          <w14:textFill>
            <w14:solidFill>
              <w14:schemeClr w14:val="tx1"/>
            </w14:solidFill>
          </w14:textFill>
        </w:rPr>
        <w:t>设计费以</w:t>
      </w:r>
      <w:r>
        <w:rPr>
          <w:rFonts w:hint="eastAsia" w:ascii="宋体" w:hAnsi="宋体" w:eastAsia="宋体" w:cs="宋体"/>
          <w:b/>
          <w:bCs/>
          <w:color w:val="000000" w:themeColor="text1"/>
          <w:szCs w:val="22"/>
          <w:highlight w:val="none"/>
          <w:u w:val="single"/>
          <w14:textFill>
            <w14:solidFill>
              <w14:schemeClr w14:val="tx1"/>
            </w14:solidFill>
          </w14:textFill>
        </w:rPr>
        <w:t>投标报价</w:t>
      </w:r>
      <w:r>
        <w:rPr>
          <w:rFonts w:hint="eastAsia" w:hAnsi="宋体" w:eastAsia="宋体" w:cs="宋体"/>
          <w:b/>
          <w:bCs/>
          <w:color w:val="000000" w:themeColor="text1"/>
          <w:szCs w:val="22"/>
          <w:highlight w:val="none"/>
          <w14:textFill>
            <w14:solidFill>
              <w14:schemeClr w14:val="tx1"/>
            </w14:solidFill>
          </w14:textFill>
        </w:rPr>
        <w:t>的方式进行报价</w:t>
      </w:r>
      <w:r>
        <w:rPr>
          <w:rFonts w:hint="eastAsia" w:ascii="宋体" w:hAnsi="宋体" w:eastAsia="宋体" w:cs="宋体"/>
          <w:b/>
          <w:bCs/>
          <w:snapToGrid w:val="0"/>
          <w:color w:val="000000" w:themeColor="text1"/>
          <w:kern w:val="0"/>
          <w:highlight w:val="none"/>
          <w14:textFill>
            <w14:solidFill>
              <w14:schemeClr w14:val="tx1"/>
            </w14:solidFill>
          </w14:textFill>
        </w:rPr>
        <w:t>。</w:t>
      </w:r>
    </w:p>
    <w:p w14:paraId="374D821A">
      <w:pPr>
        <w:spacing w:line="360" w:lineRule="auto"/>
        <w:ind w:firstLine="570"/>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t>9.9.</w:t>
      </w: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t>建安工程费用：采</w:t>
      </w: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用投标报价及投标</w:t>
      </w:r>
      <w:r>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t>下浮率的方式进行报价，结算时按招标文件有关结算原则计算后再按建安工程费</w:t>
      </w: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投</w:t>
      </w:r>
      <w:r>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t>标下浮率下浮。</w:t>
      </w:r>
    </w:p>
    <w:p w14:paraId="4E61EC64">
      <w:pPr>
        <w:spacing w:line="360" w:lineRule="auto"/>
        <w:ind w:firstLine="570"/>
        <w:rPr>
          <w:rFonts w:hint="eastAsia" w:asciiTheme="minorEastAsia" w:hAnsiTheme="minorEastAsia" w:eastAsiaTheme="minorEastAsia" w:cstheme="minorEastAsia"/>
          <w:b/>
          <w:bCs/>
          <w:color w:val="000000" w:themeColor="text1"/>
          <w:szCs w:val="24"/>
          <w:highlight w:val="none"/>
          <w:u w:val="single"/>
          <w:lang w:val="zh-CN" w:eastAsia="zh-CN"/>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u w:val="single"/>
          <w:lang w:val="zh-CN" w:eastAsia="zh-CN"/>
          <w14:textFill>
            <w14:solidFill>
              <w14:schemeClr w14:val="tx1"/>
            </w14:solidFill>
          </w14:textFill>
        </w:rPr>
        <w:t>建安工程费投标报价=报价基数×（1-投标下浮率）</w:t>
      </w:r>
    </w:p>
    <w:p w14:paraId="64C960E0">
      <w:pPr>
        <w:spacing w:line="360" w:lineRule="auto"/>
        <w:ind w:firstLine="570"/>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t>如投标人的建安工程费用投标报价下浮率高于15%时，投标人必须在投标报价书中另行作出详细合理的书面说明并提供相关证明材料供评标委员会评审，否则评标委员会将认定该投标人以低于成本报价竞标。</w:t>
      </w:r>
    </w:p>
    <w:p w14:paraId="2357C26F">
      <w:pPr>
        <w:spacing w:line="360" w:lineRule="auto"/>
        <w:ind w:firstLine="570"/>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t>建安工程费用的报价应考虑完成招标文件中招标规模、内容及可行性研究报告所规定的所有工程及设备（</w:t>
      </w: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如有</w:t>
      </w:r>
      <w:r>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t>）的费用</w:t>
      </w:r>
      <w:r>
        <w:rPr>
          <w:rFonts w:hint="eastAsia" w:asciiTheme="minorEastAsia" w:hAnsiTheme="minorEastAsia" w:eastAsiaTheme="minorEastAsia" w:cstheme="minorEastAsia"/>
          <w:color w:val="000000" w:themeColor="text1"/>
          <w:szCs w:val="24"/>
          <w:highlight w:val="none"/>
          <w:lang w:val="zh-CN" w:eastAsia="zh-CN"/>
          <w14:textFill>
            <w14:solidFill>
              <w14:schemeClr w14:val="tx1"/>
            </w14:solidFill>
          </w14:textFill>
        </w:rPr>
        <w:t>，</w:t>
      </w:r>
      <w:r>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t>并承担结算原则中规定的一切风险，还应考虑报建和施工时应由施工单位承担的一切费用、工程一切检测费用（除有文件规定必须招标人支付的费用外）、工程有关档案和影像等整理或制作及向相关部门交取的费用。</w:t>
      </w:r>
    </w:p>
    <w:p w14:paraId="1D5FF0F3">
      <w:pPr>
        <w:spacing w:line="360" w:lineRule="auto"/>
        <w:ind w:firstLine="588" w:firstLineChars="245"/>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9.9.3</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预算</w:t>
      </w: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包干</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费：根据2018年《广东省市政工程综合定额》、2018年《广东省房屋建筑与装饰工程综合定额》、2018年《广东省通用安装工程综合定额》、2018年《广东省园林绿化工程综合定额》，以各专业分部分项的人工费与施工机具费之和为基础计算预算包干费。本工程的预算包干内容包括：按《广东省建设工程计价依据（2018）》相关规定。</w:t>
      </w:r>
    </w:p>
    <w:p w14:paraId="0805520D">
      <w:pPr>
        <w:spacing w:line="360" w:lineRule="auto"/>
        <w:ind w:firstLine="588" w:firstLineChars="245"/>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9.9.4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投标人在投标报价时，自行考虑高温补贴费、施工视频监控系统费用，专业分包的总包服务及配合费等，并承担相应风险，结算时不另行计取。</w:t>
      </w:r>
    </w:p>
    <w:p w14:paraId="5F1356C9">
      <w:pPr>
        <w:pStyle w:val="41"/>
        <w:keepNext/>
        <w:keepLines/>
        <w:ind w:firstLine="480"/>
        <w:jc w:val="both"/>
        <w:rPr>
          <w:rFonts w:hint="eastAsia" w:asciiTheme="minorEastAsia" w:hAnsiTheme="minorEastAsia" w:eastAsiaTheme="minorEastAsia" w:cstheme="minorEastAsia"/>
          <w:b/>
          <w:color w:val="000000" w:themeColor="text1"/>
          <w:szCs w:val="24"/>
          <w:highlight w:val="none"/>
          <w14:textFill>
            <w14:solidFill>
              <w14:schemeClr w14:val="tx1"/>
            </w14:solidFill>
          </w14:textFill>
        </w:rPr>
      </w:pPr>
      <w:bookmarkStart w:id="153" w:name="_Toc118"/>
      <w:bookmarkStart w:id="154" w:name="_Toc27078"/>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10、 最高</w:t>
      </w:r>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投标</w:t>
      </w: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限价的确定</w:t>
      </w:r>
      <w:bookmarkEnd w:id="153"/>
      <w:bookmarkEnd w:id="154"/>
      <w:bookmarkStart w:id="155" w:name="_Hlt69335617"/>
      <w:bookmarkStart w:id="156" w:name="_Hlt121629839"/>
    </w:p>
    <w:p w14:paraId="25CDED77">
      <w:pPr>
        <w:spacing w:line="360" w:lineRule="auto"/>
        <w:ind w:firstLine="480" w:firstLineChars="200"/>
        <w:rPr>
          <w:rFonts w:hint="eastAsia" w:ascii="宋体" w:hAnsi="宋体" w:eastAsia="宋体" w:cs="宋体"/>
          <w:color w:val="000000" w:themeColor="text1"/>
          <w:highlight w:val="none"/>
          <w14:textFill>
            <w14:solidFill>
              <w14:schemeClr w14:val="tx1"/>
            </w14:solidFill>
          </w14:textFill>
        </w:rPr>
      </w:pPr>
      <w:bookmarkStart w:id="157" w:name="_Toc24510"/>
      <w:bookmarkStart w:id="158" w:name="_Toc32578"/>
      <w:bookmarkStart w:id="159" w:name="_Toc15152"/>
      <w:bookmarkStart w:id="160" w:name="_Toc7307"/>
      <w:bookmarkStart w:id="161" w:name="_Toc13350"/>
      <w:bookmarkStart w:id="162" w:name="_Toc29734"/>
      <w:bookmarkStart w:id="163" w:name="_Toc5483"/>
      <w:bookmarkStart w:id="164" w:name="_Toc4604"/>
      <w:r>
        <w:rPr>
          <w:rFonts w:hint="eastAsia" w:ascii="宋体" w:hAnsi="宋体" w:eastAsia="宋体" w:cs="宋体"/>
          <w:color w:val="000000" w:themeColor="text1"/>
          <w:szCs w:val="21"/>
          <w:highlight w:val="none"/>
          <w14:textFill>
            <w14:solidFill>
              <w14:schemeClr w14:val="tx1"/>
            </w14:solidFill>
          </w14:textFill>
        </w:rPr>
        <w:t>经研究确定，本</w:t>
      </w:r>
      <w:r>
        <w:rPr>
          <w:rFonts w:hint="eastAsia" w:ascii="宋体" w:hAnsi="宋体" w:eastAsia="宋体" w:cs="宋体"/>
          <w:color w:val="000000" w:themeColor="text1"/>
          <w:szCs w:val="21"/>
          <w:highlight w:val="none"/>
          <w:lang w:val="en-US" w:eastAsia="zh-CN"/>
          <w14:textFill>
            <w14:solidFill>
              <w14:schemeClr w14:val="tx1"/>
            </w14:solidFill>
          </w14:textFill>
        </w:rPr>
        <w:t>项目</w:t>
      </w:r>
      <w:r>
        <w:rPr>
          <w:rFonts w:hint="eastAsia" w:ascii="宋体" w:hAnsi="宋体" w:eastAsia="宋体" w:cs="宋体"/>
          <w:color w:val="000000" w:themeColor="text1"/>
          <w:szCs w:val="21"/>
          <w:highlight w:val="none"/>
          <w14:textFill>
            <w14:solidFill>
              <w14:schemeClr w14:val="tx1"/>
            </w14:solidFill>
          </w14:textFill>
        </w:rPr>
        <w:t>最高投标限价为人民币(大写)</w:t>
      </w: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t>贰仟壹佰叁拾壹万叁仟陆佰伍拾贰元(小写:¥21313652.00元)，其中：施工图设计费：¥634720.00元；建安工程费：¥20678932.00元</w:t>
      </w:r>
      <w:r>
        <w:rPr>
          <w:rFonts w:hint="eastAsia" w:ascii="宋体" w:hAnsi="宋体" w:eastAsia="宋体" w:cs="宋体"/>
          <w:color w:val="000000" w:themeColor="text1"/>
          <w:szCs w:val="21"/>
          <w:highlight w:val="none"/>
          <w:u w:val="none"/>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具体详见下表：</w:t>
      </w:r>
    </w:p>
    <w:tbl>
      <w:tblPr>
        <w:tblStyle w:val="22"/>
        <w:tblW w:w="11060"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3"/>
        <w:gridCol w:w="1403"/>
        <w:gridCol w:w="1941"/>
        <w:gridCol w:w="1654"/>
        <w:gridCol w:w="1714"/>
        <w:gridCol w:w="3765"/>
      </w:tblGrid>
      <w:tr w14:paraId="4ED4E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583" w:type="dxa"/>
            <w:noWrap w:val="0"/>
            <w:vAlign w:val="center"/>
          </w:tcPr>
          <w:p w14:paraId="2D94BCEA">
            <w:pPr>
              <w:widowControl/>
              <w:jc w:val="cente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序号</w:t>
            </w:r>
          </w:p>
        </w:tc>
        <w:tc>
          <w:tcPr>
            <w:tcW w:w="1403" w:type="dxa"/>
            <w:noWrap w:val="0"/>
            <w:vAlign w:val="center"/>
          </w:tcPr>
          <w:p w14:paraId="2305ED8E">
            <w:pPr>
              <w:widowControl/>
              <w:jc w:val="cente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项目名称</w:t>
            </w:r>
          </w:p>
        </w:tc>
        <w:tc>
          <w:tcPr>
            <w:tcW w:w="1941" w:type="dxa"/>
            <w:noWrap w:val="0"/>
            <w:vAlign w:val="center"/>
          </w:tcPr>
          <w:p w14:paraId="52A2D1AE">
            <w:pPr>
              <w:widowControl/>
              <w:jc w:val="cente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报价基数（元）</w:t>
            </w:r>
          </w:p>
        </w:tc>
        <w:tc>
          <w:tcPr>
            <w:tcW w:w="1654" w:type="dxa"/>
            <w:noWrap w:val="0"/>
            <w:vAlign w:val="center"/>
          </w:tcPr>
          <w:p w14:paraId="2EDA1167">
            <w:pPr>
              <w:widowControl/>
              <w:jc w:val="both"/>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投标下浮率</w:t>
            </w:r>
          </w:p>
        </w:tc>
        <w:tc>
          <w:tcPr>
            <w:tcW w:w="1714" w:type="dxa"/>
            <w:noWrap w:val="0"/>
            <w:vAlign w:val="center"/>
          </w:tcPr>
          <w:p w14:paraId="7F29E108">
            <w:pPr>
              <w:widowControl/>
              <w:jc w:val="cente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最高投标限价（元）</w:t>
            </w:r>
          </w:p>
        </w:tc>
        <w:tc>
          <w:tcPr>
            <w:tcW w:w="3765" w:type="dxa"/>
            <w:noWrap w:val="0"/>
            <w:vAlign w:val="center"/>
          </w:tcPr>
          <w:p w14:paraId="07408ACA">
            <w:pPr>
              <w:widowControl/>
              <w:jc w:val="cente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备注</w:t>
            </w:r>
          </w:p>
        </w:tc>
      </w:tr>
      <w:tr w14:paraId="7A42C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8" w:hRule="atLeast"/>
        </w:trPr>
        <w:tc>
          <w:tcPr>
            <w:tcW w:w="583" w:type="dxa"/>
            <w:noWrap w:val="0"/>
            <w:vAlign w:val="center"/>
          </w:tcPr>
          <w:p w14:paraId="31D6FCF1">
            <w:pPr>
              <w:widowControl/>
              <w:jc w:val="center"/>
              <w:rPr>
                <w:rFonts w:hint="default"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1</w:t>
            </w:r>
          </w:p>
        </w:tc>
        <w:tc>
          <w:tcPr>
            <w:tcW w:w="1403" w:type="dxa"/>
            <w:noWrap w:val="0"/>
            <w:vAlign w:val="center"/>
          </w:tcPr>
          <w:p w14:paraId="6D6185D4">
            <w:pPr>
              <w:widowControl/>
              <w:ind w:right="-122" w:rightChars="-51"/>
              <w:jc w:val="cente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施工图设计</w:t>
            </w: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费</w:t>
            </w:r>
          </w:p>
        </w:tc>
        <w:tc>
          <w:tcPr>
            <w:tcW w:w="1941" w:type="dxa"/>
            <w:noWrap w:val="0"/>
            <w:vAlign w:val="center"/>
          </w:tcPr>
          <w:p w14:paraId="2B0225CF">
            <w:pPr>
              <w:widowControl/>
              <w:jc w:val="cente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634720.00</w:t>
            </w:r>
          </w:p>
        </w:tc>
        <w:tc>
          <w:tcPr>
            <w:tcW w:w="1654" w:type="dxa"/>
            <w:noWrap w:val="0"/>
            <w:vAlign w:val="center"/>
          </w:tcPr>
          <w:p w14:paraId="6D24F205">
            <w:pPr>
              <w:widowControl/>
              <w:jc w:val="center"/>
              <w:rPr>
                <w:rFonts w:hint="eastAsia" w:ascii="Arial" w:hAnsi="Arial" w:cs="Arial" w:eastAsiaTheme="minorEastAsia"/>
                <w:color w:val="000000" w:themeColor="text1"/>
                <w:kern w:val="0"/>
                <w:sz w:val="24"/>
                <w:szCs w:val="24"/>
                <w:highlight w:val="none"/>
                <w:lang w:val="en-US" w:eastAsia="zh-CN"/>
                <w14:textFill>
                  <w14:solidFill>
                    <w14:schemeClr w14:val="tx1"/>
                  </w14:solidFill>
                </w14:textFill>
              </w:rPr>
            </w:pPr>
            <w:r>
              <w:rPr>
                <w:rFonts w:hint="eastAsia" w:ascii="Arial" w:hAnsi="Arial" w:cs="Arial" w:eastAsiaTheme="minorEastAsia"/>
                <w:color w:val="000000" w:themeColor="text1"/>
                <w:kern w:val="0"/>
                <w:sz w:val="24"/>
                <w:szCs w:val="24"/>
                <w:highlight w:val="none"/>
                <w:lang w:val="en-US" w:eastAsia="zh-CN"/>
                <w14:textFill>
                  <w14:solidFill>
                    <w14:schemeClr w14:val="tx1"/>
                  </w14:solidFill>
                </w14:textFill>
              </w:rPr>
              <w:t>/</w:t>
            </w:r>
          </w:p>
        </w:tc>
        <w:tc>
          <w:tcPr>
            <w:tcW w:w="1714" w:type="dxa"/>
            <w:noWrap w:val="0"/>
            <w:vAlign w:val="center"/>
          </w:tcPr>
          <w:p w14:paraId="427275B1">
            <w:pPr>
              <w:widowControl/>
              <w:jc w:val="center"/>
              <w:rPr>
                <w:rFonts w:hint="default"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634720.00</w:t>
            </w:r>
          </w:p>
        </w:tc>
        <w:tc>
          <w:tcPr>
            <w:tcW w:w="3765" w:type="dxa"/>
            <w:noWrap w:val="0"/>
            <w:vAlign w:val="center"/>
          </w:tcPr>
          <w:p w14:paraId="0477A642">
            <w:pPr>
              <w:widowControl/>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按最高投标限价</w:t>
            </w: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范围内</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自行报</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总</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价。</w:t>
            </w:r>
          </w:p>
        </w:tc>
      </w:tr>
      <w:tr w14:paraId="675A0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8" w:hRule="atLeast"/>
        </w:trPr>
        <w:tc>
          <w:tcPr>
            <w:tcW w:w="583" w:type="dxa"/>
            <w:noWrap w:val="0"/>
            <w:vAlign w:val="center"/>
          </w:tcPr>
          <w:p w14:paraId="14F79737">
            <w:pPr>
              <w:widowControl/>
              <w:jc w:val="center"/>
              <w:rPr>
                <w:rFonts w:hint="default"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2</w:t>
            </w:r>
          </w:p>
        </w:tc>
        <w:tc>
          <w:tcPr>
            <w:tcW w:w="1403" w:type="dxa"/>
            <w:noWrap w:val="0"/>
            <w:vAlign w:val="center"/>
          </w:tcPr>
          <w:p w14:paraId="231550D9">
            <w:pPr>
              <w:widowControl/>
              <w:jc w:val="cente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建安工程费</w:t>
            </w:r>
          </w:p>
        </w:tc>
        <w:tc>
          <w:tcPr>
            <w:tcW w:w="1941" w:type="dxa"/>
            <w:noWrap w:val="0"/>
            <w:vAlign w:val="center"/>
          </w:tcPr>
          <w:p w14:paraId="07823EB0">
            <w:pPr>
              <w:widowControl/>
              <w:jc w:val="cente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20678932.00</w:t>
            </w:r>
          </w:p>
        </w:tc>
        <w:tc>
          <w:tcPr>
            <w:tcW w:w="1654" w:type="dxa"/>
            <w:noWrap w:val="0"/>
            <w:vAlign w:val="center"/>
          </w:tcPr>
          <w:p w14:paraId="258BC557">
            <w:pPr>
              <w:widowControl/>
              <w:jc w:val="cente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投标下浮率</w:t>
            </w: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&gt;</w:t>
            </w:r>
            <w:r>
              <w:rPr>
                <w:rFonts w:hint="eastAsia" w:asciiTheme="minorEastAsia" w:hAnsiTheme="minorEastAsia" w:eastAsiaTheme="minorEastAsia" w:cstheme="minorEastAsia"/>
                <w:color w:val="000000" w:themeColor="text1"/>
                <w:kern w:val="0"/>
                <w:sz w:val="24"/>
                <w:szCs w:val="24"/>
                <w:highlight w:val="none"/>
                <w:u w:val="single"/>
                <w:lang w:val="en-US" w:eastAsia="zh-CN"/>
                <w14:textFill>
                  <w14:solidFill>
                    <w14:schemeClr w14:val="tx1"/>
                  </w14:solidFill>
                </w14:textFill>
              </w:rPr>
              <w:t>0.00</w:t>
            </w: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w:t>
            </w:r>
          </w:p>
        </w:tc>
        <w:tc>
          <w:tcPr>
            <w:tcW w:w="1714" w:type="dxa"/>
            <w:noWrap w:val="0"/>
            <w:vAlign w:val="center"/>
          </w:tcPr>
          <w:p w14:paraId="08E52D6A">
            <w:pPr>
              <w:widowControl/>
              <w:jc w:val="center"/>
              <w:rPr>
                <w:rFonts w:hint="default"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20678932.00</w:t>
            </w:r>
          </w:p>
        </w:tc>
        <w:tc>
          <w:tcPr>
            <w:tcW w:w="3765" w:type="dxa"/>
            <w:noWrap w:val="0"/>
            <w:vAlign w:val="center"/>
          </w:tcPr>
          <w:p w14:paraId="310342DF">
            <w:pPr>
              <w:widowControl/>
              <w:jc w:val="cente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最高投标限价</w:t>
            </w: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已按区政府文件下浮8%。</w:t>
            </w: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本项目为限额设计，</w:t>
            </w: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工程结算价</w:t>
            </w: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未超过建安工程</w:t>
            </w: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费中标价的</w:t>
            </w: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按实结算，超过建安工程</w:t>
            </w: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费中标价的</w:t>
            </w: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则按建安工程</w:t>
            </w: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费</w:t>
            </w: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中标</w:t>
            </w:r>
            <w:r>
              <w:rPr>
                <w:rFonts w:hint="eastAsia" w:asciiTheme="minorEastAsia" w:hAnsiTheme="minorEastAsia" w:eastAsiaTheme="minorEastAsia" w:cstheme="minorEastAsia"/>
                <w:color w:val="000000" w:themeColor="text1"/>
                <w:kern w:val="0"/>
                <w:sz w:val="24"/>
                <w:szCs w:val="24"/>
                <w:highlight w:val="none"/>
                <w:lang w:eastAsia="zh-CN"/>
                <w14:textFill>
                  <w14:solidFill>
                    <w14:schemeClr w14:val="tx1"/>
                  </w14:solidFill>
                </w14:textFill>
              </w:rPr>
              <w:t>价</w:t>
            </w: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结算。建安工程投标报价=</w:t>
            </w: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报价基数</w:t>
            </w: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×（1-投标下浮率）</w:t>
            </w:r>
          </w:p>
        </w:tc>
      </w:tr>
      <w:tr w14:paraId="74372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1986" w:type="dxa"/>
            <w:gridSpan w:val="2"/>
            <w:noWrap w:val="0"/>
            <w:vAlign w:val="center"/>
          </w:tcPr>
          <w:p w14:paraId="53270442">
            <w:pPr>
              <w:widowControl/>
              <w:jc w:val="cente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合计（1+</w:t>
            </w: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w:t>
            </w:r>
          </w:p>
        </w:tc>
        <w:tc>
          <w:tcPr>
            <w:tcW w:w="1941" w:type="dxa"/>
            <w:noWrap w:val="0"/>
            <w:vAlign w:val="center"/>
          </w:tcPr>
          <w:p w14:paraId="5D4A2FC3">
            <w:pPr>
              <w:widowControl/>
              <w:jc w:val="cente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w:t>
            </w:r>
          </w:p>
        </w:tc>
        <w:tc>
          <w:tcPr>
            <w:tcW w:w="1654" w:type="dxa"/>
            <w:noWrap w:val="0"/>
            <w:vAlign w:val="center"/>
          </w:tcPr>
          <w:p w14:paraId="7903A0CE">
            <w:pPr>
              <w:widowControl/>
              <w:jc w:val="cente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w:t>
            </w:r>
          </w:p>
        </w:tc>
        <w:tc>
          <w:tcPr>
            <w:tcW w:w="1714" w:type="dxa"/>
            <w:noWrap w:val="0"/>
            <w:vAlign w:val="center"/>
          </w:tcPr>
          <w:p w14:paraId="3ED96BAD">
            <w:pPr>
              <w:widowControl/>
              <w:jc w:val="center"/>
              <w:rPr>
                <w:rFonts w:hint="default"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21313652.00</w:t>
            </w:r>
          </w:p>
        </w:tc>
        <w:tc>
          <w:tcPr>
            <w:tcW w:w="3765" w:type="dxa"/>
            <w:noWrap w:val="0"/>
            <w:vAlign w:val="center"/>
          </w:tcPr>
          <w:p w14:paraId="58E5CECB">
            <w:pPr>
              <w:widowControl/>
              <w:jc w:val="cente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w:t>
            </w:r>
          </w:p>
        </w:tc>
      </w:tr>
    </w:tbl>
    <w:p w14:paraId="65BED85E">
      <w:pPr>
        <w:pStyle w:val="2"/>
        <w:rPr>
          <w:rFonts w:ascii="宋体" w:hAnsi="宋体" w:cs="宋体"/>
          <w:color w:val="000000" w:themeColor="text1"/>
          <w:sz w:val="24"/>
          <w:highlight w:val="none"/>
          <w:lang w:val="zh-CN"/>
          <w14:textFill>
            <w14:solidFill>
              <w14:schemeClr w14:val="tx1"/>
            </w14:solidFill>
          </w14:textFill>
        </w:rPr>
      </w:pPr>
    </w:p>
    <w:p w14:paraId="68640D7E">
      <w:pPr>
        <w:spacing w:line="360" w:lineRule="auto"/>
        <w:ind w:firstLine="482" w:firstLineChars="200"/>
        <w:rPr>
          <w:rFonts w:hint="default" w:ascii="宋体" w:hAnsi="宋体" w:eastAsia="宋体" w:cs="宋体"/>
          <w:b/>
          <w:bCs/>
          <w:color w:val="000000" w:themeColor="text1"/>
          <w:szCs w:val="21"/>
          <w:highlight w:val="none"/>
          <w:lang w:val="en-US" w:eastAsia="zh-CN"/>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注：投标报价、</w:t>
      </w:r>
      <w:r>
        <w:rPr>
          <w:rFonts w:hint="eastAsia" w:ascii="宋体" w:hAnsi="宋体" w:eastAsia="宋体" w:cs="宋体"/>
          <w:b/>
          <w:bCs/>
          <w:color w:val="000000" w:themeColor="text1"/>
          <w:szCs w:val="21"/>
          <w:highlight w:val="none"/>
          <w:lang w:eastAsia="zh-CN"/>
          <w14:textFill>
            <w14:solidFill>
              <w14:schemeClr w14:val="tx1"/>
            </w14:solidFill>
          </w14:textFill>
        </w:rPr>
        <w:t>投标下浮</w:t>
      </w:r>
      <w:r>
        <w:rPr>
          <w:rFonts w:hint="eastAsia" w:ascii="宋体" w:hAnsi="宋体" w:eastAsia="宋体" w:cs="宋体"/>
          <w:b/>
          <w:bCs/>
          <w:color w:val="000000" w:themeColor="text1"/>
          <w:szCs w:val="21"/>
          <w:highlight w:val="none"/>
          <w14:textFill>
            <w14:solidFill>
              <w14:schemeClr w14:val="tx1"/>
            </w14:solidFill>
          </w14:textFill>
        </w:rPr>
        <w:t>率均保留至小数点后两位</w:t>
      </w:r>
      <w:r>
        <w:rPr>
          <w:rFonts w:hint="eastAsia" w:ascii="宋体" w:hAnsi="宋体" w:eastAsia="宋体" w:cs="宋体"/>
          <w:b/>
          <w:bCs/>
          <w:color w:val="000000" w:themeColor="text1"/>
          <w:szCs w:val="21"/>
          <w:highlight w:val="none"/>
          <w:lang w:eastAsia="zh-CN"/>
          <w14:textFill>
            <w14:solidFill>
              <w14:schemeClr w14:val="tx1"/>
            </w14:solidFill>
          </w14:textFill>
        </w:rPr>
        <w:t>。</w:t>
      </w:r>
    </w:p>
    <w:p w14:paraId="6B5404F4">
      <w:pPr>
        <w:pStyle w:val="41"/>
        <w:keepNext/>
        <w:keepLines/>
        <w:ind w:firstLine="480"/>
        <w:jc w:val="both"/>
        <w:rPr>
          <w:rFonts w:hint="eastAsia" w:asciiTheme="minorEastAsia" w:hAnsiTheme="minorEastAsia" w:eastAsiaTheme="minorEastAsia" w:cstheme="minorEastAsia"/>
          <w:b/>
          <w:color w:val="000000" w:themeColor="text1"/>
          <w:szCs w:val="22"/>
          <w:highlight w:val="none"/>
          <w14:textFill>
            <w14:solidFill>
              <w14:schemeClr w14:val="tx1"/>
            </w14:solidFill>
          </w14:textFill>
        </w:rPr>
      </w:pPr>
      <w:bookmarkStart w:id="165" w:name="_Toc16847"/>
      <w:bookmarkStart w:id="166" w:name="_Toc28967"/>
      <w:r>
        <w:rPr>
          <w:rFonts w:hint="eastAsia" w:asciiTheme="minorEastAsia" w:hAnsiTheme="minorEastAsia" w:eastAsiaTheme="minorEastAsia" w:cstheme="minorEastAsia"/>
          <w:b/>
          <w:color w:val="000000" w:themeColor="text1"/>
          <w:szCs w:val="22"/>
          <w:highlight w:val="none"/>
          <w14:textFill>
            <w14:solidFill>
              <w14:schemeClr w14:val="tx1"/>
            </w14:solidFill>
          </w14:textFill>
        </w:rPr>
        <w:t>11</w:t>
      </w:r>
      <w:r>
        <w:rPr>
          <w:rFonts w:hint="eastAsia" w:asciiTheme="minorEastAsia" w:hAnsiTheme="minorEastAsia" w:eastAsiaTheme="minorEastAsia" w:cstheme="minorEastAsia"/>
          <w:b/>
          <w:color w:val="000000" w:themeColor="text1"/>
          <w:szCs w:val="22"/>
          <w:highlight w:val="none"/>
          <w:lang w:eastAsia="zh-CN"/>
          <w14:textFill>
            <w14:solidFill>
              <w14:schemeClr w14:val="tx1"/>
            </w14:solidFill>
          </w14:textFill>
        </w:rPr>
        <w:t>、</w:t>
      </w:r>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投标</w:t>
      </w:r>
      <w:r>
        <w:rPr>
          <w:rFonts w:hint="eastAsia" w:asciiTheme="minorEastAsia" w:hAnsiTheme="minorEastAsia" w:eastAsiaTheme="minorEastAsia" w:cstheme="minorEastAsia"/>
          <w:b/>
          <w:color w:val="000000" w:themeColor="text1"/>
          <w:szCs w:val="22"/>
          <w:highlight w:val="none"/>
          <w14:textFill>
            <w14:solidFill>
              <w14:schemeClr w14:val="tx1"/>
            </w14:solidFill>
          </w14:textFill>
        </w:rPr>
        <w:t>文件的编制</w:t>
      </w:r>
      <w:bookmarkStart w:id="167" w:name="_Hlt69208262"/>
      <w:bookmarkEnd w:id="167"/>
      <w:bookmarkStart w:id="168" w:name="_Hlt69332370"/>
      <w:bookmarkEnd w:id="168"/>
      <w:r>
        <w:rPr>
          <w:rFonts w:hint="eastAsia" w:asciiTheme="minorEastAsia" w:hAnsiTheme="minorEastAsia" w:eastAsiaTheme="minorEastAsia" w:cstheme="minorEastAsia"/>
          <w:b/>
          <w:color w:val="000000" w:themeColor="text1"/>
          <w:szCs w:val="22"/>
          <w:highlight w:val="none"/>
          <w14:textFill>
            <w14:solidFill>
              <w14:schemeClr w14:val="tx1"/>
            </w14:solidFill>
          </w14:textFill>
        </w:rPr>
        <w:t>要求</w:t>
      </w:r>
      <w:bookmarkEnd w:id="157"/>
      <w:bookmarkEnd w:id="158"/>
      <w:bookmarkEnd w:id="159"/>
      <w:bookmarkEnd w:id="160"/>
      <w:bookmarkEnd w:id="161"/>
      <w:bookmarkEnd w:id="162"/>
      <w:bookmarkEnd w:id="163"/>
      <w:bookmarkEnd w:id="164"/>
      <w:bookmarkEnd w:id="165"/>
      <w:bookmarkEnd w:id="166"/>
    </w:p>
    <w:p w14:paraId="4733A61A">
      <w:pPr>
        <w:pStyle w:val="47"/>
        <w:spacing w:line="360" w:lineRule="auto"/>
        <w:ind w:firstLine="482" w:firstLineChars="200"/>
        <w:jc w:val="both"/>
        <w:outlineLvl w:val="9"/>
        <w:rPr>
          <w:rFonts w:hint="eastAsia" w:asciiTheme="minorEastAsia" w:hAnsiTheme="minorEastAsia" w:eastAsiaTheme="minorEastAsia" w:cstheme="minorEastAsia"/>
          <w:b/>
          <w:bCs/>
          <w:snapToGrid w:val="0"/>
          <w:color w:val="000000" w:themeColor="text1"/>
          <w:kern w:val="0"/>
          <w:sz w:val="24"/>
          <w:highlight w:val="none"/>
          <w:lang w:val="en-US" w:eastAsia="zh-CN" w:bidi="ar-SA"/>
          <w14:textFill>
            <w14:solidFill>
              <w14:schemeClr w14:val="tx1"/>
            </w14:solidFill>
          </w14:textFill>
        </w:rPr>
      </w:pPr>
      <w:bookmarkStart w:id="169" w:name="_Hlt74495594"/>
      <w:bookmarkEnd w:id="169"/>
      <w:bookmarkStart w:id="170" w:name="_Hlt78768224"/>
      <w:bookmarkEnd w:id="170"/>
      <w:bookmarkStart w:id="171" w:name="_Hlt74497202"/>
      <w:bookmarkEnd w:id="171"/>
      <w:bookmarkStart w:id="172" w:name="_Toc29847"/>
      <w:bookmarkStart w:id="173" w:name="_Toc31856"/>
      <w:bookmarkStart w:id="174" w:name="_Toc12050"/>
      <w:bookmarkStart w:id="175" w:name="_Toc17330"/>
      <w:bookmarkStart w:id="176" w:name="_Toc20091"/>
      <w:bookmarkStart w:id="177" w:name="_Toc20541"/>
      <w:bookmarkStart w:id="178" w:name="_Toc9696"/>
      <w:bookmarkStart w:id="179" w:name="_Toc13462"/>
      <w:bookmarkStart w:id="180" w:name="_Toc6695"/>
      <w:bookmarkStart w:id="181" w:name="_Toc28215"/>
      <w:bookmarkStart w:id="182" w:name="_Toc32061"/>
      <w:bookmarkStart w:id="183" w:name="_Toc5812"/>
      <w:bookmarkStart w:id="184" w:name="_Toc2841"/>
      <w:bookmarkStart w:id="185" w:name="_Toc25295"/>
      <w:bookmarkStart w:id="186" w:name="_Toc437"/>
      <w:r>
        <w:rPr>
          <w:rFonts w:hint="eastAsia" w:asciiTheme="minorEastAsia" w:hAnsiTheme="minorEastAsia" w:eastAsiaTheme="minorEastAsia" w:cstheme="minorEastAsia"/>
          <w:b/>
          <w:bCs/>
          <w:snapToGrid w:val="0"/>
          <w:color w:val="000000" w:themeColor="text1"/>
          <w:kern w:val="0"/>
          <w:sz w:val="24"/>
          <w:highlight w:val="none"/>
          <w:lang w:val="en-US" w:eastAsia="zh-CN" w:bidi="ar-SA"/>
          <w14:textFill>
            <w14:solidFill>
              <w14:schemeClr w14:val="tx1"/>
            </w14:solidFill>
          </w14:textFill>
        </w:rPr>
        <w:t>11.1 一般要求</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14:paraId="7F7FE17B">
      <w:pPr>
        <w:pStyle w:val="45"/>
        <w:ind w:firstLineChars="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投标文件应按第</w:t>
      </w:r>
      <w:r>
        <w:rPr>
          <w:rFonts w:hint="eastAsia" w:asciiTheme="minorEastAsia" w:hAnsiTheme="minorEastAsia" w:eastAsiaTheme="minorEastAsia" w:cstheme="minorEastAsia"/>
          <w:snapToGrid w:val="0"/>
          <w:color w:val="000000" w:themeColor="text1"/>
          <w:kern w:val="0"/>
          <w:highlight w:val="none"/>
          <w:lang w:val="en-US" w:eastAsia="zh-CN"/>
          <w14:textFill>
            <w14:solidFill>
              <w14:schemeClr w14:val="tx1"/>
            </w14:solidFill>
          </w14:textFill>
        </w:rPr>
        <w:t>六</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章 投标文件格式规定的内容，投标人提交的投标文件应当使用招标文件所提供的投标文件全部格式。</w:t>
      </w:r>
    </w:p>
    <w:p w14:paraId="5C5A60B4">
      <w:pPr>
        <w:pStyle w:val="39"/>
        <w:ind w:firstLine="560"/>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11.1.1</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投标人必须响应招标文件，并在充分理解招标人提供的全部文件、资料及现场条件的基础上编制投标文件。因投标文件不符合招标文件的要求而造成的损失和后果，由投标人自行承担。</w:t>
      </w:r>
    </w:p>
    <w:p w14:paraId="1C313306">
      <w:pPr>
        <w:pStyle w:val="39"/>
        <w:ind w:firstLine="56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11.1.2</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投标文件包含投标标书</w:t>
      </w:r>
      <w:r>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定标文件两册</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投标文件在电子投标时全部采用电子文档。投标文件所附证书证件均为原件彩色扫描件，并采用单位数字证书按招标文件要求在相应位置加盖电子印章。投标文件中需个人签字或盖章的，应加盖个人电子印章或在线下完成后扫描上传。按照交易平台关于全流程电子化项目的相关指南进行操作。详见：全国公共资源交易平台 （广东省 · 韶关市）（https://ygp.gdzwfw.gov.cn/ggzy-portal/#/440200/index）交易指引。</w:t>
      </w:r>
    </w:p>
    <w:p w14:paraId="6567A5AF">
      <w:pPr>
        <w:pStyle w:val="39"/>
        <w:ind w:firstLine="560"/>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11.1.3 投标文件需按以下要求签字、盖章：</w:t>
      </w:r>
    </w:p>
    <w:p w14:paraId="0B6E3BC9">
      <w:pPr>
        <w:pStyle w:val="39"/>
        <w:ind w:firstLine="560"/>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电子投标文件：</w:t>
      </w:r>
    </w:p>
    <w:p w14:paraId="2C642CB7">
      <w:pPr>
        <w:pStyle w:val="39"/>
        <w:ind w:firstLine="560"/>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11.1.3.1 投标文件封面、组成内容中凡注明“签字”处由要求的人员签字或电子签章；凡注明“签字或盖章”处由要求的人员签字或盖其私章（电子印章）；凡注明“签字并盖执业印章”处由要求的人员签字并盖其执业印章。</w:t>
      </w:r>
    </w:p>
    <w:p w14:paraId="3A299D90">
      <w:pPr>
        <w:pStyle w:val="39"/>
        <w:ind w:firstLine="560"/>
        <w:rPr>
          <w:rFonts w:hint="eastAsia" w:asciiTheme="minorEastAsia" w:hAnsiTheme="minorEastAsia" w:eastAsiaTheme="minorEastAsia" w:cstheme="minorEastAsia"/>
          <w:snapToGrid w:val="0"/>
          <w:color w:val="000000" w:themeColor="text1"/>
          <w:kern w:val="0"/>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11.1.3.2 投标文件封套、封面、组成内容中凡要求录入投标人名称且注明“盖单位章”处盖单位法人公章（电子印章）</w:t>
      </w:r>
      <w:r>
        <w:rPr>
          <w:rFonts w:hint="eastAsia" w:asciiTheme="minorEastAsia" w:hAnsiTheme="minorEastAsia" w:eastAsiaTheme="minorEastAsia" w:cstheme="minorEastAsia"/>
          <w:snapToGrid w:val="0"/>
          <w:color w:val="000000" w:themeColor="text1"/>
          <w:kern w:val="0"/>
          <w:highlight w:val="none"/>
          <w:lang w:eastAsia="zh-CN"/>
          <w14:textFill>
            <w14:solidFill>
              <w14:schemeClr w14:val="tx1"/>
            </w14:solidFill>
          </w14:textFill>
        </w:rPr>
        <w:t>。</w:t>
      </w:r>
    </w:p>
    <w:p w14:paraId="154E8AFF">
      <w:pPr>
        <w:pStyle w:val="39"/>
        <w:ind w:firstLine="560"/>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11.1.3.3 投标文件的签字均为签字人本人亲笔署名或签章（电子印章），其余部分的彩色扫描件无须另行签字、盖章。</w:t>
      </w:r>
    </w:p>
    <w:p w14:paraId="194AEBA4">
      <w:pPr>
        <w:pStyle w:val="39"/>
        <w:ind w:firstLine="560"/>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 xml:space="preserve">11.1.3.4 </w:t>
      </w:r>
      <w:r>
        <w:rPr>
          <w:rFonts w:hint="eastAsia" w:asciiTheme="minorEastAsia" w:hAnsiTheme="minorEastAsia" w:eastAsiaTheme="minorEastAsia" w:cstheme="minorEastAsia"/>
          <w:b/>
          <w:bCs/>
          <w:snapToGrid w:val="0"/>
          <w:color w:val="000000" w:themeColor="text1"/>
          <w:kern w:val="0"/>
          <w:highlight w:val="none"/>
          <w14:textFill>
            <w14:solidFill>
              <w14:schemeClr w14:val="tx1"/>
            </w14:solidFill>
          </w14:textFill>
        </w:rPr>
        <w:t>联合体投标的，除《联合体协议书》外，由联合体牵头人按以上要求签字（电子印章）、盖章（电子印章）即可。</w:t>
      </w:r>
      <w:bookmarkStart w:id="187" w:name="_Toc274313880"/>
      <w:bookmarkStart w:id="188" w:name="_Toc257031159"/>
    </w:p>
    <w:p w14:paraId="11FE250F">
      <w:pPr>
        <w:pStyle w:val="47"/>
        <w:spacing w:line="360" w:lineRule="auto"/>
        <w:ind w:firstLine="482" w:firstLineChars="200"/>
        <w:jc w:val="both"/>
        <w:outlineLvl w:val="9"/>
        <w:rPr>
          <w:rFonts w:hint="eastAsia" w:asciiTheme="minorEastAsia" w:hAnsiTheme="minorEastAsia" w:eastAsiaTheme="minorEastAsia" w:cstheme="minorEastAsia"/>
          <w:b/>
          <w:bCs/>
          <w:snapToGrid w:val="0"/>
          <w:color w:val="000000" w:themeColor="text1"/>
          <w:kern w:val="0"/>
          <w:sz w:val="24"/>
          <w:highlight w:val="none"/>
          <w:lang w:val="en-US" w:eastAsia="zh-CN" w:bidi="ar-SA"/>
          <w14:textFill>
            <w14:solidFill>
              <w14:schemeClr w14:val="tx1"/>
            </w14:solidFill>
          </w14:textFill>
        </w:rPr>
      </w:pPr>
      <w:bookmarkStart w:id="189" w:name="_Toc6622"/>
      <w:bookmarkStart w:id="190" w:name="_Toc27670"/>
      <w:bookmarkStart w:id="191" w:name="_Toc16107"/>
      <w:bookmarkStart w:id="192" w:name="_Toc27606"/>
      <w:bookmarkStart w:id="193" w:name="_Toc26859"/>
      <w:bookmarkStart w:id="194" w:name="_Toc38"/>
      <w:bookmarkStart w:id="195" w:name="_Toc18076"/>
      <w:bookmarkStart w:id="196" w:name="_Toc8355"/>
      <w:bookmarkStart w:id="197" w:name="_Toc28070"/>
      <w:bookmarkStart w:id="198" w:name="_Toc4699"/>
      <w:bookmarkStart w:id="199" w:name="_Toc26289"/>
      <w:bookmarkStart w:id="200" w:name="_Toc17946"/>
      <w:bookmarkStart w:id="201" w:name="_Toc23484"/>
      <w:bookmarkStart w:id="202" w:name="_Toc18670"/>
      <w:bookmarkStart w:id="203" w:name="_Toc29894"/>
      <w:r>
        <w:rPr>
          <w:rFonts w:hint="eastAsia" w:asciiTheme="minorEastAsia" w:hAnsiTheme="minorEastAsia" w:eastAsiaTheme="minorEastAsia" w:cstheme="minorEastAsia"/>
          <w:b/>
          <w:bCs/>
          <w:snapToGrid w:val="0"/>
          <w:color w:val="000000" w:themeColor="text1"/>
          <w:kern w:val="0"/>
          <w:sz w:val="24"/>
          <w:highlight w:val="none"/>
          <w:lang w:val="en-US" w:eastAsia="zh-CN" w:bidi="ar-SA"/>
          <w14:textFill>
            <w14:solidFill>
              <w14:schemeClr w14:val="tx1"/>
            </w14:solidFill>
          </w14:textFill>
        </w:rPr>
        <w:t xml:space="preserve">11.2 </w:t>
      </w:r>
      <w:bookmarkEnd w:id="187"/>
      <w:bookmarkEnd w:id="188"/>
      <w:bookmarkEnd w:id="189"/>
      <w:bookmarkEnd w:id="190"/>
      <w:bookmarkEnd w:id="191"/>
      <w:bookmarkEnd w:id="192"/>
      <w:bookmarkEnd w:id="193"/>
      <w:bookmarkEnd w:id="194"/>
      <w:bookmarkEnd w:id="195"/>
      <w:bookmarkEnd w:id="196"/>
      <w:r>
        <w:rPr>
          <w:rFonts w:hint="eastAsia" w:asciiTheme="minorEastAsia" w:hAnsiTheme="minorEastAsia" w:eastAsiaTheme="minorEastAsia" w:cstheme="minorEastAsia"/>
          <w:b/>
          <w:bCs/>
          <w:snapToGrid w:val="0"/>
          <w:color w:val="000000" w:themeColor="text1"/>
          <w:kern w:val="0"/>
          <w:sz w:val="24"/>
          <w:highlight w:val="none"/>
          <w:lang w:val="en-US" w:eastAsia="zh-CN" w:bidi="ar-SA"/>
          <w14:textFill>
            <w14:solidFill>
              <w14:schemeClr w14:val="tx1"/>
            </w14:solidFill>
          </w14:textFill>
        </w:rPr>
        <w:t>投标文件的编制要求</w:t>
      </w:r>
      <w:bookmarkEnd w:id="197"/>
      <w:bookmarkEnd w:id="198"/>
      <w:bookmarkEnd w:id="199"/>
      <w:bookmarkEnd w:id="200"/>
      <w:bookmarkEnd w:id="201"/>
      <w:bookmarkEnd w:id="202"/>
      <w:bookmarkEnd w:id="203"/>
    </w:p>
    <w:p w14:paraId="1FCD77D4">
      <w:pPr>
        <w:pStyle w:val="39"/>
        <w:ind w:firstLine="561"/>
        <w:rPr>
          <w:rFonts w:hint="default"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11.2.1 </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投标标书的编制要求：</w:t>
      </w:r>
    </w:p>
    <w:p w14:paraId="5516FD77">
      <w:pPr>
        <w:pStyle w:val="39"/>
        <w:ind w:firstLine="561"/>
        <w:rPr>
          <w:rFonts w:hint="eastAsia" w:asciiTheme="minorEastAsia" w:hAnsiTheme="minorEastAsia" w:eastAsiaTheme="minorEastAsia" w:cstheme="minorEastAsia"/>
          <w:color w:val="000000" w:themeColor="text1"/>
          <w:highlight w:val="none"/>
          <w:u w:val="singl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11.2.1</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highlight w:val="none"/>
          <w14:textFill>
            <w14:solidFill>
              <w14:schemeClr w14:val="tx1"/>
            </w14:solidFill>
          </w14:textFill>
        </w:rPr>
        <w:t>投标标书包括但不限于以下内容：</w:t>
      </w:r>
    </w:p>
    <w:p w14:paraId="16F4BF3C">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（1）封面（格式一）；</w:t>
      </w:r>
    </w:p>
    <w:p w14:paraId="3D596251">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（2）目录；</w:t>
      </w:r>
    </w:p>
    <w:p w14:paraId="72457639">
      <w:pPr>
        <w:wordWrap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（3）《投标函》及《工程项目总价表》（格式二）；</w:t>
      </w:r>
    </w:p>
    <w:p w14:paraId="42DD483C">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（4）《各项承诺一览表》（格式三）；</w:t>
      </w:r>
    </w:p>
    <w:p w14:paraId="30E6580C">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（5）《授权委托书》（格式四）；</w:t>
      </w:r>
    </w:p>
    <w:p w14:paraId="051A315E">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（6）《法定代表人身份证明》（格式五）；</w:t>
      </w:r>
    </w:p>
    <w:p w14:paraId="0581DFB8">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（7）《联合体协议书》（格式六）及所附资料；</w:t>
      </w:r>
    </w:p>
    <w:p w14:paraId="11BECBF3">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（8）投标保证缴纳证明（</w:t>
      </w:r>
      <w:r>
        <w:rPr>
          <w:rFonts w:hint="eastAsia" w:asciiTheme="minorEastAsia" w:hAnsiTheme="minorEastAsia" w:eastAsiaTheme="minorEastAsia" w:cstheme="minorEastAsia"/>
          <w:snapToGrid w:val="0"/>
          <w:color w:val="000000" w:themeColor="text1"/>
          <w:kern w:val="0"/>
          <w:szCs w:val="18"/>
          <w:highlight w:val="none"/>
          <w14:textFill>
            <w14:solidFill>
              <w14:schemeClr w14:val="tx1"/>
            </w14:solidFill>
          </w14:textFill>
        </w:rPr>
        <w:t>投标人采用投标保证金的，附建设工程交易系统《缴纳投标保证金通知书》页面截图和银行转账单</w:t>
      </w:r>
      <w:r>
        <w:rPr>
          <w:rFonts w:hint="eastAsia" w:asciiTheme="minorEastAsia" w:hAnsiTheme="minorEastAsia" w:eastAsiaTheme="minorEastAsia" w:cstheme="minorEastAsia"/>
          <w:snapToGrid w:val="0"/>
          <w:color w:val="000000" w:themeColor="text1"/>
          <w:kern w:val="0"/>
          <w:szCs w:val="18"/>
          <w:highlight w:val="none"/>
          <w:lang w:val="en-US" w:eastAsia="zh-CN"/>
          <w14:textFill>
            <w14:solidFill>
              <w14:schemeClr w14:val="tx1"/>
            </w14:solidFill>
          </w14:textFill>
        </w:rPr>
        <w:t>彩色扫描</w:t>
      </w:r>
      <w:r>
        <w:rPr>
          <w:rFonts w:hint="eastAsia" w:asciiTheme="minorEastAsia" w:hAnsiTheme="minorEastAsia" w:eastAsiaTheme="minorEastAsia" w:cstheme="minorEastAsia"/>
          <w:snapToGrid w:val="0"/>
          <w:color w:val="000000" w:themeColor="text1"/>
          <w:kern w:val="0"/>
          <w:szCs w:val="18"/>
          <w:highlight w:val="none"/>
          <w14:textFill>
            <w14:solidFill>
              <w14:schemeClr w14:val="tx1"/>
            </w14:solidFill>
          </w14:textFill>
        </w:rPr>
        <w:t>件；采用投标保证担保的，附银行保函</w:t>
      </w:r>
      <w:r>
        <w:rPr>
          <w:rFonts w:hint="eastAsia" w:asciiTheme="minorEastAsia" w:hAnsiTheme="minorEastAsia" w:eastAsiaTheme="minorEastAsia" w:cstheme="minorEastAsia"/>
          <w:snapToGrid w:val="0"/>
          <w:color w:val="000000" w:themeColor="text1"/>
          <w:kern w:val="0"/>
          <w:szCs w:val="18"/>
          <w:highlight w:val="none"/>
          <w:lang w:val="en-US" w:eastAsia="zh-CN"/>
          <w14:textFill>
            <w14:solidFill>
              <w14:schemeClr w14:val="tx1"/>
            </w14:solidFill>
          </w14:textFill>
        </w:rPr>
        <w:t>彩色扫描件</w:t>
      </w:r>
      <w:r>
        <w:rPr>
          <w:rFonts w:hint="eastAsia" w:asciiTheme="minorEastAsia" w:hAnsiTheme="minorEastAsia" w:eastAsiaTheme="minorEastAsia" w:cstheme="minorEastAsia"/>
          <w:snapToGrid w:val="0"/>
          <w:color w:val="000000" w:themeColor="text1"/>
          <w:kern w:val="0"/>
          <w:szCs w:val="18"/>
          <w:highlight w:val="none"/>
          <w14:textFill>
            <w14:solidFill>
              <w14:schemeClr w14:val="tx1"/>
            </w14:solidFill>
          </w14:textFill>
        </w:rPr>
        <w:t>；采用投标保证保险的，附电子保单和</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《韶关市公共资源交易一体化平台保证金缴纳信息》</w:t>
      </w:r>
      <w:r>
        <w:rPr>
          <w:rFonts w:hint="eastAsia" w:asciiTheme="minorEastAsia" w:hAnsiTheme="minorEastAsia" w:eastAsiaTheme="minorEastAsia" w:cstheme="minorEastAsia"/>
          <w:b w:val="0"/>
          <w:bCs w:val="0"/>
          <w:snapToGrid w:val="0"/>
          <w:color w:val="000000" w:themeColor="text1"/>
          <w:kern w:val="0"/>
          <w:szCs w:val="18"/>
          <w:highlight w:val="none"/>
          <w14:textFill>
            <w14:solidFill>
              <w14:schemeClr w14:val="tx1"/>
            </w14:solidFill>
          </w14:textFill>
        </w:rPr>
        <w:t>页面截图</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w:t>
      </w:r>
    </w:p>
    <w:p w14:paraId="209ACE12">
      <w:pPr>
        <w:wordWrap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（9）《投标人基本情况表》（格式七）及所附资料；</w:t>
      </w:r>
    </w:p>
    <w:p w14:paraId="46EE9D72">
      <w:pPr>
        <w:wordWrap w:val="0"/>
        <w:adjustRightInd w:val="0"/>
        <w:snapToGrid w:val="0"/>
        <w:spacing w:line="360" w:lineRule="auto"/>
        <w:ind w:firstLine="480" w:firstLineChars="200"/>
        <w:rPr>
          <w:rFonts w:hint="eastAsia" w:asciiTheme="minorEastAsia" w:hAnsiTheme="minorEastAsia" w:eastAsiaTheme="minorEastAsia" w:cstheme="minorEastAsia"/>
          <w:strike/>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（10）《项目经理简历表》（格式八）及所附资料；</w:t>
      </w:r>
    </w:p>
    <w:p w14:paraId="5BA3EC6C">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（11）《项目经理任职声明》（格式九）；</w:t>
      </w:r>
    </w:p>
    <w:p w14:paraId="6BAD79D1">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（12）《项目技术负责人简历表》（格式十）及所附资料；</w:t>
      </w:r>
    </w:p>
    <w:p w14:paraId="798E521F">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（13）《项目设计负责人简历表》（格式十一）及所附资料；</w:t>
      </w:r>
    </w:p>
    <w:p w14:paraId="13704F88">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）《项目管理机构组成表》（格式十</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二</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）及所附资料；</w:t>
      </w:r>
    </w:p>
    <w:p w14:paraId="14453957">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）本章第14.2目“评标方法”要求提供的评审资料（如有）；</w:t>
      </w:r>
    </w:p>
    <w:p w14:paraId="0FE86B70">
      <w:pPr>
        <w:pStyle w:val="39"/>
        <w:ind w:firstLine="480" w:firstLineChars="200"/>
        <w:rPr>
          <w:rFonts w:hint="eastAsia" w:asciiTheme="minorEastAsia" w:hAnsiTheme="minorEastAsia" w:eastAsiaTheme="minorEastAsia" w:cstheme="minorEastAsia"/>
          <w:color w:val="000000" w:themeColor="text1"/>
          <w:szCs w:val="18"/>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6</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投标人认为有必要补充的其他资料。（例如投标人已经工商变更，但其企业资质证书、安全生产许可证或其员工执业资格注册证书上的企业名称未能在投标期间完成变更的书面说明和佐证材料；外省企业所在省、地级市</w:t>
      </w:r>
      <w:r>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t>住房和城乡建设部</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门或其授权的组织（机构）关于企业资质、人员资格有效期自动顺延或延期办理的相关文件等；关于投标总价下浮率超过15%的书面说明和佐证材料）。</w:t>
      </w:r>
    </w:p>
    <w:p w14:paraId="2091977C">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11.2.1</w:t>
      </w: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.2</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本章第</w:t>
      </w: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11.2.1.1</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目中所列出的投标标书组成内容中，第（1）至第（1</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）项所有投标人均应提供，</w:t>
      </w: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但非联合体投标的，无需提供第（7）项内容。</w:t>
      </w:r>
    </w:p>
    <w:p w14:paraId="7154588F">
      <w:pPr>
        <w:wordWrap w:val="0"/>
        <w:adjustRightInd w:val="0"/>
        <w:snapToGrid w:val="0"/>
        <w:spacing w:line="360" w:lineRule="auto"/>
        <w:ind w:firstLine="480" w:firstLineChars="200"/>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11.2.1</w:t>
      </w: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.3</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投标标书的组成内容按本章第</w:t>
      </w: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11.2.1.1</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目规定的顺序整理、编排后，逐页（页码起始从封面开始）连续标记页码。</w:t>
      </w:r>
    </w:p>
    <w:p w14:paraId="587FF5A5">
      <w:pPr>
        <w:pStyle w:val="50"/>
        <w:ind w:firstLine="482" w:firstLineChars="200"/>
        <w:rPr>
          <w:rFonts w:hint="eastAsia" w:asciiTheme="minorEastAsia" w:hAnsiTheme="minorEastAsia" w:eastAsiaTheme="minorEastAsia" w:cstheme="minorEastAsia"/>
          <w:b/>
          <w:bCs/>
          <w:color w:val="000000" w:themeColor="text1"/>
          <w:highlight w:val="none"/>
          <w:u w:val="single"/>
          <w14:textFill>
            <w14:solidFill>
              <w14:schemeClr w14:val="tx1"/>
            </w14:solidFill>
          </w14:textFill>
        </w:rPr>
      </w:pPr>
      <w:r>
        <w:rPr>
          <w:rFonts w:hint="eastAsia" w:asciiTheme="minorEastAsia" w:hAnsiTheme="minorEastAsia" w:eastAsiaTheme="minorEastAsia" w:cstheme="minorEastAsia"/>
          <w:b/>
          <w:bCs/>
          <w:color w:val="000000" w:themeColor="text1"/>
          <w:highlight w:val="none"/>
          <w:u w:val="single"/>
          <w14:textFill>
            <w14:solidFill>
              <w14:schemeClr w14:val="tx1"/>
            </w14:solidFill>
          </w14:textFill>
        </w:rPr>
        <w:t>特别说明：</w:t>
      </w:r>
    </w:p>
    <w:p w14:paraId="61BE12F5">
      <w:pPr>
        <w:pStyle w:val="50"/>
        <w:ind w:firstLine="482" w:firstLineChars="200"/>
        <w:rPr>
          <w:rFonts w:hint="eastAsia" w:asciiTheme="minorEastAsia" w:hAnsiTheme="minorEastAsia" w:eastAsiaTheme="minorEastAsia" w:cstheme="minorEastAsia"/>
          <w:b/>
          <w:bCs/>
          <w:color w:val="000000" w:themeColor="text1"/>
          <w:highlight w:val="none"/>
          <w:u w:val="single"/>
          <w14:textFill>
            <w14:solidFill>
              <w14:schemeClr w14:val="tx1"/>
            </w14:solidFill>
          </w14:textFill>
        </w:rPr>
      </w:pPr>
      <w:r>
        <w:rPr>
          <w:rFonts w:hint="eastAsia" w:asciiTheme="minorEastAsia" w:hAnsiTheme="minorEastAsia" w:eastAsiaTheme="minorEastAsia" w:cstheme="minorEastAsia"/>
          <w:b/>
          <w:bCs/>
          <w:color w:val="000000" w:themeColor="text1"/>
          <w:highlight w:val="none"/>
          <w:u w:val="single"/>
          <w14:textFill>
            <w14:solidFill>
              <w14:schemeClr w14:val="tx1"/>
            </w14:solidFill>
          </w14:textFill>
        </w:rPr>
        <w:t>1、本次招标投标时不要求编制施工组织设计。中标人中标后先按有关规定及要求提供设计成果文件，中标人设计成果确认经有关部门的审查及经有资质的审图机构审查合格通过，中标人还应编制施工组织设计及专项施工方案报监理及招标人审批，然后依据审图合格后的设计施工图编写施工组织设计，报有关部门审查批准后方可实施；中标人须向招标人提供经批准的施工组织设计一式五份。</w:t>
      </w:r>
    </w:p>
    <w:p w14:paraId="69A0DA65">
      <w:pPr>
        <w:pStyle w:val="50"/>
        <w:ind w:firstLine="482" w:firstLineChars="200"/>
        <w:rPr>
          <w:rFonts w:hint="eastAsia" w:asciiTheme="minorEastAsia" w:hAnsiTheme="minorEastAsia" w:eastAsiaTheme="minorEastAsia" w:cstheme="minorEastAsia"/>
          <w:b/>
          <w:bCs/>
          <w:color w:val="000000" w:themeColor="text1"/>
          <w:highlight w:val="none"/>
          <w:u w:val="single"/>
          <w14:textFill>
            <w14:solidFill>
              <w14:schemeClr w14:val="tx1"/>
            </w14:solidFill>
          </w14:textFill>
        </w:rPr>
      </w:pPr>
      <w:r>
        <w:rPr>
          <w:rFonts w:hint="eastAsia" w:asciiTheme="minorEastAsia" w:hAnsiTheme="minorEastAsia" w:eastAsiaTheme="minorEastAsia" w:cstheme="minorEastAsia"/>
          <w:b/>
          <w:bCs/>
          <w:color w:val="000000" w:themeColor="text1"/>
          <w:highlight w:val="none"/>
          <w:u w:val="single"/>
          <w14:textFill>
            <w14:solidFill>
              <w14:schemeClr w14:val="tx1"/>
            </w14:solidFill>
          </w14:textFill>
        </w:rPr>
        <w:t xml:space="preserve">2、本次招标投标时不要求按编制工程量清单计价模式进行投标报价。投标人若中标后依据经审图合格后的设计施工图编制施工图预算，该施工图预算必须达到办理合同备案及开工手续的要求；中标人须向招标人提供一式伍份完整的预算资料（含工程量计算表、施工图预算书及电子版）。 </w:t>
      </w:r>
      <w:bookmarkStart w:id="204" w:name="_Toc17812"/>
      <w:bookmarkStart w:id="205" w:name="_Toc1583"/>
      <w:bookmarkStart w:id="206" w:name="_Toc11313"/>
      <w:bookmarkStart w:id="207" w:name="_Toc11926"/>
      <w:bookmarkStart w:id="208" w:name="_Toc13003"/>
      <w:bookmarkStart w:id="209" w:name="_Toc14130"/>
      <w:bookmarkStart w:id="210" w:name="_Toc17459"/>
      <w:bookmarkStart w:id="211" w:name="_Toc27175"/>
    </w:p>
    <w:p w14:paraId="31F18DFB">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11.2.</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2</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定标文件的编制要求：</w:t>
      </w:r>
    </w:p>
    <w:p w14:paraId="419DC743">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11.2.2.1 定标文件</w:t>
      </w:r>
      <w:r>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t>包括以下内容：</w:t>
      </w:r>
    </w:p>
    <w:p w14:paraId="3FED11A4">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t>（1）封面（格式一）</w:t>
      </w:r>
    </w:p>
    <w:p w14:paraId="10A248F8">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2</w:t>
      </w:r>
      <w:r>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定标因素评审资料（格式十四）</w:t>
      </w:r>
    </w:p>
    <w:p w14:paraId="4350E086">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11.2.2.2</w:t>
      </w:r>
      <w:r>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t xml:space="preserve"> 本节第11.2.</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2.1</w:t>
      </w:r>
      <w:r>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t>目中所列出的组成内容中，第（1）至第（2）项所有投标人均应提供。</w:t>
      </w:r>
    </w:p>
    <w:p w14:paraId="078C7FCC">
      <w:pPr>
        <w:pStyle w:val="50"/>
        <w:ind w:firstLine="482" w:firstLineChars="200"/>
        <w:rPr>
          <w:rFonts w:hint="eastAsia" w:asciiTheme="minorEastAsia" w:hAnsiTheme="minorEastAsia" w:eastAsiaTheme="minorEastAsia" w:cstheme="minorEastAsia"/>
          <w:b/>
          <w:snapToGrid w:val="0"/>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11.3</w:t>
      </w:r>
      <w:bookmarkEnd w:id="204"/>
      <w:bookmarkEnd w:id="205"/>
      <w:bookmarkEnd w:id="206"/>
      <w:bookmarkEnd w:id="207"/>
      <w:bookmarkEnd w:id="208"/>
      <w:bookmarkEnd w:id="209"/>
      <w:bookmarkEnd w:id="210"/>
      <w:bookmarkEnd w:id="211"/>
      <w:r>
        <w:rPr>
          <w:rFonts w:hint="eastAsia" w:asciiTheme="minorEastAsia" w:hAnsiTheme="minorEastAsia" w:eastAsiaTheme="minorEastAsia" w:cstheme="minorEastAsia"/>
          <w:b/>
          <w:snapToGrid w:val="0"/>
          <w:color w:val="000000" w:themeColor="text1"/>
          <w:highlight w:val="none"/>
          <w14:textFill>
            <w14:solidFill>
              <w14:schemeClr w14:val="tx1"/>
            </w14:solidFill>
          </w14:textFill>
        </w:rPr>
        <w:t>电子投标</w:t>
      </w:r>
      <w:bookmarkStart w:id="212" w:name="_Hlt88627590"/>
      <w:bookmarkEnd w:id="212"/>
      <w:bookmarkStart w:id="213" w:name="_Hlt66511038"/>
      <w:bookmarkEnd w:id="213"/>
      <w:bookmarkStart w:id="214" w:name="_Hlt66200498"/>
      <w:bookmarkEnd w:id="214"/>
      <w:bookmarkStart w:id="215" w:name="_Toc27961"/>
    </w:p>
    <w:p w14:paraId="57F688F3">
      <w:pPr>
        <w:pStyle w:val="5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11.3.1、在交易平台上传加盖了电子印章的投标文件、录入相关信息及标书页码信息，并提交投标标书</w:t>
      </w:r>
      <w:r>
        <w:rPr>
          <w:rFonts w:hint="eastAsia" w:asciiTheme="minorEastAsia" w:hAnsiTheme="minorEastAsia" w:eastAsiaTheme="minorEastAsia" w:cstheme="minorEastAsia"/>
          <w:b/>
          <w:bCs w:val="0"/>
          <w:color w:val="000000" w:themeColor="text1"/>
          <w:highlight w:val="none"/>
          <w14:textFill>
            <w14:solidFill>
              <w14:schemeClr w14:val="tx1"/>
            </w14:solidFill>
          </w14:textFill>
        </w:rPr>
        <w:t>（页码起始从封面开始）</w:t>
      </w:r>
      <w:r>
        <w:rPr>
          <w:rFonts w:hint="eastAsia" w:asciiTheme="minorEastAsia" w:hAnsiTheme="minorEastAsia" w:eastAsiaTheme="minorEastAsia" w:cstheme="minorEastAsia"/>
          <w:bCs/>
          <w:color w:val="000000" w:themeColor="text1"/>
          <w:highlight w:val="none"/>
          <w14:textFill>
            <w14:solidFill>
              <w14:schemeClr w14:val="tx1"/>
            </w14:solidFill>
          </w14:textFill>
        </w:rPr>
        <w:t>。提交标书为已加密投标文件。具体操作参照《韶关市公共资源建设工程交易系统-投标人操作指南（电子评标）》。</w:t>
      </w:r>
    </w:p>
    <w:p w14:paraId="77A4A8F3">
      <w:pPr>
        <w:pStyle w:val="5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本项目评标采用全流程电子化进行招标投标（投标人应在交易平台进行编辑投标相关内容、按招标文件电子投标要求上传已加盖电子印章的投标文件，否则将自行承担不利后果）。投标人在交易平台按要求上传加盖电子印章并经加密的电子投标文件，并在交易平台录入准确的页码信息即可完成在线投标。由于投标人原因导致未按投标截至时限上传完整投标文件、在交易平台中上传的投标文件无法解密、投标文件损坏或格式不正确、投标文件未按招标文件要求加盖电子印章或电子印章不完整、电子投标文件解密失败且未按要求上传备用投标文件等情形导致投标无效的，由投标人自行负责。</w:t>
      </w:r>
    </w:p>
    <w:p w14:paraId="5E5D50F7">
      <w:pPr>
        <w:pStyle w:val="5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投标文件完成上传后，投标人应使用 CA 数字证书对投标文件进行文件加密，形成加密的投标文件并提交标书。</w:t>
      </w:r>
    </w:p>
    <w:p w14:paraId="230FCD87">
      <w:pPr>
        <w:pStyle w:val="5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11.3.2电子投标文件的修改、撤回：在提交投标文件截止时间前，投标人可以修改或撤回未解密的电子投标文件，并于提交投标文件截止时间前将重新上传修改后的电子投标文件至交易平台，到达投标文件提交截止时间后投标人不得撤回、补充、修改和更换投标文件。</w:t>
      </w:r>
    </w:p>
    <w:p w14:paraId="0CE1FF3D">
      <w:pPr>
        <w:pStyle w:val="5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11.3.3电子投标及投标解密失败及突发情况的补救方案</w:t>
      </w:r>
    </w:p>
    <w:p w14:paraId="585877D1">
      <w:pPr>
        <w:pStyle w:val="5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11.3.3.1按照交易平台关于全流程电子化项目的相关指南进行操作。详见：全国公共资源交易平台（广东省·韶关市）发布的最新版操作指南。</w:t>
      </w:r>
    </w:p>
    <w:p w14:paraId="42F09261">
      <w:pPr>
        <w:pStyle w:val="5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11.3.3.2补救方案</w:t>
      </w:r>
    </w:p>
    <w:p w14:paraId="2E9342F6">
      <w:pPr>
        <w:pStyle w:val="50"/>
        <w:numPr>
          <w:ilvl w:val="0"/>
          <w:numId w:val="1"/>
        </w:numPr>
        <w:ind w:firstLine="480" w:firstLineChars="200"/>
        <w:rPr>
          <w:rFonts w:hint="eastAsia" w:asciiTheme="minorEastAsia" w:hAnsiTheme="minorEastAsia" w:eastAsiaTheme="minorEastAsia" w:cstheme="minorEastAsia"/>
          <w:bCs/>
          <w:color w:val="000000" w:themeColor="text1"/>
          <w:kern w:val="2"/>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投标文件解密失败的补救方案：</w:t>
      </w:r>
      <w:bookmarkStart w:id="216" w:name="_Toc28927"/>
    </w:p>
    <w:p w14:paraId="5CD5D936">
      <w:pPr>
        <w:pStyle w:val="50"/>
        <w:numPr>
          <w:ilvl w:val="0"/>
          <w:numId w:val="0"/>
        </w:numPr>
        <w:ind w:firstLine="480" w:firstLineChars="200"/>
        <w:rPr>
          <w:rFonts w:hint="eastAsia" w:asciiTheme="minorEastAsia" w:hAnsiTheme="minorEastAsia" w:eastAsiaTheme="minorEastAsia" w:cstheme="minorEastAsia"/>
          <w:bCs/>
          <w:color w:val="000000" w:themeColor="text1"/>
          <w:kern w:val="2"/>
          <w:highlight w:val="none"/>
          <w14:textFill>
            <w14:solidFill>
              <w14:schemeClr w14:val="tx1"/>
            </w14:solidFill>
          </w14:textFill>
        </w:rPr>
      </w:pPr>
      <w:r>
        <w:rPr>
          <w:rFonts w:hint="eastAsia" w:asciiTheme="minorEastAsia" w:hAnsiTheme="minorEastAsia" w:eastAsiaTheme="minorEastAsia" w:cstheme="minorEastAsia"/>
          <w:bCs/>
          <w:color w:val="000000" w:themeColor="text1"/>
          <w:kern w:val="2"/>
          <w:highlight w:val="none"/>
          <w14:textFill>
            <w14:solidFill>
              <w14:schemeClr w14:val="tx1"/>
            </w14:solidFill>
          </w14:textFill>
        </w:rPr>
        <w:t>在规定时间内，因投标人之外原因(指网络瘫痪、服务器损坏、交易系统故障短期无法恢复)等导致的电子投标文件解密失败，在开标现场解密环节由代理授权后，解密失败投标人可在建设工程交易系统在规定时间（代理机构授权后30分钟内）内重新提交投标文件继续开标程序。电子投标文件解密失败且未在规定的时限内按要求成功上传未加密的备用投标文件的，视为无效投标。</w:t>
      </w:r>
      <w:bookmarkEnd w:id="216"/>
      <w:bookmarkStart w:id="217" w:name="_Toc9612"/>
    </w:p>
    <w:p w14:paraId="4A9AE2A5">
      <w:pPr>
        <w:pStyle w:val="50"/>
        <w:numPr>
          <w:ilvl w:val="0"/>
          <w:numId w:val="1"/>
        </w:numPr>
        <w:ind w:left="0" w:leftChars="0" w:firstLine="480" w:firstLineChars="200"/>
        <w:rPr>
          <w:rFonts w:hint="eastAsia" w:asciiTheme="minorEastAsia" w:hAnsiTheme="minorEastAsia" w:eastAsiaTheme="minorEastAsia" w:cstheme="minorEastAsia"/>
          <w:bCs/>
          <w:color w:val="000000" w:themeColor="text1"/>
          <w:kern w:val="2"/>
          <w:highlight w:val="none"/>
          <w14:textFill>
            <w14:solidFill>
              <w14:schemeClr w14:val="tx1"/>
            </w14:solidFill>
          </w14:textFill>
        </w:rPr>
      </w:pPr>
      <w:r>
        <w:rPr>
          <w:rFonts w:hint="eastAsia" w:asciiTheme="minorEastAsia" w:hAnsiTheme="minorEastAsia" w:eastAsiaTheme="minorEastAsia" w:cstheme="minorEastAsia"/>
          <w:bCs/>
          <w:color w:val="000000" w:themeColor="text1"/>
          <w:kern w:val="2"/>
          <w:highlight w:val="none"/>
          <w14:textFill>
            <w14:solidFill>
              <w14:schemeClr w14:val="tx1"/>
            </w14:solidFill>
          </w14:textFill>
        </w:rPr>
        <w:t>评标时突发情况的补救方案</w:t>
      </w:r>
      <w:bookmarkEnd w:id="217"/>
      <w:bookmarkStart w:id="218" w:name="_Toc6314"/>
      <w:r>
        <w:rPr>
          <w:rFonts w:hint="eastAsia" w:asciiTheme="minorEastAsia" w:hAnsiTheme="minorEastAsia" w:eastAsiaTheme="minorEastAsia" w:cstheme="minorEastAsia"/>
          <w:bCs/>
          <w:color w:val="000000" w:themeColor="text1"/>
          <w:kern w:val="2"/>
          <w:highlight w:val="none"/>
          <w:lang w:eastAsia="zh-CN"/>
          <w14:textFill>
            <w14:solidFill>
              <w14:schemeClr w14:val="tx1"/>
            </w14:solidFill>
          </w14:textFill>
        </w:rPr>
        <w:t>：</w:t>
      </w:r>
    </w:p>
    <w:p w14:paraId="370AF792">
      <w:pPr>
        <w:pStyle w:val="50"/>
        <w:numPr>
          <w:ilvl w:val="0"/>
          <w:numId w:val="0"/>
        </w:numPr>
        <w:ind w:firstLine="480" w:firstLineChars="200"/>
        <w:rPr>
          <w:rFonts w:hint="eastAsia" w:asciiTheme="minorEastAsia" w:hAnsiTheme="minorEastAsia" w:eastAsiaTheme="minorEastAsia" w:cstheme="minorEastAsia"/>
          <w:bCs/>
          <w:color w:val="000000" w:themeColor="text1"/>
          <w:kern w:val="2"/>
          <w:highlight w:val="none"/>
          <w14:textFill>
            <w14:solidFill>
              <w14:schemeClr w14:val="tx1"/>
            </w14:solidFill>
          </w14:textFill>
        </w:rPr>
      </w:pPr>
      <w:r>
        <w:rPr>
          <w:rFonts w:hint="eastAsia" w:asciiTheme="minorEastAsia" w:hAnsiTheme="minorEastAsia" w:eastAsiaTheme="minorEastAsia" w:cstheme="minorEastAsia"/>
          <w:bCs/>
          <w:color w:val="000000" w:themeColor="text1"/>
          <w:kern w:val="2"/>
          <w:highlight w:val="none"/>
          <w14:textFill>
            <w14:solidFill>
              <w14:schemeClr w14:val="tx1"/>
            </w14:solidFill>
          </w14:textFill>
        </w:rPr>
        <w:t>在评标过程中，因主场或副场网络故障、电子设备或者评标系统故障，以及其他原因导致无法继续进行评标时，在4小时以内解除故障的可继续评标，超过4小时无法解除故障的，由招标人确定是否进行评标。如延期评标，招标人及参与评标活动的各方主体及其有关工作人员应当配合主场、副场做好招投标资料的封存和保密工作，另行组建评标委员会重新评标。原评标委员会成员应当对评标情况保密，不得对外透露与评标有关的任何信息与情况。</w:t>
      </w:r>
      <w:bookmarkEnd w:id="218"/>
      <w:bookmarkStart w:id="219" w:name="_Toc10157"/>
    </w:p>
    <w:p w14:paraId="1A3A30C4">
      <w:pPr>
        <w:pStyle w:val="50"/>
        <w:numPr>
          <w:ilvl w:val="0"/>
          <w:numId w:val="1"/>
        </w:numPr>
        <w:ind w:left="0" w:leftChars="0" w:firstLine="480" w:firstLineChars="200"/>
        <w:rPr>
          <w:rFonts w:hint="eastAsia" w:asciiTheme="minorEastAsia" w:hAnsiTheme="minorEastAsia" w:eastAsiaTheme="minorEastAsia" w:cstheme="minorEastAsia"/>
          <w:bCs/>
          <w:color w:val="000000" w:themeColor="text1"/>
          <w:kern w:val="2"/>
          <w:highlight w:val="none"/>
          <w14:textFill>
            <w14:solidFill>
              <w14:schemeClr w14:val="tx1"/>
            </w14:solidFill>
          </w14:textFill>
        </w:rPr>
      </w:pPr>
      <w:r>
        <w:rPr>
          <w:rFonts w:hint="eastAsia" w:asciiTheme="minorEastAsia" w:hAnsiTheme="minorEastAsia" w:eastAsiaTheme="minorEastAsia" w:cstheme="minorEastAsia"/>
          <w:bCs/>
          <w:color w:val="000000" w:themeColor="text1"/>
          <w:kern w:val="2"/>
          <w:highlight w:val="none"/>
          <w14:textFill>
            <w14:solidFill>
              <w14:schemeClr w14:val="tx1"/>
            </w14:solidFill>
          </w14:textFill>
        </w:rPr>
        <w:t>除发生上述情况外，开标评标均以投标人通过交易平台网上递交的电子投标文件为准。</w:t>
      </w:r>
      <w:bookmarkEnd w:id="219"/>
      <w:bookmarkStart w:id="220" w:name="_Toc12675"/>
    </w:p>
    <w:p w14:paraId="1B7B6ECD">
      <w:pPr>
        <w:pStyle w:val="50"/>
        <w:numPr>
          <w:ilvl w:val="0"/>
          <w:numId w:val="0"/>
        </w:numPr>
        <w:ind w:leftChars="200"/>
        <w:rPr>
          <w:rFonts w:hint="eastAsia" w:asciiTheme="minorEastAsia" w:hAnsiTheme="minorEastAsia" w:eastAsiaTheme="minorEastAsia" w:cstheme="minorEastAsia"/>
          <w:b/>
          <w:color w:val="000000" w:themeColor="text1"/>
          <w:kern w:val="2"/>
          <w:highlight w:val="none"/>
          <w14:textFill>
            <w14:solidFill>
              <w14:schemeClr w14:val="tx1"/>
            </w14:solidFill>
          </w14:textFill>
        </w:rPr>
      </w:pPr>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11.4 投标文件的提交、修改和撤回</w:t>
      </w:r>
      <w:bookmarkEnd w:id="215"/>
      <w:bookmarkEnd w:id="220"/>
      <w:bookmarkStart w:id="221" w:name="_Hlt69699424"/>
      <w:bookmarkEnd w:id="221"/>
      <w:bookmarkStart w:id="222" w:name="_Hlt75685366"/>
      <w:bookmarkEnd w:id="222"/>
      <w:bookmarkStart w:id="223" w:name="_Hlt92512875"/>
      <w:bookmarkEnd w:id="223"/>
      <w:bookmarkStart w:id="224" w:name="_Hlt74494779"/>
      <w:bookmarkEnd w:id="224"/>
      <w:bookmarkStart w:id="225" w:name="_Hlt66608380"/>
      <w:bookmarkEnd w:id="225"/>
      <w:bookmarkStart w:id="226" w:name="_Toc24469"/>
      <w:bookmarkStart w:id="227" w:name="_Toc28454"/>
      <w:bookmarkStart w:id="228" w:name="_Toc22741"/>
      <w:bookmarkStart w:id="229" w:name="_Toc9838"/>
      <w:bookmarkStart w:id="230" w:name="_Toc24322"/>
      <w:bookmarkStart w:id="231" w:name="_Toc4483"/>
      <w:bookmarkStart w:id="232" w:name="_Toc30635"/>
      <w:bookmarkStart w:id="233" w:name="_Toc104711075"/>
      <w:bookmarkStart w:id="234" w:name="_Toc7631"/>
      <w:bookmarkStart w:id="235" w:name="_Toc3050"/>
      <w:bookmarkStart w:id="236" w:name="_Toc106418820"/>
    </w:p>
    <w:p w14:paraId="012D5A77">
      <w:pPr>
        <w:pStyle w:val="50"/>
        <w:numPr>
          <w:ilvl w:val="0"/>
          <w:numId w:val="0"/>
        </w:numPr>
        <w:ind w:leftChars="200"/>
        <w:rPr>
          <w:rFonts w:hint="eastAsia" w:asciiTheme="minorEastAsia" w:hAnsiTheme="minorEastAsia" w:eastAsiaTheme="minorEastAsia" w:cstheme="minorEastAsia"/>
          <w:bCs/>
          <w:color w:val="000000" w:themeColor="text1"/>
          <w:kern w:val="2"/>
          <w:highlight w:val="none"/>
          <w14:textFill>
            <w14:solidFill>
              <w14:schemeClr w14:val="tx1"/>
            </w14:solidFill>
          </w14:textFill>
        </w:rPr>
      </w:pPr>
      <w:r>
        <w:rPr>
          <w:rFonts w:hint="eastAsia" w:asciiTheme="minorEastAsia" w:hAnsiTheme="minorEastAsia" w:eastAsiaTheme="minorEastAsia" w:cstheme="minorEastAsia"/>
          <w:bCs/>
          <w:color w:val="000000" w:themeColor="text1"/>
          <w:kern w:val="2"/>
          <w:highlight w:val="none"/>
          <w14:textFill>
            <w14:solidFill>
              <w14:schemeClr w14:val="tx1"/>
            </w14:solidFill>
          </w14:textFill>
        </w:rPr>
        <w:t>11.4.1在投标文件提交截止时间前，投标人通过交易平台提交已加密投标文件。逾期提交的电子投标文件，交易平台将予以拒收。</w:t>
      </w:r>
      <w:bookmarkEnd w:id="226"/>
      <w:bookmarkStart w:id="237" w:name="_Toc25103"/>
    </w:p>
    <w:p w14:paraId="19A13F2B">
      <w:pPr>
        <w:pStyle w:val="50"/>
        <w:numPr>
          <w:ilvl w:val="0"/>
          <w:numId w:val="0"/>
        </w:numPr>
        <w:ind w:leftChars="200"/>
        <w:rPr>
          <w:rFonts w:hint="eastAsia" w:asciiTheme="minorEastAsia" w:hAnsiTheme="minorEastAsia" w:eastAsiaTheme="minorEastAsia" w:cstheme="minorEastAsia"/>
          <w:bCs/>
          <w:color w:val="000000" w:themeColor="text1"/>
          <w:kern w:val="2"/>
          <w:highlight w:val="none"/>
          <w14:textFill>
            <w14:solidFill>
              <w14:schemeClr w14:val="tx1"/>
            </w14:solidFill>
          </w14:textFill>
        </w:rPr>
      </w:pPr>
      <w:r>
        <w:rPr>
          <w:rFonts w:hint="eastAsia" w:asciiTheme="minorEastAsia" w:hAnsiTheme="minorEastAsia" w:eastAsiaTheme="minorEastAsia" w:cstheme="minorEastAsia"/>
          <w:bCs/>
          <w:color w:val="000000" w:themeColor="text1"/>
          <w:kern w:val="2"/>
          <w:highlight w:val="none"/>
          <w14:textFill>
            <w14:solidFill>
              <w14:schemeClr w14:val="tx1"/>
            </w14:solidFill>
          </w14:textFill>
        </w:rPr>
        <w:t>11.4.2提交时间：见本章第二节“重要事项时间地点一览表”。</w:t>
      </w:r>
      <w:bookmarkEnd w:id="237"/>
      <w:bookmarkStart w:id="238" w:name="_Toc9791"/>
    </w:p>
    <w:p w14:paraId="5D5E2591">
      <w:pPr>
        <w:pStyle w:val="50"/>
        <w:numPr>
          <w:ilvl w:val="0"/>
          <w:numId w:val="0"/>
        </w:numPr>
        <w:ind w:leftChars="200"/>
        <w:rPr>
          <w:rFonts w:hint="eastAsia" w:asciiTheme="minorEastAsia" w:hAnsiTheme="minorEastAsia" w:eastAsiaTheme="minorEastAsia" w:cstheme="minorEastAsia"/>
          <w:bCs/>
          <w:color w:val="000000" w:themeColor="text1"/>
          <w:kern w:val="2"/>
          <w:highlight w:val="none"/>
          <w14:textFill>
            <w14:solidFill>
              <w14:schemeClr w14:val="tx1"/>
            </w14:solidFill>
          </w14:textFill>
        </w:rPr>
      </w:pPr>
      <w:r>
        <w:rPr>
          <w:rFonts w:hint="eastAsia" w:asciiTheme="minorEastAsia" w:hAnsiTheme="minorEastAsia" w:eastAsiaTheme="minorEastAsia" w:cstheme="minorEastAsia"/>
          <w:bCs/>
          <w:color w:val="000000" w:themeColor="text1"/>
          <w:kern w:val="2"/>
          <w:highlight w:val="none"/>
          <w14:textFill>
            <w14:solidFill>
              <w14:schemeClr w14:val="tx1"/>
            </w14:solidFill>
          </w14:textFill>
        </w:rPr>
        <w:t>11.4.3投标人无须进行现场签到，如有招标文件要求提交的用于评审的证书、证件、证明原件等投标相关资料，投标人可在规定的地点、时间内递交至开标现场（附一式两份清单），无原件的不作要求。</w:t>
      </w:r>
      <w:bookmarkEnd w:id="238"/>
      <w:bookmarkStart w:id="239" w:name="_Toc25029"/>
    </w:p>
    <w:p w14:paraId="66D42C80">
      <w:pPr>
        <w:pStyle w:val="50"/>
        <w:numPr>
          <w:ilvl w:val="0"/>
          <w:numId w:val="0"/>
        </w:numPr>
        <w:ind w:leftChars="200"/>
        <w:rPr>
          <w:rFonts w:hint="eastAsia" w:asciiTheme="minorEastAsia" w:hAnsiTheme="minorEastAsia" w:eastAsiaTheme="minorEastAsia" w:cstheme="minorEastAsia"/>
          <w:bCs/>
          <w:color w:val="000000" w:themeColor="text1"/>
          <w:kern w:val="2"/>
          <w:highlight w:val="none"/>
          <w14:textFill>
            <w14:solidFill>
              <w14:schemeClr w14:val="tx1"/>
            </w14:solidFill>
          </w14:textFill>
        </w:rPr>
      </w:pPr>
      <w:r>
        <w:rPr>
          <w:rFonts w:hint="eastAsia" w:asciiTheme="minorEastAsia" w:hAnsiTheme="minorEastAsia" w:eastAsiaTheme="minorEastAsia" w:cstheme="minorEastAsia"/>
          <w:bCs/>
          <w:color w:val="000000" w:themeColor="text1"/>
          <w:kern w:val="2"/>
          <w:highlight w:val="none"/>
          <w14:textFill>
            <w14:solidFill>
              <w14:schemeClr w14:val="tx1"/>
            </w14:solidFill>
          </w14:textFill>
        </w:rPr>
        <w:t>11.4.4 递交时间和地点：见本章第二节“重要事项时间地点一览表”。</w:t>
      </w:r>
      <w:bookmarkEnd w:id="239"/>
      <w:bookmarkStart w:id="240" w:name="_Toc5665"/>
    </w:p>
    <w:p w14:paraId="0B2460FC">
      <w:pPr>
        <w:pStyle w:val="50"/>
        <w:numPr>
          <w:ilvl w:val="0"/>
          <w:numId w:val="0"/>
        </w:numPr>
        <w:ind w:leftChars="200"/>
        <w:rPr>
          <w:rFonts w:hint="eastAsia" w:asciiTheme="minorEastAsia" w:hAnsiTheme="minorEastAsia" w:eastAsiaTheme="minorEastAsia" w:cstheme="minorEastAsia"/>
          <w:bCs/>
          <w:color w:val="000000" w:themeColor="text1"/>
          <w:kern w:val="2"/>
          <w:highlight w:val="none"/>
          <w14:textFill>
            <w14:solidFill>
              <w14:schemeClr w14:val="tx1"/>
            </w14:solidFill>
          </w14:textFill>
        </w:rPr>
      </w:pPr>
      <w:r>
        <w:rPr>
          <w:rFonts w:hint="eastAsia" w:asciiTheme="minorEastAsia" w:hAnsiTheme="minorEastAsia" w:eastAsiaTheme="minorEastAsia" w:cstheme="minorEastAsia"/>
          <w:bCs/>
          <w:color w:val="000000" w:themeColor="text1"/>
          <w:kern w:val="2"/>
          <w:highlight w:val="none"/>
          <w14:textFill>
            <w14:solidFill>
              <w14:schemeClr w14:val="tx1"/>
            </w14:solidFill>
          </w14:textFill>
        </w:rPr>
        <w:t>11.4.5 投标人代表到达现场后，应出示以下身份证明材料：</w:t>
      </w:r>
      <w:bookmarkEnd w:id="240"/>
      <w:bookmarkStart w:id="241" w:name="_Toc1714"/>
    </w:p>
    <w:p w14:paraId="1D0EAFB6">
      <w:pPr>
        <w:pStyle w:val="50"/>
        <w:numPr>
          <w:ilvl w:val="0"/>
          <w:numId w:val="0"/>
        </w:numPr>
        <w:ind w:leftChars="200"/>
        <w:rPr>
          <w:rFonts w:hint="eastAsia" w:asciiTheme="minorEastAsia" w:hAnsiTheme="minorEastAsia" w:eastAsiaTheme="minorEastAsia" w:cstheme="minorEastAsia"/>
          <w:bCs/>
          <w:color w:val="000000" w:themeColor="text1"/>
          <w:kern w:val="2"/>
          <w:highlight w:val="none"/>
          <w14:textFill>
            <w14:solidFill>
              <w14:schemeClr w14:val="tx1"/>
            </w14:solidFill>
          </w14:textFill>
        </w:rPr>
      </w:pPr>
      <w:r>
        <w:rPr>
          <w:rFonts w:hint="eastAsia" w:asciiTheme="minorEastAsia" w:hAnsiTheme="minorEastAsia" w:eastAsiaTheme="minorEastAsia" w:cstheme="minorEastAsia"/>
          <w:bCs/>
          <w:color w:val="000000" w:themeColor="text1"/>
          <w:kern w:val="2"/>
          <w:highlight w:val="none"/>
          <w14:textFill>
            <w14:solidFill>
              <w14:schemeClr w14:val="tx1"/>
            </w14:solidFill>
          </w14:textFill>
        </w:rPr>
        <w:t>（1）本人有效的第二代居民身份证；</w:t>
      </w:r>
      <w:bookmarkEnd w:id="241"/>
      <w:bookmarkStart w:id="242" w:name="_Toc1212"/>
      <w:bookmarkStart w:id="243" w:name="_Toc30210"/>
      <w:bookmarkStart w:id="244" w:name="_Toc22519"/>
    </w:p>
    <w:p w14:paraId="7D6D8C0E">
      <w:pPr>
        <w:pStyle w:val="50"/>
        <w:numPr>
          <w:ilvl w:val="0"/>
          <w:numId w:val="0"/>
        </w:numPr>
        <w:ind w:leftChars="200"/>
        <w:rPr>
          <w:rFonts w:hint="eastAsia" w:asciiTheme="minorEastAsia" w:hAnsiTheme="minorEastAsia" w:eastAsiaTheme="minorEastAsia" w:cstheme="minorEastAsia"/>
          <w:bCs/>
          <w:color w:val="000000" w:themeColor="text1"/>
          <w:kern w:val="2"/>
          <w:highlight w:val="none"/>
          <w14:textFill>
            <w14:solidFill>
              <w14:schemeClr w14:val="tx1"/>
            </w14:solidFill>
          </w14:textFill>
        </w:rPr>
      </w:pPr>
      <w:r>
        <w:rPr>
          <w:rFonts w:hint="eastAsia" w:asciiTheme="minorEastAsia" w:hAnsiTheme="minorEastAsia" w:eastAsiaTheme="minorEastAsia" w:cstheme="minorEastAsia"/>
          <w:bCs/>
          <w:color w:val="000000" w:themeColor="text1"/>
          <w:kern w:val="2"/>
          <w:highlight w:val="none"/>
          <w14:textFill>
            <w14:solidFill>
              <w14:schemeClr w14:val="tx1"/>
            </w14:solidFill>
          </w14:textFill>
        </w:rPr>
        <w:t>（2）法定代表人到场的，出示《法定代表人身份证明》（格式五）；委托代理人到场的，应同时出示《授权委托书》（格式四）和《法定代表人身份证明》。</w:t>
      </w:r>
      <w:bookmarkEnd w:id="242"/>
      <w:bookmarkEnd w:id="243"/>
      <w:bookmarkEnd w:id="244"/>
      <w:bookmarkStart w:id="245" w:name="_Toc3014"/>
      <w:bookmarkStart w:id="246" w:name="_Toc8927"/>
      <w:bookmarkStart w:id="247" w:name="_Toc29016"/>
    </w:p>
    <w:p w14:paraId="31CA0B38">
      <w:pPr>
        <w:pStyle w:val="50"/>
        <w:numPr>
          <w:ilvl w:val="0"/>
          <w:numId w:val="0"/>
        </w:numPr>
        <w:ind w:leftChars="200"/>
        <w:rPr>
          <w:rFonts w:hint="eastAsia" w:asciiTheme="minorEastAsia" w:hAnsiTheme="minorEastAsia" w:eastAsiaTheme="minorEastAsia" w:cstheme="minorEastAsia"/>
          <w:bCs/>
          <w:color w:val="000000" w:themeColor="text1"/>
          <w:kern w:val="2"/>
          <w:highlight w:val="none"/>
          <w14:textFill>
            <w14:solidFill>
              <w14:schemeClr w14:val="tx1"/>
            </w14:solidFill>
          </w14:textFill>
        </w:rPr>
      </w:pPr>
      <w:r>
        <w:rPr>
          <w:rFonts w:hint="eastAsia" w:asciiTheme="minorEastAsia" w:hAnsiTheme="minorEastAsia" w:eastAsiaTheme="minorEastAsia" w:cstheme="minorEastAsia"/>
          <w:bCs/>
          <w:color w:val="000000" w:themeColor="text1"/>
          <w:kern w:val="2"/>
          <w:highlight w:val="none"/>
          <w14:textFill>
            <w14:solidFill>
              <w14:schemeClr w14:val="tx1"/>
            </w14:solidFill>
          </w14:textFill>
        </w:rPr>
        <w:t>11.4.6联合体投标的，由联合体牵头人按以上要求递交投标相关资料。</w:t>
      </w:r>
      <w:bookmarkEnd w:id="245"/>
      <w:bookmarkEnd w:id="246"/>
      <w:bookmarkEnd w:id="247"/>
      <w:bookmarkStart w:id="248" w:name="_Toc16539"/>
      <w:bookmarkStart w:id="249" w:name="_Toc13697"/>
      <w:bookmarkStart w:id="250" w:name="_Toc13703"/>
    </w:p>
    <w:p w14:paraId="3B5C6ACD">
      <w:pPr>
        <w:pStyle w:val="50"/>
        <w:numPr>
          <w:ilvl w:val="0"/>
          <w:numId w:val="0"/>
        </w:numPr>
        <w:ind w:leftChars="200"/>
        <w:rPr>
          <w:rFonts w:hint="eastAsia" w:asciiTheme="minorEastAsia" w:hAnsiTheme="minorEastAsia" w:eastAsiaTheme="minorEastAsia" w:cstheme="minorEastAsia"/>
          <w:bCs/>
          <w:color w:val="000000" w:themeColor="text1"/>
          <w:kern w:val="2"/>
          <w:highlight w:val="none"/>
          <w14:textFill>
            <w14:solidFill>
              <w14:schemeClr w14:val="tx1"/>
            </w14:solidFill>
          </w14:textFill>
        </w:rPr>
      </w:pPr>
      <w:r>
        <w:rPr>
          <w:rFonts w:hint="eastAsia" w:asciiTheme="minorEastAsia" w:hAnsiTheme="minorEastAsia" w:eastAsiaTheme="minorEastAsia" w:cstheme="minorEastAsia"/>
          <w:bCs/>
          <w:color w:val="000000" w:themeColor="text1"/>
          <w:kern w:val="2"/>
          <w:highlight w:val="none"/>
          <w14:textFill>
            <w14:solidFill>
              <w14:schemeClr w14:val="tx1"/>
            </w14:solidFill>
          </w14:textFill>
        </w:rPr>
        <w:t>11.4.7招标人或其授权的招标代理机构核对、接收投标人递交的投标相关资料后，应并妥善保管。</w:t>
      </w:r>
      <w:bookmarkEnd w:id="248"/>
      <w:bookmarkEnd w:id="249"/>
      <w:bookmarkEnd w:id="250"/>
      <w:bookmarkStart w:id="251" w:name="_Toc20579"/>
      <w:bookmarkStart w:id="252" w:name="_Toc6708"/>
      <w:bookmarkStart w:id="253" w:name="_Toc5287"/>
    </w:p>
    <w:p w14:paraId="2B4D9868">
      <w:pPr>
        <w:pStyle w:val="50"/>
        <w:numPr>
          <w:ilvl w:val="0"/>
          <w:numId w:val="0"/>
        </w:numPr>
        <w:ind w:leftChars="200"/>
        <w:rPr>
          <w:rFonts w:hint="eastAsia" w:asciiTheme="minorEastAsia" w:hAnsiTheme="minorEastAsia" w:eastAsiaTheme="minorEastAsia" w:cstheme="minorEastAsia"/>
          <w:bCs/>
          <w:color w:val="000000" w:themeColor="text1"/>
          <w:kern w:val="2"/>
          <w:highlight w:val="none"/>
          <w14:textFill>
            <w14:solidFill>
              <w14:schemeClr w14:val="tx1"/>
            </w14:solidFill>
          </w14:textFill>
        </w:rPr>
      </w:pPr>
      <w:r>
        <w:rPr>
          <w:rFonts w:hint="eastAsia" w:asciiTheme="minorEastAsia" w:hAnsiTheme="minorEastAsia" w:eastAsiaTheme="minorEastAsia" w:cstheme="minorEastAsia"/>
          <w:bCs/>
          <w:color w:val="000000" w:themeColor="text1"/>
          <w:kern w:val="2"/>
          <w:highlight w:val="none"/>
          <w14:textFill>
            <w14:solidFill>
              <w14:schemeClr w14:val="tx1"/>
            </w14:solidFill>
          </w14:textFill>
        </w:rPr>
        <w:t>11.4.8 投标人发生以下情形的，其投标相关资料招标人不予接收：</w:t>
      </w:r>
      <w:bookmarkEnd w:id="251"/>
      <w:bookmarkEnd w:id="252"/>
      <w:bookmarkEnd w:id="253"/>
      <w:bookmarkStart w:id="254" w:name="_Toc31045"/>
      <w:bookmarkStart w:id="255" w:name="_Toc32603"/>
      <w:bookmarkStart w:id="256" w:name="_Toc18916"/>
    </w:p>
    <w:p w14:paraId="67FFA51A">
      <w:pPr>
        <w:pStyle w:val="50"/>
        <w:numPr>
          <w:ilvl w:val="0"/>
          <w:numId w:val="0"/>
        </w:numPr>
        <w:ind w:leftChars="200"/>
        <w:rPr>
          <w:rFonts w:hint="eastAsia" w:asciiTheme="minorEastAsia" w:hAnsiTheme="minorEastAsia" w:eastAsiaTheme="minorEastAsia" w:cstheme="minorEastAsia"/>
          <w:bCs/>
          <w:color w:val="000000" w:themeColor="text1"/>
          <w:kern w:val="2"/>
          <w:highlight w:val="none"/>
          <w14:textFill>
            <w14:solidFill>
              <w14:schemeClr w14:val="tx1"/>
            </w14:solidFill>
          </w14:textFill>
        </w:rPr>
      </w:pPr>
      <w:r>
        <w:rPr>
          <w:rFonts w:hint="eastAsia" w:asciiTheme="minorEastAsia" w:hAnsiTheme="minorEastAsia" w:eastAsiaTheme="minorEastAsia" w:cstheme="minorEastAsia"/>
          <w:bCs/>
          <w:color w:val="000000" w:themeColor="text1"/>
          <w:kern w:val="2"/>
          <w:highlight w:val="none"/>
          <w14:textFill>
            <w14:solidFill>
              <w14:schemeClr w14:val="tx1"/>
            </w14:solidFill>
          </w14:textFill>
        </w:rPr>
        <w:t>（1）未在指定的时间和地点递交的；</w:t>
      </w:r>
      <w:bookmarkEnd w:id="254"/>
      <w:bookmarkEnd w:id="255"/>
      <w:bookmarkEnd w:id="256"/>
      <w:bookmarkStart w:id="257" w:name="_Toc15823"/>
      <w:bookmarkStart w:id="258" w:name="_Toc15124"/>
      <w:bookmarkStart w:id="259" w:name="_Toc17194"/>
    </w:p>
    <w:p w14:paraId="4CB70762">
      <w:pPr>
        <w:pStyle w:val="50"/>
        <w:numPr>
          <w:ilvl w:val="0"/>
          <w:numId w:val="0"/>
        </w:numPr>
        <w:ind w:leftChars="200"/>
        <w:rPr>
          <w:rFonts w:hint="eastAsia" w:asciiTheme="minorEastAsia" w:hAnsiTheme="minorEastAsia" w:eastAsiaTheme="minorEastAsia" w:cstheme="minorEastAsia"/>
          <w:bCs/>
          <w:color w:val="000000" w:themeColor="text1"/>
          <w:kern w:val="2"/>
          <w:highlight w:val="none"/>
          <w14:textFill>
            <w14:solidFill>
              <w14:schemeClr w14:val="tx1"/>
            </w14:solidFill>
          </w14:textFill>
        </w:rPr>
      </w:pPr>
      <w:r>
        <w:rPr>
          <w:rFonts w:hint="eastAsia" w:asciiTheme="minorEastAsia" w:hAnsiTheme="minorEastAsia" w:eastAsiaTheme="minorEastAsia" w:cstheme="minorEastAsia"/>
          <w:bCs/>
          <w:color w:val="000000" w:themeColor="text1"/>
          <w:kern w:val="2"/>
          <w:highlight w:val="none"/>
          <w14:textFill>
            <w14:solidFill>
              <w14:schemeClr w14:val="tx1"/>
            </w14:solidFill>
          </w14:textFill>
        </w:rPr>
        <w:t>（2）到场人员未出示身份证明材料的。</w:t>
      </w:r>
      <w:bookmarkEnd w:id="257"/>
      <w:bookmarkEnd w:id="258"/>
      <w:bookmarkEnd w:id="259"/>
      <w:bookmarkStart w:id="260" w:name="_Toc2022"/>
      <w:bookmarkStart w:id="261" w:name="_Toc17679"/>
      <w:bookmarkStart w:id="262" w:name="_Toc23037"/>
    </w:p>
    <w:p w14:paraId="6966CCDE">
      <w:pPr>
        <w:pStyle w:val="50"/>
        <w:numPr>
          <w:ilvl w:val="0"/>
          <w:numId w:val="0"/>
        </w:numPr>
        <w:ind w:leftChars="200"/>
        <w:rPr>
          <w:rFonts w:hint="eastAsia" w:asciiTheme="minorEastAsia" w:hAnsiTheme="minorEastAsia" w:eastAsiaTheme="minorEastAsia" w:cstheme="minorEastAsia"/>
          <w:bCs/>
          <w:color w:val="000000" w:themeColor="text1"/>
          <w:kern w:val="2"/>
          <w:highlight w:val="none"/>
          <w14:textFill>
            <w14:solidFill>
              <w14:schemeClr w14:val="tx1"/>
            </w14:solidFill>
          </w14:textFill>
        </w:rPr>
      </w:pPr>
      <w:r>
        <w:rPr>
          <w:rFonts w:hint="eastAsia" w:asciiTheme="minorEastAsia" w:hAnsiTheme="minorEastAsia" w:eastAsiaTheme="minorEastAsia" w:cstheme="minorEastAsia"/>
          <w:bCs/>
          <w:color w:val="000000" w:themeColor="text1"/>
          <w:kern w:val="2"/>
          <w:highlight w:val="none"/>
          <w14:textFill>
            <w14:solidFill>
              <w14:schemeClr w14:val="tx1"/>
            </w14:solidFill>
          </w14:textFill>
        </w:rPr>
        <w:t>11.4.9出现下述情形之一，属于未成功提交投标文件，按无效投标处理：</w:t>
      </w:r>
      <w:bookmarkEnd w:id="260"/>
      <w:bookmarkEnd w:id="261"/>
      <w:bookmarkEnd w:id="262"/>
      <w:bookmarkStart w:id="263" w:name="_Toc30279"/>
      <w:bookmarkStart w:id="264" w:name="_Toc27579"/>
      <w:bookmarkStart w:id="265" w:name="_Toc22805"/>
    </w:p>
    <w:p w14:paraId="3AA61B1E">
      <w:pPr>
        <w:pStyle w:val="39"/>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（1）至提交投标文件截止时，投标文件未完整上传或未提交投标；</w:t>
      </w:r>
      <w:bookmarkEnd w:id="263"/>
      <w:bookmarkEnd w:id="264"/>
      <w:bookmarkEnd w:id="265"/>
      <w:bookmarkStart w:id="266" w:name="_Toc1293"/>
      <w:bookmarkStart w:id="267" w:name="_Toc17052"/>
      <w:bookmarkStart w:id="268" w:name="_Toc26257"/>
    </w:p>
    <w:p w14:paraId="453F948A">
      <w:pPr>
        <w:pStyle w:val="39"/>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（2）投标文件未按投标格式中注明需签字盖章的要求进行签名（含电子签名）和加盖电子印章，或签名（含电子签名）或电子印章不完整的；</w:t>
      </w:r>
      <w:bookmarkEnd w:id="266"/>
      <w:bookmarkEnd w:id="267"/>
      <w:bookmarkEnd w:id="268"/>
    </w:p>
    <w:p w14:paraId="3B470C9B">
      <w:pPr>
        <w:pStyle w:val="39"/>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bookmarkStart w:id="269" w:name="_Toc23907"/>
      <w:bookmarkStart w:id="270" w:name="_Toc7367"/>
      <w:bookmarkStart w:id="271" w:name="_Toc444"/>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（3）解密失败且在规定时间内未重新提交投标文件的；</w:t>
      </w:r>
      <w:bookmarkEnd w:id="269"/>
      <w:bookmarkEnd w:id="270"/>
      <w:bookmarkEnd w:id="271"/>
    </w:p>
    <w:p w14:paraId="1B20CC6E">
      <w:pPr>
        <w:pStyle w:val="39"/>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bookmarkStart w:id="272" w:name="_Toc13"/>
      <w:bookmarkStart w:id="273" w:name="_Toc21719"/>
      <w:bookmarkStart w:id="274" w:name="_Toc26444"/>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（4）投标文件损坏或格式不正确的。</w:t>
      </w:r>
      <w:bookmarkEnd w:id="272"/>
      <w:bookmarkEnd w:id="273"/>
      <w:bookmarkEnd w:id="274"/>
    </w:p>
    <w:p w14:paraId="67B53C5C">
      <w:pPr>
        <w:pStyle w:val="41"/>
        <w:keepNext/>
        <w:keepLines/>
        <w:ind w:firstLine="480"/>
        <w:jc w:val="both"/>
        <w:rPr>
          <w:rFonts w:hint="eastAsia" w:asciiTheme="minorEastAsia" w:hAnsiTheme="minorEastAsia" w:eastAsiaTheme="minorEastAsia" w:cstheme="minorEastAsia"/>
          <w:b/>
          <w:color w:val="000000" w:themeColor="text1"/>
          <w:kern w:val="2"/>
          <w:highlight w:val="none"/>
          <w14:textFill>
            <w14:solidFill>
              <w14:schemeClr w14:val="tx1"/>
            </w14:solidFill>
          </w14:textFill>
        </w:rPr>
      </w:pPr>
      <w:bookmarkStart w:id="275" w:name="_Toc15060"/>
      <w:bookmarkStart w:id="276" w:name="_Toc23010"/>
      <w:bookmarkStart w:id="277" w:name="_Toc11733"/>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12、 投标有效期及对投标人的其他要求</w:t>
      </w:r>
      <w:bookmarkEnd w:id="227"/>
      <w:bookmarkEnd w:id="228"/>
      <w:bookmarkEnd w:id="229"/>
      <w:bookmarkEnd w:id="230"/>
      <w:bookmarkEnd w:id="231"/>
      <w:bookmarkEnd w:id="232"/>
      <w:bookmarkEnd w:id="233"/>
      <w:bookmarkEnd w:id="234"/>
      <w:bookmarkEnd w:id="235"/>
      <w:bookmarkEnd w:id="236"/>
      <w:bookmarkEnd w:id="275"/>
      <w:bookmarkEnd w:id="276"/>
      <w:bookmarkEnd w:id="277"/>
    </w:p>
    <w:p w14:paraId="22E1045D">
      <w:pPr>
        <w:pStyle w:val="39"/>
        <w:ind w:firstLine="480" w:firstLineChars="200"/>
        <w:rPr>
          <w:rFonts w:hint="eastAsia" w:asciiTheme="minorEastAsia" w:hAnsiTheme="minorEastAsia" w:eastAsiaTheme="minorEastAsia" w:cs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本次招标投标有效期为</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u w:val="single"/>
          <w:lang w:val="en-US" w:eastAsia="zh-CN"/>
          <w14:textFill>
            <w14:solidFill>
              <w14:schemeClr w14:val="tx1"/>
            </w14:solidFill>
          </w14:textFill>
        </w:rPr>
        <w:t>90</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个日历天，投标有效期从提交投标文件的截止之日起计算。在此期间，投标人不得撤销或修改其投标文件，否则其投标保证不予退还。</w:t>
      </w:r>
    </w:p>
    <w:bookmarkEnd w:id="155"/>
    <w:p w14:paraId="74CE96D9">
      <w:pPr>
        <w:pStyle w:val="41"/>
        <w:keepNext/>
        <w:keepLines/>
        <w:ind w:firstLine="480"/>
        <w:jc w:val="both"/>
        <w:rPr>
          <w:rFonts w:hint="eastAsia" w:asciiTheme="minorEastAsia" w:hAnsiTheme="minorEastAsia" w:eastAsiaTheme="minorEastAsia" w:cstheme="minorEastAsia"/>
          <w:b/>
          <w:color w:val="000000" w:themeColor="text1"/>
          <w:kern w:val="2"/>
          <w:highlight w:val="none"/>
          <w14:textFill>
            <w14:solidFill>
              <w14:schemeClr w14:val="tx1"/>
            </w14:solidFill>
          </w14:textFill>
        </w:rPr>
      </w:pPr>
      <w:bookmarkStart w:id="278" w:name="_Hlt111081624"/>
      <w:bookmarkEnd w:id="278"/>
      <w:bookmarkStart w:id="279" w:name="_Toc20025"/>
      <w:bookmarkStart w:id="280" w:name="_Toc9358"/>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13</w:t>
      </w:r>
      <w:r>
        <w:rPr>
          <w:rFonts w:hint="eastAsia" w:asciiTheme="minorEastAsia" w:hAnsiTheme="minorEastAsia" w:eastAsiaTheme="minorEastAsia" w:cstheme="minorEastAsia"/>
          <w:b/>
          <w:color w:val="000000" w:themeColor="text1"/>
          <w:kern w:val="2"/>
          <w:highlight w:val="none"/>
          <w:lang w:eastAsia="zh-CN"/>
          <w14:textFill>
            <w14:solidFill>
              <w14:schemeClr w14:val="tx1"/>
            </w14:solidFill>
          </w14:textFill>
        </w:rPr>
        <w:t>、</w:t>
      </w:r>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开标</w:t>
      </w:r>
      <w:bookmarkEnd w:id="279"/>
      <w:bookmarkEnd w:id="280"/>
    </w:p>
    <w:p w14:paraId="2802C55F">
      <w:pPr>
        <w:pStyle w:val="39"/>
        <w:autoSpaceDE w:val="0"/>
        <w:autoSpaceDN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13.1 招标人邀请所有正确完成了网上获取招标文件、电子投标、缴纳投标保证、递交投标文件的投标人参加开标，投标人可自主决定是否参加。投标人不参加开标的，视其默认开标结果，以及放弃在开标期间见证、监督、投诉、申辩的权利。</w:t>
      </w:r>
    </w:p>
    <w:p w14:paraId="779F69ED">
      <w:pPr>
        <w:pStyle w:val="39"/>
        <w:autoSpaceDE w:val="0"/>
        <w:autoSpaceDN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13.1.1 开标时间和地点：见本章第二节“重要事项时间地点一览表”。</w:t>
      </w:r>
    </w:p>
    <w:p w14:paraId="207269D7">
      <w:pPr>
        <w:pStyle w:val="39"/>
        <w:keepNext w:val="0"/>
        <w:keepLines w:val="0"/>
        <w:pageBreakBefore w:val="0"/>
        <w:widowControl w:val="0"/>
        <w:kinsoku/>
        <w:wordWrap w:val="0"/>
        <w:overflowPunct/>
        <w:topLinePunct w:val="0"/>
        <w:autoSpaceDE w:val="0"/>
        <w:autoSpaceDN w:val="0"/>
        <w:bidi w:val="0"/>
        <w:adjustRightInd w:val="0"/>
        <w:snapToGrid/>
        <w:ind w:firstLine="480" w:firstLineChars="200"/>
        <w:textAlignment w:val="auto"/>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13.1.2 开标前24小时，若交易平台显示缴纳投标保证（包括投标保证金、投标保证担保、投标保证保险）的投标人数量不足3个时，招标人将取消原定于次日召开的开标活动。投标人可在投标保证缴纳截止时间（见本章第二节“重要事项时间地点一览表”）至电子投标截止时间（见本章第二节“重要事项时间地点一览表”）期间登录全国公共资源交易平台（广东省·韶关市）（https://ygp.gdzwfw.gov.cn/ggzy-portal/#/440200/index）查询是否发布了取消开标活动的相关信息。</w:t>
      </w:r>
    </w:p>
    <w:p w14:paraId="61F07286">
      <w:pPr>
        <w:pStyle w:val="39"/>
        <w:autoSpaceDE w:val="0"/>
        <w:autoSpaceDN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13.1.3本项目实行全流程电子化招标投标，投标人在交易平台按要求上传加盖电子印章并经加密的电子投标文件，并在交易平台录入准确的页码信息即可完成在线投标。由于投标人原因导致未按投标截至时限上传完整投标文件、在交易平台中上传的投标文件无法解密、投标文件损坏或格式不正确、投标文件未按招标文件要求加盖电子印章或电子印章不完整、电子投标文件解密失败且未按要求上传备用投标文件等情形导致投标无效的，由投标人自行负责。</w:t>
      </w:r>
    </w:p>
    <w:p w14:paraId="363FEF86">
      <w:pPr>
        <w:pStyle w:val="39"/>
        <w:autoSpaceDE w:val="0"/>
        <w:autoSpaceDN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13.2 开标程序</w:t>
      </w:r>
    </w:p>
    <w:p w14:paraId="0B856965">
      <w:pPr>
        <w:pStyle w:val="39"/>
        <w:autoSpaceDE w:val="0"/>
        <w:autoSpaceDN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（1）主持人（招标人代表或招标人授权的招标代理机构人员）宣读开标纪律。</w:t>
      </w:r>
    </w:p>
    <w:p w14:paraId="4ADB381C">
      <w:pPr>
        <w:pStyle w:val="39"/>
        <w:autoSpaceDE w:val="0"/>
        <w:autoSpaceDN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（2）主持人宣布唱标人、记录人、见证人、监督人等有关人员姓名。</w:t>
      </w:r>
    </w:p>
    <w:p w14:paraId="7CD8EBDF">
      <w:pPr>
        <w:pStyle w:val="39"/>
        <w:autoSpaceDE w:val="0"/>
        <w:autoSpaceDN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（3）唱标人公布在投标截止时间前进行投标文件的投标人数量和名称</w:t>
      </w:r>
    </w:p>
    <w:p w14:paraId="2ECE91B0">
      <w:pPr>
        <w:pStyle w:val="39"/>
        <w:autoSpaceDE w:val="0"/>
        <w:autoSpaceDN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（4）招标代理机构会同交易场所工作人员对投标人的电子投标信息进行解密，建设工程交易系统自动生成《投标保证缴纳情况表》和《开标一览表》。</w:t>
      </w:r>
    </w:p>
    <w:p w14:paraId="47B6CFEB">
      <w:pPr>
        <w:pStyle w:val="39"/>
        <w:autoSpaceDE w:val="0"/>
        <w:autoSpaceDN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温馨提示：因本项目实行全流程电子化招标投标，投标人无须进行现场签到，可登录交易平台观看开标实况、提出异议或进行澄清、确认等操作，对开标事项的异议未在开标期间提出的，招标人不予受理。具体按招标文件和系统操作手册为准。</w:t>
      </w:r>
    </w:p>
    <w:p w14:paraId="76C7969B">
      <w:pPr>
        <w:pStyle w:val="39"/>
        <w:autoSpaceDE w:val="0"/>
        <w:autoSpaceDN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因本工程采用全流程电子招标投标方式进行招标，投标人在唱标环节为解密唱标时，以网上电子解密唱标信息为准。全流程电子招标投标采用线上评审，以电子投标文件为准。如果两者报价不一致的，视为报价不唯一，其响应性评审不通过。</w:t>
      </w:r>
    </w:p>
    <w:p w14:paraId="778C59D1">
      <w:pPr>
        <w:pStyle w:val="39"/>
        <w:autoSpaceDE w:val="0"/>
        <w:autoSpaceDN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13.3 投标人对开标相关事项（如开标程序等）有异议的，必须在开标期间及时提出，招标人或其授权的招标代理机构应当场作出答复，并记录在案。对开标事项的异议未在开标期间及时提出的，招标人不予受理。</w:t>
      </w:r>
    </w:p>
    <w:p w14:paraId="3EF6B83F">
      <w:pPr>
        <w:pStyle w:val="39"/>
        <w:autoSpaceDE w:val="0"/>
        <w:autoSpaceDN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13.4 招标代理机构将资料原件（若有）、《开标一览表》以及其他有关资料移交评标委员会。</w:t>
      </w:r>
    </w:p>
    <w:p w14:paraId="1B0DB037">
      <w:pPr>
        <w:pStyle w:val="41"/>
        <w:keepNext/>
        <w:keepLines/>
        <w:ind w:firstLine="480"/>
        <w:jc w:val="both"/>
        <w:rPr>
          <w:rFonts w:hint="eastAsia" w:asciiTheme="minorEastAsia" w:hAnsiTheme="minorEastAsia" w:eastAsiaTheme="minorEastAsia" w:cstheme="minorEastAsia"/>
          <w:b/>
          <w:color w:val="000000" w:themeColor="text1"/>
          <w:kern w:val="2"/>
          <w:highlight w:val="none"/>
          <w14:textFill>
            <w14:solidFill>
              <w14:schemeClr w14:val="tx1"/>
            </w14:solidFill>
          </w14:textFill>
        </w:rPr>
      </w:pPr>
      <w:bookmarkStart w:id="281" w:name="_Toc8630"/>
      <w:bookmarkStart w:id="282" w:name="_Toc6274"/>
      <w:bookmarkStart w:id="283" w:name="_Toc21041"/>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14</w:t>
      </w:r>
      <w:bookmarkStart w:id="284" w:name="_Hlt127093805"/>
      <w:bookmarkEnd w:id="284"/>
      <w:r>
        <w:rPr>
          <w:rFonts w:hint="eastAsia" w:asciiTheme="minorEastAsia" w:hAnsiTheme="minorEastAsia" w:eastAsiaTheme="minorEastAsia" w:cstheme="minorEastAsia"/>
          <w:b/>
          <w:color w:val="000000" w:themeColor="text1"/>
          <w:kern w:val="2"/>
          <w:highlight w:val="none"/>
          <w:lang w:eastAsia="zh-CN"/>
          <w14:textFill>
            <w14:solidFill>
              <w14:schemeClr w14:val="tx1"/>
            </w14:solidFill>
          </w14:textFill>
        </w:rPr>
        <w:t>、</w:t>
      </w:r>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评标的方法和标准</w:t>
      </w:r>
      <w:bookmarkEnd w:id="281"/>
      <w:bookmarkEnd w:id="282"/>
      <w:bookmarkEnd w:id="283"/>
    </w:p>
    <w:p w14:paraId="354F25F3">
      <w:pPr>
        <w:pStyle w:val="39"/>
        <w:autoSpaceDE w:val="0"/>
        <w:autoSpaceDN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评标分为初步评审和详细评审两个阶段，由评标委员会在有关部门的监督下，严格按照本招标文件指定的评标方法，对投标人的投标文件进行审查、评审。评标委员会完成评标后，评标委员会按照投标人评审综合总得分由高到低的原则,向招标人推荐已明确的定标候选人数量（不标明排序），并向招标人提交由全体评标委员会成员签字的评标报告。</w:t>
      </w:r>
    </w:p>
    <w:p w14:paraId="1B3E43C8">
      <w:pPr>
        <w:pStyle w:val="39"/>
        <w:autoSpaceDE w:val="0"/>
        <w:autoSpaceDN w:val="0"/>
        <w:adjustRightInd w:val="0"/>
        <w:ind w:firstLine="482"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bookmarkStart w:id="285" w:name="_Toc32313"/>
      <w:r>
        <w:rPr>
          <w:rFonts w:hint="eastAsia" w:asciiTheme="minorEastAsia" w:hAnsiTheme="minorEastAsia" w:eastAsiaTheme="minorEastAsia" w:cstheme="minorEastAsia"/>
          <w:b/>
          <w:color w:val="000000" w:themeColor="text1"/>
          <w:highlight w:val="none"/>
          <w14:textFill>
            <w14:solidFill>
              <w14:schemeClr w14:val="tx1"/>
            </w14:solidFill>
          </w14:textFill>
        </w:rPr>
        <w:t>14.1 评标</w:t>
      </w:r>
      <w:bookmarkStart w:id="286" w:name="_Hlt69208274"/>
      <w:bookmarkEnd w:id="286"/>
      <w:r>
        <w:rPr>
          <w:rFonts w:hint="eastAsia" w:asciiTheme="minorEastAsia" w:hAnsiTheme="minorEastAsia" w:eastAsiaTheme="minorEastAsia" w:cstheme="minorEastAsia"/>
          <w:b/>
          <w:color w:val="000000" w:themeColor="text1"/>
          <w:highlight w:val="none"/>
          <w14:textFill>
            <w14:solidFill>
              <w14:schemeClr w14:val="tx1"/>
            </w14:solidFill>
          </w14:textFill>
        </w:rPr>
        <w:t>委员会</w:t>
      </w:r>
      <w:bookmarkEnd w:id="285"/>
      <w:bookmarkStart w:id="287" w:name="_Hlt69338169"/>
      <w:bookmarkEnd w:id="287"/>
    </w:p>
    <w:p w14:paraId="0F5EF10D">
      <w:pPr>
        <w:pStyle w:val="39"/>
        <w:autoSpaceDE w:val="0"/>
        <w:autoSpaceDN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 xml:space="preserve">  14.1.1 评标委员会由5人组成。专家从</w:t>
      </w:r>
      <w:r>
        <w:rPr>
          <w:rFonts w:hint="eastAsia" w:asciiTheme="minorEastAsia" w:hAnsiTheme="minorEastAsia" w:eastAsiaTheme="minorEastAsia" w:cstheme="minorEastAsia"/>
          <w:bCs/>
          <w:color w:val="000000" w:themeColor="text1"/>
          <w:highlight w:val="none"/>
          <w:lang w:eastAsia="zh-CN"/>
          <w14:textFill>
            <w14:solidFill>
              <w14:schemeClr w14:val="tx1"/>
            </w14:solidFill>
          </w14:textFill>
        </w:rPr>
        <w:t>广东省综合评标评审专家库（韶关区域）、（</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汕尾区域</w:t>
      </w:r>
      <w:r>
        <w:rPr>
          <w:rFonts w:hint="eastAsia" w:asciiTheme="minorEastAsia" w:hAnsiTheme="minorEastAsia" w:eastAsiaTheme="minorEastAsia" w:cstheme="minorEastAsia"/>
          <w:bCs/>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bCs/>
          <w:color w:val="000000" w:themeColor="text1"/>
          <w:highlight w:val="none"/>
          <w14:textFill>
            <w14:solidFill>
              <w14:schemeClr w14:val="tx1"/>
            </w14:solidFill>
          </w14:textFill>
        </w:rPr>
        <w:t>中随机抽取，其中技术类专家3人，经济类专家2人。评标委员会的负责人在评委中民主选出，负责人的权力与评委成员相等。</w:t>
      </w:r>
    </w:p>
    <w:p w14:paraId="246730F3">
      <w:pPr>
        <w:pStyle w:val="39"/>
        <w:autoSpaceDE w:val="0"/>
        <w:autoSpaceDN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 xml:space="preserve">  14.1.2 评标委员会应认真、公正、诚实、廉洁地履行职责。有下列情形之一的，不得担任评标委员会成员：</w:t>
      </w:r>
    </w:p>
    <w:p w14:paraId="08194B7F">
      <w:pPr>
        <w:pStyle w:val="39"/>
        <w:autoSpaceDE w:val="0"/>
        <w:autoSpaceDN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 xml:space="preserve">  14.1.2.1 投标人或者投标人主要负责人的近亲属；</w:t>
      </w:r>
    </w:p>
    <w:p w14:paraId="361CDB8D">
      <w:pPr>
        <w:pStyle w:val="39"/>
        <w:autoSpaceDE w:val="0"/>
        <w:autoSpaceDN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 xml:space="preserve"> 14.1.2.2 项目主管部门或者行政监督部门的人员；</w:t>
      </w:r>
    </w:p>
    <w:p w14:paraId="2724129D">
      <w:pPr>
        <w:pStyle w:val="39"/>
        <w:autoSpaceDE w:val="0"/>
        <w:autoSpaceDN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 xml:space="preserve"> 14.1.2.3 与投标人有经济利益关系，可能影响对投标公正评审的；</w:t>
      </w:r>
    </w:p>
    <w:p w14:paraId="4A670AE9">
      <w:pPr>
        <w:pStyle w:val="39"/>
        <w:autoSpaceDE w:val="0"/>
        <w:autoSpaceDN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14.1.2.4 曾因在</w:t>
      </w:r>
      <w:bookmarkStart w:id="288" w:name="_Hlt69700387"/>
      <w:bookmarkEnd w:id="288"/>
      <w:r>
        <w:rPr>
          <w:rFonts w:hint="eastAsia" w:asciiTheme="minorEastAsia" w:hAnsiTheme="minorEastAsia" w:eastAsiaTheme="minorEastAsia" w:cstheme="minorEastAsia"/>
          <w:bCs/>
          <w:color w:val="000000" w:themeColor="text1"/>
          <w:highlight w:val="none"/>
          <w14:textFill>
            <w14:solidFill>
              <w14:schemeClr w14:val="tx1"/>
            </w14:solidFill>
          </w14:textFill>
        </w:rPr>
        <w:t>招标、评标以及其他与招标投标有关活动中从事违法行为而受过行政处罚或刑事处罚的。</w:t>
      </w:r>
    </w:p>
    <w:p w14:paraId="48BBEE64">
      <w:pPr>
        <w:pStyle w:val="39"/>
        <w:autoSpaceDE w:val="0"/>
        <w:autoSpaceDN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14.1.3 评标委员会成员有前款规定情形之一的，应主动提出回避。</w:t>
      </w:r>
    </w:p>
    <w:p w14:paraId="37A18F78">
      <w:pPr>
        <w:pStyle w:val="39"/>
        <w:autoSpaceDE w:val="0"/>
        <w:autoSpaceDN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 xml:space="preserve"> 14.1.4 评标全过程实行封闭式管理，在中标结果公布前，禁止评标委员会成员以任何方式私下接触投标人。</w:t>
      </w:r>
    </w:p>
    <w:p w14:paraId="36DE5152">
      <w:pPr>
        <w:pStyle w:val="39"/>
        <w:autoSpaceDE w:val="0"/>
        <w:autoSpaceDN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 xml:space="preserve"> 14.1.5 在评标过程中，评标委员会可以书面形式要求投标人对所提交的投标文件中不明确的内容进行书面澄清或说明，但不接受投标人主动提出的澄清或说明。投标人的书面澄清或说明不得改变投标文件的实质性内容，并作为投标文件的组成部分。</w:t>
      </w:r>
    </w:p>
    <w:p w14:paraId="248EF759">
      <w:pPr>
        <w:pStyle w:val="39"/>
        <w:autoSpaceDE w:val="0"/>
        <w:autoSpaceDN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14.1.6 在任何评标环节中，当评标委员会就某项定性的评审结论不统一、需要做出表决时，由评标委员会全体成员按照少数服从多数的原则，以记名投票方式表决。评标委员会全体成员应共同遵守和执行表决结果，严禁评标委员会任何成员将个人意见强加给他人、影响评标正常秩序和妨碍评审结论的公正性。</w:t>
      </w:r>
    </w:p>
    <w:p w14:paraId="17BE0C71">
      <w:pPr>
        <w:pStyle w:val="39"/>
        <w:autoSpaceDE w:val="0"/>
        <w:autoSpaceDN w:val="0"/>
        <w:adjustRightInd w:val="0"/>
        <w:ind w:firstLine="482" w:firstLineChars="200"/>
        <w:rPr>
          <w:rFonts w:hint="eastAsia" w:asciiTheme="minorEastAsia" w:hAnsiTheme="minorEastAsia" w:eastAsiaTheme="minorEastAsia" w:cstheme="minorEastAsia"/>
          <w:b/>
          <w:color w:val="000000" w:themeColor="text1"/>
          <w:highlight w:val="none"/>
          <w14:textFill>
            <w14:solidFill>
              <w14:schemeClr w14:val="tx1"/>
            </w14:solidFill>
          </w14:textFill>
        </w:rPr>
      </w:pPr>
      <w:bookmarkStart w:id="289" w:name="_Toc106418823"/>
      <w:bookmarkStart w:id="290" w:name="_Toc104711078"/>
      <w:bookmarkStart w:id="291" w:name="_Toc17385"/>
      <w:r>
        <w:rPr>
          <w:rFonts w:hint="eastAsia" w:asciiTheme="minorEastAsia" w:hAnsiTheme="minorEastAsia" w:eastAsiaTheme="minorEastAsia" w:cstheme="minorEastAsia"/>
          <w:b/>
          <w:color w:val="000000" w:themeColor="text1"/>
          <w:highlight w:val="none"/>
          <w14:textFill>
            <w14:solidFill>
              <w14:schemeClr w14:val="tx1"/>
            </w14:solidFill>
          </w14:textFill>
        </w:rPr>
        <w:t>14.2</w:t>
      </w:r>
      <w:bookmarkEnd w:id="289"/>
      <w:bookmarkEnd w:id="290"/>
      <w:r>
        <w:rPr>
          <w:rFonts w:hint="eastAsia" w:asciiTheme="minorEastAsia" w:hAnsiTheme="minorEastAsia" w:eastAsiaTheme="minorEastAsia" w:cstheme="minorEastAsia"/>
          <w:b w:val="0"/>
          <w:bCs/>
          <w:color w:val="000000" w:themeColor="text1"/>
          <w:highlight w:val="none"/>
          <w14:textFill>
            <w14:solidFill>
              <w14:schemeClr w14:val="tx1"/>
            </w14:solidFill>
          </w14:textFill>
        </w:rPr>
        <w:t>评标方法</w:t>
      </w:r>
      <w:bookmarkEnd w:id="291"/>
    </w:p>
    <w:p w14:paraId="46B94855">
      <w:pPr>
        <w:pStyle w:val="39"/>
        <w:autoSpaceDE w:val="0"/>
        <w:autoSpaceDN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bookmarkStart w:id="292" w:name="_Hlt66591657"/>
      <w:bookmarkEnd w:id="292"/>
      <w:r>
        <w:rPr>
          <w:rFonts w:hint="eastAsia" w:asciiTheme="minorEastAsia" w:hAnsiTheme="minorEastAsia" w:eastAsiaTheme="minorEastAsia" w:cstheme="minorEastAsia"/>
          <w:bCs/>
          <w:color w:val="000000" w:themeColor="text1"/>
          <w:highlight w:val="none"/>
          <w14:textFill>
            <w14:solidFill>
              <w14:schemeClr w14:val="tx1"/>
            </w14:solidFill>
          </w14:textFill>
        </w:rPr>
        <w:t>根据有关法律、法规的相关规定，结合本招标项目资金来源和规模特点，本次招标采用综合评估法进行评标。</w:t>
      </w:r>
    </w:p>
    <w:p w14:paraId="336B55D1">
      <w:pPr>
        <w:pStyle w:val="39"/>
        <w:autoSpaceDE w:val="0"/>
        <w:autoSpaceDN w:val="0"/>
        <w:adjustRightInd w:val="0"/>
        <w:ind w:firstLine="482"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highlight w:val="none"/>
          <w14:textFill>
            <w14:solidFill>
              <w14:schemeClr w14:val="tx1"/>
            </w14:solidFill>
          </w14:textFill>
        </w:rPr>
        <w:t>14.</w:t>
      </w:r>
      <w:r>
        <w:rPr>
          <w:rFonts w:hint="eastAsia" w:asciiTheme="minorEastAsia" w:hAnsiTheme="minorEastAsia" w:eastAsiaTheme="minorEastAsia" w:cstheme="minorEastAsia"/>
          <w:b/>
          <w:bCs w:val="0"/>
          <w:color w:val="000000" w:themeColor="text1"/>
          <w:highlight w:val="none"/>
          <w:lang w:val="en-US" w:eastAsia="zh-CN"/>
          <w14:textFill>
            <w14:solidFill>
              <w14:schemeClr w14:val="tx1"/>
            </w14:solidFill>
          </w14:textFill>
        </w:rPr>
        <w:t>3</w:t>
      </w:r>
      <w:r>
        <w:rPr>
          <w:rFonts w:hint="eastAsia" w:asciiTheme="minorEastAsia" w:hAnsiTheme="minorEastAsia" w:eastAsiaTheme="minorEastAsia" w:cstheme="minorEastAsia"/>
          <w:b w:val="0"/>
          <w:bCs/>
          <w:color w:val="000000" w:themeColor="text1"/>
          <w:highlight w:val="none"/>
          <w14:textFill>
            <w14:solidFill>
              <w14:schemeClr w14:val="tx1"/>
            </w14:solidFill>
          </w14:textFill>
        </w:rPr>
        <w:t>评审范围</w:t>
      </w:r>
      <w:r>
        <w:rPr>
          <w:rFonts w:hint="eastAsia" w:asciiTheme="minorEastAsia" w:hAnsiTheme="minorEastAsia" w:eastAsiaTheme="minorEastAsia" w:cstheme="minorEastAsia"/>
          <w:b/>
          <w:bCs w:val="0"/>
          <w:color w:val="000000" w:themeColor="text1"/>
          <w:highlight w:val="none"/>
          <w14:textFill>
            <w14:solidFill>
              <w14:schemeClr w14:val="tx1"/>
            </w14:solidFill>
          </w14:textFill>
        </w:rPr>
        <w:t>：</w:t>
      </w:r>
      <w:r>
        <w:rPr>
          <w:rFonts w:hint="eastAsia" w:asciiTheme="minorEastAsia" w:hAnsiTheme="minorEastAsia" w:eastAsiaTheme="minorEastAsia" w:cstheme="minorEastAsia"/>
          <w:bCs/>
          <w:color w:val="000000" w:themeColor="text1"/>
          <w:highlight w:val="none"/>
          <w14:textFill>
            <w14:solidFill>
              <w14:schemeClr w14:val="tx1"/>
            </w14:solidFill>
          </w14:textFill>
        </w:rPr>
        <w:t>评标委员会应对所有投标人的投标文件进行评审。</w:t>
      </w:r>
    </w:p>
    <w:p w14:paraId="33F2CCB7">
      <w:pPr>
        <w:pStyle w:val="39"/>
        <w:autoSpaceDE w:val="0"/>
        <w:autoSpaceDN w:val="0"/>
        <w:adjustRightInd w:val="0"/>
        <w:ind w:firstLine="482"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highlight w:val="none"/>
          <w14:textFill>
            <w14:solidFill>
              <w14:schemeClr w14:val="tx1"/>
            </w14:solidFill>
          </w14:textFill>
        </w:rPr>
        <w:t>14.</w:t>
      </w:r>
      <w:r>
        <w:rPr>
          <w:rFonts w:hint="eastAsia" w:asciiTheme="minorEastAsia" w:hAnsiTheme="minorEastAsia" w:eastAsiaTheme="minorEastAsia" w:cstheme="minorEastAsia"/>
          <w:b/>
          <w:bCs w:val="0"/>
          <w:color w:val="000000" w:themeColor="text1"/>
          <w:highlight w:val="none"/>
          <w:lang w:val="en-US" w:eastAsia="zh-CN"/>
          <w14:textFill>
            <w14:solidFill>
              <w14:schemeClr w14:val="tx1"/>
            </w14:solidFill>
          </w14:textFill>
        </w:rPr>
        <w:t>4</w:t>
      </w:r>
      <w:r>
        <w:rPr>
          <w:rFonts w:hint="eastAsia" w:asciiTheme="minorEastAsia" w:hAnsiTheme="minorEastAsia" w:eastAsiaTheme="minorEastAsia" w:cstheme="minorEastAsia"/>
          <w:bCs/>
          <w:color w:val="000000" w:themeColor="text1"/>
          <w:highlight w:val="none"/>
          <w14:textFill>
            <w14:solidFill>
              <w14:schemeClr w14:val="tx1"/>
            </w14:solidFill>
          </w14:textFill>
        </w:rPr>
        <w:t xml:space="preserve"> 初步评审阶段</w:t>
      </w:r>
    </w:p>
    <w:p w14:paraId="7A48C448">
      <w:pPr>
        <w:pStyle w:val="39"/>
        <w:autoSpaceDE w:val="0"/>
        <w:autoSpaceDN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初步评审阶段分为资格评审、形式评审和响应性评审三个环节。</w:t>
      </w:r>
    </w:p>
    <w:p w14:paraId="64ADCB47">
      <w:pPr>
        <w:pStyle w:val="39"/>
        <w:autoSpaceDE w:val="0"/>
        <w:autoSpaceDN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highlight w:val="none"/>
          <w14:textFill>
            <w14:solidFill>
              <w14:schemeClr w14:val="tx1"/>
            </w14:solidFill>
          </w14:textFill>
        </w:rPr>
        <w:t>14.</w:t>
      </w:r>
      <w:r>
        <w:rPr>
          <w:rFonts w:hint="eastAsia" w:asciiTheme="minorEastAsia" w:hAnsiTheme="minorEastAsia" w:eastAsiaTheme="minorEastAsia" w:cstheme="minorEastAsia"/>
          <w:b w:val="0"/>
          <w:bCs/>
          <w:color w:val="000000" w:themeColor="text1"/>
          <w:highlight w:val="none"/>
          <w:lang w:val="en-US" w:eastAsia="zh-CN"/>
          <w14:textFill>
            <w14:solidFill>
              <w14:schemeClr w14:val="tx1"/>
            </w14:solidFill>
          </w14:textFill>
        </w:rPr>
        <w:t>4.1</w:t>
      </w:r>
      <w:r>
        <w:rPr>
          <w:rFonts w:hint="eastAsia" w:asciiTheme="minorEastAsia" w:hAnsiTheme="minorEastAsia" w:eastAsiaTheme="minorEastAsia" w:cstheme="minorEastAsia"/>
          <w:bCs/>
          <w:color w:val="000000" w:themeColor="text1"/>
          <w:highlight w:val="none"/>
          <w14:textFill>
            <w14:solidFill>
              <w14:schemeClr w14:val="tx1"/>
            </w14:solidFill>
          </w14:textFill>
        </w:rPr>
        <w:t>资格评审环节</w:t>
      </w:r>
    </w:p>
    <w:p w14:paraId="19A97792">
      <w:pPr>
        <w:pStyle w:val="39"/>
        <w:autoSpaceDE w:val="0"/>
        <w:autoSpaceDN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资格评审事项包括：</w:t>
      </w:r>
    </w:p>
    <w:p w14:paraId="7E7F5972">
      <w:pPr>
        <w:pStyle w:val="39"/>
        <w:autoSpaceDE w:val="0"/>
        <w:autoSpaceDN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（1）投标人是否符合本章第三节第 4.4条“禁止投标条款”规定。</w:t>
      </w:r>
    </w:p>
    <w:p w14:paraId="40095529">
      <w:pPr>
        <w:pStyle w:val="39"/>
        <w:autoSpaceDE w:val="0"/>
        <w:autoSpaceDN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（2）投标人名称是否与营业执照、资质证书、安全生产许可证一致。</w:t>
      </w:r>
    </w:p>
    <w:p w14:paraId="3EB53AA3">
      <w:pPr>
        <w:pStyle w:val="39"/>
        <w:autoSpaceDE w:val="0"/>
        <w:autoSpaceDN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（3）投标人的资质是否符合招标文件规定；其营业执照、资质证书、安全生产许可证是否合法、有效、准确。</w:t>
      </w:r>
    </w:p>
    <w:p w14:paraId="1854720B">
      <w:pPr>
        <w:pStyle w:val="39"/>
        <w:autoSpaceDE w:val="0"/>
        <w:autoSpaceDN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（4）《项目经理简历表》中拟派项目经理是否与《开标一览表》一致。</w:t>
      </w:r>
    </w:p>
    <w:p w14:paraId="2B305B71">
      <w:pPr>
        <w:pStyle w:val="39"/>
        <w:autoSpaceDE w:val="0"/>
        <w:autoSpaceDN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5）拟派项目经理、项目技术负责人、专职安全员、设计负责人的条件是否符合招标文件规定；项目管理机构组成人员的各类证书、证件、证明是否合法、有效、准确；是否擅自修改、遗漏《项目经理任职声明》的实质性内容。</w:t>
      </w:r>
    </w:p>
    <w:p w14:paraId="0D85F41D">
      <w:pPr>
        <w:pStyle w:val="39"/>
        <w:autoSpaceDE w:val="0"/>
        <w:autoSpaceDN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6）联合体投标的，是否提交《联合体协议书》；是否擅自修改、遗漏《联合体协议书》的实质性内容；联合体成员的数量、资质是否符合招标文件规定；联合体成员是否以自己名义单独或者参加其他联合体参与本招标工程投标。</w:t>
      </w:r>
    </w:p>
    <w:p w14:paraId="6CAE2E4E">
      <w:pPr>
        <w:pStyle w:val="39"/>
        <w:autoSpaceDE w:val="0"/>
        <w:autoSpaceDN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（7）投标人为外省建筑企业的，是否按规定在“进粤企业和人员诚信信息登记平台”录入企业及其拟派人员有关信息并通过数据规范检查。</w:t>
      </w:r>
    </w:p>
    <w:p w14:paraId="75B20E25">
      <w:pPr>
        <w:pStyle w:val="39"/>
        <w:autoSpaceDE w:val="0"/>
        <w:autoSpaceDN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14.</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4.2</w:t>
      </w:r>
      <w:r>
        <w:rPr>
          <w:rFonts w:hint="eastAsia" w:asciiTheme="minorEastAsia" w:hAnsiTheme="minorEastAsia" w:eastAsiaTheme="minorEastAsia" w:cstheme="minorEastAsia"/>
          <w:bCs/>
          <w:color w:val="000000" w:themeColor="text1"/>
          <w:highlight w:val="none"/>
          <w14:textFill>
            <w14:solidFill>
              <w14:schemeClr w14:val="tx1"/>
            </w14:solidFill>
          </w14:textFill>
        </w:rPr>
        <w:t xml:space="preserve"> 形式评审环节</w:t>
      </w:r>
    </w:p>
    <w:p w14:paraId="056BB61C">
      <w:pPr>
        <w:pStyle w:val="39"/>
        <w:autoSpaceDE w:val="0"/>
        <w:autoSpaceDN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形式评审事项包括：</w:t>
      </w:r>
    </w:p>
    <w:p w14:paraId="15DF92F8">
      <w:pPr>
        <w:pStyle w:val="39"/>
        <w:autoSpaceDE w:val="0"/>
        <w:autoSpaceDN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1</w:t>
      </w:r>
      <w:r>
        <w:rPr>
          <w:rFonts w:hint="eastAsia" w:asciiTheme="minorEastAsia" w:hAnsiTheme="minorEastAsia" w:eastAsiaTheme="minorEastAsia" w:cstheme="minorEastAsia"/>
          <w:bCs/>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bCs/>
          <w:color w:val="000000" w:themeColor="text1"/>
          <w:highlight w:val="none"/>
          <w14:textFill>
            <w14:solidFill>
              <w14:schemeClr w14:val="tx1"/>
            </w14:solidFill>
          </w14:textFill>
        </w:rPr>
        <w:t>投标文件是否按招标文件规定加盖电子印章。</w:t>
      </w:r>
    </w:p>
    <w:p w14:paraId="2080954B">
      <w:pPr>
        <w:pStyle w:val="39"/>
        <w:autoSpaceDE w:val="0"/>
        <w:autoSpaceDN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2</w:t>
      </w:r>
      <w:r>
        <w:rPr>
          <w:rFonts w:hint="eastAsia" w:asciiTheme="minorEastAsia" w:hAnsiTheme="minorEastAsia" w:eastAsiaTheme="minorEastAsia" w:cstheme="minorEastAsia"/>
          <w:bCs/>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bCs/>
          <w:color w:val="000000" w:themeColor="text1"/>
          <w:highlight w:val="none"/>
          <w14:textFill>
            <w14:solidFill>
              <w14:schemeClr w14:val="tx1"/>
            </w14:solidFill>
          </w14:textFill>
        </w:rPr>
        <w:t>本节第11.2.1</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.2</w:t>
      </w:r>
      <w:r>
        <w:rPr>
          <w:rFonts w:hint="eastAsia" w:asciiTheme="minorEastAsia" w:hAnsiTheme="minorEastAsia" w:eastAsiaTheme="minorEastAsia" w:cstheme="minorEastAsia"/>
          <w:bCs/>
          <w:color w:val="000000" w:themeColor="text1"/>
          <w:highlight w:val="none"/>
          <w14:textFill>
            <w14:solidFill>
              <w14:schemeClr w14:val="tx1"/>
            </w14:solidFill>
          </w14:textFill>
        </w:rPr>
        <w:t>目中规定的“所有投标人均应提供”的组成内容（包括该组成内容的所附资料）是否完整、齐全。</w:t>
      </w:r>
    </w:p>
    <w:p w14:paraId="3FD1877A">
      <w:pPr>
        <w:pStyle w:val="39"/>
        <w:autoSpaceDE w:val="0"/>
        <w:autoSpaceDN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14.</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4.3</w:t>
      </w:r>
      <w:r>
        <w:rPr>
          <w:rFonts w:hint="eastAsia" w:asciiTheme="minorEastAsia" w:hAnsiTheme="minorEastAsia" w:eastAsiaTheme="minorEastAsia" w:cstheme="minorEastAsia"/>
          <w:bCs/>
          <w:color w:val="000000" w:themeColor="text1"/>
          <w:highlight w:val="none"/>
          <w14:textFill>
            <w14:solidFill>
              <w14:schemeClr w14:val="tx1"/>
            </w14:solidFill>
          </w14:textFill>
        </w:rPr>
        <w:t xml:space="preserve"> 响应性评审环节</w:t>
      </w:r>
    </w:p>
    <w:p w14:paraId="6771CE76">
      <w:pPr>
        <w:pStyle w:val="39"/>
        <w:autoSpaceDE w:val="0"/>
        <w:autoSpaceDN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响应性评审事项包括：</w:t>
      </w:r>
    </w:p>
    <w:p w14:paraId="04FB26F9">
      <w:pPr>
        <w:pStyle w:val="39"/>
        <w:autoSpaceDE w:val="0"/>
        <w:autoSpaceDN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（1）投标有效期、质量标准、工期等是否响应招标文件实质性要求；是否擅自修改、遗漏《投标函》《各项承诺一览表》的实质性内容。</w:t>
      </w:r>
    </w:p>
    <w:p w14:paraId="42C032E1">
      <w:pPr>
        <w:pStyle w:val="39"/>
        <w:autoSpaceDE w:val="0"/>
        <w:autoSpaceDN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（2）投标总价是否唯一；投标总价是否超出最高投标限价；投标人是否以低于成本的价格竞标。</w:t>
      </w:r>
    </w:p>
    <w:p w14:paraId="601591BE">
      <w:pPr>
        <w:pStyle w:val="39"/>
        <w:autoSpaceDE w:val="0"/>
        <w:autoSpaceDN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注：如果某投标人的投标总价下浮率（投标总价下浮率＝100%－投标总价÷</w:t>
      </w:r>
      <w:r>
        <w:rPr>
          <w:rFonts w:hint="eastAsia" w:asciiTheme="minorEastAsia" w:hAnsiTheme="minorEastAsia" w:eastAsiaTheme="minorEastAsia" w:cstheme="minorEastAsia"/>
          <w:bCs/>
          <w:color w:val="000000" w:themeColor="text1"/>
          <w:highlight w:val="none"/>
          <w:lang w:eastAsia="zh-CN"/>
          <w14:textFill>
            <w14:solidFill>
              <w14:schemeClr w14:val="tx1"/>
            </w14:solidFill>
          </w14:textFill>
        </w:rPr>
        <w:t>最高投标限价</w:t>
      </w:r>
      <w:r>
        <w:rPr>
          <w:rFonts w:hint="eastAsia" w:asciiTheme="minorEastAsia" w:hAnsiTheme="minorEastAsia" w:eastAsiaTheme="minorEastAsia" w:cstheme="minorEastAsia"/>
          <w:bCs/>
          <w:color w:val="000000" w:themeColor="text1"/>
          <w:highlight w:val="none"/>
          <w14:textFill>
            <w14:solidFill>
              <w14:schemeClr w14:val="tx1"/>
            </w14:solidFill>
          </w14:textFill>
        </w:rPr>
        <w:t>×100%）超过15%，又未提供相应书面说明和佐证材料或提供的书面说明和佐证材料不能令人信服的，评标委员会应认定其以低于成本的价格竞标，并否决其投标。评标委员会接受该投标人的投标总价而未否决其投标的，应在评标报告中说明判断理由。</w:t>
      </w:r>
    </w:p>
    <w:p w14:paraId="4EA572DE">
      <w:pPr>
        <w:pStyle w:val="39"/>
        <w:autoSpaceDE w:val="0"/>
        <w:autoSpaceDN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14.</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4.4</w:t>
      </w:r>
      <w:r>
        <w:rPr>
          <w:rFonts w:hint="eastAsia" w:asciiTheme="minorEastAsia" w:hAnsiTheme="minorEastAsia" w:eastAsiaTheme="minorEastAsia" w:cstheme="minorEastAsia"/>
          <w:bCs/>
          <w:color w:val="000000" w:themeColor="text1"/>
          <w:highlight w:val="none"/>
          <w14:textFill>
            <w14:solidFill>
              <w14:schemeClr w14:val="tx1"/>
            </w14:solidFill>
          </w14:textFill>
        </w:rPr>
        <w:t xml:space="preserve"> 否决投标说明</w:t>
      </w:r>
    </w:p>
    <w:p w14:paraId="09CB7FDB">
      <w:pPr>
        <w:pStyle w:val="39"/>
        <w:autoSpaceDE w:val="0"/>
        <w:autoSpaceDN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初步评审阶段各个环节否决投标的全部条件，在本章第四节“否决投标条件”第1条至第4条中集中列示。投标人有其中所列任何一种情形的，由评标委员会否决其投标。在初步评审阶段任何环节被否决的投标人，不进入下一环节（或阶段）评审。</w:t>
      </w:r>
      <w:r>
        <w:rPr>
          <w:rFonts w:hint="eastAsia" w:asciiTheme="minorEastAsia" w:hAnsiTheme="minorEastAsia" w:eastAsiaTheme="minorEastAsia" w:cstheme="minorEastAsia"/>
          <w:bCs/>
          <w:color w:val="000000" w:themeColor="text1"/>
          <w:highlight w:val="none"/>
          <w:lang w:eastAsia="zh-CN"/>
          <w14:textFill>
            <w14:solidFill>
              <w14:schemeClr w14:val="tx1"/>
            </w14:solidFill>
          </w14:textFill>
        </w:rPr>
        <w:t>在初步评审阶段任何环节，有效投标人数量不足3个时，招标人应依法重新组织招标。</w:t>
      </w:r>
    </w:p>
    <w:p w14:paraId="47761881">
      <w:pPr>
        <w:pStyle w:val="39"/>
        <w:autoSpaceDE w:val="0"/>
        <w:autoSpaceDN w:val="0"/>
        <w:adjustRightInd w:val="0"/>
        <w:ind w:firstLine="482"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bookmarkStart w:id="293" w:name="_Toc18413"/>
      <w:r>
        <w:rPr>
          <w:rFonts w:hint="eastAsia" w:asciiTheme="minorEastAsia" w:hAnsiTheme="minorEastAsia" w:eastAsiaTheme="minorEastAsia" w:cstheme="minorEastAsia"/>
          <w:b/>
          <w:color w:val="000000" w:themeColor="text1"/>
          <w:highlight w:val="none"/>
          <w14:textFill>
            <w14:solidFill>
              <w14:schemeClr w14:val="tx1"/>
            </w14:solidFill>
          </w14:textFill>
        </w:rPr>
        <w:t>14.</w:t>
      </w:r>
      <w:r>
        <w:rPr>
          <w:rFonts w:hint="eastAsia" w:asciiTheme="minorEastAsia" w:hAnsiTheme="minorEastAsia" w:eastAsiaTheme="minorEastAsia" w:cstheme="minorEastAsia"/>
          <w:b/>
          <w:color w:val="000000" w:themeColor="text1"/>
          <w:highlight w:val="none"/>
          <w:lang w:val="en-US" w:eastAsia="zh-CN"/>
          <w14:textFill>
            <w14:solidFill>
              <w14:schemeClr w14:val="tx1"/>
            </w14:solidFill>
          </w14:textFill>
        </w:rPr>
        <w:t>5</w:t>
      </w:r>
      <w:r>
        <w:rPr>
          <w:rFonts w:hint="eastAsia" w:asciiTheme="minorEastAsia" w:hAnsiTheme="minorEastAsia" w:eastAsiaTheme="minorEastAsia" w:cstheme="minorEastAsia"/>
          <w:b/>
          <w:color w:val="000000" w:themeColor="text1"/>
          <w:highlight w:val="none"/>
          <w14:textFill>
            <w14:solidFill>
              <w14:schemeClr w14:val="tx1"/>
            </w14:solidFill>
          </w14:textFill>
        </w:rPr>
        <w:t>详细评审阶段</w:t>
      </w:r>
      <w:bookmarkEnd w:id="293"/>
    </w:p>
    <w:p w14:paraId="1BF2C010">
      <w:pPr>
        <w:pStyle w:val="39"/>
        <w:autoSpaceDE w:val="0"/>
        <w:autoSpaceDN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 xml:space="preserve"> 14.</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5</w:t>
      </w:r>
      <w:r>
        <w:rPr>
          <w:rFonts w:hint="eastAsia" w:asciiTheme="minorEastAsia" w:hAnsiTheme="minorEastAsia" w:eastAsiaTheme="minorEastAsia" w:cstheme="minorEastAsia"/>
          <w:bCs/>
          <w:color w:val="000000" w:themeColor="text1"/>
          <w:highlight w:val="none"/>
          <w14:textFill>
            <w14:solidFill>
              <w14:schemeClr w14:val="tx1"/>
            </w14:solidFill>
          </w14:textFill>
        </w:rPr>
        <w:t>.1 “综合评估法”评审程序</w:t>
      </w:r>
    </w:p>
    <w:p w14:paraId="5EB98105">
      <w:pPr>
        <w:pStyle w:val="39"/>
        <w:autoSpaceDE w:val="0"/>
        <w:autoSpaceDN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评审内容分为商务部分和经济部分</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两</w:t>
      </w:r>
      <w:r>
        <w:rPr>
          <w:rFonts w:hint="eastAsia" w:asciiTheme="minorEastAsia" w:hAnsiTheme="minorEastAsia" w:eastAsiaTheme="minorEastAsia" w:cstheme="minorEastAsia"/>
          <w:bCs/>
          <w:color w:val="000000" w:themeColor="text1"/>
          <w:highlight w:val="none"/>
          <w14:textFill>
            <w14:solidFill>
              <w14:schemeClr w14:val="tx1"/>
            </w14:solidFill>
          </w14:textFill>
        </w:rPr>
        <w:t>大部分，实行分项计分，以100分为满分。具体分值详见《综合评分表》。</w:t>
      </w:r>
    </w:p>
    <w:p w14:paraId="2B222D1E">
      <w:pPr>
        <w:pStyle w:val="39"/>
        <w:autoSpaceDE w:val="0"/>
        <w:autoSpaceDN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除特别注明外，综合得分以及商务部分得分</w:t>
      </w:r>
      <w:r>
        <w:rPr>
          <w:rFonts w:hint="eastAsia" w:asciiTheme="minorEastAsia" w:hAnsiTheme="minorEastAsia" w:eastAsiaTheme="minorEastAsia" w:cstheme="minorEastAsia"/>
          <w:bCs/>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bCs/>
          <w:color w:val="000000" w:themeColor="text1"/>
          <w:highlight w:val="none"/>
          <w14:textFill>
            <w14:solidFill>
              <w14:schemeClr w14:val="tx1"/>
            </w14:solidFill>
          </w14:textFill>
        </w:rPr>
        <w:t>经济部分得分的中间过程计算值和最终值，均按“四舍五入”原则精确到两位小数。</w:t>
      </w:r>
    </w:p>
    <w:p w14:paraId="6677DFA1">
      <w:pPr>
        <w:pStyle w:val="39"/>
        <w:autoSpaceDE w:val="0"/>
        <w:autoSpaceDN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（1）商务部分得分</w:t>
      </w:r>
    </w:p>
    <w:p w14:paraId="63B59F20">
      <w:pPr>
        <w:pStyle w:val="39"/>
        <w:autoSpaceDE w:val="0"/>
        <w:autoSpaceDN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①评标委员会各成员独立按照《综合评分表》商务部分指定的评分标准对各评分因素进行打分。各评分因素得分之和即为某投标人的商务部分得分。</w:t>
      </w:r>
    </w:p>
    <w:p w14:paraId="4209B01D">
      <w:pPr>
        <w:pStyle w:val="39"/>
        <w:autoSpaceDE w:val="0"/>
        <w:autoSpaceDN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②全体评委对该投标人的商务部分总评分取平均值，按“四舍五入”原则精确到两位小数即为该投标人商务部分的最终得分。</w:t>
      </w:r>
    </w:p>
    <w:p w14:paraId="0794734A">
      <w:pPr>
        <w:pStyle w:val="39"/>
        <w:autoSpaceDE w:val="0"/>
        <w:autoSpaceDN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2</w:t>
      </w:r>
      <w:r>
        <w:rPr>
          <w:rFonts w:hint="eastAsia" w:asciiTheme="minorEastAsia" w:hAnsiTheme="minorEastAsia" w:eastAsiaTheme="minorEastAsia" w:cstheme="minorEastAsia"/>
          <w:bCs/>
          <w:color w:val="000000" w:themeColor="text1"/>
          <w:highlight w:val="none"/>
          <w14:textFill>
            <w14:solidFill>
              <w14:schemeClr w14:val="tx1"/>
            </w14:solidFill>
          </w14:textFill>
        </w:rPr>
        <w:t>）经济部分得分</w:t>
      </w:r>
    </w:p>
    <w:p w14:paraId="1B6DD527">
      <w:pPr>
        <w:pStyle w:val="39"/>
        <w:autoSpaceDE w:val="0"/>
        <w:autoSpaceDN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经济部分评分方法详见《综合评分表》。</w:t>
      </w:r>
    </w:p>
    <w:p w14:paraId="11ADE137">
      <w:pPr>
        <w:pStyle w:val="39"/>
        <w:autoSpaceDE w:val="0"/>
        <w:autoSpaceDN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3</w:t>
      </w:r>
      <w:r>
        <w:rPr>
          <w:rFonts w:hint="eastAsia" w:asciiTheme="minorEastAsia" w:hAnsiTheme="minorEastAsia" w:eastAsiaTheme="minorEastAsia" w:cstheme="minorEastAsia"/>
          <w:bCs/>
          <w:color w:val="000000" w:themeColor="text1"/>
          <w:highlight w:val="none"/>
          <w14:textFill>
            <w14:solidFill>
              <w14:schemeClr w14:val="tx1"/>
            </w14:solidFill>
          </w14:textFill>
        </w:rPr>
        <w:t>）综合得分</w:t>
      </w:r>
    </w:p>
    <w:p w14:paraId="232BC4DF">
      <w:pPr>
        <w:pStyle w:val="39"/>
        <w:autoSpaceDE w:val="0"/>
        <w:autoSpaceDN w:val="0"/>
        <w:adjustRightInd w:val="0"/>
        <w:ind w:firstLine="480" w:firstLineChars="200"/>
        <w:rPr>
          <w:rFonts w:hint="eastAsia" w:asciiTheme="minorEastAsia" w:hAnsiTheme="minorEastAsia" w:eastAsiaTheme="minorEastAsia" w:cstheme="minorEastAsia"/>
          <w:bCs/>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综合得分=商务部分得分+经济部分得分</w:t>
      </w:r>
      <w:r>
        <w:rPr>
          <w:rFonts w:hint="eastAsia" w:asciiTheme="minorEastAsia" w:hAnsiTheme="minorEastAsia" w:eastAsiaTheme="minorEastAsia" w:cstheme="minorEastAsia"/>
          <w:bCs/>
          <w:color w:val="000000" w:themeColor="text1"/>
          <w:highlight w:val="none"/>
          <w:lang w:eastAsia="zh-CN"/>
          <w14:textFill>
            <w14:solidFill>
              <w14:schemeClr w14:val="tx1"/>
            </w14:solidFill>
          </w14:textFill>
        </w:rPr>
        <w:t>。</w:t>
      </w:r>
    </w:p>
    <w:p w14:paraId="15109876">
      <w:pPr>
        <w:widowControl w:val="0"/>
        <w:kinsoku/>
        <w:wordWrap w:val="0"/>
        <w:autoSpaceDE/>
        <w:autoSpaceDN/>
        <w:adjustRightInd/>
        <w:snapToGrid/>
        <w:spacing w:line="400" w:lineRule="exact"/>
        <w:ind w:firstLine="480" w:firstLineChars="200"/>
        <w:jc w:val="left"/>
        <w:textAlignment w:val="auto"/>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4</w:t>
      </w:r>
      <w:r>
        <w:rPr>
          <w:rFonts w:hint="eastAsia" w:asciiTheme="minorEastAsia" w:hAnsiTheme="minorEastAsia" w:eastAsiaTheme="minorEastAsia" w:cstheme="minorEastAsia"/>
          <w:bCs/>
          <w:color w:val="000000" w:themeColor="text1"/>
          <w:highlight w:val="none"/>
          <w14:textFill>
            <w14:solidFill>
              <w14:schemeClr w14:val="tx1"/>
            </w14:solidFill>
          </w14:textFill>
        </w:rPr>
        <w:t>）</w:t>
      </w:r>
      <w:bookmarkEnd w:id="156"/>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评标委员会根据招标文件规定的评分细则，对招标文件中的各评审因素进行评审、比较、打分，将</w:t>
      </w:r>
      <w:r>
        <w:rPr>
          <w:rFonts w:hint="eastAsia" w:ascii="宋体" w:hAnsi="宋体" w:eastAsia="宋体" w:cs="宋体"/>
          <w:b/>
          <w:bCs/>
          <w:snapToGrid w:val="0"/>
          <w:color w:val="000000" w:themeColor="text1"/>
          <w:kern w:val="0"/>
          <w:sz w:val="24"/>
          <w:szCs w:val="24"/>
          <w:highlight w:val="none"/>
          <w:lang w:eastAsia="zh-CN"/>
          <w14:textFill>
            <w14:solidFill>
              <w14:schemeClr w14:val="tx1"/>
            </w14:solidFill>
          </w14:textFill>
        </w:rPr>
        <w:t>得分前5名不排序（按企业统一社会信用代码后 4 位大小排位）</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的投标人作为定标候选人推荐给招标人，并对每个</w:t>
      </w:r>
      <w:r>
        <w:rPr>
          <w:rFonts w:hint="eastAsia" w:ascii="宋体" w:hAnsi="宋体" w:eastAsia="宋体" w:cs="宋体"/>
          <w:b/>
          <w:bCs/>
          <w:snapToGrid w:val="0"/>
          <w:color w:val="000000" w:themeColor="text1"/>
          <w:kern w:val="0"/>
          <w:sz w:val="24"/>
          <w:szCs w:val="24"/>
          <w:highlight w:val="none"/>
          <w:lang w:eastAsia="zh-CN"/>
          <w14:textFill>
            <w14:solidFill>
              <w14:schemeClr w14:val="tx1"/>
            </w14:solidFill>
          </w14:textFill>
        </w:rPr>
        <w:t>定标候选人的优势、风险</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等评审情况进行说明。当投标人综合总得分相同时，以报价低为前；当投标人综合总得分相同且报价相同时，由评标委员会投票确定排前。定标候选人得分只作为评标委员会的推荐依据，不作为定标委员会对中标候选人排序的依据。当有效投标人数量不足5名但满足法定要求时，所有通过评审的有效投标人均应作为定标候选人。</w:t>
      </w:r>
    </w:p>
    <w:p w14:paraId="2DF0EE17">
      <w:pPr>
        <w:widowControl/>
        <w:kinsoku w:val="0"/>
        <w:autoSpaceDE w:val="0"/>
        <w:autoSpaceDN w:val="0"/>
        <w:adjustRightInd w:val="0"/>
        <w:snapToGrid w:val="0"/>
        <w:jc w:val="left"/>
        <w:textAlignment w:val="baseline"/>
        <w:outlineLvl w:val="9"/>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pPr>
    </w:p>
    <w:p w14:paraId="68A6F892">
      <w:pPr>
        <w:pStyle w:val="39"/>
        <w:autoSpaceDE w:val="0"/>
        <w:autoSpaceDN w:val="0"/>
        <w:adjustRightInd w:val="0"/>
        <w:ind w:firstLine="442" w:firstLineChars="200"/>
        <w:rPr>
          <w:rFonts w:hint="eastAsia" w:asciiTheme="minorEastAsia" w:hAnsiTheme="minorEastAsia" w:eastAsiaTheme="minorEastAsia" w:cstheme="minorEastAsia"/>
          <w:b/>
          <w:bCs w:val="0"/>
          <w:color w:val="000000" w:themeColor="text1"/>
          <w:sz w:val="22"/>
          <w:szCs w:val="18"/>
          <w:highlight w:val="none"/>
          <w:lang w:val="en-US" w:eastAsia="zh-CN"/>
          <w14:textFill>
            <w14:solidFill>
              <w14:schemeClr w14:val="tx1"/>
            </w14:solidFill>
          </w14:textFill>
        </w:rPr>
      </w:pPr>
      <w:r>
        <w:rPr>
          <w:rFonts w:hint="eastAsia" w:ascii="宋体" w:hAnsi="宋体" w:eastAsia="宋体" w:cs="宋体"/>
          <w:b/>
          <w:bCs/>
          <w:snapToGrid w:val="0"/>
          <w:color w:val="000000" w:themeColor="text1"/>
          <w:kern w:val="0"/>
          <w:sz w:val="22"/>
          <w:szCs w:val="22"/>
          <w:highlight w:val="none"/>
          <w:lang w:val="en-US" w:eastAsia="zh-CN"/>
          <w14:textFill>
            <w14:solidFill>
              <w14:schemeClr w14:val="tx1"/>
            </w14:solidFill>
          </w14:textFill>
        </w:rPr>
        <w:t>注：编写评标报告时，定标候选人不排序，按企业统一社会信用代码（联合体投标的按牵头人的企业统一社会信用代码）后4位大小排位，如统一社会信用代码后4位出现字母情况的，字母以“0”进行代替大小排位，如出现后4位大小一致的，则随机排位。</w:t>
      </w:r>
    </w:p>
    <w:p w14:paraId="45138ACC">
      <w:pPr>
        <w:pStyle w:val="39"/>
        <w:autoSpaceDE w:val="0"/>
        <w:autoSpaceDN w:val="0"/>
        <w:adjustRightInd w:val="0"/>
        <w:ind w:firstLine="562" w:firstLineChars="200"/>
        <w:rPr>
          <w:rFonts w:hint="eastAsia" w:hAnsi="宋体" w:cs="宋体"/>
          <w:b/>
          <w:bCs/>
          <w:color w:val="000000" w:themeColor="text1"/>
          <w:kern w:val="0"/>
          <w:sz w:val="28"/>
          <w:szCs w:val="30"/>
          <w:highlight w:val="none"/>
          <w14:textFill>
            <w14:solidFill>
              <w14:schemeClr w14:val="tx1"/>
            </w14:solidFill>
          </w14:textFill>
        </w:rPr>
      </w:pPr>
      <w:r>
        <w:rPr>
          <w:rFonts w:hint="eastAsia" w:hAnsi="宋体" w:cs="宋体"/>
          <w:b/>
          <w:bCs/>
          <w:color w:val="000000" w:themeColor="text1"/>
          <w:kern w:val="0"/>
          <w:sz w:val="28"/>
          <w:szCs w:val="30"/>
          <w:highlight w:val="none"/>
          <w14:textFill>
            <w14:solidFill>
              <w14:schemeClr w14:val="tx1"/>
            </w14:solidFill>
          </w14:textFill>
        </w:rPr>
        <w:br w:type="page"/>
      </w:r>
    </w:p>
    <w:p w14:paraId="5492FD46">
      <w:pPr>
        <w:pStyle w:val="39"/>
        <w:autoSpaceDE w:val="0"/>
        <w:autoSpaceDN w:val="0"/>
        <w:adjustRightInd w:val="0"/>
        <w:jc w:val="center"/>
        <w:outlineLvl w:val="9"/>
        <w:rPr>
          <w:rFonts w:hAnsi="宋体" w:cs="宋体"/>
          <w:b/>
          <w:bCs/>
          <w:color w:val="000000" w:themeColor="text1"/>
          <w:kern w:val="0"/>
          <w:sz w:val="28"/>
          <w:szCs w:val="30"/>
          <w:highlight w:val="none"/>
          <w14:textFill>
            <w14:solidFill>
              <w14:schemeClr w14:val="tx1"/>
            </w14:solidFill>
          </w14:textFill>
        </w:rPr>
      </w:pPr>
      <w:r>
        <w:rPr>
          <w:rFonts w:hint="eastAsia" w:hAnsi="宋体" w:cs="宋体"/>
          <w:b/>
          <w:bCs/>
          <w:color w:val="000000" w:themeColor="text1"/>
          <w:kern w:val="0"/>
          <w:sz w:val="28"/>
          <w:szCs w:val="30"/>
          <w:highlight w:val="none"/>
          <w14:textFill>
            <w14:solidFill>
              <w14:schemeClr w14:val="tx1"/>
            </w14:solidFill>
          </w14:textFill>
        </w:rPr>
        <w:t>综合评分表</w:t>
      </w:r>
    </w:p>
    <w:tbl>
      <w:tblPr>
        <w:tblStyle w:val="22"/>
        <w:tblW w:w="110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6"/>
        <w:gridCol w:w="714"/>
        <w:gridCol w:w="949"/>
        <w:gridCol w:w="400"/>
        <w:gridCol w:w="709"/>
        <w:gridCol w:w="3869"/>
        <w:gridCol w:w="3971"/>
      </w:tblGrid>
      <w:tr w14:paraId="34B75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446" w:type="dxa"/>
            <w:vAlign w:val="center"/>
          </w:tcPr>
          <w:p w14:paraId="3CEC071A">
            <w:pPr>
              <w:widowControl/>
              <w:jc w:val="center"/>
              <w:rPr>
                <w:rFonts w:hint="eastAsia" w:ascii="宋体" w:hAnsi="宋体" w:eastAsia="宋体" w:cs="宋体"/>
                <w:b/>
                <w:bCs/>
                <w:color w:val="000000" w:themeColor="text1"/>
                <w:kern w:val="0"/>
                <w:sz w:val="24"/>
                <w:szCs w:val="24"/>
                <w:highlight w:val="none"/>
                <w14:textFill>
                  <w14:solidFill>
                    <w14:schemeClr w14:val="tx1"/>
                  </w14:solidFill>
                </w14:textFill>
              </w:rPr>
            </w:pPr>
            <w:r>
              <w:rPr>
                <w:rFonts w:hint="eastAsia" w:ascii="宋体" w:hAnsi="宋体" w:eastAsia="宋体" w:cs="宋体"/>
                <w:b/>
                <w:bCs/>
                <w:color w:val="000000" w:themeColor="text1"/>
                <w:kern w:val="0"/>
                <w:sz w:val="24"/>
                <w:szCs w:val="24"/>
                <w:highlight w:val="none"/>
                <w14:textFill>
                  <w14:solidFill>
                    <w14:schemeClr w14:val="tx1"/>
                  </w14:solidFill>
                </w14:textFill>
              </w:rPr>
              <w:t>序号</w:t>
            </w:r>
          </w:p>
        </w:tc>
        <w:tc>
          <w:tcPr>
            <w:tcW w:w="714" w:type="dxa"/>
            <w:vAlign w:val="center"/>
          </w:tcPr>
          <w:p w14:paraId="7963FABB">
            <w:pPr>
              <w:widowControl/>
              <w:jc w:val="center"/>
              <w:rPr>
                <w:rFonts w:hint="eastAsia" w:ascii="宋体" w:hAnsi="宋体" w:eastAsia="宋体" w:cs="宋体"/>
                <w:b/>
                <w:bCs/>
                <w:color w:val="000000" w:themeColor="text1"/>
                <w:kern w:val="0"/>
                <w:sz w:val="24"/>
                <w:szCs w:val="24"/>
                <w:highlight w:val="none"/>
                <w14:textFill>
                  <w14:solidFill>
                    <w14:schemeClr w14:val="tx1"/>
                  </w14:solidFill>
                </w14:textFill>
              </w:rPr>
            </w:pPr>
            <w:r>
              <w:rPr>
                <w:rFonts w:hint="eastAsia" w:ascii="宋体" w:hAnsi="宋体" w:eastAsia="宋体" w:cs="宋体"/>
                <w:b/>
                <w:bCs/>
                <w:color w:val="000000" w:themeColor="text1"/>
                <w:kern w:val="0"/>
                <w:sz w:val="24"/>
                <w:szCs w:val="24"/>
                <w:highlight w:val="none"/>
                <w14:textFill>
                  <w14:solidFill>
                    <w14:schemeClr w14:val="tx1"/>
                  </w14:solidFill>
                </w14:textFill>
              </w:rPr>
              <w:t>评标内容</w:t>
            </w:r>
          </w:p>
        </w:tc>
        <w:tc>
          <w:tcPr>
            <w:tcW w:w="2058" w:type="dxa"/>
            <w:gridSpan w:val="3"/>
            <w:vAlign w:val="center"/>
          </w:tcPr>
          <w:p w14:paraId="0B7F7C33">
            <w:pPr>
              <w:widowControl/>
              <w:jc w:val="center"/>
              <w:rPr>
                <w:rFonts w:hint="eastAsia" w:ascii="宋体" w:hAnsi="宋体" w:eastAsia="宋体" w:cs="宋体"/>
                <w:b/>
                <w:bCs/>
                <w:color w:val="000000" w:themeColor="text1"/>
                <w:kern w:val="0"/>
                <w:sz w:val="24"/>
                <w:szCs w:val="24"/>
                <w:highlight w:val="none"/>
                <w14:textFill>
                  <w14:solidFill>
                    <w14:schemeClr w14:val="tx1"/>
                  </w14:solidFill>
                </w14:textFill>
              </w:rPr>
            </w:pPr>
            <w:r>
              <w:rPr>
                <w:rFonts w:hint="eastAsia" w:ascii="宋体" w:hAnsi="宋体" w:eastAsia="宋体" w:cs="宋体"/>
                <w:b/>
                <w:bCs/>
                <w:color w:val="000000" w:themeColor="text1"/>
                <w:kern w:val="0"/>
                <w:sz w:val="24"/>
                <w:szCs w:val="24"/>
                <w:highlight w:val="none"/>
                <w:lang w:eastAsia="zh-CN"/>
                <w14:textFill>
                  <w14:solidFill>
                    <w14:schemeClr w14:val="tx1"/>
                  </w14:solidFill>
                </w14:textFill>
              </w:rPr>
              <w:t>评分因素</w:t>
            </w:r>
          </w:p>
        </w:tc>
        <w:tc>
          <w:tcPr>
            <w:tcW w:w="3869" w:type="dxa"/>
            <w:vAlign w:val="center"/>
          </w:tcPr>
          <w:p w14:paraId="17A197DF">
            <w:pPr>
              <w:widowControl/>
              <w:jc w:val="center"/>
              <w:rPr>
                <w:rFonts w:hint="eastAsia" w:ascii="宋体" w:hAnsi="宋体" w:eastAsia="宋体" w:cs="宋体"/>
                <w:b/>
                <w:bCs/>
                <w:color w:val="000000" w:themeColor="text1"/>
                <w:kern w:val="0"/>
                <w:sz w:val="24"/>
                <w:szCs w:val="24"/>
                <w:highlight w:val="none"/>
                <w14:textFill>
                  <w14:solidFill>
                    <w14:schemeClr w14:val="tx1"/>
                  </w14:solidFill>
                </w14:textFill>
              </w:rPr>
            </w:pPr>
            <w:r>
              <w:rPr>
                <w:rFonts w:hint="eastAsia" w:ascii="宋体" w:hAnsi="宋体" w:eastAsia="宋体" w:cs="宋体"/>
                <w:b/>
                <w:bCs/>
                <w:color w:val="000000" w:themeColor="text1"/>
                <w:kern w:val="0"/>
                <w:sz w:val="24"/>
                <w:szCs w:val="24"/>
                <w:highlight w:val="none"/>
                <w:lang w:eastAsia="zh-CN"/>
                <w14:textFill>
                  <w14:solidFill>
                    <w14:schemeClr w14:val="tx1"/>
                  </w14:solidFill>
                </w14:textFill>
              </w:rPr>
              <w:t>评分标准</w:t>
            </w:r>
          </w:p>
        </w:tc>
        <w:tc>
          <w:tcPr>
            <w:tcW w:w="3971" w:type="dxa"/>
            <w:vAlign w:val="center"/>
          </w:tcPr>
          <w:p w14:paraId="01A3AD1E">
            <w:pPr>
              <w:widowControl/>
              <w:jc w:val="center"/>
              <w:rPr>
                <w:rFonts w:hint="eastAsia" w:ascii="宋体" w:hAnsi="宋体" w:eastAsia="宋体" w:cs="宋体"/>
                <w:b/>
                <w:bCs/>
                <w:color w:val="000000" w:themeColor="text1"/>
                <w:kern w:val="0"/>
                <w:sz w:val="24"/>
                <w:szCs w:val="24"/>
                <w:highlight w:val="none"/>
                <w14:textFill>
                  <w14:solidFill>
                    <w14:schemeClr w14:val="tx1"/>
                  </w14:solidFill>
                </w14:textFill>
              </w:rPr>
            </w:pPr>
            <w:r>
              <w:rPr>
                <w:rFonts w:hint="eastAsia" w:ascii="宋体" w:hAnsi="宋体" w:eastAsia="宋体" w:cs="宋体"/>
                <w:b/>
                <w:bCs/>
                <w:color w:val="000000" w:themeColor="text1"/>
                <w:kern w:val="0"/>
                <w:sz w:val="24"/>
                <w:szCs w:val="24"/>
                <w:highlight w:val="none"/>
                <w:lang w:val="en-US" w:eastAsia="zh-CN"/>
                <w14:textFill>
                  <w14:solidFill>
                    <w14:schemeClr w14:val="tx1"/>
                  </w14:solidFill>
                </w14:textFill>
              </w:rPr>
              <w:t>备注</w:t>
            </w:r>
          </w:p>
        </w:tc>
      </w:tr>
      <w:tr w14:paraId="46CA6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7" w:hRule="atLeast"/>
          <w:jc w:val="center"/>
        </w:trPr>
        <w:tc>
          <w:tcPr>
            <w:tcW w:w="446" w:type="dxa"/>
            <w:vMerge w:val="restart"/>
            <w:vAlign w:val="center"/>
          </w:tcPr>
          <w:p w14:paraId="0C821BBD">
            <w:pPr>
              <w:keepNext w:val="0"/>
              <w:keepLines w:val="0"/>
              <w:pageBreakBefore w:val="0"/>
              <w:widowControl w:val="0"/>
              <w:kinsoku/>
              <w:wordWrap w:val="0"/>
              <w:overflowPunct/>
              <w:topLinePunct w:val="0"/>
              <w:autoSpaceDN/>
              <w:bidi w:val="0"/>
              <w:adjustRightInd w:val="0"/>
              <w:snapToGrid w:val="0"/>
              <w:spacing w:after="0" w:line="360" w:lineRule="exact"/>
              <w:jc w:val="both"/>
              <w:textAlignment w:val="auto"/>
              <w:rPr>
                <w:rFonts w:hint="eastAsia" w:ascii="宋体" w:hAnsi="宋体" w:eastAsia="宋体" w:cs="宋体"/>
                <w:snapToGrid w:val="0"/>
                <w:color w:val="000000" w:themeColor="text1"/>
                <w:kern w:val="0"/>
                <w:sz w:val="22"/>
                <w:szCs w:val="22"/>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bidi="ar-SA"/>
                <w14:textFill>
                  <w14:solidFill>
                    <w14:schemeClr w14:val="tx1"/>
                  </w14:solidFill>
                </w14:textFill>
              </w:rPr>
              <w:t>1</w:t>
            </w:r>
          </w:p>
        </w:tc>
        <w:tc>
          <w:tcPr>
            <w:tcW w:w="714" w:type="dxa"/>
            <w:vMerge w:val="restart"/>
            <w:vAlign w:val="center"/>
          </w:tcPr>
          <w:p w14:paraId="7A5EDAE2">
            <w:pPr>
              <w:keepNext w:val="0"/>
              <w:keepLines w:val="0"/>
              <w:pageBreakBefore w:val="0"/>
              <w:widowControl w:val="0"/>
              <w:kinsoku/>
              <w:wordWrap w:val="0"/>
              <w:overflowPunct/>
              <w:topLinePunct w:val="0"/>
              <w:autoSpaceDN/>
              <w:bidi w:val="0"/>
              <w:adjustRightInd w:val="0"/>
              <w:snapToGrid w:val="0"/>
              <w:spacing w:after="0" w:line="360" w:lineRule="exact"/>
              <w:jc w:val="both"/>
              <w:textAlignment w:val="auto"/>
              <w:rPr>
                <w:rFonts w:hint="eastAsia" w:ascii="宋体" w:hAnsi="宋体" w:eastAsia="宋体" w:cs="宋体"/>
                <w:snapToGrid w:val="0"/>
                <w:color w:val="000000" w:themeColor="text1"/>
                <w:kern w:val="0"/>
                <w:sz w:val="22"/>
                <w:szCs w:val="22"/>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bidi="ar-SA"/>
                <w14:textFill>
                  <w14:solidFill>
                    <w14:schemeClr w14:val="tx1"/>
                  </w14:solidFill>
                </w14:textFill>
              </w:rPr>
              <w:t>商务得分</w:t>
            </w:r>
            <w:r>
              <w:rPr>
                <w:rFonts w:hint="eastAsia" w:ascii="宋体" w:hAnsi="宋体" w:eastAsia="宋体" w:cs="宋体"/>
                <w:b/>
                <w:bCs/>
                <w:snapToGrid w:val="0"/>
                <w:color w:val="000000" w:themeColor="text1"/>
                <w:kern w:val="0"/>
                <w:sz w:val="22"/>
                <w:szCs w:val="22"/>
                <w:highlight w:val="none"/>
                <w:lang w:val="en-US" w:eastAsia="zh-CN" w:bidi="ar-SA"/>
                <w14:textFill>
                  <w14:solidFill>
                    <w14:schemeClr w14:val="tx1"/>
                  </w14:solidFill>
                </w14:textFill>
              </w:rPr>
              <w:t>（50分）</w:t>
            </w:r>
          </w:p>
        </w:tc>
        <w:tc>
          <w:tcPr>
            <w:tcW w:w="949" w:type="dxa"/>
            <w:vMerge w:val="restart"/>
            <w:vAlign w:val="center"/>
          </w:tcPr>
          <w:p w14:paraId="1E76C717">
            <w:pPr>
              <w:keepNext w:val="0"/>
              <w:keepLines w:val="0"/>
              <w:pageBreakBefore w:val="0"/>
              <w:widowControl w:val="0"/>
              <w:kinsoku/>
              <w:wordWrap w:val="0"/>
              <w:overflowPunct/>
              <w:topLinePunct w:val="0"/>
              <w:autoSpaceDN/>
              <w:bidi w:val="0"/>
              <w:adjustRightInd w:val="0"/>
              <w:snapToGrid w:val="0"/>
              <w:spacing w:after="0" w:line="360" w:lineRule="exact"/>
              <w:jc w:val="center"/>
              <w:textAlignment w:val="auto"/>
              <w:rPr>
                <w:rFonts w:hint="eastAsia" w:ascii="宋体" w:hAnsi="宋体" w:eastAsia="宋体" w:cs="宋体"/>
                <w:snapToGrid w:val="0"/>
                <w:color w:val="000000" w:themeColor="text1"/>
                <w:kern w:val="0"/>
                <w:sz w:val="22"/>
                <w:szCs w:val="22"/>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2"/>
                <w:szCs w:val="22"/>
                <w:highlight w:val="none"/>
                <w:lang w:val="en-US" w:eastAsia="zh-CN" w:bidi="ar-SA"/>
                <w14:textFill>
                  <w14:solidFill>
                    <w14:schemeClr w14:val="tx1"/>
                  </w14:solidFill>
                </w14:textFill>
              </w:rPr>
              <w:t>施工企业</w:t>
            </w:r>
          </w:p>
          <w:p w14:paraId="35FFFB71">
            <w:pPr>
              <w:keepNext w:val="0"/>
              <w:keepLines w:val="0"/>
              <w:pageBreakBefore w:val="0"/>
              <w:widowControl w:val="0"/>
              <w:kinsoku/>
              <w:wordWrap w:val="0"/>
              <w:overflowPunct/>
              <w:topLinePunct w:val="0"/>
              <w:autoSpaceDN/>
              <w:bidi w:val="0"/>
              <w:adjustRightInd w:val="0"/>
              <w:snapToGrid w:val="0"/>
              <w:spacing w:after="0" w:line="360" w:lineRule="exact"/>
              <w:jc w:val="center"/>
              <w:textAlignment w:val="auto"/>
              <w:rPr>
                <w:rFonts w:hint="eastAsia" w:ascii="宋体" w:hAnsi="宋体" w:eastAsia="宋体" w:cs="宋体"/>
                <w:snapToGrid w:val="0"/>
                <w:color w:val="000000" w:themeColor="text1"/>
                <w:kern w:val="0"/>
                <w:sz w:val="22"/>
                <w:szCs w:val="22"/>
                <w:highlight w:val="none"/>
                <w:lang w:val="en-US" w:eastAsia="zh-CN" w:bidi="ar-SA"/>
                <w14:textFill>
                  <w14:solidFill>
                    <w14:schemeClr w14:val="tx1"/>
                  </w14:solidFill>
                </w14:textFill>
              </w:rPr>
            </w:pPr>
            <w:r>
              <w:rPr>
                <w:rFonts w:hint="eastAsia" w:ascii="宋体" w:hAnsi="宋体" w:eastAsia="宋体" w:cs="宋体"/>
                <w:b/>
                <w:bCs/>
                <w:snapToGrid w:val="0"/>
                <w:color w:val="000000" w:themeColor="text1"/>
                <w:kern w:val="0"/>
                <w:sz w:val="22"/>
                <w:szCs w:val="22"/>
                <w:highlight w:val="none"/>
                <w:lang w:val="en-US" w:eastAsia="zh-CN" w:bidi="ar-SA"/>
                <w14:textFill>
                  <w14:solidFill>
                    <w14:schemeClr w14:val="tx1"/>
                  </w14:solidFill>
                </w14:textFill>
              </w:rPr>
              <w:t>（15分）</w:t>
            </w:r>
            <w:r>
              <w:rPr>
                <w:rFonts w:hint="eastAsia" w:hAnsi="宋体" w:eastAsia="宋体" w:cs="宋体"/>
                <w:b w:val="0"/>
                <w:bCs w:val="0"/>
                <w:snapToGrid w:val="0"/>
                <w:color w:val="000000" w:themeColor="text1"/>
                <w:kern w:val="0"/>
                <w:sz w:val="22"/>
                <w:szCs w:val="22"/>
                <w:highlight w:val="none"/>
                <w:lang w:val="en-US" w:eastAsia="zh-CN" w:bidi="ar-SA"/>
                <w14:textFill>
                  <w14:solidFill>
                    <w14:schemeClr w14:val="tx1"/>
                  </w14:solidFill>
                </w14:textFill>
              </w:rPr>
              <w:t>（如施工单位由2家组成，由其中任意一家提供）</w:t>
            </w:r>
          </w:p>
        </w:tc>
        <w:tc>
          <w:tcPr>
            <w:tcW w:w="1109" w:type="dxa"/>
            <w:gridSpan w:val="2"/>
            <w:vAlign w:val="center"/>
          </w:tcPr>
          <w:p w14:paraId="3CB5FF07">
            <w:pPr>
              <w:wordWrap w:val="0"/>
              <w:adjustRightInd w:val="0"/>
              <w:snapToGrid w:val="0"/>
              <w:spacing w:line="360" w:lineRule="auto"/>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企业业绩</w:t>
            </w:r>
            <w:r>
              <w:rPr>
                <w:rFonts w:hint="eastAsia" w:ascii="宋体" w:hAnsi="宋体" w:eastAsia="宋体" w:cs="宋体"/>
                <w:b/>
                <w:bCs/>
                <w:snapToGrid w:val="0"/>
                <w:color w:val="000000" w:themeColor="text1"/>
                <w:kern w:val="0"/>
                <w:sz w:val="21"/>
                <w:szCs w:val="21"/>
                <w:highlight w:val="none"/>
                <w14:textFill>
                  <w14:solidFill>
                    <w14:schemeClr w14:val="tx1"/>
                  </w14:solidFill>
                </w14:textFill>
              </w:rPr>
              <w:t>（</w:t>
            </w:r>
            <w:r>
              <w:rPr>
                <w:rFonts w:hint="eastAsia" w:ascii="宋体" w:hAnsi="宋体" w:eastAsia="宋体" w:cs="宋体"/>
                <w:b/>
                <w:bCs/>
                <w:snapToGrid w:val="0"/>
                <w:color w:val="000000" w:themeColor="text1"/>
                <w:kern w:val="0"/>
                <w:sz w:val="21"/>
                <w:szCs w:val="21"/>
                <w:highlight w:val="none"/>
                <w:lang w:val="en-US" w:eastAsia="zh-CN"/>
                <w14:textFill>
                  <w14:solidFill>
                    <w14:schemeClr w14:val="tx1"/>
                  </w14:solidFill>
                </w14:textFill>
              </w:rPr>
              <w:t>8</w:t>
            </w:r>
            <w:r>
              <w:rPr>
                <w:rFonts w:hint="eastAsia" w:ascii="宋体" w:hAnsi="宋体" w:eastAsia="宋体" w:cs="宋体"/>
                <w:b/>
                <w:bCs/>
                <w:snapToGrid w:val="0"/>
                <w:color w:val="000000" w:themeColor="text1"/>
                <w:kern w:val="0"/>
                <w:sz w:val="21"/>
                <w:szCs w:val="21"/>
                <w:highlight w:val="none"/>
                <w14:textFill>
                  <w14:solidFill>
                    <w14:schemeClr w14:val="tx1"/>
                  </w14:solidFill>
                </w14:textFill>
              </w:rPr>
              <w:t>分）</w:t>
            </w:r>
          </w:p>
        </w:tc>
        <w:tc>
          <w:tcPr>
            <w:tcW w:w="3869" w:type="dxa"/>
            <w:shd w:val="clear" w:color="auto" w:fill="auto"/>
            <w:vAlign w:val="center"/>
          </w:tcPr>
          <w:p w14:paraId="1787582F">
            <w:pPr>
              <w:wordWrap w:val="0"/>
              <w:adjustRightInd w:val="0"/>
              <w:snapToGrid w:val="0"/>
              <w:spacing w:line="360" w:lineRule="auto"/>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企业近5年来（2021年1月1日至今）业绩情况：</w:t>
            </w:r>
          </w:p>
          <w:p w14:paraId="59641F72">
            <w:pPr>
              <w:wordWrap w:val="0"/>
              <w:adjustRightInd w:val="0"/>
              <w:snapToGrid w:val="0"/>
              <w:spacing w:line="360" w:lineRule="auto"/>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1.</w:t>
            </w:r>
            <w:r>
              <w:rPr>
                <w:rFonts w:hint="eastAsia" w:ascii="宋体" w:hAnsi="宋体" w:eastAsia="宋体" w:cs="宋体"/>
                <w:snapToGrid w:val="0"/>
                <w:color w:val="000000" w:themeColor="text1"/>
                <w:kern w:val="0"/>
                <w:sz w:val="21"/>
                <w:szCs w:val="21"/>
                <w:highlight w:val="none"/>
                <w:u w:val="single"/>
                <w14:textFill>
                  <w14:solidFill>
                    <w14:schemeClr w14:val="tx1"/>
                  </w14:solidFill>
                </w14:textFill>
              </w:rPr>
              <w:t>承接</w:t>
            </w:r>
            <w:r>
              <w:rPr>
                <w:rFonts w:hint="eastAsia" w:ascii="宋体" w:hAnsi="宋体" w:eastAsia="宋体" w:cs="宋体"/>
                <w:snapToGrid w:val="0"/>
                <w:color w:val="000000" w:themeColor="text1"/>
                <w:kern w:val="0"/>
                <w:sz w:val="21"/>
                <w:szCs w:val="21"/>
                <w:highlight w:val="none"/>
                <w14:textFill>
                  <w14:solidFill>
                    <w14:schemeClr w14:val="tx1"/>
                  </w14:solidFill>
                </w14:textFill>
              </w:rPr>
              <w:t>过类似工程的，每个得</w:t>
            </w:r>
            <w:r>
              <w:rPr>
                <w:rFonts w:hint="eastAsia" w:ascii="宋体" w:hAnsi="宋体" w:eastAsia="宋体" w:cs="宋体"/>
                <w:snapToGrid w:val="0"/>
                <w:color w:val="000000" w:themeColor="text1"/>
                <w:kern w:val="0"/>
                <w:sz w:val="21"/>
                <w:szCs w:val="21"/>
                <w:highlight w:val="none"/>
                <w:u w:val="single"/>
                <w:lang w:val="en-US" w:eastAsia="zh-CN"/>
                <w14:textFill>
                  <w14:solidFill>
                    <w14:schemeClr w14:val="tx1"/>
                  </w14:solidFill>
                </w14:textFill>
              </w:rPr>
              <w:t>4</w:t>
            </w:r>
            <w:r>
              <w:rPr>
                <w:rFonts w:hint="eastAsia" w:ascii="宋体" w:hAnsi="宋体" w:eastAsia="宋体" w:cs="宋体"/>
                <w:snapToGrid w:val="0"/>
                <w:color w:val="000000" w:themeColor="text1"/>
                <w:kern w:val="0"/>
                <w:sz w:val="21"/>
                <w:szCs w:val="21"/>
                <w:highlight w:val="none"/>
                <w14:textFill>
                  <w14:solidFill>
                    <w14:schemeClr w14:val="tx1"/>
                  </w14:solidFill>
                </w14:textFill>
              </w:rPr>
              <w:t>分；</w:t>
            </w:r>
          </w:p>
          <w:p w14:paraId="04CE2F09">
            <w:pPr>
              <w:wordWrap w:val="0"/>
              <w:adjustRightInd w:val="0"/>
              <w:snapToGrid w:val="0"/>
              <w:spacing w:line="360" w:lineRule="auto"/>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2.未</w:t>
            </w:r>
            <w:r>
              <w:rPr>
                <w:rFonts w:hint="eastAsia" w:ascii="宋体" w:hAnsi="宋体" w:eastAsia="宋体" w:cs="宋体"/>
                <w:snapToGrid w:val="0"/>
                <w:color w:val="000000" w:themeColor="text1"/>
                <w:kern w:val="0"/>
                <w:sz w:val="21"/>
                <w:szCs w:val="21"/>
                <w:highlight w:val="none"/>
                <w:u w:val="single"/>
                <w14:textFill>
                  <w14:solidFill>
                    <w14:schemeClr w14:val="tx1"/>
                  </w14:solidFill>
                </w14:textFill>
              </w:rPr>
              <w:t>承接</w:t>
            </w:r>
            <w:r>
              <w:rPr>
                <w:rFonts w:hint="eastAsia" w:ascii="宋体" w:hAnsi="宋体" w:eastAsia="宋体" w:cs="宋体"/>
                <w:snapToGrid w:val="0"/>
                <w:color w:val="000000" w:themeColor="text1"/>
                <w:kern w:val="0"/>
                <w:sz w:val="21"/>
                <w:szCs w:val="21"/>
                <w:highlight w:val="none"/>
                <w14:textFill>
                  <w14:solidFill>
                    <w14:schemeClr w14:val="tx1"/>
                  </w14:solidFill>
                </w14:textFill>
              </w:rPr>
              <w:t>过类似工程的，不予计分。</w:t>
            </w:r>
          </w:p>
          <w:p w14:paraId="29E0394F">
            <w:pPr>
              <w:wordWrap w:val="0"/>
              <w:adjustRightInd w:val="0"/>
              <w:snapToGrid w:val="0"/>
              <w:spacing w:line="360" w:lineRule="auto"/>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val="en-US" w:eastAsia="zh-CN"/>
                <w14:textFill>
                  <w14:solidFill>
                    <w14:schemeClr w14:val="tx1"/>
                  </w14:solidFill>
                </w14:textFill>
              </w:rPr>
              <w:t>3.</w:t>
            </w:r>
            <w:r>
              <w:rPr>
                <w:rFonts w:hint="eastAsia" w:ascii="宋体" w:hAnsi="宋体" w:eastAsia="宋体" w:cs="宋体"/>
                <w:b/>
                <w:bCs/>
                <w:snapToGrid w:val="0"/>
                <w:color w:val="000000" w:themeColor="text1"/>
                <w:kern w:val="0"/>
                <w:sz w:val="21"/>
                <w:szCs w:val="21"/>
                <w:highlight w:val="none"/>
                <w14:textFill>
                  <w14:solidFill>
                    <w14:schemeClr w14:val="tx1"/>
                  </w14:solidFill>
                </w14:textFill>
              </w:rPr>
              <w:t>本项最高得</w:t>
            </w:r>
            <w:r>
              <w:rPr>
                <w:rFonts w:hint="eastAsia" w:ascii="宋体" w:hAnsi="宋体" w:eastAsia="宋体" w:cs="宋体"/>
                <w:b/>
                <w:bCs/>
                <w:snapToGrid w:val="0"/>
                <w:color w:val="000000" w:themeColor="text1"/>
                <w:kern w:val="0"/>
                <w:sz w:val="21"/>
                <w:szCs w:val="21"/>
                <w:highlight w:val="none"/>
                <w:lang w:val="en-US" w:eastAsia="zh-CN"/>
                <w14:textFill>
                  <w14:solidFill>
                    <w14:schemeClr w14:val="tx1"/>
                  </w14:solidFill>
                </w14:textFill>
              </w:rPr>
              <w:t>8</w:t>
            </w:r>
            <w:r>
              <w:rPr>
                <w:rFonts w:hint="eastAsia" w:ascii="宋体" w:hAnsi="宋体" w:eastAsia="宋体" w:cs="宋体"/>
                <w:b/>
                <w:bCs/>
                <w:snapToGrid w:val="0"/>
                <w:color w:val="000000" w:themeColor="text1"/>
                <w:kern w:val="0"/>
                <w:sz w:val="21"/>
                <w:szCs w:val="21"/>
                <w:highlight w:val="none"/>
                <w14:textFill>
                  <w14:solidFill>
                    <w14:schemeClr w14:val="tx1"/>
                  </w14:solidFill>
                </w14:textFill>
              </w:rPr>
              <w:t>分。</w:t>
            </w:r>
          </w:p>
        </w:tc>
        <w:tc>
          <w:tcPr>
            <w:tcW w:w="3971" w:type="dxa"/>
            <w:shd w:val="clear" w:color="auto" w:fill="auto"/>
            <w:vAlign w:val="center"/>
          </w:tcPr>
          <w:p w14:paraId="2E5EC2E5">
            <w:pPr>
              <w:wordWrap w:val="0"/>
              <w:adjustRightInd w:val="0"/>
              <w:snapToGrid w:val="0"/>
              <w:spacing w:line="360" w:lineRule="auto"/>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1．类似工程指：</w:t>
            </w:r>
            <w:r>
              <w:rPr>
                <w:rFonts w:hint="eastAsia" w:ascii="宋体" w:hAnsi="宋体" w:eastAsia="宋体" w:cs="宋体"/>
                <w:snapToGrid w:val="0"/>
                <w:color w:val="000000" w:themeColor="text1"/>
                <w:kern w:val="0"/>
                <w:sz w:val="21"/>
                <w:szCs w:val="21"/>
                <w:highlight w:val="none"/>
                <w:u w:val="single"/>
                <w14:textFill>
                  <w14:solidFill>
                    <w14:schemeClr w14:val="tx1"/>
                  </w14:solidFill>
                </w14:textFill>
              </w:rPr>
              <w:t>市政工程类项目（含施工总承包，设计施工总承包，勘察设计施工总承包项目）</w:t>
            </w:r>
            <w:r>
              <w:rPr>
                <w:rFonts w:hint="eastAsia" w:ascii="宋体" w:hAnsi="宋体" w:eastAsia="宋体" w:cs="宋体"/>
                <w:snapToGrid w:val="0"/>
                <w:color w:val="000000" w:themeColor="text1"/>
                <w:kern w:val="0"/>
                <w:sz w:val="21"/>
                <w:szCs w:val="21"/>
                <w:highlight w:val="none"/>
                <w14:textFill>
                  <w14:solidFill>
                    <w14:schemeClr w14:val="tx1"/>
                  </w14:solidFill>
                </w14:textFill>
              </w:rPr>
              <w:t>。</w:t>
            </w:r>
          </w:p>
          <w:p w14:paraId="02D8B7A3">
            <w:pPr>
              <w:wordWrap w:val="0"/>
              <w:adjustRightInd w:val="0"/>
              <w:snapToGrid w:val="0"/>
              <w:spacing w:line="360" w:lineRule="auto"/>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2．需附有关业绩</w:t>
            </w:r>
            <w:r>
              <w:rPr>
                <w:rFonts w:hint="eastAsia" w:ascii="宋体" w:hAnsi="宋体" w:eastAsia="宋体" w:cs="宋体"/>
                <w:snapToGrid/>
                <w:color w:val="000000" w:themeColor="text1"/>
                <w:kern w:val="0"/>
                <w:sz w:val="21"/>
                <w:szCs w:val="21"/>
                <w:highlight w:val="none"/>
                <w:lang w:val="en-US" w:eastAsia="zh-CN" w:bidi="ar"/>
                <w14:textFill>
                  <w14:solidFill>
                    <w14:schemeClr w14:val="tx1"/>
                  </w14:solidFill>
                </w14:textFill>
              </w:rPr>
              <w:t>（仅限于以施工</w:t>
            </w:r>
            <w:r>
              <w:rPr>
                <w:rFonts w:hint="eastAsia" w:ascii="宋体" w:hAnsi="宋体" w:eastAsia="宋体" w:cs="宋体"/>
                <w:snapToGrid/>
                <w:color w:val="000000" w:themeColor="text1"/>
                <w:kern w:val="0"/>
                <w:sz w:val="21"/>
                <w:szCs w:val="21"/>
                <w:highlight w:val="none"/>
                <w:u w:val="single"/>
                <w:lang w:val="en-US" w:eastAsia="zh-CN" w:bidi="ar"/>
                <w14:textFill>
                  <w14:solidFill>
                    <w14:schemeClr w14:val="tx1"/>
                  </w14:solidFill>
                </w14:textFill>
              </w:rPr>
              <w:t>总承包单位身份</w:t>
            </w:r>
            <w:r>
              <w:rPr>
                <w:rFonts w:hint="eastAsia" w:ascii="宋体" w:hAnsi="宋体" w:eastAsia="宋体" w:cs="宋体"/>
                <w:snapToGrid/>
                <w:color w:val="000000" w:themeColor="text1"/>
                <w:kern w:val="0"/>
                <w:sz w:val="21"/>
                <w:szCs w:val="21"/>
                <w:highlight w:val="none"/>
                <w:lang w:val="en-US" w:eastAsia="zh-CN" w:bidi="ar"/>
                <w14:textFill>
                  <w14:solidFill>
                    <w14:schemeClr w14:val="tx1"/>
                  </w14:solidFill>
                </w14:textFill>
              </w:rPr>
              <w:t>参建的项目）合同协议书彩色扫描件</w:t>
            </w:r>
            <w:r>
              <w:rPr>
                <w:rFonts w:hint="eastAsia" w:ascii="宋体" w:hAnsi="宋体" w:eastAsia="宋体" w:cs="宋体"/>
                <w:snapToGrid w:val="0"/>
                <w:color w:val="000000" w:themeColor="text1"/>
                <w:kern w:val="0"/>
                <w:sz w:val="21"/>
                <w:szCs w:val="21"/>
                <w:highlight w:val="none"/>
                <w14:textFill>
                  <w14:solidFill>
                    <w14:schemeClr w14:val="tx1"/>
                  </w14:solidFill>
                </w14:textFill>
              </w:rPr>
              <w:t>。</w:t>
            </w:r>
          </w:p>
          <w:p w14:paraId="42D5F922">
            <w:pPr>
              <w:wordWrap w:val="0"/>
              <w:adjustRightInd w:val="0"/>
              <w:snapToGrid w:val="0"/>
              <w:spacing w:line="360" w:lineRule="auto"/>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3．业绩时间以合同协议书日期为准。</w:t>
            </w:r>
          </w:p>
          <w:p w14:paraId="79406392">
            <w:pPr>
              <w:wordWrap w:val="0"/>
              <w:adjustRightInd w:val="0"/>
              <w:snapToGrid w:val="0"/>
              <w:spacing w:line="360" w:lineRule="auto"/>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4.任一业绩有以下情形之一的，该业绩视为无效，不予计分：</w:t>
            </w:r>
          </w:p>
          <w:p w14:paraId="1EF11898">
            <w:pPr>
              <w:wordWrap w:val="0"/>
              <w:adjustRightInd w:val="0"/>
              <w:snapToGrid w:val="0"/>
              <w:spacing w:line="360" w:lineRule="auto"/>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①业绩不属于类似工程的；</w:t>
            </w:r>
          </w:p>
          <w:p w14:paraId="4B1D4C07">
            <w:pPr>
              <w:wordWrap w:val="0"/>
              <w:adjustRightInd w:val="0"/>
              <w:snapToGrid w:val="0"/>
              <w:spacing w:line="360" w:lineRule="auto"/>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②</w:t>
            </w:r>
            <w:r>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t>不是以指定身份参建的；</w:t>
            </w:r>
          </w:p>
          <w:p w14:paraId="22A1FD0F">
            <w:pPr>
              <w:wordWrap w:val="0"/>
              <w:adjustRightInd w:val="0"/>
              <w:snapToGrid w:val="0"/>
              <w:spacing w:line="360" w:lineRule="auto"/>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t>③业绩时间不符合要求的。</w:t>
            </w:r>
          </w:p>
        </w:tc>
      </w:tr>
      <w:tr w14:paraId="64E1C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46" w:type="dxa"/>
            <w:vMerge w:val="continue"/>
            <w:vAlign w:val="center"/>
          </w:tcPr>
          <w:p w14:paraId="7C7C715A">
            <w:pPr>
              <w:widowControl/>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714" w:type="dxa"/>
            <w:vMerge w:val="continue"/>
            <w:vAlign w:val="center"/>
          </w:tcPr>
          <w:p w14:paraId="4A90A766">
            <w:pPr>
              <w:widowControl/>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949" w:type="dxa"/>
            <w:vMerge w:val="continue"/>
            <w:vAlign w:val="center"/>
          </w:tcPr>
          <w:p w14:paraId="5E272DCA">
            <w:pPr>
              <w:widowControl/>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109" w:type="dxa"/>
            <w:gridSpan w:val="2"/>
            <w:vAlign w:val="center"/>
          </w:tcPr>
          <w:p w14:paraId="1EC4A727">
            <w:pPr>
              <w:widowControl/>
              <w:tabs>
                <w:tab w:val="left" w:pos="7020"/>
              </w:tabs>
              <w:spacing w:line="360" w:lineRule="auto"/>
              <w:jc w:val="both"/>
              <w:textAlignment w:val="baseline"/>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项目经理综合素质</w:t>
            </w:r>
            <w:r>
              <w:rPr>
                <w:rFonts w:hint="eastAsia" w:ascii="宋体" w:hAnsi="宋体" w:eastAsia="宋体" w:cs="宋体"/>
                <w:b/>
                <w:bCs/>
                <w:snapToGrid w:val="0"/>
                <w:color w:val="000000" w:themeColor="text1"/>
                <w:kern w:val="0"/>
                <w:sz w:val="21"/>
                <w:szCs w:val="21"/>
                <w:highlight w:val="none"/>
                <w14:textFill>
                  <w14:solidFill>
                    <w14:schemeClr w14:val="tx1"/>
                  </w14:solidFill>
                </w14:textFill>
              </w:rPr>
              <w:t>（</w:t>
            </w:r>
            <w:r>
              <w:rPr>
                <w:rFonts w:hint="eastAsia" w:ascii="宋体" w:hAnsi="宋体" w:eastAsia="宋体" w:cs="宋体"/>
                <w:b/>
                <w:bCs/>
                <w:snapToGrid w:val="0"/>
                <w:color w:val="000000" w:themeColor="text1"/>
                <w:kern w:val="0"/>
                <w:sz w:val="21"/>
                <w:szCs w:val="21"/>
                <w:highlight w:val="none"/>
                <w:lang w:val="en-US" w:eastAsia="zh-CN"/>
                <w14:textFill>
                  <w14:solidFill>
                    <w14:schemeClr w14:val="tx1"/>
                  </w14:solidFill>
                </w14:textFill>
              </w:rPr>
              <w:t>5</w:t>
            </w:r>
            <w:r>
              <w:rPr>
                <w:rFonts w:hint="eastAsia" w:ascii="宋体" w:hAnsi="宋体" w:eastAsia="宋体" w:cs="宋体"/>
                <w:b/>
                <w:bCs/>
                <w:snapToGrid w:val="0"/>
                <w:color w:val="000000" w:themeColor="text1"/>
                <w:kern w:val="0"/>
                <w:sz w:val="21"/>
                <w:szCs w:val="21"/>
                <w:highlight w:val="none"/>
                <w14:textFill>
                  <w14:solidFill>
                    <w14:schemeClr w14:val="tx1"/>
                  </w14:solidFill>
                </w14:textFill>
              </w:rPr>
              <w:t>分）</w:t>
            </w:r>
          </w:p>
        </w:tc>
        <w:tc>
          <w:tcPr>
            <w:tcW w:w="3869" w:type="dxa"/>
            <w:vAlign w:val="center"/>
          </w:tcPr>
          <w:p w14:paraId="7112D4A3">
            <w:pPr>
              <w:wordWrap w:val="0"/>
              <w:adjustRightInd w:val="0"/>
              <w:snapToGrid w:val="0"/>
              <w:spacing w:line="360" w:lineRule="auto"/>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项目经理工程类技术职称情况：</w:t>
            </w:r>
          </w:p>
          <w:p w14:paraId="1A1E3E83">
            <w:pPr>
              <w:wordWrap w:val="0"/>
              <w:adjustRightInd w:val="0"/>
              <w:snapToGrid w:val="0"/>
              <w:spacing w:line="360" w:lineRule="auto"/>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1.具备</w:t>
            </w:r>
            <w:r>
              <w:rPr>
                <w:rFonts w:hint="eastAsia" w:ascii="宋体" w:hAnsi="宋体" w:eastAsia="宋体" w:cs="宋体"/>
                <w:snapToGrid w:val="0"/>
                <w:color w:val="000000" w:themeColor="text1"/>
                <w:kern w:val="0"/>
                <w:sz w:val="21"/>
                <w:szCs w:val="21"/>
                <w:highlight w:val="none"/>
                <w:u w:val="single"/>
                <w14:textFill>
                  <w14:solidFill>
                    <w14:schemeClr w14:val="tx1"/>
                  </w14:solidFill>
                </w14:textFill>
              </w:rPr>
              <w:t>工程师</w:t>
            </w:r>
            <w:r>
              <w:rPr>
                <w:rFonts w:hint="eastAsia" w:ascii="宋体" w:hAnsi="宋体" w:eastAsia="宋体" w:cs="宋体"/>
                <w:snapToGrid w:val="0"/>
                <w:color w:val="000000" w:themeColor="text1"/>
                <w:kern w:val="0"/>
                <w:sz w:val="21"/>
                <w:szCs w:val="21"/>
                <w:highlight w:val="none"/>
                <w14:textFill>
                  <w14:solidFill>
                    <w14:schemeClr w14:val="tx1"/>
                  </w14:solidFill>
                </w14:textFill>
              </w:rPr>
              <w:t>或以上职称的，得</w:t>
            </w:r>
            <w:r>
              <w:rPr>
                <w:rFonts w:hint="eastAsia" w:ascii="宋体" w:hAnsi="宋体" w:eastAsia="宋体" w:cs="宋体"/>
                <w:snapToGrid w:val="0"/>
                <w:color w:val="000000" w:themeColor="text1"/>
                <w:kern w:val="0"/>
                <w:sz w:val="21"/>
                <w:szCs w:val="21"/>
                <w:highlight w:val="none"/>
                <w:u w:val="single"/>
                <w:lang w:val="en-US" w:eastAsia="zh-CN"/>
                <w14:textFill>
                  <w14:solidFill>
                    <w14:schemeClr w14:val="tx1"/>
                  </w14:solidFill>
                </w14:textFill>
              </w:rPr>
              <w:t>5</w:t>
            </w:r>
            <w:r>
              <w:rPr>
                <w:rFonts w:hint="eastAsia" w:ascii="宋体" w:hAnsi="宋体" w:eastAsia="宋体" w:cs="宋体"/>
                <w:snapToGrid w:val="0"/>
                <w:color w:val="000000" w:themeColor="text1"/>
                <w:kern w:val="0"/>
                <w:sz w:val="21"/>
                <w:szCs w:val="21"/>
                <w:highlight w:val="none"/>
                <w14:textFill>
                  <w14:solidFill>
                    <w14:schemeClr w14:val="tx1"/>
                  </w14:solidFill>
                </w14:textFill>
              </w:rPr>
              <w:t>分；</w:t>
            </w:r>
          </w:p>
          <w:p w14:paraId="1ED947DB">
            <w:pPr>
              <w:wordWrap w:val="0"/>
              <w:adjustRightInd w:val="0"/>
              <w:snapToGrid w:val="0"/>
              <w:spacing w:line="360" w:lineRule="auto"/>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2.具备</w:t>
            </w:r>
            <w:r>
              <w:rPr>
                <w:rFonts w:hint="eastAsia" w:ascii="宋体" w:hAnsi="宋体" w:eastAsia="宋体" w:cs="宋体"/>
                <w:snapToGrid w:val="0"/>
                <w:color w:val="000000" w:themeColor="text1"/>
                <w:kern w:val="0"/>
                <w:sz w:val="21"/>
                <w:szCs w:val="21"/>
                <w:highlight w:val="none"/>
                <w:u w:val="single"/>
                <w:lang w:eastAsia="zh-CN"/>
                <w14:textFill>
                  <w14:solidFill>
                    <w14:schemeClr w14:val="tx1"/>
                  </w14:solidFill>
                </w14:textFill>
              </w:rPr>
              <w:t>助理</w:t>
            </w:r>
            <w:r>
              <w:rPr>
                <w:rFonts w:hint="eastAsia" w:ascii="宋体" w:hAnsi="宋体" w:eastAsia="宋体" w:cs="宋体"/>
                <w:snapToGrid w:val="0"/>
                <w:color w:val="000000" w:themeColor="text1"/>
                <w:kern w:val="0"/>
                <w:sz w:val="21"/>
                <w:szCs w:val="21"/>
                <w:highlight w:val="none"/>
                <w:u w:val="single"/>
                <w14:textFill>
                  <w14:solidFill>
                    <w14:schemeClr w14:val="tx1"/>
                  </w14:solidFill>
                </w14:textFill>
              </w:rPr>
              <w:t>工程师</w:t>
            </w:r>
            <w:r>
              <w:rPr>
                <w:rFonts w:hint="eastAsia" w:ascii="宋体" w:hAnsi="宋体" w:eastAsia="宋体" w:cs="宋体"/>
                <w:snapToGrid w:val="0"/>
                <w:color w:val="000000" w:themeColor="text1"/>
                <w:kern w:val="0"/>
                <w:sz w:val="21"/>
                <w:szCs w:val="21"/>
                <w:highlight w:val="none"/>
                <w14:textFill>
                  <w14:solidFill>
                    <w14:schemeClr w14:val="tx1"/>
                  </w14:solidFill>
                </w14:textFill>
              </w:rPr>
              <w:t>职称的，得</w:t>
            </w:r>
            <w:r>
              <w:rPr>
                <w:rFonts w:hint="eastAsia" w:ascii="宋体" w:hAnsi="宋体" w:eastAsia="宋体" w:cs="宋体"/>
                <w:snapToGrid w:val="0"/>
                <w:color w:val="000000" w:themeColor="text1"/>
                <w:kern w:val="0"/>
                <w:sz w:val="21"/>
                <w:szCs w:val="21"/>
                <w:highlight w:val="none"/>
                <w:u w:val="single"/>
                <w:lang w:val="en-US" w:eastAsia="zh-CN"/>
                <w14:textFill>
                  <w14:solidFill>
                    <w14:schemeClr w14:val="tx1"/>
                  </w14:solidFill>
                </w14:textFill>
              </w:rPr>
              <w:t>2.5</w:t>
            </w:r>
            <w:r>
              <w:rPr>
                <w:rFonts w:hint="eastAsia" w:ascii="宋体" w:hAnsi="宋体" w:eastAsia="宋体" w:cs="宋体"/>
                <w:snapToGrid w:val="0"/>
                <w:color w:val="000000" w:themeColor="text1"/>
                <w:kern w:val="0"/>
                <w:sz w:val="21"/>
                <w:szCs w:val="21"/>
                <w:highlight w:val="none"/>
                <w14:textFill>
                  <w14:solidFill>
                    <w14:schemeClr w14:val="tx1"/>
                  </w14:solidFill>
                </w14:textFill>
              </w:rPr>
              <w:t>分；</w:t>
            </w:r>
          </w:p>
          <w:p w14:paraId="1E152F57">
            <w:pPr>
              <w:pStyle w:val="9"/>
              <w:wordWrap w:val="0"/>
              <w:adjustRightInd w:val="0"/>
              <w:snapToGrid w:val="0"/>
              <w:spacing w:line="360" w:lineRule="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t>3.</w:t>
            </w:r>
            <w:r>
              <w:rPr>
                <w:rFonts w:hint="eastAsia" w:ascii="宋体" w:hAnsi="宋体" w:eastAsia="宋体" w:cs="宋体"/>
                <w:snapToGrid w:val="0"/>
                <w:color w:val="000000" w:themeColor="text1"/>
                <w:kern w:val="0"/>
                <w:sz w:val="21"/>
                <w:szCs w:val="21"/>
                <w:highlight w:val="none"/>
                <w14:textFill>
                  <w14:solidFill>
                    <w14:schemeClr w14:val="tx1"/>
                  </w14:solidFill>
                </w14:textFill>
              </w:rPr>
              <w:t>不具备以上职称的，不予计分</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w:t>
            </w:r>
          </w:p>
        </w:tc>
        <w:tc>
          <w:tcPr>
            <w:tcW w:w="3971" w:type="dxa"/>
            <w:vAlign w:val="center"/>
          </w:tcPr>
          <w:p w14:paraId="3318D27C">
            <w:pPr>
              <w:pStyle w:val="9"/>
              <w:wordWrap w:val="0"/>
              <w:adjustRightInd w:val="0"/>
              <w:snapToGrid w:val="0"/>
              <w:spacing w:line="360" w:lineRule="auto"/>
              <w:jc w:val="both"/>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需附职称证彩色扫描件（或电子职称证）。</w:t>
            </w:r>
          </w:p>
        </w:tc>
      </w:tr>
      <w:tr w14:paraId="298B4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2" w:hRule="atLeast"/>
          <w:jc w:val="center"/>
        </w:trPr>
        <w:tc>
          <w:tcPr>
            <w:tcW w:w="446" w:type="dxa"/>
            <w:vMerge w:val="continue"/>
            <w:vAlign w:val="center"/>
          </w:tcPr>
          <w:p w14:paraId="606CB252">
            <w:pPr>
              <w:widowControl/>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714" w:type="dxa"/>
            <w:vMerge w:val="continue"/>
            <w:vAlign w:val="center"/>
          </w:tcPr>
          <w:p w14:paraId="7278AC05">
            <w:pPr>
              <w:widowControl/>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949" w:type="dxa"/>
            <w:vMerge w:val="continue"/>
            <w:vAlign w:val="center"/>
          </w:tcPr>
          <w:p w14:paraId="2C0406E9">
            <w:pPr>
              <w:widowControl/>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109" w:type="dxa"/>
            <w:gridSpan w:val="2"/>
            <w:vAlign w:val="center"/>
          </w:tcPr>
          <w:p w14:paraId="18EB5340">
            <w:pPr>
              <w:wordWrap w:val="0"/>
              <w:adjustRightInd w:val="0"/>
              <w:snapToGrid w:val="0"/>
              <w:spacing w:line="360" w:lineRule="auto"/>
              <w:jc w:val="center"/>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t>无事故承诺</w:t>
            </w:r>
          </w:p>
          <w:p w14:paraId="669E33DA">
            <w:pPr>
              <w:wordWrap w:val="0"/>
              <w:adjustRightInd w:val="0"/>
              <w:snapToGrid w:val="0"/>
              <w:spacing w:line="360" w:lineRule="auto"/>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14:textFill>
                  <w14:solidFill>
                    <w14:schemeClr w14:val="tx1"/>
                  </w14:solidFill>
                </w14:textFill>
              </w:rPr>
              <w:t>（</w:t>
            </w:r>
            <w:r>
              <w:rPr>
                <w:rFonts w:hint="eastAsia" w:hAnsi="宋体" w:eastAsia="宋体" w:cs="宋体"/>
                <w:b/>
                <w:bCs/>
                <w:snapToGrid w:val="0"/>
                <w:color w:val="000000" w:themeColor="text1"/>
                <w:kern w:val="0"/>
                <w:sz w:val="21"/>
                <w:szCs w:val="21"/>
                <w:highlight w:val="none"/>
                <w:lang w:val="en-US" w:eastAsia="zh-CN"/>
                <w14:textFill>
                  <w14:solidFill>
                    <w14:schemeClr w14:val="tx1"/>
                  </w14:solidFill>
                </w14:textFill>
              </w:rPr>
              <w:t>2</w:t>
            </w:r>
            <w:r>
              <w:rPr>
                <w:rFonts w:hint="eastAsia" w:ascii="宋体" w:hAnsi="宋体" w:eastAsia="宋体" w:cs="宋体"/>
                <w:b/>
                <w:bCs/>
                <w:snapToGrid w:val="0"/>
                <w:color w:val="000000" w:themeColor="text1"/>
                <w:kern w:val="0"/>
                <w:sz w:val="21"/>
                <w:szCs w:val="21"/>
                <w:highlight w:val="none"/>
                <w14:textFill>
                  <w14:solidFill>
                    <w14:schemeClr w14:val="tx1"/>
                  </w14:solidFill>
                </w14:textFill>
              </w:rPr>
              <w:t>分）</w:t>
            </w:r>
          </w:p>
        </w:tc>
        <w:tc>
          <w:tcPr>
            <w:tcW w:w="3869" w:type="dxa"/>
            <w:vAlign w:val="center"/>
          </w:tcPr>
          <w:p w14:paraId="0413C052">
            <w:pPr>
              <w:wordWrap w:val="0"/>
              <w:adjustRightInd w:val="0"/>
              <w:snapToGrid w:val="0"/>
              <w:spacing w:line="360" w:lineRule="auto"/>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t>1.近5年来（2021年1月1日至今）投标人未发生事故等级为一般事故及以上的生产安全事故、一般质量事故及以上的工程质量事故的，得</w:t>
            </w:r>
            <w:r>
              <w:rPr>
                <w:rFonts w:hint="eastAsia" w:hAnsi="宋体" w:eastAsia="宋体" w:cs="宋体"/>
                <w:snapToGrid w:val="0"/>
                <w:color w:val="000000" w:themeColor="text1"/>
                <w:kern w:val="0"/>
                <w:sz w:val="21"/>
                <w:szCs w:val="21"/>
                <w:highlight w:val="none"/>
                <w:lang w:val="en-US" w:eastAsia="zh-CN" w:bidi="ar-SA"/>
                <w14:textFill>
                  <w14:solidFill>
                    <w14:schemeClr w14:val="tx1"/>
                  </w14:solidFill>
                </w14:textFill>
              </w:rPr>
              <w:t>2</w:t>
            </w:r>
            <w: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t>分；</w:t>
            </w:r>
          </w:p>
          <w:p w14:paraId="4B5E5846">
            <w:pPr>
              <w:wordWrap w:val="0"/>
              <w:adjustRightInd w:val="0"/>
              <w:snapToGrid w:val="0"/>
              <w:spacing w:line="360" w:lineRule="auto"/>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t>2.其他情形的，不予计分。</w:t>
            </w:r>
          </w:p>
        </w:tc>
        <w:tc>
          <w:tcPr>
            <w:tcW w:w="3971" w:type="dxa"/>
            <w:vAlign w:val="center"/>
          </w:tcPr>
          <w:p w14:paraId="44F7245D">
            <w:pPr>
              <w:wordWrap w:val="0"/>
              <w:adjustRightInd w:val="0"/>
              <w:snapToGrid w:val="0"/>
              <w:spacing w:line="360" w:lineRule="auto"/>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t xml:space="preserve">1.需提供本单位承诺书（格式自定）并加盖本单位公章。 </w:t>
            </w:r>
          </w:p>
          <w:p w14:paraId="3368C1DC">
            <w:pPr>
              <w:wordWrap w:val="0"/>
              <w:adjustRightInd w:val="0"/>
              <w:snapToGrid w:val="0"/>
              <w:spacing w:line="360" w:lineRule="auto"/>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t>2.未提供本单位承诺书并加盖本单位公章的，按第 2 项标准处理。</w:t>
            </w:r>
          </w:p>
        </w:tc>
      </w:tr>
      <w:tr w14:paraId="34A8C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4" w:hRule="atLeast"/>
          <w:jc w:val="center"/>
        </w:trPr>
        <w:tc>
          <w:tcPr>
            <w:tcW w:w="446" w:type="dxa"/>
            <w:vMerge w:val="continue"/>
            <w:vAlign w:val="center"/>
          </w:tcPr>
          <w:p w14:paraId="34086E9C">
            <w:pPr>
              <w:widowControl/>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714" w:type="dxa"/>
            <w:vMerge w:val="continue"/>
            <w:vAlign w:val="center"/>
          </w:tcPr>
          <w:p w14:paraId="3C8AC9FD">
            <w:pPr>
              <w:widowControl/>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949" w:type="dxa"/>
            <w:vMerge w:val="restart"/>
            <w:vAlign w:val="center"/>
          </w:tcPr>
          <w:p w14:paraId="2B5950CA">
            <w:pPr>
              <w:widowControl/>
              <w:jc w:val="center"/>
              <w:rPr>
                <w:rFonts w:hint="eastAsia" w:ascii="宋体" w:hAnsi="宋体" w:eastAsia="宋体" w:cs="宋体"/>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color w:val="000000" w:themeColor="text1"/>
                <w:kern w:val="0"/>
                <w:sz w:val="22"/>
                <w:szCs w:val="22"/>
                <w:highlight w:val="none"/>
                <w14:textFill>
                  <w14:solidFill>
                    <w14:schemeClr w14:val="tx1"/>
                  </w14:solidFill>
                </w14:textFill>
              </w:rPr>
              <w:t>设计企</w:t>
            </w:r>
            <w:r>
              <w:rPr>
                <w:rFonts w:hint="eastAsia" w:ascii="宋体" w:hAnsi="宋体" w:eastAsia="宋体" w:cs="宋体"/>
                <w:color w:val="000000" w:themeColor="text1"/>
                <w:kern w:val="0"/>
                <w:sz w:val="22"/>
                <w:szCs w:val="22"/>
                <w:highlight w:val="none"/>
                <w:lang w:val="en-US" w:eastAsia="zh-CN"/>
                <w14:textFill>
                  <w14:solidFill>
                    <w14:schemeClr w14:val="tx1"/>
                  </w14:solidFill>
                </w14:textFill>
              </w:rPr>
              <w:t>业</w:t>
            </w:r>
          </w:p>
          <w:p w14:paraId="2B7DBD94">
            <w:pPr>
              <w:widowControl/>
              <w:jc w:val="center"/>
              <w:rPr>
                <w:rFonts w:hint="eastAsia" w:ascii="宋体" w:hAnsi="宋体" w:eastAsia="宋体" w:cs="宋体"/>
                <w:b/>
                <w:bCs/>
                <w:color w:val="000000" w:themeColor="text1"/>
                <w:kern w:val="0"/>
                <w:sz w:val="22"/>
                <w:szCs w:val="22"/>
                <w:highlight w:val="none"/>
                <w14:textFill>
                  <w14:solidFill>
                    <w14:schemeClr w14:val="tx1"/>
                  </w14:solidFill>
                </w14:textFill>
              </w:rPr>
            </w:pPr>
            <w:r>
              <w:rPr>
                <w:rFonts w:hint="eastAsia" w:ascii="宋体" w:hAnsi="宋体" w:eastAsia="宋体" w:cs="宋体"/>
                <w:b/>
                <w:bCs/>
                <w:color w:val="000000" w:themeColor="text1"/>
                <w:kern w:val="0"/>
                <w:sz w:val="22"/>
                <w:szCs w:val="22"/>
                <w:highlight w:val="none"/>
                <w14:textFill>
                  <w14:solidFill>
                    <w14:schemeClr w14:val="tx1"/>
                  </w14:solidFill>
                </w14:textFill>
              </w:rPr>
              <w:t>（</w:t>
            </w:r>
            <w:r>
              <w:rPr>
                <w:rFonts w:hint="eastAsia" w:ascii="宋体" w:hAnsi="宋体" w:eastAsia="宋体" w:cs="宋体"/>
                <w:b/>
                <w:bCs/>
                <w:color w:val="000000" w:themeColor="text1"/>
                <w:kern w:val="0"/>
                <w:sz w:val="22"/>
                <w:szCs w:val="22"/>
                <w:highlight w:val="none"/>
                <w:lang w:val="en-US" w:eastAsia="zh-CN"/>
                <w14:textFill>
                  <w14:solidFill>
                    <w14:schemeClr w14:val="tx1"/>
                  </w14:solidFill>
                </w14:textFill>
              </w:rPr>
              <w:t>35</w:t>
            </w:r>
            <w:r>
              <w:rPr>
                <w:rFonts w:hint="eastAsia" w:ascii="宋体" w:hAnsi="宋体" w:eastAsia="宋体" w:cs="宋体"/>
                <w:b/>
                <w:bCs/>
                <w:color w:val="000000" w:themeColor="text1"/>
                <w:kern w:val="0"/>
                <w:sz w:val="22"/>
                <w:szCs w:val="22"/>
                <w:highlight w:val="none"/>
                <w14:textFill>
                  <w14:solidFill>
                    <w14:schemeClr w14:val="tx1"/>
                  </w14:solidFill>
                </w14:textFill>
              </w:rPr>
              <w:t>分）</w:t>
            </w:r>
          </w:p>
          <w:p w14:paraId="3A308127">
            <w:pPr>
              <w:widowControl/>
              <w:jc w:val="center"/>
              <w:rPr>
                <w:rFonts w:hint="eastAsia" w:ascii="宋体" w:hAnsi="宋体" w:eastAsia="宋体" w:cs="宋体"/>
                <w:color w:val="000000" w:themeColor="text1"/>
                <w:kern w:val="0"/>
                <w:sz w:val="22"/>
                <w:szCs w:val="22"/>
                <w:highlight w:val="none"/>
                <w:lang w:eastAsia="zh-CN"/>
                <w14:textFill>
                  <w14:solidFill>
                    <w14:schemeClr w14:val="tx1"/>
                  </w14:solidFill>
                </w14:textFill>
              </w:rPr>
            </w:pPr>
            <w:r>
              <w:rPr>
                <w:rFonts w:hint="eastAsia" w:hAnsi="宋体" w:eastAsia="宋体" w:cs="宋体"/>
                <w:b w:val="0"/>
                <w:bCs w:val="0"/>
                <w:color w:val="000000" w:themeColor="text1"/>
                <w:kern w:val="0"/>
                <w:sz w:val="22"/>
                <w:szCs w:val="22"/>
                <w:highlight w:val="none"/>
                <w:lang w:eastAsia="zh-CN"/>
                <w14:textFill>
                  <w14:solidFill>
                    <w14:schemeClr w14:val="tx1"/>
                  </w14:solidFill>
                </w14:textFill>
              </w:rPr>
              <w:t>（</w:t>
            </w:r>
            <w:r>
              <w:rPr>
                <w:rFonts w:hint="eastAsia" w:hAnsi="宋体" w:eastAsia="宋体" w:cs="宋体"/>
                <w:b w:val="0"/>
                <w:bCs w:val="0"/>
                <w:color w:val="000000" w:themeColor="text1"/>
                <w:kern w:val="0"/>
                <w:sz w:val="22"/>
                <w:szCs w:val="22"/>
                <w:highlight w:val="none"/>
                <w:lang w:val="en-US" w:eastAsia="zh-CN"/>
                <w14:textFill>
                  <w14:solidFill>
                    <w14:schemeClr w14:val="tx1"/>
                  </w14:solidFill>
                </w14:textFill>
              </w:rPr>
              <w:t>组成联合体投标的，由设计单位提供</w:t>
            </w:r>
            <w:r>
              <w:rPr>
                <w:rFonts w:hint="eastAsia" w:hAnsi="宋体" w:eastAsia="宋体" w:cs="宋体"/>
                <w:b w:val="0"/>
                <w:bCs w:val="0"/>
                <w:color w:val="000000" w:themeColor="text1"/>
                <w:kern w:val="0"/>
                <w:sz w:val="22"/>
                <w:szCs w:val="22"/>
                <w:highlight w:val="none"/>
                <w:lang w:eastAsia="zh-CN"/>
                <w14:textFill>
                  <w14:solidFill>
                    <w14:schemeClr w14:val="tx1"/>
                  </w14:solidFill>
                </w14:textFill>
              </w:rPr>
              <w:t>）</w:t>
            </w:r>
          </w:p>
        </w:tc>
        <w:tc>
          <w:tcPr>
            <w:tcW w:w="1109" w:type="dxa"/>
            <w:gridSpan w:val="2"/>
            <w:vAlign w:val="center"/>
          </w:tcPr>
          <w:p w14:paraId="0F248F1E">
            <w:pPr>
              <w:keepNext w:val="0"/>
              <w:keepLines w:val="0"/>
              <w:pageBreakBefore w:val="0"/>
              <w:kinsoku/>
              <w:overflowPunct/>
              <w:topLinePunct w:val="0"/>
              <w:autoSpaceDN/>
              <w:bidi w:val="0"/>
              <w:spacing w:line="360" w:lineRule="auto"/>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设计企业</w:t>
            </w:r>
          </w:p>
          <w:p w14:paraId="6726C89B">
            <w:pPr>
              <w:keepNext w:val="0"/>
              <w:keepLines w:val="0"/>
              <w:pageBreakBefore w:val="0"/>
              <w:kinsoku/>
              <w:overflowPunct/>
              <w:topLinePunct w:val="0"/>
              <w:autoSpaceDN/>
              <w:bidi w:val="0"/>
              <w:spacing w:line="360" w:lineRule="auto"/>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奖项</w:t>
            </w:r>
          </w:p>
          <w:p w14:paraId="2A8E21A1">
            <w:pPr>
              <w:keepNext w:val="0"/>
              <w:keepLines w:val="0"/>
              <w:pageBreakBefore w:val="0"/>
              <w:kinsoku/>
              <w:overflowPunct/>
              <w:topLinePunct w:val="0"/>
              <w:autoSpaceDN/>
              <w:bidi w:val="0"/>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（8分）</w:t>
            </w:r>
          </w:p>
        </w:tc>
        <w:tc>
          <w:tcPr>
            <w:tcW w:w="3869" w:type="dxa"/>
            <w:vAlign w:val="center"/>
          </w:tcPr>
          <w:p w14:paraId="3106F7A2">
            <w:pPr>
              <w:keepNext w:val="0"/>
              <w:keepLines w:val="0"/>
              <w:pageBreakBefore w:val="0"/>
              <w:kinsoku/>
              <w:overflowPunct/>
              <w:topLinePunct w:val="0"/>
              <w:autoSpaceDN/>
              <w:bidi w:val="0"/>
              <w:spacing w:line="360" w:lineRule="auto"/>
              <w:textAlignment w:val="auto"/>
              <w:rPr>
                <w:rFonts w:hint="eastAsia" w:ascii="宋体" w:hAnsi="宋体" w:eastAsia="宋体" w:cs="宋体"/>
                <w:strike w:val="0"/>
                <w:dstrike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strike w:val="0"/>
                <w:dstrike w:val="0"/>
                <w:color w:val="000000" w:themeColor="text1"/>
                <w:sz w:val="21"/>
                <w:szCs w:val="21"/>
                <w:highlight w:val="none"/>
                <w:lang w:val="en-US" w:eastAsia="zh-CN"/>
                <w14:textFill>
                  <w14:solidFill>
                    <w14:schemeClr w14:val="tx1"/>
                  </w14:solidFill>
                </w14:textFill>
              </w:rPr>
              <w:t>企业近5年来（2021年1月1日至今）获得市政工程类优秀工程勘察设计奖情况：</w:t>
            </w:r>
          </w:p>
          <w:p w14:paraId="4C1B1158">
            <w:pPr>
              <w:keepNext w:val="0"/>
              <w:keepLines w:val="0"/>
              <w:pageBreakBefore w:val="0"/>
              <w:kinsoku/>
              <w:overflowPunct/>
              <w:topLinePunct w:val="0"/>
              <w:autoSpaceDN/>
              <w:bidi w:val="0"/>
              <w:spacing w:line="360" w:lineRule="auto"/>
              <w:textAlignment w:val="auto"/>
              <w:rPr>
                <w:rFonts w:hint="eastAsia" w:ascii="宋体" w:hAnsi="宋体" w:eastAsia="宋体" w:cs="宋体"/>
                <w:strike w:val="0"/>
                <w:dstrike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strike w:val="0"/>
                <w:dstrike w:val="0"/>
                <w:color w:val="000000" w:themeColor="text1"/>
                <w:sz w:val="21"/>
                <w:szCs w:val="21"/>
                <w:highlight w:val="none"/>
                <w:lang w:val="en-US" w:eastAsia="zh-CN"/>
                <w14:textFill>
                  <w14:solidFill>
                    <w14:schemeClr w14:val="tx1"/>
                  </w14:solidFill>
                </w14:textFill>
              </w:rPr>
              <w:t>1.获得省级或以上奖项的，每个得4分；</w:t>
            </w:r>
          </w:p>
          <w:p w14:paraId="38EDD0DB">
            <w:pPr>
              <w:keepNext w:val="0"/>
              <w:keepLines w:val="0"/>
              <w:pageBreakBefore w:val="0"/>
              <w:kinsoku/>
              <w:overflowPunct/>
              <w:topLinePunct w:val="0"/>
              <w:autoSpaceDN/>
              <w:bidi w:val="0"/>
              <w:spacing w:line="360" w:lineRule="auto"/>
              <w:textAlignment w:val="auto"/>
              <w:rPr>
                <w:rFonts w:hint="eastAsia" w:ascii="宋体" w:hAnsi="宋体" w:eastAsia="宋体" w:cs="宋体"/>
                <w:strike w:val="0"/>
                <w:dstrike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strike w:val="0"/>
                <w:dstrike w:val="0"/>
                <w:color w:val="000000" w:themeColor="text1"/>
                <w:sz w:val="21"/>
                <w:szCs w:val="21"/>
                <w:highlight w:val="none"/>
                <w:lang w:val="en-US" w:eastAsia="zh-CN"/>
                <w14:textFill>
                  <w14:solidFill>
                    <w14:schemeClr w14:val="tx1"/>
                  </w14:solidFill>
                </w14:textFill>
              </w:rPr>
              <w:t>3.获得地市级奖项的，每个得2分；</w:t>
            </w:r>
          </w:p>
          <w:p w14:paraId="128229EA">
            <w:pPr>
              <w:keepNext w:val="0"/>
              <w:keepLines w:val="0"/>
              <w:pageBreakBefore w:val="0"/>
              <w:kinsoku/>
              <w:overflowPunct/>
              <w:topLinePunct w:val="0"/>
              <w:autoSpaceDN/>
              <w:bidi w:val="0"/>
              <w:spacing w:line="360" w:lineRule="auto"/>
              <w:textAlignment w:val="auto"/>
              <w:rPr>
                <w:rFonts w:hint="eastAsia" w:ascii="宋体" w:hAnsi="宋体" w:eastAsia="宋体" w:cs="宋体"/>
                <w:strike w:val="0"/>
                <w:dstrike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strike w:val="0"/>
                <w:dstrike w:val="0"/>
                <w:color w:val="000000" w:themeColor="text1"/>
                <w:sz w:val="21"/>
                <w:szCs w:val="21"/>
                <w:highlight w:val="none"/>
                <w:lang w:val="en-US" w:eastAsia="zh-CN"/>
                <w14:textFill>
                  <w14:solidFill>
                    <w14:schemeClr w14:val="tx1"/>
                  </w14:solidFill>
                </w14:textFill>
              </w:rPr>
              <w:t>4.以上奖项均未获得的，不予计分。</w:t>
            </w:r>
          </w:p>
          <w:p w14:paraId="778D7482">
            <w:pPr>
              <w:keepNext w:val="0"/>
              <w:keepLines w:val="0"/>
              <w:pageBreakBefore w:val="0"/>
              <w:kinsoku/>
              <w:overflowPunct/>
              <w:topLinePunct w:val="0"/>
              <w:autoSpaceDN/>
              <w:bidi w:val="0"/>
              <w:spacing w:line="360" w:lineRule="auto"/>
              <w:textAlignment w:val="auto"/>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b/>
                <w:bCs/>
                <w:strike w:val="0"/>
                <w:dstrike w:val="0"/>
                <w:color w:val="000000" w:themeColor="text1"/>
                <w:sz w:val="21"/>
                <w:szCs w:val="21"/>
                <w:highlight w:val="none"/>
                <w:lang w:val="en-US" w:eastAsia="zh-CN"/>
                <w14:textFill>
                  <w14:solidFill>
                    <w14:schemeClr w14:val="tx1"/>
                  </w14:solidFill>
                </w14:textFill>
              </w:rPr>
              <w:t>5.本项最高得8分。</w:t>
            </w:r>
          </w:p>
        </w:tc>
        <w:tc>
          <w:tcPr>
            <w:tcW w:w="3971" w:type="dxa"/>
            <w:vAlign w:val="center"/>
          </w:tcPr>
          <w:p w14:paraId="01FE9152">
            <w:pPr>
              <w:keepNext w:val="0"/>
              <w:keepLines w:val="0"/>
              <w:pageBreakBefore w:val="0"/>
              <w:widowControl w:val="0"/>
              <w:kinsoku/>
              <w:wordWrap w:val="0"/>
              <w:overflowPunct/>
              <w:topLinePunct w:val="0"/>
              <w:autoSpaceDE/>
              <w:autoSpaceDN/>
              <w:bidi w:val="0"/>
              <w:adjustRightInd w:val="0"/>
              <w:snapToGrid w:val="0"/>
              <w:spacing w:after="0" w:line="360" w:lineRule="auto"/>
              <w:jc w:val="both"/>
              <w:textAlignment w:val="auto"/>
              <w:rPr>
                <w:rFonts w:hint="eastAsia" w:ascii="宋体" w:hAnsi="宋体" w:eastAsia="宋体" w:cs="宋体"/>
                <w:strike w:val="0"/>
                <w:dstrike w:val="0"/>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trike w:val="0"/>
                <w:dstrike w:val="0"/>
                <w:snapToGrid w:val="0"/>
                <w:color w:val="000000" w:themeColor="text1"/>
                <w:kern w:val="0"/>
                <w:sz w:val="21"/>
                <w:szCs w:val="21"/>
                <w:highlight w:val="none"/>
                <w:lang w:val="en-US" w:eastAsia="zh-CN" w:bidi="ar-SA"/>
                <w14:textFill>
                  <w14:solidFill>
                    <w14:schemeClr w14:val="tx1"/>
                  </w14:solidFill>
                </w14:textFill>
              </w:rPr>
              <w:t>1.允许投标人提交多个业绩，但同一业绩只按最高级别奖项计分一次。</w:t>
            </w:r>
          </w:p>
          <w:p w14:paraId="6F7B89AD">
            <w:pPr>
              <w:keepNext w:val="0"/>
              <w:keepLines w:val="0"/>
              <w:pageBreakBefore w:val="0"/>
              <w:widowControl w:val="0"/>
              <w:kinsoku/>
              <w:wordWrap w:val="0"/>
              <w:overflowPunct/>
              <w:topLinePunct w:val="0"/>
              <w:autoSpaceDE/>
              <w:autoSpaceDN/>
              <w:bidi w:val="0"/>
              <w:adjustRightInd w:val="0"/>
              <w:snapToGrid w:val="0"/>
              <w:spacing w:after="0" w:line="360" w:lineRule="auto"/>
              <w:jc w:val="both"/>
              <w:textAlignment w:val="auto"/>
              <w:rPr>
                <w:rFonts w:hint="eastAsia" w:ascii="宋体" w:hAnsi="宋体" w:eastAsia="宋体" w:cs="宋体"/>
                <w:strike w:val="0"/>
                <w:dstrike w:val="0"/>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trike w:val="0"/>
                <w:dstrike w:val="0"/>
                <w:snapToGrid w:val="0"/>
                <w:color w:val="000000" w:themeColor="text1"/>
                <w:kern w:val="0"/>
                <w:sz w:val="21"/>
                <w:szCs w:val="21"/>
                <w:highlight w:val="none"/>
                <w:lang w:val="en-US" w:eastAsia="zh-CN" w:bidi="ar-SA"/>
                <w14:textFill>
                  <w14:solidFill>
                    <w14:schemeClr w14:val="tx1"/>
                  </w14:solidFill>
                </w14:textFill>
              </w:rPr>
              <w:t>2.需附有关奖项证明彩色扫描件。</w:t>
            </w:r>
          </w:p>
          <w:p w14:paraId="1422F4D6">
            <w:pPr>
              <w:keepNext w:val="0"/>
              <w:keepLines w:val="0"/>
              <w:pageBreakBefore w:val="0"/>
              <w:widowControl w:val="0"/>
              <w:kinsoku/>
              <w:wordWrap w:val="0"/>
              <w:overflowPunct/>
              <w:topLinePunct w:val="0"/>
              <w:autoSpaceDE/>
              <w:autoSpaceDN/>
              <w:bidi w:val="0"/>
              <w:adjustRightInd w:val="0"/>
              <w:snapToGrid w:val="0"/>
              <w:spacing w:after="0" w:line="360" w:lineRule="auto"/>
              <w:jc w:val="both"/>
              <w:textAlignment w:val="auto"/>
              <w:rPr>
                <w:rFonts w:hint="eastAsia" w:ascii="宋体" w:hAnsi="宋体" w:eastAsia="宋体" w:cs="宋体"/>
                <w:strike w:val="0"/>
                <w:dstrike w:val="0"/>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trike w:val="0"/>
                <w:dstrike w:val="0"/>
                <w:snapToGrid w:val="0"/>
                <w:color w:val="000000" w:themeColor="text1"/>
                <w:kern w:val="0"/>
                <w:sz w:val="21"/>
                <w:szCs w:val="21"/>
                <w:highlight w:val="none"/>
                <w:lang w:val="en-US" w:eastAsia="zh-CN" w:bidi="ar-SA"/>
                <w14:textFill>
                  <w14:solidFill>
                    <w14:schemeClr w14:val="tx1"/>
                  </w14:solidFill>
                </w14:textFill>
              </w:rPr>
              <w:t>3.颁发机构限定以下范围：</w:t>
            </w:r>
          </w:p>
          <w:p w14:paraId="0C457A98">
            <w:pPr>
              <w:keepNext w:val="0"/>
              <w:keepLines w:val="0"/>
              <w:pageBreakBefore w:val="0"/>
              <w:widowControl w:val="0"/>
              <w:kinsoku/>
              <w:wordWrap w:val="0"/>
              <w:overflowPunct/>
              <w:topLinePunct w:val="0"/>
              <w:autoSpaceDE/>
              <w:autoSpaceDN/>
              <w:bidi w:val="0"/>
              <w:adjustRightInd w:val="0"/>
              <w:snapToGrid w:val="0"/>
              <w:spacing w:after="0" w:line="360" w:lineRule="auto"/>
              <w:jc w:val="both"/>
              <w:textAlignment w:val="auto"/>
              <w:rPr>
                <w:rFonts w:hint="eastAsia" w:ascii="宋体" w:hAnsi="宋体" w:eastAsia="宋体" w:cs="宋体"/>
                <w:b/>
                <w:bCs/>
                <w:strike w:val="0"/>
                <w:dstrike w:val="0"/>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trike w:val="0"/>
                <w:dstrike w:val="0"/>
                <w:snapToGrid w:val="0"/>
                <w:color w:val="000000" w:themeColor="text1"/>
                <w:kern w:val="0"/>
                <w:sz w:val="21"/>
                <w:szCs w:val="21"/>
                <w:highlight w:val="none"/>
                <w:lang w:val="en-US" w:eastAsia="zh-CN" w:bidi="ar-SA"/>
                <w14:textFill>
                  <w14:solidFill>
                    <w14:schemeClr w14:val="tx1"/>
                  </w14:solidFill>
                </w14:textFill>
              </w:rPr>
              <w:t>①国家级奖项：</w:t>
            </w:r>
            <w:r>
              <w:rPr>
                <w:rFonts w:hint="eastAsia" w:ascii="宋体" w:hAnsi="宋体" w:eastAsia="宋体" w:cs="宋体"/>
                <w:strike w:val="0"/>
                <w:dstrike w:val="0"/>
                <w:snapToGrid w:val="0"/>
                <w:color w:val="000000" w:themeColor="text1"/>
                <w:kern w:val="0"/>
                <w:sz w:val="21"/>
                <w:szCs w:val="21"/>
                <w:highlight w:val="none"/>
                <w:u w:val="single"/>
                <w:lang w:val="en-US" w:eastAsia="zh-CN" w:bidi="ar-SA"/>
                <w14:textFill>
                  <w14:solidFill>
                    <w14:schemeClr w14:val="tx1"/>
                  </w14:solidFill>
                </w14:textFill>
              </w:rPr>
              <w:t>国务院、住建部、中国勘察设计协会或工程勘察设计行业协会、中国建筑业协会；</w:t>
            </w:r>
          </w:p>
          <w:p w14:paraId="5A047911">
            <w:pPr>
              <w:keepNext w:val="0"/>
              <w:keepLines w:val="0"/>
              <w:pageBreakBefore w:val="0"/>
              <w:widowControl w:val="0"/>
              <w:kinsoku/>
              <w:wordWrap w:val="0"/>
              <w:overflowPunct/>
              <w:topLinePunct w:val="0"/>
              <w:autoSpaceDE/>
              <w:autoSpaceDN/>
              <w:bidi w:val="0"/>
              <w:adjustRightInd w:val="0"/>
              <w:snapToGrid w:val="0"/>
              <w:spacing w:after="0" w:line="360" w:lineRule="auto"/>
              <w:jc w:val="both"/>
              <w:textAlignment w:val="auto"/>
              <w:rPr>
                <w:rFonts w:hint="eastAsia" w:ascii="宋体" w:hAnsi="宋体" w:eastAsia="宋体" w:cs="宋体"/>
                <w:strike w:val="0"/>
                <w:dstrike w:val="0"/>
                <w:snapToGrid w:val="0"/>
                <w:color w:val="000000" w:themeColor="text1"/>
                <w:kern w:val="0"/>
                <w:sz w:val="21"/>
                <w:szCs w:val="21"/>
                <w:highlight w:val="none"/>
                <w:u w:val="single"/>
                <w:lang w:val="en-US" w:eastAsia="zh-CN" w:bidi="ar-SA"/>
                <w14:textFill>
                  <w14:solidFill>
                    <w14:schemeClr w14:val="tx1"/>
                  </w14:solidFill>
                </w14:textFill>
              </w:rPr>
            </w:pPr>
            <w:r>
              <w:rPr>
                <w:rFonts w:hint="eastAsia" w:ascii="宋体" w:hAnsi="宋体" w:eastAsia="宋体" w:cs="宋体"/>
                <w:strike w:val="0"/>
                <w:dstrike w:val="0"/>
                <w:snapToGrid w:val="0"/>
                <w:color w:val="000000" w:themeColor="text1"/>
                <w:kern w:val="0"/>
                <w:sz w:val="21"/>
                <w:szCs w:val="21"/>
                <w:highlight w:val="none"/>
                <w:lang w:val="en-US" w:eastAsia="zh-CN" w:bidi="ar-SA"/>
                <w14:textFill>
                  <w14:solidFill>
                    <w14:schemeClr w14:val="tx1"/>
                  </w14:solidFill>
                </w14:textFill>
              </w:rPr>
              <w:t>②省级奖项：</w:t>
            </w:r>
            <w:r>
              <w:rPr>
                <w:rFonts w:hint="eastAsia" w:ascii="宋体" w:hAnsi="宋体" w:eastAsia="宋体" w:cs="宋体"/>
                <w:strike w:val="0"/>
                <w:dstrike w:val="0"/>
                <w:snapToGrid w:val="0"/>
                <w:color w:val="000000" w:themeColor="text1"/>
                <w:kern w:val="0"/>
                <w:sz w:val="21"/>
                <w:szCs w:val="21"/>
                <w:highlight w:val="none"/>
                <w:u w:val="single"/>
                <w:lang w:val="en-US" w:eastAsia="zh-CN" w:bidi="ar-SA"/>
                <w14:textFill>
                  <w14:solidFill>
                    <w14:schemeClr w14:val="tx1"/>
                  </w14:solidFill>
                </w14:textFill>
              </w:rPr>
              <w:t>省级人民政府、省级住建部门、省级勘察设计协会或工程勘察设计行业协会、省级建筑业协会；</w:t>
            </w:r>
          </w:p>
          <w:p w14:paraId="0350A3E9">
            <w:pPr>
              <w:keepNext w:val="0"/>
              <w:keepLines w:val="0"/>
              <w:pageBreakBefore w:val="0"/>
              <w:widowControl w:val="0"/>
              <w:kinsoku/>
              <w:wordWrap w:val="0"/>
              <w:overflowPunct/>
              <w:topLinePunct w:val="0"/>
              <w:autoSpaceDE/>
              <w:autoSpaceDN/>
              <w:bidi w:val="0"/>
              <w:adjustRightInd w:val="0"/>
              <w:snapToGrid w:val="0"/>
              <w:spacing w:after="0" w:line="360" w:lineRule="auto"/>
              <w:jc w:val="both"/>
              <w:textAlignment w:val="auto"/>
              <w:rPr>
                <w:rFonts w:hint="eastAsia" w:ascii="宋体" w:hAnsi="宋体" w:eastAsia="宋体" w:cs="宋体"/>
                <w:strike w:val="0"/>
                <w:dstrike w:val="0"/>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trike w:val="0"/>
                <w:dstrike w:val="0"/>
                <w:snapToGrid w:val="0"/>
                <w:color w:val="000000" w:themeColor="text1"/>
                <w:kern w:val="0"/>
                <w:sz w:val="21"/>
                <w:szCs w:val="21"/>
                <w:highlight w:val="none"/>
                <w:lang w:val="en-US" w:eastAsia="zh-CN" w:bidi="ar-SA"/>
                <w14:textFill>
                  <w14:solidFill>
                    <w14:schemeClr w14:val="tx1"/>
                  </w14:solidFill>
                </w14:textFill>
              </w:rPr>
              <w:t>③地市级奖项：</w:t>
            </w:r>
            <w:r>
              <w:rPr>
                <w:rFonts w:hint="eastAsia" w:ascii="宋体" w:hAnsi="宋体" w:eastAsia="宋体" w:cs="宋体"/>
                <w:strike w:val="0"/>
                <w:dstrike w:val="0"/>
                <w:snapToGrid w:val="0"/>
                <w:color w:val="000000" w:themeColor="text1"/>
                <w:kern w:val="0"/>
                <w:sz w:val="21"/>
                <w:szCs w:val="21"/>
                <w:highlight w:val="none"/>
                <w:u w:val="single"/>
                <w:lang w:val="en-US" w:eastAsia="zh-CN" w:bidi="ar-SA"/>
                <w14:textFill>
                  <w14:solidFill>
                    <w14:schemeClr w14:val="tx1"/>
                  </w14:solidFill>
                </w14:textFill>
              </w:rPr>
              <w:t>地市级人民政府、地市级勘察设计协会或工程勘察设计行业协会、地市级建筑协会</w:t>
            </w:r>
            <w:r>
              <w:rPr>
                <w:rFonts w:hint="eastAsia" w:ascii="宋体" w:hAnsi="宋体" w:eastAsia="宋体" w:cs="宋体"/>
                <w:strike w:val="0"/>
                <w:dstrike w:val="0"/>
                <w:snapToGrid w:val="0"/>
                <w:color w:val="000000" w:themeColor="text1"/>
                <w:kern w:val="0"/>
                <w:sz w:val="21"/>
                <w:szCs w:val="21"/>
                <w:highlight w:val="none"/>
                <w:lang w:val="en-US" w:eastAsia="zh-CN" w:bidi="ar-SA"/>
                <w14:textFill>
                  <w14:solidFill>
                    <w14:schemeClr w14:val="tx1"/>
                  </w14:solidFill>
                </w14:textFill>
              </w:rPr>
              <w:t>。</w:t>
            </w:r>
          </w:p>
          <w:p w14:paraId="3A8F2F25">
            <w:pPr>
              <w:pStyle w:val="7"/>
              <w:spacing w:line="360" w:lineRule="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strike w:val="0"/>
                <w:dstrike w:val="0"/>
                <w:snapToGrid w:val="0"/>
                <w:color w:val="000000" w:themeColor="text1"/>
                <w:kern w:val="0"/>
                <w:sz w:val="21"/>
                <w:szCs w:val="21"/>
                <w:highlight w:val="none"/>
                <w:lang w:val="en-US" w:eastAsia="zh-CN" w:bidi="ar-SA"/>
                <w14:textFill>
                  <w14:solidFill>
                    <w14:schemeClr w14:val="tx1"/>
                  </w14:solidFill>
                </w14:textFill>
              </w:rPr>
              <w:t>4.</w:t>
            </w:r>
            <w:r>
              <w:rPr>
                <w:rFonts w:hint="eastAsia" w:ascii="宋体" w:hAnsi="宋体" w:eastAsia="宋体" w:cs="宋体"/>
                <w:b w:val="0"/>
                <w:bCs/>
                <w:snapToGrid w:val="0"/>
                <w:color w:val="000000" w:themeColor="text1"/>
                <w:kern w:val="0"/>
                <w:sz w:val="21"/>
                <w:szCs w:val="21"/>
                <w:highlight w:val="none"/>
                <w14:textFill>
                  <w14:solidFill>
                    <w14:schemeClr w14:val="tx1"/>
                  </w14:solidFill>
                </w14:textFill>
              </w:rPr>
              <w:t>获奖时间以获奖证书落款时间为准；</w:t>
            </w:r>
          </w:p>
          <w:p w14:paraId="182BC17B">
            <w:pPr>
              <w:keepNext w:val="0"/>
              <w:keepLines w:val="0"/>
              <w:pageBreakBefore w:val="0"/>
              <w:widowControl w:val="0"/>
              <w:kinsoku/>
              <w:wordWrap w:val="0"/>
              <w:overflowPunct/>
              <w:topLinePunct w:val="0"/>
              <w:autoSpaceDE/>
              <w:autoSpaceDN/>
              <w:bidi w:val="0"/>
              <w:adjustRightInd w:val="0"/>
              <w:snapToGrid w:val="0"/>
              <w:spacing w:after="0" w:line="360" w:lineRule="auto"/>
              <w:jc w:val="both"/>
              <w:textAlignment w:val="auto"/>
              <w:rPr>
                <w:rFonts w:hint="eastAsia" w:ascii="宋体" w:hAnsi="宋体" w:eastAsia="宋体" w:cs="宋体"/>
                <w:strike w:val="0"/>
                <w:dstrike w:val="0"/>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trike w:val="0"/>
                <w:dstrike w:val="0"/>
                <w:snapToGrid w:val="0"/>
                <w:color w:val="000000" w:themeColor="text1"/>
                <w:kern w:val="0"/>
                <w:sz w:val="21"/>
                <w:szCs w:val="21"/>
                <w:highlight w:val="none"/>
                <w:lang w:val="en-US" w:eastAsia="zh-CN" w:bidi="ar-SA"/>
                <w14:textFill>
                  <w14:solidFill>
                    <w14:schemeClr w14:val="tx1"/>
                  </w14:solidFill>
                </w14:textFill>
              </w:rPr>
              <w:t>5．任一奖项有以下情形之一的，该奖项视为无效，不予计分：</w:t>
            </w:r>
          </w:p>
          <w:p w14:paraId="0E8CD249">
            <w:pPr>
              <w:keepNext w:val="0"/>
              <w:keepLines w:val="0"/>
              <w:pageBreakBefore w:val="0"/>
              <w:widowControl w:val="0"/>
              <w:kinsoku/>
              <w:overflowPunct/>
              <w:topLinePunct w:val="0"/>
              <w:autoSpaceDE/>
              <w:autoSpaceDN/>
              <w:bidi w:val="0"/>
              <w:spacing w:line="360" w:lineRule="auto"/>
              <w:textAlignment w:val="auto"/>
              <w:rPr>
                <w:rFonts w:hint="eastAsia" w:ascii="宋体" w:hAnsi="宋体" w:eastAsia="宋体" w:cs="宋体"/>
                <w:strike w:val="0"/>
                <w:dstrike w:val="0"/>
                <w:color w:val="000000" w:themeColor="text1"/>
                <w:sz w:val="21"/>
                <w:szCs w:val="21"/>
                <w:highlight w:val="none"/>
                <w14:textFill>
                  <w14:solidFill>
                    <w14:schemeClr w14:val="tx1"/>
                  </w14:solidFill>
                </w14:textFill>
              </w:rPr>
            </w:pPr>
            <w:r>
              <w:rPr>
                <w:rFonts w:hint="eastAsia" w:ascii="宋体" w:hAnsi="宋体" w:eastAsia="宋体" w:cs="宋体"/>
                <w:strike w:val="0"/>
                <w:dstrike w:val="0"/>
                <w:snapToGrid w:val="0"/>
                <w:color w:val="000000" w:themeColor="text1"/>
                <w:kern w:val="0"/>
                <w:sz w:val="21"/>
                <w:szCs w:val="21"/>
                <w:highlight w:val="none"/>
                <w14:textFill>
                  <w14:solidFill>
                    <w14:schemeClr w14:val="tx1"/>
                  </w14:solidFill>
                </w14:textFill>
              </w:rPr>
              <w:t>①奖项不属于指定类别的；</w:t>
            </w:r>
          </w:p>
          <w:p w14:paraId="7C839757">
            <w:pPr>
              <w:keepNext w:val="0"/>
              <w:keepLines w:val="0"/>
              <w:pageBreakBefore w:val="0"/>
              <w:widowControl w:val="0"/>
              <w:kinsoku/>
              <w:wordWrap w:val="0"/>
              <w:overflowPunct/>
              <w:topLinePunct w:val="0"/>
              <w:autoSpaceDE/>
              <w:autoSpaceDN/>
              <w:bidi w:val="0"/>
              <w:adjustRightInd w:val="0"/>
              <w:snapToGrid w:val="0"/>
              <w:spacing w:after="0" w:line="360" w:lineRule="auto"/>
              <w:jc w:val="both"/>
              <w:textAlignment w:val="auto"/>
              <w:rPr>
                <w:rFonts w:hint="eastAsia" w:ascii="宋体" w:hAnsi="宋体" w:eastAsia="宋体" w:cs="宋体"/>
                <w:strike w:val="0"/>
                <w:dstrike w:val="0"/>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trike w:val="0"/>
                <w:dstrike w:val="0"/>
                <w:snapToGrid w:val="0"/>
                <w:color w:val="000000" w:themeColor="text1"/>
                <w:kern w:val="0"/>
                <w:sz w:val="21"/>
                <w:szCs w:val="21"/>
                <w:highlight w:val="none"/>
                <w:lang w:val="en-US" w:eastAsia="zh-CN" w:bidi="ar-SA"/>
                <w14:textFill>
                  <w14:solidFill>
                    <w14:schemeClr w14:val="tx1"/>
                  </w14:solidFill>
                </w14:textFill>
              </w:rPr>
              <w:t>②颁发机构不符合要求的；</w:t>
            </w:r>
          </w:p>
          <w:p w14:paraId="5BD79533">
            <w:pPr>
              <w:keepNext w:val="0"/>
              <w:keepLines w:val="0"/>
              <w:pageBreakBefore w:val="0"/>
              <w:widowControl w:val="0"/>
              <w:kinsoku/>
              <w:wordWrap w:val="0"/>
              <w:overflowPunct/>
              <w:topLinePunct w:val="0"/>
              <w:autoSpaceDE/>
              <w:autoSpaceDN/>
              <w:bidi w:val="0"/>
              <w:adjustRightInd w:val="0"/>
              <w:snapToGrid w:val="0"/>
              <w:spacing w:after="0" w:line="360" w:lineRule="auto"/>
              <w:jc w:val="both"/>
              <w:textAlignment w:val="auto"/>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trike w:val="0"/>
                <w:dstrike w:val="0"/>
                <w:snapToGrid w:val="0"/>
                <w:color w:val="000000" w:themeColor="text1"/>
                <w:kern w:val="0"/>
                <w:sz w:val="21"/>
                <w:szCs w:val="21"/>
                <w:highlight w:val="none"/>
                <w:lang w:val="en-US" w:eastAsia="zh-CN" w:bidi="ar-SA"/>
                <w14:textFill>
                  <w14:solidFill>
                    <w14:schemeClr w14:val="tx1"/>
                  </w14:solidFill>
                </w14:textFill>
              </w:rPr>
              <w:t>③获奖时间不符合要求的。</w:t>
            </w:r>
          </w:p>
        </w:tc>
      </w:tr>
      <w:tr w14:paraId="2A26D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3" w:hRule="atLeast"/>
          <w:jc w:val="center"/>
        </w:trPr>
        <w:tc>
          <w:tcPr>
            <w:tcW w:w="446" w:type="dxa"/>
            <w:vMerge w:val="continue"/>
            <w:vAlign w:val="center"/>
          </w:tcPr>
          <w:p w14:paraId="3959F9A5">
            <w:pPr>
              <w:widowControl/>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714" w:type="dxa"/>
            <w:vMerge w:val="continue"/>
            <w:vAlign w:val="center"/>
          </w:tcPr>
          <w:p w14:paraId="6A30FB96">
            <w:pPr>
              <w:widowControl/>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949" w:type="dxa"/>
            <w:vMerge w:val="continue"/>
            <w:vAlign w:val="center"/>
          </w:tcPr>
          <w:p w14:paraId="18F30886">
            <w:pPr>
              <w:widowControl/>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109" w:type="dxa"/>
            <w:gridSpan w:val="2"/>
            <w:vAlign w:val="center"/>
          </w:tcPr>
          <w:p w14:paraId="24FE949F">
            <w:pPr>
              <w:keepNext w:val="0"/>
              <w:keepLines w:val="0"/>
              <w:pageBreakBefore w:val="0"/>
              <w:kinsoku/>
              <w:overflowPunct/>
              <w:topLinePunct w:val="0"/>
              <w:autoSpaceDN/>
              <w:bidi w:val="0"/>
              <w:spacing w:line="360" w:lineRule="auto"/>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设计企业</w:t>
            </w:r>
          </w:p>
          <w:p w14:paraId="23F7A9A4">
            <w:pPr>
              <w:keepNext w:val="0"/>
              <w:keepLines w:val="0"/>
              <w:pageBreakBefore w:val="0"/>
              <w:kinsoku/>
              <w:overflowPunct/>
              <w:topLinePunct w:val="0"/>
              <w:autoSpaceDN/>
              <w:bidi w:val="0"/>
              <w:spacing w:line="360" w:lineRule="auto"/>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业绩</w:t>
            </w:r>
          </w:p>
          <w:p w14:paraId="5AC48BE0">
            <w:pPr>
              <w:keepNext w:val="0"/>
              <w:keepLines w:val="0"/>
              <w:pageBreakBefore w:val="0"/>
              <w:kinsoku/>
              <w:overflowPunct/>
              <w:topLinePunct w:val="0"/>
              <w:autoSpaceDN/>
              <w:bidi w:val="0"/>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（8分）</w:t>
            </w:r>
          </w:p>
        </w:tc>
        <w:tc>
          <w:tcPr>
            <w:tcW w:w="3869" w:type="dxa"/>
            <w:vAlign w:val="center"/>
          </w:tcPr>
          <w:p w14:paraId="0BF1807C">
            <w:pPr>
              <w:pStyle w:val="79"/>
              <w:keepNext w:val="0"/>
              <w:keepLines w:val="0"/>
              <w:pageBreakBefore w:val="0"/>
              <w:kinsoku/>
              <w:overflowPunct/>
              <w:topLinePunct w:val="0"/>
              <w:autoSpaceDN/>
              <w:bidi w:val="0"/>
              <w:spacing w:before="63" w:line="360" w:lineRule="auto"/>
              <w:ind w:right="28"/>
              <w:jc w:val="left"/>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企业近5年来（2021</w:t>
            </w:r>
            <w:r>
              <w:rPr>
                <w:rFonts w:hint="eastAsia" w:ascii="宋体" w:hAnsi="宋体" w:eastAsia="宋体" w:cs="宋体"/>
                <w:color w:val="000000" w:themeColor="text1"/>
                <w:sz w:val="21"/>
                <w:szCs w:val="21"/>
                <w:highlight w:val="none"/>
                <w:lang w:eastAsia="zh-CN"/>
                <w14:textFill>
                  <w14:solidFill>
                    <w14:schemeClr w14:val="tx1"/>
                  </w14:solidFill>
                </w14:textFill>
              </w:rPr>
              <w:t>年1月1日至今</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业绩情况：</w:t>
            </w:r>
          </w:p>
          <w:p w14:paraId="4DB75FF2">
            <w:pPr>
              <w:pStyle w:val="79"/>
              <w:keepNext w:val="0"/>
              <w:keepLines w:val="0"/>
              <w:pageBreakBefore w:val="0"/>
              <w:kinsoku/>
              <w:overflowPunct/>
              <w:topLinePunct w:val="0"/>
              <w:autoSpaceDN/>
              <w:bidi w:val="0"/>
              <w:spacing w:before="63" w:line="360" w:lineRule="auto"/>
              <w:ind w:right="28"/>
              <w:jc w:val="left"/>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承接</w:t>
            </w:r>
            <w:r>
              <w:rPr>
                <w:rFonts w:hint="eastAsia" w:ascii="宋体" w:hAnsi="宋体" w:eastAsia="宋体" w:cs="宋体"/>
                <w:color w:val="000000" w:themeColor="text1"/>
                <w:sz w:val="21"/>
                <w:szCs w:val="21"/>
                <w:highlight w:val="none"/>
                <w:lang w:eastAsia="zh-CN"/>
                <w14:textFill>
                  <w14:solidFill>
                    <w14:schemeClr w14:val="tx1"/>
                  </w14:solidFill>
                </w14:textFill>
              </w:rPr>
              <w:t>过类似项目的，每个得</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lang w:eastAsia="zh-CN"/>
                <w14:textFill>
                  <w14:solidFill>
                    <w14:schemeClr w14:val="tx1"/>
                  </w14:solidFill>
                </w14:textFill>
              </w:rPr>
              <w:t>分。</w:t>
            </w:r>
          </w:p>
          <w:p w14:paraId="1808D947">
            <w:pPr>
              <w:pStyle w:val="79"/>
              <w:keepNext w:val="0"/>
              <w:keepLines w:val="0"/>
              <w:pageBreakBefore w:val="0"/>
              <w:kinsoku/>
              <w:overflowPunct/>
              <w:topLinePunct w:val="0"/>
              <w:autoSpaceDN/>
              <w:bidi w:val="0"/>
              <w:spacing w:before="63" w:line="360" w:lineRule="auto"/>
              <w:ind w:right="28"/>
              <w:jc w:val="left"/>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2.未</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承接</w:t>
            </w:r>
            <w:r>
              <w:rPr>
                <w:rFonts w:hint="eastAsia" w:ascii="宋体" w:hAnsi="宋体" w:eastAsia="宋体" w:cs="宋体"/>
                <w:color w:val="000000" w:themeColor="text1"/>
                <w:sz w:val="21"/>
                <w:szCs w:val="21"/>
                <w:highlight w:val="none"/>
                <w:lang w:eastAsia="zh-CN"/>
                <w14:textFill>
                  <w14:solidFill>
                    <w14:schemeClr w14:val="tx1"/>
                  </w14:solidFill>
                </w14:textFill>
              </w:rPr>
              <w:t>过类似项目的，不予计分。</w:t>
            </w:r>
          </w:p>
          <w:p w14:paraId="143FE1B3">
            <w:pPr>
              <w:pStyle w:val="79"/>
              <w:keepNext w:val="0"/>
              <w:keepLines w:val="0"/>
              <w:pageBreakBefore w:val="0"/>
              <w:kinsoku/>
              <w:overflowPunct/>
              <w:topLinePunct w:val="0"/>
              <w:autoSpaceDN/>
              <w:bidi w:val="0"/>
              <w:spacing w:before="63" w:line="360" w:lineRule="auto"/>
              <w:ind w:right="28" w:rightChars="0"/>
              <w:jc w:val="left"/>
              <w:textAlignment w:val="auto"/>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3.</w:t>
            </w:r>
            <w:r>
              <w:rPr>
                <w:rFonts w:hint="eastAsia" w:ascii="宋体" w:hAnsi="宋体" w:eastAsia="宋体" w:cs="宋体"/>
                <w:b/>
                <w:bCs/>
                <w:color w:val="000000" w:themeColor="text1"/>
                <w:sz w:val="21"/>
                <w:szCs w:val="21"/>
                <w:highlight w:val="none"/>
                <w14:textFill>
                  <w14:solidFill>
                    <w14:schemeClr w14:val="tx1"/>
                  </w14:solidFill>
                </w14:textFill>
              </w:rPr>
              <w:t>本项最高得</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8</w:t>
            </w:r>
            <w:r>
              <w:rPr>
                <w:rFonts w:hint="eastAsia" w:ascii="宋体" w:hAnsi="宋体" w:eastAsia="宋体" w:cs="宋体"/>
                <w:b/>
                <w:bCs/>
                <w:color w:val="000000" w:themeColor="text1"/>
                <w:sz w:val="21"/>
                <w:szCs w:val="21"/>
                <w:highlight w:val="none"/>
                <w14:textFill>
                  <w14:solidFill>
                    <w14:schemeClr w14:val="tx1"/>
                  </w14:solidFill>
                </w14:textFill>
              </w:rPr>
              <w:t>分。</w:t>
            </w:r>
          </w:p>
        </w:tc>
        <w:tc>
          <w:tcPr>
            <w:tcW w:w="3971" w:type="dxa"/>
            <w:vAlign w:val="center"/>
          </w:tcPr>
          <w:p w14:paraId="0026E874">
            <w:pPr>
              <w:keepNext w:val="0"/>
              <w:keepLines w:val="0"/>
              <w:pageBreakBefore w:val="0"/>
              <w:widowControl w:val="0"/>
              <w:kinsoku/>
              <w:wordWrap w:val="0"/>
              <w:overflowPunct/>
              <w:topLinePunct w:val="0"/>
              <w:autoSpaceDN/>
              <w:bidi w:val="0"/>
              <w:adjustRightInd w:val="0"/>
              <w:snapToGrid w:val="0"/>
              <w:spacing w:after="0" w:line="360" w:lineRule="auto"/>
              <w:jc w:val="both"/>
              <w:textAlignment w:val="auto"/>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t>1．类似项目指：</w:t>
            </w:r>
            <w:r>
              <w:rPr>
                <w:rFonts w:hint="eastAsia" w:ascii="宋体" w:hAnsi="宋体" w:eastAsia="宋体" w:cs="宋体"/>
                <w:snapToGrid w:val="0"/>
                <w:color w:val="000000" w:themeColor="text1"/>
                <w:kern w:val="0"/>
                <w:sz w:val="21"/>
                <w:szCs w:val="21"/>
                <w:highlight w:val="none"/>
                <w:u w:val="single"/>
                <w:lang w:val="en-US" w:eastAsia="zh-CN" w:bidi="ar-SA"/>
                <w14:textFill>
                  <w14:solidFill>
                    <w14:schemeClr w14:val="tx1"/>
                  </w14:solidFill>
                </w14:textFill>
              </w:rPr>
              <w:t>市政工程类设计项目</w:t>
            </w:r>
            <w: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t>（含设计，勘察设计，勘察设计施工总承包项目、业绩成果）。</w:t>
            </w:r>
          </w:p>
          <w:p w14:paraId="41BADE7B">
            <w:pPr>
              <w:keepNext w:val="0"/>
              <w:keepLines w:val="0"/>
              <w:pageBreakBefore w:val="0"/>
              <w:widowControl w:val="0"/>
              <w:kinsoku/>
              <w:wordWrap w:val="0"/>
              <w:overflowPunct/>
              <w:topLinePunct w:val="0"/>
              <w:autoSpaceDN/>
              <w:bidi w:val="0"/>
              <w:adjustRightInd w:val="0"/>
              <w:snapToGrid w:val="0"/>
              <w:spacing w:after="0" w:line="360" w:lineRule="auto"/>
              <w:jc w:val="both"/>
              <w:textAlignment w:val="auto"/>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t>2．需附有关业绩合同协议书关键页或中标通知书彩色扫描件。</w:t>
            </w:r>
          </w:p>
          <w:p w14:paraId="4F8E6B07">
            <w:pPr>
              <w:keepNext w:val="0"/>
              <w:keepLines w:val="0"/>
              <w:pageBreakBefore w:val="0"/>
              <w:widowControl w:val="0"/>
              <w:kinsoku/>
              <w:wordWrap w:val="0"/>
              <w:overflowPunct/>
              <w:topLinePunct w:val="0"/>
              <w:autoSpaceDN/>
              <w:bidi w:val="0"/>
              <w:adjustRightInd w:val="0"/>
              <w:snapToGrid w:val="0"/>
              <w:spacing w:after="0" w:line="360" w:lineRule="auto"/>
              <w:jc w:val="both"/>
              <w:textAlignment w:val="auto"/>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t>3．业绩时间以中标通知书或合同协议书为准。</w:t>
            </w:r>
          </w:p>
          <w:p w14:paraId="59617F5E">
            <w:pPr>
              <w:keepNext w:val="0"/>
              <w:keepLines w:val="0"/>
              <w:pageBreakBefore w:val="0"/>
              <w:widowControl w:val="0"/>
              <w:kinsoku/>
              <w:wordWrap w:val="0"/>
              <w:overflowPunct/>
              <w:topLinePunct w:val="0"/>
              <w:autoSpaceDN/>
              <w:bidi w:val="0"/>
              <w:adjustRightInd w:val="0"/>
              <w:snapToGrid w:val="0"/>
              <w:spacing w:after="0" w:line="360" w:lineRule="auto"/>
              <w:jc w:val="both"/>
              <w:textAlignment w:val="auto"/>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t>4．任一业绩有以下情形之一的，该业绩视为无效，不予计分：</w:t>
            </w:r>
          </w:p>
          <w:p w14:paraId="49D341AD">
            <w:pPr>
              <w:keepNext w:val="0"/>
              <w:keepLines w:val="0"/>
              <w:pageBreakBefore w:val="0"/>
              <w:widowControl w:val="0"/>
              <w:kinsoku/>
              <w:wordWrap w:val="0"/>
              <w:overflowPunct/>
              <w:topLinePunct w:val="0"/>
              <w:autoSpaceDN/>
              <w:bidi w:val="0"/>
              <w:adjustRightInd w:val="0"/>
              <w:snapToGrid w:val="0"/>
              <w:spacing w:after="0" w:line="360" w:lineRule="auto"/>
              <w:jc w:val="both"/>
              <w:textAlignment w:val="auto"/>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t>①业绩不属于类似工程的；</w:t>
            </w:r>
          </w:p>
          <w:p w14:paraId="18C67F31">
            <w:pPr>
              <w:keepNext w:val="0"/>
              <w:keepLines w:val="0"/>
              <w:pageBreakBefore w:val="0"/>
              <w:widowControl w:val="0"/>
              <w:kinsoku/>
              <w:wordWrap w:val="0"/>
              <w:overflowPunct/>
              <w:topLinePunct w:val="0"/>
              <w:autoSpaceDN/>
              <w:bidi w:val="0"/>
              <w:adjustRightInd w:val="0"/>
              <w:snapToGrid w:val="0"/>
              <w:spacing w:after="0" w:line="360" w:lineRule="auto"/>
              <w:jc w:val="both"/>
              <w:textAlignment w:val="auto"/>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t>②业绩时间不符合要求的。</w:t>
            </w:r>
          </w:p>
        </w:tc>
      </w:tr>
      <w:tr w14:paraId="66CE9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1" w:hRule="atLeast"/>
          <w:jc w:val="center"/>
        </w:trPr>
        <w:tc>
          <w:tcPr>
            <w:tcW w:w="446" w:type="dxa"/>
            <w:vMerge w:val="continue"/>
            <w:vAlign w:val="center"/>
          </w:tcPr>
          <w:p w14:paraId="034ABE90">
            <w:pPr>
              <w:widowControl/>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714" w:type="dxa"/>
            <w:vMerge w:val="continue"/>
            <w:vAlign w:val="center"/>
          </w:tcPr>
          <w:p w14:paraId="74717611">
            <w:pPr>
              <w:widowControl/>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949" w:type="dxa"/>
            <w:vMerge w:val="continue"/>
            <w:vAlign w:val="center"/>
          </w:tcPr>
          <w:p w14:paraId="162FA187">
            <w:pPr>
              <w:widowControl/>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109" w:type="dxa"/>
            <w:gridSpan w:val="2"/>
            <w:vAlign w:val="center"/>
          </w:tcPr>
          <w:p w14:paraId="0D3D85F9">
            <w:pPr>
              <w:keepNext w:val="0"/>
              <w:keepLines w:val="0"/>
              <w:pageBreakBefore w:val="0"/>
              <w:widowControl w:val="0"/>
              <w:kinsoku/>
              <w:overflowPunct/>
              <w:topLinePunct w:val="0"/>
              <w:autoSpaceDE/>
              <w:autoSpaceDN/>
              <w:bidi w:val="0"/>
              <w:spacing w:line="348" w:lineRule="auto"/>
              <w:jc w:val="center"/>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设计负责人综合素质</w:t>
            </w:r>
          </w:p>
          <w:p w14:paraId="7561A69B">
            <w:pPr>
              <w:keepNext w:val="0"/>
              <w:keepLines w:val="0"/>
              <w:pageBreakBefore w:val="0"/>
              <w:widowControl w:val="0"/>
              <w:kinsoku/>
              <w:overflowPunct/>
              <w:topLinePunct w:val="0"/>
              <w:autoSpaceDE/>
              <w:autoSpaceDN/>
              <w:bidi w:val="0"/>
              <w:spacing w:line="348" w:lineRule="auto"/>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1"/>
                <w:szCs w:val="21"/>
                <w:highlight w:val="none"/>
                <w:lang w:val="en-US" w:eastAsia="zh-CN" w:bidi="ar-SA"/>
                <w14:textFill>
                  <w14:solidFill>
                    <w14:schemeClr w14:val="tx1"/>
                  </w14:solidFill>
                </w14:textFill>
              </w:rPr>
              <w:t>（8分）</w:t>
            </w:r>
          </w:p>
        </w:tc>
        <w:tc>
          <w:tcPr>
            <w:tcW w:w="3869" w:type="dxa"/>
            <w:vAlign w:val="center"/>
          </w:tcPr>
          <w:p w14:paraId="7B039270">
            <w:pPr>
              <w:pStyle w:val="79"/>
              <w:keepNext w:val="0"/>
              <w:keepLines w:val="0"/>
              <w:pageBreakBefore w:val="0"/>
              <w:widowControl w:val="0"/>
              <w:kinsoku/>
              <w:overflowPunct/>
              <w:topLinePunct w:val="0"/>
              <w:autoSpaceDE/>
              <w:autoSpaceDN/>
              <w:bidi w:val="0"/>
              <w:spacing w:before="63" w:line="348" w:lineRule="auto"/>
              <w:ind w:right="28" w:rightChars="0"/>
              <w:jc w:val="lef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1.具有注册土木工程师(道路工程)注册执业证书的，得2分；</w:t>
            </w:r>
          </w:p>
          <w:p w14:paraId="58423FF8">
            <w:pPr>
              <w:pStyle w:val="79"/>
              <w:keepNext w:val="0"/>
              <w:keepLines w:val="0"/>
              <w:pageBreakBefore w:val="0"/>
              <w:widowControl w:val="0"/>
              <w:kinsoku/>
              <w:overflowPunct/>
              <w:topLinePunct w:val="0"/>
              <w:autoSpaceDE/>
              <w:autoSpaceDN/>
              <w:bidi w:val="0"/>
              <w:spacing w:before="63" w:line="348" w:lineRule="auto"/>
              <w:ind w:right="28" w:rightChars="0"/>
              <w:jc w:val="lef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2.具有市政道路桥梁相关专业高级工程师(或以上)技术职称，得2分；</w:t>
            </w:r>
          </w:p>
          <w:p w14:paraId="0C1BAF66">
            <w:pPr>
              <w:pStyle w:val="79"/>
              <w:keepNext w:val="0"/>
              <w:keepLines w:val="0"/>
              <w:pageBreakBefore w:val="0"/>
              <w:widowControl w:val="0"/>
              <w:kinsoku/>
              <w:overflowPunct/>
              <w:topLinePunct w:val="0"/>
              <w:autoSpaceDE/>
              <w:autoSpaceDN/>
              <w:bidi w:val="0"/>
              <w:spacing w:before="63" w:line="348" w:lineRule="auto"/>
              <w:ind w:right="28" w:rightChars="0"/>
              <w:jc w:val="lef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3.作为设计负责人承接的市政工程类项目近5年来(2021年1月1日至今)获得过1个</w:t>
            </w:r>
            <w:r>
              <w:rPr>
                <w:rFonts w:hint="eastAsia" w:cs="宋体"/>
                <w:color w:val="000000" w:themeColor="text1"/>
                <w:kern w:val="2"/>
                <w:sz w:val="21"/>
                <w:szCs w:val="21"/>
                <w:highlight w:val="none"/>
                <w:lang w:val="en-US" w:eastAsia="zh-CN" w:bidi="ar-SA"/>
                <w14:textFill>
                  <w14:solidFill>
                    <w14:schemeClr w14:val="tx1"/>
                  </w14:solidFill>
                </w14:textFill>
              </w:rPr>
              <w:t>或</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以上省级</w:t>
            </w:r>
            <w:r>
              <w:rPr>
                <w:rFonts w:hint="eastAsia" w:cs="宋体"/>
                <w:color w:val="000000" w:themeColor="text1"/>
                <w:kern w:val="2"/>
                <w:sz w:val="21"/>
                <w:szCs w:val="21"/>
                <w:highlight w:val="none"/>
                <w:lang w:val="en-US" w:eastAsia="zh-CN" w:bidi="ar-SA"/>
                <w14:textFill>
                  <w14:solidFill>
                    <w14:schemeClr w14:val="tx1"/>
                  </w14:solidFill>
                </w14:textFill>
              </w:rPr>
              <w:t>或</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以上勘察设计协会颁发的优秀勘察设计奖项的加4分</w:t>
            </w:r>
            <w:r>
              <w:rPr>
                <w:rFonts w:hint="eastAsia" w:cs="宋体"/>
                <w:color w:val="000000" w:themeColor="text1"/>
                <w:kern w:val="2"/>
                <w:sz w:val="21"/>
                <w:szCs w:val="21"/>
                <w:highlight w:val="none"/>
                <w:lang w:val="en-US" w:eastAsia="zh-CN" w:bidi="ar-SA"/>
                <w14:textFill>
                  <w14:solidFill>
                    <w14:schemeClr w14:val="tx1"/>
                  </w14:solidFill>
                </w14:textFill>
              </w:rPr>
              <w:t>。</w:t>
            </w:r>
          </w:p>
          <w:p w14:paraId="0E2C8562">
            <w:pPr>
              <w:pStyle w:val="79"/>
              <w:keepNext w:val="0"/>
              <w:keepLines w:val="0"/>
              <w:pageBreakBefore w:val="0"/>
              <w:widowControl w:val="0"/>
              <w:kinsoku/>
              <w:overflowPunct/>
              <w:topLinePunct w:val="0"/>
              <w:autoSpaceDE/>
              <w:autoSpaceDN/>
              <w:bidi w:val="0"/>
              <w:spacing w:before="63" w:line="348" w:lineRule="auto"/>
              <w:ind w:right="28" w:rightChars="0"/>
              <w:jc w:val="lef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1"/>
                <w:szCs w:val="21"/>
                <w:highlight w:val="none"/>
                <w:lang w:val="en-US" w:eastAsia="zh-CN" w:bidi="ar-SA"/>
                <w14:textFill>
                  <w14:solidFill>
                    <w14:schemeClr w14:val="tx1"/>
                  </w14:solidFill>
                </w14:textFill>
              </w:rPr>
              <w:t>4.本项最高得8分。</w:t>
            </w:r>
          </w:p>
        </w:tc>
        <w:tc>
          <w:tcPr>
            <w:tcW w:w="3971" w:type="dxa"/>
            <w:vAlign w:val="center"/>
          </w:tcPr>
          <w:p w14:paraId="54011536">
            <w:pPr>
              <w:keepNext w:val="0"/>
              <w:keepLines w:val="0"/>
              <w:pageBreakBefore w:val="0"/>
              <w:widowControl w:val="0"/>
              <w:kinsoku/>
              <w:wordWrap w:val="0"/>
              <w:overflowPunct/>
              <w:topLinePunct w:val="0"/>
              <w:autoSpaceDE/>
              <w:autoSpaceDN/>
              <w:bidi w:val="0"/>
              <w:adjustRightInd w:val="0"/>
              <w:snapToGrid w:val="0"/>
              <w:spacing w:after="0" w:line="348" w:lineRule="auto"/>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t>需附相关证书彩色扫描件（或电子证书打印件）。</w:t>
            </w:r>
          </w:p>
        </w:tc>
      </w:tr>
      <w:tr w14:paraId="7A0F5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7" w:hRule="atLeast"/>
          <w:jc w:val="center"/>
        </w:trPr>
        <w:tc>
          <w:tcPr>
            <w:tcW w:w="446" w:type="dxa"/>
            <w:vMerge w:val="continue"/>
            <w:vAlign w:val="center"/>
          </w:tcPr>
          <w:p w14:paraId="0B615708">
            <w:pPr>
              <w:widowControl/>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714" w:type="dxa"/>
            <w:vMerge w:val="continue"/>
            <w:vAlign w:val="center"/>
          </w:tcPr>
          <w:p w14:paraId="4FD40311">
            <w:pPr>
              <w:widowControl/>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949" w:type="dxa"/>
            <w:vMerge w:val="continue"/>
            <w:vAlign w:val="center"/>
          </w:tcPr>
          <w:p w14:paraId="7EF64054">
            <w:pPr>
              <w:widowControl/>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109" w:type="dxa"/>
            <w:gridSpan w:val="2"/>
            <w:vAlign w:val="center"/>
          </w:tcPr>
          <w:p w14:paraId="2A3880A6">
            <w:pPr>
              <w:keepNext w:val="0"/>
              <w:keepLines w:val="0"/>
              <w:pageBreakBefore w:val="0"/>
              <w:kinsoku/>
              <w:overflowPunct/>
              <w:topLinePunct w:val="0"/>
              <w:autoSpaceDN/>
              <w:bidi w:val="0"/>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设计</w:t>
            </w:r>
            <w:r>
              <w:rPr>
                <w:rFonts w:hint="eastAsia" w:ascii="宋体" w:hAnsi="宋体" w:eastAsia="宋体" w:cs="宋体"/>
                <w:color w:val="000000" w:themeColor="text1"/>
                <w:sz w:val="21"/>
                <w:szCs w:val="21"/>
                <w:highlight w:val="none"/>
                <w14:textFill>
                  <w14:solidFill>
                    <w14:schemeClr w14:val="tx1"/>
                  </w14:solidFill>
                </w14:textFill>
              </w:rPr>
              <w:t>企业管理</w:t>
            </w:r>
          </w:p>
          <w:p w14:paraId="32900126">
            <w:pPr>
              <w:keepNext w:val="0"/>
              <w:keepLines w:val="0"/>
              <w:pageBreakBefore w:val="0"/>
              <w:kinsoku/>
              <w:overflowPunct/>
              <w:topLinePunct w:val="0"/>
              <w:autoSpaceDN/>
              <w:bidi w:val="0"/>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体系认证</w:t>
            </w:r>
          </w:p>
          <w:p w14:paraId="00DAB777">
            <w:pPr>
              <w:keepNext w:val="0"/>
              <w:keepLines w:val="0"/>
              <w:pageBreakBefore w:val="0"/>
              <w:kinsoku/>
              <w:overflowPunct/>
              <w:topLinePunct w:val="0"/>
              <w:autoSpaceDN/>
              <w:bidi w:val="0"/>
              <w:spacing w:line="360" w:lineRule="auto"/>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3</w:t>
            </w:r>
            <w:r>
              <w:rPr>
                <w:rFonts w:hint="eastAsia" w:ascii="宋体" w:hAnsi="宋体" w:eastAsia="宋体" w:cs="宋体"/>
                <w:b/>
                <w:bCs/>
                <w:color w:val="000000" w:themeColor="text1"/>
                <w:sz w:val="21"/>
                <w:szCs w:val="21"/>
                <w:highlight w:val="none"/>
                <w14:textFill>
                  <w14:solidFill>
                    <w14:schemeClr w14:val="tx1"/>
                  </w14:solidFill>
                </w14:textFill>
              </w:rPr>
              <w:t>分）</w:t>
            </w:r>
          </w:p>
        </w:tc>
        <w:tc>
          <w:tcPr>
            <w:tcW w:w="3869" w:type="dxa"/>
            <w:vAlign w:val="center"/>
          </w:tcPr>
          <w:p w14:paraId="2B411826">
            <w:pPr>
              <w:keepNext w:val="0"/>
              <w:keepLines w:val="0"/>
              <w:pageBreakBefore w:val="0"/>
              <w:widowControl w:val="0"/>
              <w:kinsoku/>
              <w:wordWrap w:val="0"/>
              <w:overflowPunct/>
              <w:topLinePunct w:val="0"/>
              <w:autoSpaceDN/>
              <w:bidi w:val="0"/>
              <w:adjustRightInd w:val="0"/>
              <w:snapToGrid w:val="0"/>
              <w:spacing w:after="0" w:line="360" w:lineRule="auto"/>
              <w:jc w:val="both"/>
              <w:textAlignment w:val="auto"/>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t>1．质量管理体系认证、职业健康安全管理体系认证、环境管理体系认证中，每获得1项认证得1分，最高得3分；</w:t>
            </w:r>
          </w:p>
          <w:p w14:paraId="4C624947">
            <w:pPr>
              <w:keepNext w:val="0"/>
              <w:keepLines w:val="0"/>
              <w:pageBreakBefore w:val="0"/>
              <w:widowControl w:val="0"/>
              <w:kinsoku/>
              <w:wordWrap w:val="0"/>
              <w:overflowPunct/>
              <w:topLinePunct w:val="0"/>
              <w:autoSpaceDN/>
              <w:bidi w:val="0"/>
              <w:adjustRightInd w:val="0"/>
              <w:snapToGrid w:val="0"/>
              <w:spacing w:after="0" w:line="360" w:lineRule="auto"/>
              <w:jc w:val="both"/>
              <w:textAlignment w:val="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t>2．未获得以上认证的，不予计分。</w:t>
            </w:r>
          </w:p>
        </w:tc>
        <w:tc>
          <w:tcPr>
            <w:tcW w:w="3971" w:type="dxa"/>
            <w:vAlign w:val="center"/>
          </w:tcPr>
          <w:p w14:paraId="56504413">
            <w:pPr>
              <w:keepNext w:val="0"/>
              <w:keepLines w:val="0"/>
              <w:pageBreakBefore w:val="0"/>
              <w:widowControl w:val="0"/>
              <w:kinsoku/>
              <w:wordWrap w:val="0"/>
              <w:overflowPunct/>
              <w:topLinePunct w:val="0"/>
              <w:autoSpaceDN/>
              <w:bidi w:val="0"/>
              <w:adjustRightInd w:val="0"/>
              <w:snapToGrid w:val="0"/>
              <w:spacing w:line="360" w:lineRule="auto"/>
              <w:jc w:val="both"/>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1.需附在有效期内的认证证书彩色扫描件。</w:t>
            </w:r>
          </w:p>
          <w:p w14:paraId="3696D282">
            <w:pPr>
              <w:keepNext w:val="0"/>
              <w:keepLines w:val="0"/>
              <w:pageBreakBefore w:val="0"/>
              <w:widowControl w:val="0"/>
              <w:kinsoku/>
              <w:wordWrap w:val="0"/>
              <w:overflowPunct/>
              <w:topLinePunct w:val="0"/>
              <w:autoSpaceDN/>
              <w:bidi w:val="0"/>
              <w:adjustRightInd w:val="0"/>
              <w:snapToGrid w:val="0"/>
              <w:spacing w:line="360" w:lineRule="auto"/>
              <w:jc w:val="both"/>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2.任一认证证书有以下情形之一的，该认证证书视为无效，不予计分：</w:t>
            </w:r>
          </w:p>
          <w:p w14:paraId="3DCC308D">
            <w:pPr>
              <w:keepNext w:val="0"/>
              <w:keepLines w:val="0"/>
              <w:pageBreakBefore w:val="0"/>
              <w:widowControl w:val="0"/>
              <w:kinsoku/>
              <w:wordWrap w:val="0"/>
              <w:overflowPunct/>
              <w:topLinePunct w:val="0"/>
              <w:autoSpaceDN/>
              <w:bidi w:val="0"/>
              <w:adjustRightInd w:val="0"/>
              <w:snapToGrid w:val="0"/>
              <w:spacing w:line="360" w:lineRule="auto"/>
              <w:jc w:val="both"/>
              <w:textAlignment w:val="auto"/>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①认证证书不在有效期内的。</w:t>
            </w:r>
          </w:p>
        </w:tc>
      </w:tr>
      <w:tr w14:paraId="19EBE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8" w:hRule="atLeast"/>
          <w:jc w:val="center"/>
        </w:trPr>
        <w:tc>
          <w:tcPr>
            <w:tcW w:w="446" w:type="dxa"/>
            <w:vMerge w:val="continue"/>
            <w:vAlign w:val="center"/>
          </w:tcPr>
          <w:p w14:paraId="03B7732F">
            <w:pPr>
              <w:widowControl/>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714" w:type="dxa"/>
            <w:vMerge w:val="continue"/>
            <w:vAlign w:val="center"/>
          </w:tcPr>
          <w:p w14:paraId="62483175">
            <w:pPr>
              <w:widowControl/>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949" w:type="dxa"/>
            <w:vMerge w:val="continue"/>
            <w:vAlign w:val="center"/>
          </w:tcPr>
          <w:p w14:paraId="3AD3F7E8">
            <w:pPr>
              <w:widowControl/>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109" w:type="dxa"/>
            <w:gridSpan w:val="2"/>
            <w:vAlign w:val="center"/>
          </w:tcPr>
          <w:p w14:paraId="693DD094">
            <w:pPr>
              <w:keepNext w:val="0"/>
              <w:keepLines w:val="0"/>
              <w:pageBreakBefore w:val="0"/>
              <w:kinsoku/>
              <w:overflowPunct/>
              <w:topLinePunct w:val="0"/>
              <w:autoSpaceDN/>
              <w:bidi w:val="0"/>
              <w:spacing w:line="360" w:lineRule="auto"/>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其他人员综合素质</w:t>
            </w:r>
          </w:p>
          <w:p w14:paraId="6A35B942">
            <w:pPr>
              <w:keepNext w:val="0"/>
              <w:keepLines w:val="0"/>
              <w:pageBreakBefore w:val="0"/>
              <w:kinsoku/>
              <w:overflowPunct/>
              <w:topLinePunct w:val="0"/>
              <w:autoSpaceDN/>
              <w:bidi w:val="0"/>
              <w:spacing w:line="360" w:lineRule="auto"/>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8</w:t>
            </w:r>
            <w:r>
              <w:rPr>
                <w:rFonts w:hint="eastAsia" w:ascii="宋体" w:hAnsi="宋体" w:eastAsia="宋体" w:cs="宋体"/>
                <w:b/>
                <w:bCs/>
                <w:color w:val="000000" w:themeColor="text1"/>
                <w:sz w:val="21"/>
                <w:szCs w:val="21"/>
                <w:highlight w:val="none"/>
                <w14:textFill>
                  <w14:solidFill>
                    <w14:schemeClr w14:val="tx1"/>
                  </w14:solidFill>
                </w14:textFill>
              </w:rPr>
              <w:t>分）</w:t>
            </w:r>
          </w:p>
        </w:tc>
        <w:tc>
          <w:tcPr>
            <w:tcW w:w="3869" w:type="dxa"/>
            <w:vAlign w:val="center"/>
          </w:tcPr>
          <w:p w14:paraId="73A328DD">
            <w:pPr>
              <w:keepNext w:val="0"/>
              <w:keepLines w:val="0"/>
              <w:pageBreakBefore w:val="0"/>
              <w:kinsoku/>
              <w:overflowPunct/>
              <w:topLinePunct w:val="0"/>
              <w:autoSpaceDN/>
              <w:bidi w:val="0"/>
              <w:spacing w:line="360" w:lineRule="auto"/>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拟投入本项目的</w:t>
            </w:r>
            <w:r>
              <w:rPr>
                <w:rFonts w:hint="eastAsia" w:ascii="宋体" w:hAnsi="宋体" w:eastAsia="宋体" w:cs="宋体"/>
                <w:color w:val="000000" w:themeColor="text1"/>
                <w:sz w:val="21"/>
                <w:szCs w:val="21"/>
                <w:highlight w:val="none"/>
                <w:lang w:val="en-US" w:eastAsia="zh-CN"/>
                <w14:textFill>
                  <w14:solidFill>
                    <w14:schemeClr w14:val="tx1"/>
                  </w14:solidFill>
                </w14:textFill>
              </w:rPr>
              <w:t>专业技术</w:t>
            </w:r>
            <w:r>
              <w:rPr>
                <w:rFonts w:hint="eastAsia" w:ascii="宋体" w:hAnsi="宋体" w:eastAsia="宋体" w:cs="宋体"/>
                <w:color w:val="000000" w:themeColor="text1"/>
                <w:sz w:val="21"/>
                <w:szCs w:val="21"/>
                <w:highlight w:val="none"/>
                <w14:textFill>
                  <w14:solidFill>
                    <w14:schemeClr w14:val="tx1"/>
                  </w14:solidFill>
                </w14:textFill>
              </w:rPr>
              <w:t>人员</w:t>
            </w:r>
            <w:r>
              <w:rPr>
                <w:rFonts w:hint="eastAsia" w:ascii="宋体" w:hAnsi="宋体" w:eastAsia="宋体" w:cs="宋体"/>
                <w:b/>
                <w:bCs/>
                <w:color w:val="000000" w:themeColor="text1"/>
                <w:sz w:val="21"/>
                <w:szCs w:val="21"/>
                <w:highlight w:val="none"/>
                <w14:textFill>
                  <w14:solidFill>
                    <w14:schemeClr w14:val="tx1"/>
                  </w14:solidFill>
                </w14:textFill>
              </w:rPr>
              <w:t>（设计负责人除外）</w:t>
            </w:r>
            <w:r>
              <w:rPr>
                <w:rFonts w:hint="eastAsia" w:ascii="宋体" w:hAnsi="宋体" w:eastAsia="宋体" w:cs="宋体"/>
                <w:color w:val="000000" w:themeColor="text1"/>
                <w:sz w:val="21"/>
                <w:szCs w:val="21"/>
                <w:highlight w:val="none"/>
                <w14:textFill>
                  <w14:solidFill>
                    <w14:schemeClr w14:val="tx1"/>
                  </w14:solidFill>
                </w14:textFill>
              </w:rPr>
              <w:t>情况：</w:t>
            </w:r>
          </w:p>
          <w:p w14:paraId="5822E97A">
            <w:pPr>
              <w:keepNext w:val="0"/>
              <w:keepLines w:val="0"/>
              <w:pageBreakBefore w:val="0"/>
              <w:kinsoku/>
              <w:overflowPunct/>
              <w:topLinePunct w:val="0"/>
              <w:autoSpaceDN/>
              <w:bidi w:val="0"/>
              <w:spacing w:line="360" w:lineRule="auto"/>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1.</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市政路桥</w:t>
            </w:r>
            <w:r>
              <w:rPr>
                <w:rFonts w:hint="eastAsia" w:ascii="宋体" w:hAnsi="宋体" w:eastAsia="宋体" w:cs="宋体"/>
                <w:b/>
                <w:bCs/>
                <w:color w:val="000000" w:themeColor="text1"/>
                <w:sz w:val="21"/>
                <w:szCs w:val="21"/>
                <w:highlight w:val="none"/>
                <w14:textFill>
                  <w14:solidFill>
                    <w14:schemeClr w14:val="tx1"/>
                  </w14:solidFill>
                </w14:textFill>
              </w:rPr>
              <w:t>专业负责人</w:t>
            </w:r>
            <w:r>
              <w:rPr>
                <w:rFonts w:hint="eastAsia" w:ascii="宋体" w:hAnsi="宋体" w:eastAsia="宋体" w:cs="宋体"/>
                <w:color w:val="000000" w:themeColor="text1"/>
                <w:sz w:val="21"/>
                <w:szCs w:val="21"/>
                <w:highlight w:val="none"/>
                <w14:textFill>
                  <w14:solidFill>
                    <w14:schemeClr w14:val="tx1"/>
                  </w14:solidFill>
                </w14:textFill>
              </w:rPr>
              <w:t>：具有</w:t>
            </w:r>
            <w:r>
              <w:rPr>
                <w:rFonts w:hint="eastAsia" w:ascii="宋体" w:hAnsi="宋体" w:eastAsia="宋体" w:cs="宋体"/>
                <w:color w:val="000000" w:themeColor="text1"/>
                <w:sz w:val="21"/>
                <w:szCs w:val="21"/>
                <w:highlight w:val="none"/>
                <w:lang w:val="en-US" w:eastAsia="zh-CN"/>
                <w14:textFill>
                  <w14:solidFill>
                    <w14:schemeClr w14:val="tx1"/>
                  </w14:solidFill>
                </w14:textFill>
              </w:rPr>
              <w:t>具有注册土木工程师(道路工程)注册执业证书或市政路桥相关</w:t>
            </w:r>
            <w:r>
              <w:rPr>
                <w:rFonts w:hint="eastAsia" w:ascii="宋体" w:hAnsi="宋体" w:eastAsia="宋体" w:cs="宋体"/>
                <w:color w:val="000000" w:themeColor="text1"/>
                <w:sz w:val="21"/>
                <w:szCs w:val="21"/>
                <w:highlight w:val="none"/>
                <w14:textFill>
                  <w14:solidFill>
                    <w14:schemeClr w14:val="tx1"/>
                  </w14:solidFill>
                </w14:textFill>
              </w:rPr>
              <w:t>专业</w:t>
            </w:r>
            <w:r>
              <w:rPr>
                <w:rFonts w:hint="eastAsia" w:ascii="宋体" w:hAnsi="宋体" w:eastAsia="宋体" w:cs="宋体"/>
                <w:color w:val="000000" w:themeColor="text1"/>
                <w:sz w:val="21"/>
                <w:szCs w:val="21"/>
                <w:highlight w:val="none"/>
                <w:lang w:val="en-US" w:eastAsia="zh-CN"/>
                <w14:textFill>
                  <w14:solidFill>
                    <w14:schemeClr w14:val="tx1"/>
                  </w14:solidFill>
                </w14:textFill>
              </w:rPr>
              <w:t>高级工程师或以上技术</w:t>
            </w:r>
            <w:r>
              <w:rPr>
                <w:rFonts w:hint="eastAsia" w:ascii="宋体" w:hAnsi="宋体" w:eastAsia="宋体" w:cs="宋体"/>
                <w:color w:val="000000" w:themeColor="text1"/>
                <w:sz w:val="21"/>
                <w:szCs w:val="21"/>
                <w:highlight w:val="none"/>
                <w14:textFill>
                  <w14:solidFill>
                    <w14:schemeClr w14:val="tx1"/>
                  </w14:solidFill>
                </w14:textFill>
              </w:rPr>
              <w:t>职称的，得</w:t>
            </w: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分</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5A8AE59D">
            <w:pPr>
              <w:keepNext w:val="0"/>
              <w:keepLines w:val="0"/>
              <w:pageBreakBefore w:val="0"/>
              <w:kinsoku/>
              <w:overflowPunct/>
              <w:topLinePunct w:val="0"/>
              <w:autoSpaceDN/>
              <w:bidi w:val="0"/>
              <w:spacing w:line="360" w:lineRule="auto"/>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2.给排水专业负责人</w:t>
            </w:r>
            <w:r>
              <w:rPr>
                <w:rFonts w:hint="eastAsia" w:ascii="宋体" w:hAnsi="宋体" w:eastAsia="宋体" w:cs="宋体"/>
                <w:color w:val="000000" w:themeColor="text1"/>
                <w:sz w:val="21"/>
                <w:szCs w:val="21"/>
                <w:highlight w:val="none"/>
                <w14:textFill>
                  <w14:solidFill>
                    <w14:schemeClr w14:val="tx1"/>
                  </w14:solidFill>
                </w14:textFill>
              </w:rPr>
              <w:t>：具有给排水</w:t>
            </w:r>
            <w:r>
              <w:rPr>
                <w:rFonts w:hint="eastAsia" w:ascii="宋体" w:hAnsi="宋体" w:eastAsia="宋体" w:cs="宋体"/>
                <w:color w:val="000000" w:themeColor="text1"/>
                <w:sz w:val="21"/>
                <w:szCs w:val="21"/>
                <w:highlight w:val="none"/>
                <w:lang w:val="en-US" w:eastAsia="zh-CN"/>
                <w14:textFill>
                  <w14:solidFill>
                    <w14:schemeClr w14:val="tx1"/>
                  </w14:solidFill>
                </w14:textFill>
              </w:rPr>
              <w:t>相关</w:t>
            </w:r>
            <w:r>
              <w:rPr>
                <w:rFonts w:hint="eastAsia" w:ascii="宋体" w:hAnsi="宋体" w:eastAsia="宋体" w:cs="宋体"/>
                <w:color w:val="000000" w:themeColor="text1"/>
                <w:sz w:val="21"/>
                <w:szCs w:val="21"/>
                <w:highlight w:val="none"/>
                <w14:textFill>
                  <w14:solidFill>
                    <w14:schemeClr w14:val="tx1"/>
                  </w14:solidFill>
                </w14:textFill>
              </w:rPr>
              <w:t>专业</w:t>
            </w:r>
            <w:r>
              <w:rPr>
                <w:rFonts w:hint="eastAsia" w:ascii="宋体" w:hAnsi="宋体" w:eastAsia="宋体" w:cs="宋体"/>
                <w:color w:val="000000" w:themeColor="text1"/>
                <w:sz w:val="21"/>
                <w:szCs w:val="21"/>
                <w:highlight w:val="none"/>
                <w:lang w:val="en-US" w:eastAsia="zh-CN"/>
                <w14:textFill>
                  <w14:solidFill>
                    <w14:schemeClr w14:val="tx1"/>
                  </w14:solidFill>
                </w14:textFill>
              </w:rPr>
              <w:t>高级工程师或以上技术</w:t>
            </w:r>
            <w:r>
              <w:rPr>
                <w:rFonts w:hint="eastAsia" w:ascii="宋体" w:hAnsi="宋体" w:eastAsia="宋体" w:cs="宋体"/>
                <w:color w:val="000000" w:themeColor="text1"/>
                <w:sz w:val="21"/>
                <w:szCs w:val="21"/>
                <w:highlight w:val="none"/>
                <w14:textFill>
                  <w14:solidFill>
                    <w14:schemeClr w14:val="tx1"/>
                  </w14:solidFill>
                </w14:textFill>
              </w:rPr>
              <w:t>职称的，得</w:t>
            </w: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分</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5E04B16D">
            <w:pPr>
              <w:keepNext w:val="0"/>
              <w:keepLines w:val="0"/>
              <w:pageBreakBefore w:val="0"/>
              <w:kinsoku/>
              <w:overflowPunct/>
              <w:topLinePunct w:val="0"/>
              <w:autoSpaceDN/>
              <w:bidi w:val="0"/>
              <w:spacing w:line="360" w:lineRule="auto"/>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3.结构专业负责人</w:t>
            </w:r>
            <w:r>
              <w:rPr>
                <w:rFonts w:hint="eastAsia" w:ascii="宋体" w:hAnsi="宋体" w:eastAsia="宋体" w:cs="宋体"/>
                <w:color w:val="000000" w:themeColor="text1"/>
                <w:sz w:val="21"/>
                <w:szCs w:val="21"/>
                <w:highlight w:val="none"/>
                <w14:textFill>
                  <w14:solidFill>
                    <w14:schemeClr w14:val="tx1"/>
                  </w14:solidFill>
                </w14:textFill>
              </w:rPr>
              <w:t>：具有结构</w:t>
            </w:r>
            <w:r>
              <w:rPr>
                <w:rFonts w:hint="eastAsia" w:ascii="宋体" w:hAnsi="宋体" w:eastAsia="宋体" w:cs="宋体"/>
                <w:color w:val="000000" w:themeColor="text1"/>
                <w:sz w:val="21"/>
                <w:szCs w:val="21"/>
                <w:highlight w:val="none"/>
                <w:lang w:val="en-US" w:eastAsia="zh-CN"/>
                <w14:textFill>
                  <w14:solidFill>
                    <w14:schemeClr w14:val="tx1"/>
                  </w14:solidFill>
                </w14:textFill>
              </w:rPr>
              <w:t>相关</w:t>
            </w:r>
            <w:r>
              <w:rPr>
                <w:rFonts w:hint="eastAsia" w:ascii="宋体" w:hAnsi="宋体" w:eastAsia="宋体" w:cs="宋体"/>
                <w:color w:val="000000" w:themeColor="text1"/>
                <w:sz w:val="21"/>
                <w:szCs w:val="21"/>
                <w:highlight w:val="none"/>
                <w14:textFill>
                  <w14:solidFill>
                    <w14:schemeClr w14:val="tx1"/>
                  </w14:solidFill>
                </w14:textFill>
              </w:rPr>
              <w:t>专业</w:t>
            </w:r>
            <w:r>
              <w:rPr>
                <w:rFonts w:hint="eastAsia" w:ascii="宋体" w:hAnsi="宋体" w:eastAsia="宋体" w:cs="宋体"/>
                <w:color w:val="000000" w:themeColor="text1"/>
                <w:sz w:val="21"/>
                <w:szCs w:val="21"/>
                <w:highlight w:val="none"/>
                <w:lang w:val="en-US" w:eastAsia="zh-CN"/>
                <w14:textFill>
                  <w14:solidFill>
                    <w14:schemeClr w14:val="tx1"/>
                  </w14:solidFill>
                </w14:textFill>
              </w:rPr>
              <w:t>高级工程师或以上技术</w:t>
            </w:r>
            <w:r>
              <w:rPr>
                <w:rFonts w:hint="eastAsia" w:ascii="宋体" w:hAnsi="宋体" w:eastAsia="宋体" w:cs="宋体"/>
                <w:color w:val="000000" w:themeColor="text1"/>
                <w:sz w:val="21"/>
                <w:szCs w:val="21"/>
                <w:highlight w:val="none"/>
                <w14:textFill>
                  <w14:solidFill>
                    <w14:schemeClr w14:val="tx1"/>
                  </w14:solidFill>
                </w14:textFill>
              </w:rPr>
              <w:t>职称的，得</w:t>
            </w: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分</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1092098B">
            <w:pPr>
              <w:keepNext w:val="0"/>
              <w:keepLines w:val="0"/>
              <w:pageBreakBefore w:val="0"/>
              <w:kinsoku/>
              <w:overflowPunct/>
              <w:topLinePunct w:val="0"/>
              <w:autoSpaceDN/>
              <w:bidi w:val="0"/>
              <w:spacing w:line="360" w:lineRule="auto"/>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4.电气专业负责人</w:t>
            </w:r>
            <w:r>
              <w:rPr>
                <w:rFonts w:hint="eastAsia" w:ascii="宋体" w:hAnsi="宋体" w:eastAsia="宋体" w:cs="宋体"/>
                <w:color w:val="000000" w:themeColor="text1"/>
                <w:sz w:val="21"/>
                <w:szCs w:val="21"/>
                <w:highlight w:val="none"/>
                <w14:textFill>
                  <w14:solidFill>
                    <w14:schemeClr w14:val="tx1"/>
                  </w14:solidFill>
                </w14:textFill>
              </w:rPr>
              <w:t>：具有电气</w:t>
            </w:r>
            <w:r>
              <w:rPr>
                <w:rFonts w:hint="eastAsia" w:ascii="宋体" w:hAnsi="宋体" w:eastAsia="宋体" w:cs="宋体"/>
                <w:color w:val="000000" w:themeColor="text1"/>
                <w:sz w:val="21"/>
                <w:szCs w:val="21"/>
                <w:highlight w:val="none"/>
                <w:lang w:val="en-US" w:eastAsia="zh-CN"/>
                <w14:textFill>
                  <w14:solidFill>
                    <w14:schemeClr w14:val="tx1"/>
                  </w14:solidFill>
                </w14:textFill>
              </w:rPr>
              <w:t>相关</w:t>
            </w:r>
            <w:r>
              <w:rPr>
                <w:rFonts w:hint="eastAsia" w:ascii="宋体" w:hAnsi="宋体" w:eastAsia="宋体" w:cs="宋体"/>
                <w:color w:val="000000" w:themeColor="text1"/>
                <w:sz w:val="21"/>
                <w:szCs w:val="21"/>
                <w:highlight w:val="none"/>
                <w14:textFill>
                  <w14:solidFill>
                    <w14:schemeClr w14:val="tx1"/>
                  </w14:solidFill>
                </w14:textFill>
              </w:rPr>
              <w:t>专业</w:t>
            </w:r>
            <w:r>
              <w:rPr>
                <w:rFonts w:hint="eastAsia" w:ascii="宋体" w:hAnsi="宋体" w:eastAsia="宋体" w:cs="宋体"/>
                <w:color w:val="000000" w:themeColor="text1"/>
                <w:sz w:val="21"/>
                <w:szCs w:val="21"/>
                <w:highlight w:val="none"/>
                <w:lang w:val="en-US" w:eastAsia="zh-CN"/>
                <w14:textFill>
                  <w14:solidFill>
                    <w14:schemeClr w14:val="tx1"/>
                  </w14:solidFill>
                </w14:textFill>
              </w:rPr>
              <w:t>高级工程师或以上技术</w:t>
            </w:r>
            <w:r>
              <w:rPr>
                <w:rFonts w:hint="eastAsia" w:ascii="宋体" w:hAnsi="宋体" w:eastAsia="宋体" w:cs="宋体"/>
                <w:color w:val="000000" w:themeColor="text1"/>
                <w:sz w:val="21"/>
                <w:szCs w:val="21"/>
                <w:highlight w:val="none"/>
                <w14:textFill>
                  <w14:solidFill>
                    <w14:schemeClr w14:val="tx1"/>
                  </w14:solidFill>
                </w14:textFill>
              </w:rPr>
              <w:t>职称的，得</w:t>
            </w: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分</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17607EDD">
            <w:pPr>
              <w:keepNext w:val="0"/>
              <w:keepLines w:val="0"/>
              <w:pageBreakBefore w:val="0"/>
              <w:kinsoku/>
              <w:overflowPunct/>
              <w:topLinePunct w:val="0"/>
              <w:autoSpaceDN/>
              <w:bidi w:val="0"/>
              <w:spacing w:line="360" w:lineRule="auto"/>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5.</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建筑</w:t>
            </w:r>
            <w:r>
              <w:rPr>
                <w:rFonts w:hint="eastAsia" w:ascii="宋体" w:hAnsi="宋体" w:eastAsia="宋体" w:cs="宋体"/>
                <w:b/>
                <w:bCs/>
                <w:color w:val="000000" w:themeColor="text1"/>
                <w:sz w:val="21"/>
                <w:szCs w:val="21"/>
                <w:highlight w:val="none"/>
                <w14:textFill>
                  <w14:solidFill>
                    <w14:schemeClr w14:val="tx1"/>
                  </w14:solidFill>
                </w14:textFill>
              </w:rPr>
              <w:t>专业负责人</w:t>
            </w:r>
            <w:r>
              <w:rPr>
                <w:rFonts w:hint="eastAsia" w:ascii="宋体" w:hAnsi="宋体" w:eastAsia="宋体" w:cs="宋体"/>
                <w:color w:val="000000" w:themeColor="text1"/>
                <w:sz w:val="21"/>
                <w:szCs w:val="21"/>
                <w:highlight w:val="none"/>
                <w14:textFill>
                  <w14:solidFill>
                    <w14:schemeClr w14:val="tx1"/>
                  </w14:solidFill>
                </w14:textFill>
              </w:rPr>
              <w:t>：具有</w:t>
            </w:r>
            <w:r>
              <w:rPr>
                <w:rFonts w:hint="eastAsia" w:ascii="宋体" w:hAnsi="宋体" w:eastAsia="宋体" w:cs="宋体"/>
                <w:color w:val="000000" w:themeColor="text1"/>
                <w:sz w:val="21"/>
                <w:szCs w:val="21"/>
                <w:highlight w:val="none"/>
                <w:lang w:val="en-US" w:eastAsia="zh-CN"/>
                <w14:textFill>
                  <w14:solidFill>
                    <w14:schemeClr w14:val="tx1"/>
                  </w14:solidFill>
                </w14:textFill>
              </w:rPr>
              <w:t>建筑相关</w:t>
            </w:r>
            <w:r>
              <w:rPr>
                <w:rFonts w:hint="eastAsia" w:ascii="宋体" w:hAnsi="宋体" w:eastAsia="宋体" w:cs="宋体"/>
                <w:color w:val="000000" w:themeColor="text1"/>
                <w:sz w:val="21"/>
                <w:szCs w:val="21"/>
                <w:highlight w:val="none"/>
                <w14:textFill>
                  <w14:solidFill>
                    <w14:schemeClr w14:val="tx1"/>
                  </w14:solidFill>
                </w14:textFill>
              </w:rPr>
              <w:t>专业</w:t>
            </w:r>
            <w:r>
              <w:rPr>
                <w:rFonts w:hint="eastAsia" w:ascii="宋体" w:hAnsi="宋体" w:eastAsia="宋体" w:cs="宋体"/>
                <w:color w:val="000000" w:themeColor="text1"/>
                <w:sz w:val="21"/>
                <w:szCs w:val="21"/>
                <w:highlight w:val="none"/>
                <w:lang w:val="en-US" w:eastAsia="zh-CN"/>
                <w14:textFill>
                  <w14:solidFill>
                    <w14:schemeClr w14:val="tx1"/>
                  </w14:solidFill>
                </w14:textFill>
              </w:rPr>
              <w:t>高级工程师或以上技术</w:t>
            </w:r>
            <w:r>
              <w:rPr>
                <w:rFonts w:hint="eastAsia" w:ascii="宋体" w:hAnsi="宋体" w:eastAsia="宋体" w:cs="宋体"/>
                <w:color w:val="000000" w:themeColor="text1"/>
                <w:sz w:val="21"/>
                <w:szCs w:val="21"/>
                <w:highlight w:val="none"/>
                <w14:textFill>
                  <w14:solidFill>
                    <w14:schemeClr w14:val="tx1"/>
                  </w14:solidFill>
                </w14:textFill>
              </w:rPr>
              <w:t>职称的，得</w:t>
            </w: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分</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531063DE">
            <w:pPr>
              <w:keepNext w:val="0"/>
              <w:keepLines w:val="0"/>
              <w:pageBreakBefore w:val="0"/>
              <w:kinsoku/>
              <w:overflowPunct/>
              <w:topLinePunct w:val="0"/>
              <w:autoSpaceDN/>
              <w:bidi w:val="0"/>
              <w:spacing w:line="360" w:lineRule="auto"/>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6.园林专业负责人</w:t>
            </w:r>
            <w:r>
              <w:rPr>
                <w:rFonts w:hint="eastAsia" w:ascii="宋体" w:hAnsi="宋体" w:eastAsia="宋体" w:cs="宋体"/>
                <w:color w:val="000000" w:themeColor="text1"/>
                <w:sz w:val="21"/>
                <w:szCs w:val="21"/>
                <w:highlight w:val="none"/>
                <w:lang w:val="en-US" w:eastAsia="zh-CN"/>
                <w14:textFill>
                  <w14:solidFill>
                    <w14:schemeClr w14:val="tx1"/>
                  </w14:solidFill>
                </w14:textFill>
              </w:rPr>
              <w:t>：具有园林相关专业工程师或以上技术职称的，得1分；</w:t>
            </w:r>
          </w:p>
          <w:p w14:paraId="732141EF">
            <w:pPr>
              <w:keepNext w:val="0"/>
              <w:keepLines w:val="0"/>
              <w:pageBreakBefore w:val="0"/>
              <w:widowControl w:val="0"/>
              <w:kinsoku/>
              <w:wordWrap w:val="0"/>
              <w:overflowPunct/>
              <w:topLinePunct w:val="0"/>
              <w:autoSpaceDN/>
              <w:bidi w:val="0"/>
              <w:adjustRightInd w:val="0"/>
              <w:snapToGrid w:val="0"/>
              <w:spacing w:after="0" w:line="360" w:lineRule="auto"/>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7.造价专业负责人</w:t>
            </w:r>
            <w:r>
              <w:rPr>
                <w:rFonts w:hint="eastAsia" w:ascii="宋体" w:hAnsi="宋体" w:eastAsia="宋体" w:cs="宋体"/>
                <w:color w:val="000000" w:themeColor="text1"/>
                <w:sz w:val="21"/>
                <w:szCs w:val="21"/>
                <w:highlight w:val="none"/>
                <w:lang w:val="en-US" w:eastAsia="zh-CN"/>
                <w14:textFill>
                  <w14:solidFill>
                    <w14:schemeClr w14:val="tx1"/>
                  </w14:solidFill>
                </w14:textFill>
              </w:rPr>
              <w:t>：具有造价相关专业工程师或以上技术职称或造价专业注册类证书的，得1分；</w:t>
            </w:r>
          </w:p>
          <w:p w14:paraId="5E495FAE">
            <w:pPr>
              <w:keepNext w:val="0"/>
              <w:keepLines w:val="0"/>
              <w:pageBreakBefore w:val="0"/>
              <w:widowControl w:val="0"/>
              <w:kinsoku/>
              <w:wordWrap w:val="0"/>
              <w:overflowPunct/>
              <w:topLinePunct w:val="0"/>
              <w:autoSpaceDN/>
              <w:bidi w:val="0"/>
              <w:adjustRightInd w:val="0"/>
              <w:snapToGrid w:val="0"/>
              <w:spacing w:after="0" w:line="360" w:lineRule="auto"/>
              <w:jc w:val="both"/>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8.</w:t>
            </w:r>
            <w:r>
              <w:rPr>
                <w:rFonts w:hint="eastAsia" w:ascii="宋体" w:hAnsi="宋体" w:eastAsia="宋体" w:cs="宋体"/>
                <w:b/>
                <w:bCs/>
                <w:color w:val="000000" w:themeColor="text1"/>
                <w:sz w:val="21"/>
                <w:szCs w:val="21"/>
                <w:highlight w:val="none"/>
                <w14:textFill>
                  <w14:solidFill>
                    <w14:schemeClr w14:val="tx1"/>
                  </w14:solidFill>
                </w14:textFill>
              </w:rPr>
              <w:t>本项最高得</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8</w:t>
            </w:r>
            <w:r>
              <w:rPr>
                <w:rFonts w:hint="eastAsia" w:ascii="宋体" w:hAnsi="宋体" w:eastAsia="宋体" w:cs="宋体"/>
                <w:b/>
                <w:bCs/>
                <w:color w:val="000000" w:themeColor="text1"/>
                <w:sz w:val="21"/>
                <w:szCs w:val="21"/>
                <w:highlight w:val="none"/>
                <w14:textFill>
                  <w14:solidFill>
                    <w14:schemeClr w14:val="tx1"/>
                  </w14:solidFill>
                </w14:textFill>
              </w:rPr>
              <w:t>分。</w:t>
            </w:r>
          </w:p>
        </w:tc>
        <w:tc>
          <w:tcPr>
            <w:tcW w:w="3971" w:type="dxa"/>
            <w:vAlign w:val="center"/>
          </w:tcPr>
          <w:p w14:paraId="07EC46B4">
            <w:pPr>
              <w:keepNext w:val="0"/>
              <w:keepLines w:val="0"/>
              <w:pageBreakBefore w:val="0"/>
              <w:widowControl w:val="0"/>
              <w:kinsoku/>
              <w:wordWrap w:val="0"/>
              <w:overflowPunct/>
              <w:topLinePunct w:val="0"/>
              <w:autoSpaceDN/>
              <w:bidi w:val="0"/>
              <w:adjustRightInd w:val="0"/>
              <w:snapToGrid w:val="0"/>
              <w:spacing w:after="0" w:line="360" w:lineRule="auto"/>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t>需附相关证书彩色扫描件（或电子证书打印件）。</w:t>
            </w:r>
          </w:p>
        </w:tc>
      </w:tr>
      <w:tr w14:paraId="2C355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3" w:hRule="atLeast"/>
          <w:jc w:val="center"/>
        </w:trPr>
        <w:tc>
          <w:tcPr>
            <w:tcW w:w="446" w:type="dxa"/>
            <w:vMerge w:val="restart"/>
            <w:vAlign w:val="center"/>
          </w:tcPr>
          <w:p w14:paraId="0D342AE1">
            <w:pPr>
              <w:widowControl/>
              <w:jc w:val="center"/>
              <w:rPr>
                <w:rFonts w:hint="eastAsia" w:ascii="宋体" w:hAnsi="宋体" w:eastAsia="宋体" w:cs="宋体"/>
                <w:color w:val="000000" w:themeColor="text1"/>
                <w:kern w:val="0"/>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2</w:t>
            </w:r>
          </w:p>
        </w:tc>
        <w:tc>
          <w:tcPr>
            <w:tcW w:w="714" w:type="dxa"/>
            <w:vMerge w:val="restart"/>
            <w:vAlign w:val="center"/>
          </w:tcPr>
          <w:p w14:paraId="615DACAA">
            <w:pPr>
              <w:widowControl w:val="0"/>
              <w:spacing w:line="360" w:lineRule="exact"/>
              <w:jc w:val="center"/>
              <w:rPr>
                <w:rFonts w:hint="eastAsia" w:ascii="宋体" w:hAnsi="宋体" w:eastAsia="宋体" w:cs="宋体"/>
                <w:b/>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2"/>
                <w:sz w:val="21"/>
                <w:szCs w:val="21"/>
                <w:highlight w:val="none"/>
                <w:lang w:val="en-US" w:eastAsia="zh-CN" w:bidi="ar-SA"/>
                <w14:textFill>
                  <w14:solidFill>
                    <w14:schemeClr w14:val="tx1"/>
                  </w14:solidFill>
                </w14:textFill>
              </w:rPr>
              <w:t>经济部分得分</w:t>
            </w:r>
          </w:p>
          <w:p w14:paraId="27287938">
            <w:pPr>
              <w:widowControl w:val="0"/>
              <w:spacing w:line="360" w:lineRule="exact"/>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color w:val="000000" w:themeColor="text1"/>
                <w:kern w:val="2"/>
                <w:sz w:val="21"/>
                <w:szCs w:val="21"/>
                <w:highlight w:val="none"/>
                <w:lang w:val="en-US" w:eastAsia="zh-CN" w:bidi="ar-SA"/>
                <w14:textFill>
                  <w14:solidFill>
                    <w14:schemeClr w14:val="tx1"/>
                  </w14:solidFill>
                </w14:textFill>
              </w:rPr>
              <w:t>（50分）</w:t>
            </w:r>
          </w:p>
        </w:tc>
        <w:tc>
          <w:tcPr>
            <w:tcW w:w="1349" w:type="dxa"/>
            <w:gridSpan w:val="2"/>
            <w:vAlign w:val="center"/>
          </w:tcPr>
          <w:p w14:paraId="2B9993C9">
            <w:pPr>
              <w:spacing w:line="360" w:lineRule="auto"/>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评标基准价D</w:t>
            </w:r>
          </w:p>
        </w:tc>
        <w:tc>
          <w:tcPr>
            <w:tcW w:w="8549" w:type="dxa"/>
            <w:gridSpan w:val="3"/>
            <w:vAlign w:val="center"/>
          </w:tcPr>
          <w:p w14:paraId="2BEE2AE9">
            <w:pPr>
              <w:numPr>
                <w:ilvl w:val="0"/>
                <w:numId w:val="0"/>
              </w:numPr>
              <w:wordWrap w:val="0"/>
              <w:adjustRightInd w:val="0"/>
              <w:snapToGrid w:val="0"/>
              <w:spacing w:line="400" w:lineRule="exact"/>
              <w:ind w:leftChars="0" w:firstLine="210" w:firstLineChars="10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确定</w:t>
            </w:r>
            <w:r>
              <w:rPr>
                <w:rFonts w:hint="eastAsia" w:ascii="宋体" w:hAnsi="宋体" w:eastAsia="宋体" w:cs="宋体"/>
                <w:color w:val="000000" w:themeColor="text1"/>
                <w:sz w:val="21"/>
                <w:szCs w:val="21"/>
                <w:highlight w:val="none"/>
                <w:lang w:eastAsia="zh-CN"/>
                <w14:textFill>
                  <w14:solidFill>
                    <w14:schemeClr w14:val="tx1"/>
                  </w14:solidFill>
                </w14:textFill>
              </w:rPr>
              <w:t>最高投标限价</w:t>
            </w:r>
            <w:r>
              <w:rPr>
                <w:rFonts w:hint="eastAsia" w:ascii="宋体" w:hAnsi="宋体" w:eastAsia="宋体" w:cs="宋体"/>
                <w:color w:val="000000" w:themeColor="text1"/>
                <w:sz w:val="21"/>
                <w:szCs w:val="21"/>
                <w:highlight w:val="none"/>
                <w14:textFill>
                  <w14:solidFill>
                    <w14:schemeClr w14:val="tx1"/>
                  </w14:solidFill>
                </w14:textFill>
              </w:rPr>
              <w:t>下浮系数n：用1～21号球分别代表一个下浮系数，由评委代表从这21个号码中随机抽取</w:t>
            </w:r>
            <w:r>
              <w:rPr>
                <w:rFonts w:hint="eastAsia" w:ascii="宋体" w:hAnsi="宋体" w:eastAsia="宋体" w:cs="宋体"/>
                <w:color w:val="000000" w:themeColor="text1"/>
                <w:sz w:val="21"/>
                <w:szCs w:val="21"/>
                <w:highlight w:val="none"/>
                <w:u w:val="single"/>
                <w14:textFill>
                  <w14:solidFill>
                    <w14:schemeClr w14:val="tx1"/>
                  </w14:solidFill>
                </w14:textFill>
              </w:rPr>
              <w:t xml:space="preserve"> 3 </w:t>
            </w:r>
            <w:r>
              <w:rPr>
                <w:rFonts w:hint="eastAsia" w:ascii="宋体" w:hAnsi="宋体" w:eastAsia="宋体" w:cs="宋体"/>
                <w:color w:val="000000" w:themeColor="text1"/>
                <w:sz w:val="21"/>
                <w:szCs w:val="21"/>
                <w:highlight w:val="none"/>
                <w14:textFill>
                  <w14:solidFill>
                    <w14:schemeClr w14:val="tx1"/>
                  </w14:solidFill>
                </w14:textFill>
              </w:rPr>
              <w:t>次，每次抽取1个号码，抽出的号球不参与下次抽取。所抽取的3个号码对应下浮系数的算术平均值作为</w:t>
            </w:r>
            <w:r>
              <w:rPr>
                <w:rFonts w:hint="eastAsia" w:ascii="宋体" w:hAnsi="宋体" w:eastAsia="宋体" w:cs="宋体"/>
                <w:color w:val="000000" w:themeColor="text1"/>
                <w:sz w:val="21"/>
                <w:szCs w:val="21"/>
                <w:highlight w:val="none"/>
                <w:lang w:eastAsia="zh-CN"/>
                <w14:textFill>
                  <w14:solidFill>
                    <w14:schemeClr w14:val="tx1"/>
                  </w14:solidFill>
                </w14:textFill>
              </w:rPr>
              <w:t>最高投标限价</w:t>
            </w:r>
            <w:r>
              <w:rPr>
                <w:rFonts w:hint="eastAsia" w:ascii="宋体" w:hAnsi="宋体" w:eastAsia="宋体" w:cs="宋体"/>
                <w:color w:val="000000" w:themeColor="text1"/>
                <w:sz w:val="21"/>
                <w:szCs w:val="21"/>
                <w:highlight w:val="none"/>
                <w14:textFill>
                  <w14:solidFill>
                    <w14:schemeClr w14:val="tx1"/>
                  </w14:solidFill>
                </w14:textFill>
              </w:rPr>
              <w:t>下浮系数n。具体号码对应的下浮系数可参考下表。</w:t>
            </w:r>
          </w:p>
          <w:tbl>
            <w:tblPr>
              <w:tblStyle w:val="22"/>
              <w:tblW w:w="8277" w:type="dxa"/>
              <w:tblInd w:w="0" w:type="dxa"/>
              <w:tblLayout w:type="fixed"/>
              <w:tblCellMar>
                <w:top w:w="0" w:type="dxa"/>
                <w:left w:w="108" w:type="dxa"/>
                <w:bottom w:w="0" w:type="dxa"/>
                <w:right w:w="108" w:type="dxa"/>
              </w:tblCellMar>
            </w:tblPr>
            <w:tblGrid>
              <w:gridCol w:w="1639"/>
              <w:gridCol w:w="1039"/>
              <w:gridCol w:w="898"/>
              <w:gridCol w:w="845"/>
              <w:gridCol w:w="951"/>
              <w:gridCol w:w="843"/>
              <w:gridCol w:w="1026"/>
              <w:gridCol w:w="1036"/>
            </w:tblGrid>
            <w:tr w14:paraId="7B372E2D">
              <w:tblPrEx>
                <w:tblCellMar>
                  <w:top w:w="0" w:type="dxa"/>
                  <w:left w:w="108" w:type="dxa"/>
                  <w:bottom w:w="0" w:type="dxa"/>
                  <w:right w:w="108" w:type="dxa"/>
                </w:tblCellMar>
              </w:tblPrEx>
              <w:trPr>
                <w:trHeight w:val="384" w:hRule="atLeast"/>
              </w:trPr>
              <w:tc>
                <w:tcPr>
                  <w:tcW w:w="990" w:type="pct"/>
                  <w:tcBorders>
                    <w:top w:val="single" w:color="000000" w:sz="4" w:space="0"/>
                    <w:left w:val="single" w:color="000000" w:sz="4" w:space="0"/>
                    <w:bottom w:val="single" w:color="000000" w:sz="4" w:space="0"/>
                    <w:right w:val="single" w:color="000000" w:sz="4" w:space="0"/>
                  </w:tcBorders>
                  <w:noWrap w:val="0"/>
                  <w:vAlign w:val="center"/>
                </w:tcPr>
                <w:p w14:paraId="18D4EF2C">
                  <w:pPr>
                    <w:wordWrap w:val="0"/>
                    <w:adjustRightInd w:val="0"/>
                    <w:snapToGrid w:val="0"/>
                    <w:spacing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号球</w:t>
                  </w:r>
                </w:p>
              </w:tc>
              <w:tc>
                <w:tcPr>
                  <w:tcW w:w="627" w:type="pct"/>
                  <w:tcBorders>
                    <w:top w:val="single" w:color="000000" w:sz="4" w:space="0"/>
                    <w:left w:val="single" w:color="000000" w:sz="4" w:space="0"/>
                    <w:bottom w:val="single" w:color="000000" w:sz="4" w:space="0"/>
                    <w:right w:val="single" w:color="000000" w:sz="4" w:space="0"/>
                  </w:tcBorders>
                  <w:noWrap w:val="0"/>
                  <w:vAlign w:val="center"/>
                </w:tcPr>
                <w:p w14:paraId="4C8E8344">
                  <w:pPr>
                    <w:wordWrap w:val="0"/>
                    <w:adjustRightInd w:val="0"/>
                    <w:snapToGrid w:val="0"/>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542" w:type="pct"/>
                  <w:tcBorders>
                    <w:top w:val="single" w:color="000000" w:sz="4" w:space="0"/>
                    <w:left w:val="single" w:color="000000" w:sz="4" w:space="0"/>
                    <w:bottom w:val="single" w:color="000000" w:sz="4" w:space="0"/>
                    <w:right w:val="single" w:color="000000" w:sz="4" w:space="0"/>
                  </w:tcBorders>
                  <w:noWrap w:val="0"/>
                  <w:vAlign w:val="center"/>
                </w:tcPr>
                <w:p w14:paraId="054EF48A">
                  <w:pPr>
                    <w:wordWrap w:val="0"/>
                    <w:adjustRightInd w:val="0"/>
                    <w:snapToGrid w:val="0"/>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5E8777E9">
                  <w:pPr>
                    <w:wordWrap w:val="0"/>
                    <w:adjustRightInd w:val="0"/>
                    <w:snapToGrid w:val="0"/>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w:t>
                  </w:r>
                </w:p>
              </w:tc>
              <w:tc>
                <w:tcPr>
                  <w:tcW w:w="574" w:type="pct"/>
                  <w:tcBorders>
                    <w:top w:val="single" w:color="000000" w:sz="4" w:space="0"/>
                    <w:left w:val="single" w:color="000000" w:sz="4" w:space="0"/>
                    <w:bottom w:val="single" w:color="000000" w:sz="4" w:space="0"/>
                    <w:right w:val="single" w:color="000000" w:sz="4" w:space="0"/>
                  </w:tcBorders>
                  <w:noWrap w:val="0"/>
                  <w:vAlign w:val="center"/>
                </w:tcPr>
                <w:p w14:paraId="4E02BF3B">
                  <w:pPr>
                    <w:wordWrap w:val="0"/>
                    <w:adjustRightInd w:val="0"/>
                    <w:snapToGrid w:val="0"/>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w:t>
                  </w:r>
                </w:p>
              </w:tc>
              <w:tc>
                <w:tcPr>
                  <w:tcW w:w="509" w:type="pct"/>
                  <w:tcBorders>
                    <w:top w:val="single" w:color="000000" w:sz="4" w:space="0"/>
                    <w:left w:val="single" w:color="000000" w:sz="4" w:space="0"/>
                    <w:bottom w:val="single" w:color="000000" w:sz="4" w:space="0"/>
                    <w:right w:val="single" w:color="000000" w:sz="4" w:space="0"/>
                  </w:tcBorders>
                  <w:noWrap w:val="0"/>
                  <w:vAlign w:val="center"/>
                </w:tcPr>
                <w:p w14:paraId="045A59B1">
                  <w:pPr>
                    <w:wordWrap w:val="0"/>
                    <w:adjustRightInd w:val="0"/>
                    <w:snapToGrid w:val="0"/>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w:t>
                  </w:r>
                </w:p>
              </w:tc>
              <w:tc>
                <w:tcPr>
                  <w:tcW w:w="619" w:type="pct"/>
                  <w:tcBorders>
                    <w:top w:val="single" w:color="000000" w:sz="4" w:space="0"/>
                    <w:left w:val="single" w:color="000000" w:sz="4" w:space="0"/>
                    <w:bottom w:val="single" w:color="000000" w:sz="4" w:space="0"/>
                    <w:right w:val="single" w:color="000000" w:sz="4" w:space="0"/>
                  </w:tcBorders>
                  <w:noWrap w:val="0"/>
                  <w:vAlign w:val="center"/>
                </w:tcPr>
                <w:p w14:paraId="2D05B20A">
                  <w:pPr>
                    <w:wordWrap w:val="0"/>
                    <w:adjustRightInd w:val="0"/>
                    <w:snapToGrid w:val="0"/>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6</w:t>
                  </w:r>
                </w:p>
              </w:tc>
              <w:tc>
                <w:tcPr>
                  <w:tcW w:w="625" w:type="pct"/>
                  <w:tcBorders>
                    <w:top w:val="single" w:color="000000" w:sz="4" w:space="0"/>
                    <w:left w:val="single" w:color="000000" w:sz="4" w:space="0"/>
                    <w:bottom w:val="single" w:color="000000" w:sz="4" w:space="0"/>
                    <w:right w:val="single" w:color="000000" w:sz="4" w:space="0"/>
                  </w:tcBorders>
                  <w:noWrap w:val="0"/>
                  <w:vAlign w:val="center"/>
                </w:tcPr>
                <w:p w14:paraId="74096EB4">
                  <w:pPr>
                    <w:wordWrap w:val="0"/>
                    <w:adjustRightInd w:val="0"/>
                    <w:snapToGrid w:val="0"/>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7</w:t>
                  </w:r>
                </w:p>
              </w:tc>
            </w:tr>
            <w:tr w14:paraId="15250B50">
              <w:tblPrEx>
                <w:tblCellMar>
                  <w:top w:w="0" w:type="dxa"/>
                  <w:left w:w="108" w:type="dxa"/>
                  <w:bottom w:w="0" w:type="dxa"/>
                  <w:right w:w="108" w:type="dxa"/>
                </w:tblCellMar>
              </w:tblPrEx>
              <w:trPr>
                <w:trHeight w:val="293" w:hRule="atLeast"/>
              </w:trPr>
              <w:tc>
                <w:tcPr>
                  <w:tcW w:w="990" w:type="pct"/>
                  <w:tcBorders>
                    <w:top w:val="single" w:color="000000" w:sz="4" w:space="0"/>
                    <w:left w:val="single" w:color="000000" w:sz="4" w:space="0"/>
                    <w:bottom w:val="single" w:color="000000" w:sz="4" w:space="0"/>
                    <w:right w:val="single" w:color="000000" w:sz="4" w:space="0"/>
                  </w:tcBorders>
                  <w:noWrap w:val="0"/>
                  <w:vAlign w:val="center"/>
                </w:tcPr>
                <w:p w14:paraId="6B67B8C4">
                  <w:pPr>
                    <w:wordWrap w:val="0"/>
                    <w:adjustRightInd w:val="0"/>
                    <w:snapToGrid w:val="0"/>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下浮系数（%）</w:t>
                  </w:r>
                </w:p>
              </w:tc>
              <w:tc>
                <w:tcPr>
                  <w:tcW w:w="627" w:type="pct"/>
                  <w:tcBorders>
                    <w:top w:val="single" w:color="000000" w:sz="4" w:space="0"/>
                    <w:left w:val="single" w:color="000000" w:sz="4" w:space="0"/>
                    <w:bottom w:val="single" w:color="000000" w:sz="4" w:space="0"/>
                    <w:right w:val="single" w:color="000000" w:sz="4" w:space="0"/>
                  </w:tcBorders>
                  <w:noWrap w:val="0"/>
                  <w:vAlign w:val="center"/>
                </w:tcPr>
                <w:p w14:paraId="7BFC3E74">
                  <w:pPr>
                    <w:wordWrap w:val="0"/>
                    <w:adjustRightInd w:val="0"/>
                    <w:snapToGrid w:val="0"/>
                    <w:spacing w:line="240" w:lineRule="auto"/>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0.0</w:t>
                  </w:r>
                </w:p>
              </w:tc>
              <w:tc>
                <w:tcPr>
                  <w:tcW w:w="542" w:type="pct"/>
                  <w:tcBorders>
                    <w:top w:val="single" w:color="000000" w:sz="4" w:space="0"/>
                    <w:left w:val="single" w:color="000000" w:sz="4" w:space="0"/>
                    <w:bottom w:val="single" w:color="000000" w:sz="4" w:space="0"/>
                    <w:right w:val="single" w:color="000000" w:sz="4" w:space="0"/>
                  </w:tcBorders>
                  <w:noWrap w:val="0"/>
                  <w:vAlign w:val="center"/>
                </w:tcPr>
                <w:p w14:paraId="6731688D">
                  <w:pPr>
                    <w:wordWrap w:val="0"/>
                    <w:adjustRightInd w:val="0"/>
                    <w:snapToGrid w:val="0"/>
                    <w:spacing w:line="240" w:lineRule="auto"/>
                    <w:jc w:val="center"/>
                    <w:rPr>
                      <w:rFonts w:hint="eastAsia" w:ascii="宋体" w:hAnsi="宋体" w:eastAsia="宋体" w:cs="宋体"/>
                      <w:color w:val="000000" w:themeColor="text1"/>
                      <w:sz w:val="21"/>
                      <w:szCs w:val="21"/>
                      <w:highlight w:val="none"/>
                      <w:lang w:val="en-US"/>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0.1</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71F6F0E2">
                  <w:pPr>
                    <w:wordWrap w:val="0"/>
                    <w:adjustRightInd w:val="0"/>
                    <w:snapToGrid w:val="0"/>
                    <w:spacing w:line="240" w:lineRule="auto"/>
                    <w:jc w:val="center"/>
                    <w:rPr>
                      <w:rFonts w:hint="eastAsia" w:ascii="宋体" w:hAnsi="宋体" w:eastAsia="宋体" w:cs="宋体"/>
                      <w:color w:val="000000" w:themeColor="text1"/>
                      <w:sz w:val="21"/>
                      <w:szCs w:val="21"/>
                      <w:highlight w:val="none"/>
                      <w:lang w:val="en-US"/>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0.2</w:t>
                  </w:r>
                </w:p>
              </w:tc>
              <w:tc>
                <w:tcPr>
                  <w:tcW w:w="574" w:type="pct"/>
                  <w:tcBorders>
                    <w:top w:val="single" w:color="000000" w:sz="4" w:space="0"/>
                    <w:left w:val="single" w:color="000000" w:sz="4" w:space="0"/>
                    <w:bottom w:val="single" w:color="000000" w:sz="4" w:space="0"/>
                    <w:right w:val="single" w:color="000000" w:sz="4" w:space="0"/>
                  </w:tcBorders>
                  <w:noWrap w:val="0"/>
                  <w:vAlign w:val="center"/>
                </w:tcPr>
                <w:p w14:paraId="6A609514">
                  <w:pPr>
                    <w:wordWrap w:val="0"/>
                    <w:adjustRightInd w:val="0"/>
                    <w:snapToGrid w:val="0"/>
                    <w:spacing w:line="240" w:lineRule="auto"/>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0.3</w:t>
                  </w:r>
                </w:p>
              </w:tc>
              <w:tc>
                <w:tcPr>
                  <w:tcW w:w="509" w:type="pct"/>
                  <w:tcBorders>
                    <w:top w:val="single" w:color="000000" w:sz="4" w:space="0"/>
                    <w:left w:val="single" w:color="000000" w:sz="4" w:space="0"/>
                    <w:bottom w:val="single" w:color="000000" w:sz="4" w:space="0"/>
                    <w:right w:val="single" w:color="000000" w:sz="4" w:space="0"/>
                  </w:tcBorders>
                  <w:noWrap w:val="0"/>
                  <w:vAlign w:val="center"/>
                </w:tcPr>
                <w:p w14:paraId="02FA7549">
                  <w:pPr>
                    <w:wordWrap w:val="0"/>
                    <w:adjustRightInd w:val="0"/>
                    <w:snapToGrid w:val="0"/>
                    <w:spacing w:line="240" w:lineRule="auto"/>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0.4</w:t>
                  </w:r>
                </w:p>
              </w:tc>
              <w:tc>
                <w:tcPr>
                  <w:tcW w:w="619" w:type="pct"/>
                  <w:tcBorders>
                    <w:top w:val="single" w:color="000000" w:sz="4" w:space="0"/>
                    <w:left w:val="single" w:color="000000" w:sz="4" w:space="0"/>
                    <w:bottom w:val="single" w:color="000000" w:sz="4" w:space="0"/>
                    <w:right w:val="single" w:color="000000" w:sz="4" w:space="0"/>
                  </w:tcBorders>
                  <w:noWrap w:val="0"/>
                  <w:vAlign w:val="center"/>
                </w:tcPr>
                <w:p w14:paraId="0231F241">
                  <w:pPr>
                    <w:wordWrap w:val="0"/>
                    <w:adjustRightInd w:val="0"/>
                    <w:snapToGrid w:val="0"/>
                    <w:spacing w:line="240" w:lineRule="auto"/>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0.5</w:t>
                  </w:r>
                </w:p>
              </w:tc>
              <w:tc>
                <w:tcPr>
                  <w:tcW w:w="625" w:type="pct"/>
                  <w:tcBorders>
                    <w:top w:val="single" w:color="000000" w:sz="4" w:space="0"/>
                    <w:left w:val="single" w:color="000000" w:sz="4" w:space="0"/>
                    <w:bottom w:val="single" w:color="000000" w:sz="4" w:space="0"/>
                    <w:right w:val="single" w:color="000000" w:sz="4" w:space="0"/>
                  </w:tcBorders>
                  <w:noWrap w:val="0"/>
                  <w:vAlign w:val="center"/>
                </w:tcPr>
                <w:p w14:paraId="16A2E8A7">
                  <w:pPr>
                    <w:wordWrap w:val="0"/>
                    <w:adjustRightInd w:val="0"/>
                    <w:snapToGrid w:val="0"/>
                    <w:spacing w:line="240" w:lineRule="auto"/>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0.6</w:t>
                  </w:r>
                </w:p>
              </w:tc>
            </w:tr>
            <w:tr w14:paraId="5F90AA0E">
              <w:tblPrEx>
                <w:tblCellMar>
                  <w:top w:w="0" w:type="dxa"/>
                  <w:left w:w="108" w:type="dxa"/>
                  <w:bottom w:w="0" w:type="dxa"/>
                  <w:right w:w="108" w:type="dxa"/>
                </w:tblCellMar>
              </w:tblPrEx>
              <w:trPr>
                <w:trHeight w:val="375" w:hRule="atLeast"/>
              </w:trPr>
              <w:tc>
                <w:tcPr>
                  <w:tcW w:w="990" w:type="pct"/>
                  <w:tcBorders>
                    <w:top w:val="single" w:color="000000" w:sz="4" w:space="0"/>
                    <w:left w:val="single" w:color="000000" w:sz="4" w:space="0"/>
                    <w:bottom w:val="single" w:color="000000" w:sz="4" w:space="0"/>
                    <w:right w:val="single" w:color="000000" w:sz="4" w:space="0"/>
                  </w:tcBorders>
                  <w:noWrap w:val="0"/>
                  <w:vAlign w:val="center"/>
                </w:tcPr>
                <w:p w14:paraId="713C55CE">
                  <w:pPr>
                    <w:wordWrap w:val="0"/>
                    <w:adjustRightInd w:val="0"/>
                    <w:snapToGrid w:val="0"/>
                    <w:spacing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号球</w:t>
                  </w:r>
                </w:p>
              </w:tc>
              <w:tc>
                <w:tcPr>
                  <w:tcW w:w="627" w:type="pct"/>
                  <w:tcBorders>
                    <w:top w:val="single" w:color="000000" w:sz="4" w:space="0"/>
                    <w:left w:val="single" w:color="000000" w:sz="4" w:space="0"/>
                    <w:bottom w:val="single" w:color="000000" w:sz="4" w:space="0"/>
                    <w:right w:val="single" w:color="000000" w:sz="4" w:space="0"/>
                  </w:tcBorders>
                  <w:noWrap w:val="0"/>
                  <w:vAlign w:val="center"/>
                </w:tcPr>
                <w:p w14:paraId="11FFA5D7">
                  <w:pPr>
                    <w:wordWrap w:val="0"/>
                    <w:adjustRightInd w:val="0"/>
                    <w:snapToGrid w:val="0"/>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8</w:t>
                  </w:r>
                </w:p>
              </w:tc>
              <w:tc>
                <w:tcPr>
                  <w:tcW w:w="542" w:type="pct"/>
                  <w:tcBorders>
                    <w:top w:val="single" w:color="000000" w:sz="4" w:space="0"/>
                    <w:left w:val="single" w:color="000000" w:sz="4" w:space="0"/>
                    <w:bottom w:val="single" w:color="000000" w:sz="4" w:space="0"/>
                    <w:right w:val="single" w:color="000000" w:sz="4" w:space="0"/>
                  </w:tcBorders>
                  <w:noWrap w:val="0"/>
                  <w:vAlign w:val="center"/>
                </w:tcPr>
                <w:p w14:paraId="4D2D7B8B">
                  <w:pPr>
                    <w:wordWrap w:val="0"/>
                    <w:adjustRightInd w:val="0"/>
                    <w:snapToGrid w:val="0"/>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9</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31BBEFF6">
                  <w:pPr>
                    <w:wordWrap w:val="0"/>
                    <w:adjustRightInd w:val="0"/>
                    <w:snapToGrid w:val="0"/>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10</w:t>
                  </w:r>
                </w:p>
              </w:tc>
              <w:tc>
                <w:tcPr>
                  <w:tcW w:w="574" w:type="pct"/>
                  <w:tcBorders>
                    <w:top w:val="single" w:color="000000" w:sz="4" w:space="0"/>
                    <w:left w:val="single" w:color="000000" w:sz="4" w:space="0"/>
                    <w:bottom w:val="single" w:color="000000" w:sz="4" w:space="0"/>
                    <w:right w:val="single" w:color="000000" w:sz="4" w:space="0"/>
                  </w:tcBorders>
                  <w:noWrap w:val="0"/>
                  <w:vAlign w:val="center"/>
                </w:tcPr>
                <w:p w14:paraId="41AE7780">
                  <w:pPr>
                    <w:wordWrap w:val="0"/>
                    <w:adjustRightInd w:val="0"/>
                    <w:snapToGrid w:val="0"/>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11</w:t>
                  </w:r>
                </w:p>
              </w:tc>
              <w:tc>
                <w:tcPr>
                  <w:tcW w:w="509" w:type="pct"/>
                  <w:tcBorders>
                    <w:top w:val="single" w:color="000000" w:sz="4" w:space="0"/>
                    <w:left w:val="single" w:color="000000" w:sz="4" w:space="0"/>
                    <w:bottom w:val="single" w:color="000000" w:sz="4" w:space="0"/>
                    <w:right w:val="single" w:color="000000" w:sz="4" w:space="0"/>
                  </w:tcBorders>
                  <w:noWrap w:val="0"/>
                  <w:vAlign w:val="center"/>
                </w:tcPr>
                <w:p w14:paraId="055F5721">
                  <w:pPr>
                    <w:wordWrap w:val="0"/>
                    <w:adjustRightInd w:val="0"/>
                    <w:snapToGrid w:val="0"/>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12</w:t>
                  </w:r>
                </w:p>
              </w:tc>
              <w:tc>
                <w:tcPr>
                  <w:tcW w:w="619" w:type="pct"/>
                  <w:tcBorders>
                    <w:top w:val="single" w:color="000000" w:sz="4" w:space="0"/>
                    <w:left w:val="single" w:color="000000" w:sz="4" w:space="0"/>
                    <w:bottom w:val="single" w:color="000000" w:sz="4" w:space="0"/>
                    <w:right w:val="single" w:color="000000" w:sz="4" w:space="0"/>
                  </w:tcBorders>
                  <w:noWrap w:val="0"/>
                  <w:vAlign w:val="center"/>
                </w:tcPr>
                <w:p w14:paraId="0716AFC2">
                  <w:pPr>
                    <w:wordWrap w:val="0"/>
                    <w:adjustRightInd w:val="0"/>
                    <w:snapToGrid w:val="0"/>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13</w:t>
                  </w:r>
                </w:p>
              </w:tc>
              <w:tc>
                <w:tcPr>
                  <w:tcW w:w="625" w:type="pct"/>
                  <w:tcBorders>
                    <w:top w:val="single" w:color="000000" w:sz="4" w:space="0"/>
                    <w:left w:val="single" w:color="000000" w:sz="4" w:space="0"/>
                    <w:bottom w:val="single" w:color="000000" w:sz="4" w:space="0"/>
                    <w:right w:val="single" w:color="000000" w:sz="4" w:space="0"/>
                  </w:tcBorders>
                  <w:noWrap w:val="0"/>
                  <w:vAlign w:val="center"/>
                </w:tcPr>
                <w:p w14:paraId="601FF5F5">
                  <w:pPr>
                    <w:wordWrap w:val="0"/>
                    <w:adjustRightInd w:val="0"/>
                    <w:snapToGrid w:val="0"/>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14</w:t>
                  </w:r>
                </w:p>
              </w:tc>
            </w:tr>
            <w:tr w14:paraId="21E8271C">
              <w:tblPrEx>
                <w:tblCellMar>
                  <w:top w:w="0" w:type="dxa"/>
                  <w:left w:w="108" w:type="dxa"/>
                  <w:bottom w:w="0" w:type="dxa"/>
                  <w:right w:w="108" w:type="dxa"/>
                </w:tblCellMar>
              </w:tblPrEx>
              <w:trPr>
                <w:trHeight w:val="345" w:hRule="atLeast"/>
              </w:trPr>
              <w:tc>
                <w:tcPr>
                  <w:tcW w:w="990" w:type="pct"/>
                  <w:tcBorders>
                    <w:top w:val="single" w:color="000000" w:sz="4" w:space="0"/>
                    <w:left w:val="single" w:color="000000" w:sz="4" w:space="0"/>
                    <w:bottom w:val="single" w:color="000000" w:sz="4" w:space="0"/>
                    <w:right w:val="single" w:color="000000" w:sz="4" w:space="0"/>
                  </w:tcBorders>
                  <w:noWrap w:val="0"/>
                  <w:vAlign w:val="center"/>
                </w:tcPr>
                <w:p w14:paraId="14934013">
                  <w:pPr>
                    <w:wordWrap w:val="0"/>
                    <w:adjustRightInd w:val="0"/>
                    <w:snapToGrid w:val="0"/>
                    <w:spacing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下浮系数（%）</w:t>
                  </w:r>
                </w:p>
              </w:tc>
              <w:tc>
                <w:tcPr>
                  <w:tcW w:w="627" w:type="pct"/>
                  <w:tcBorders>
                    <w:top w:val="single" w:color="000000" w:sz="4" w:space="0"/>
                    <w:left w:val="single" w:color="000000" w:sz="4" w:space="0"/>
                    <w:bottom w:val="single" w:color="000000" w:sz="4" w:space="0"/>
                    <w:right w:val="single" w:color="000000" w:sz="4" w:space="0"/>
                  </w:tcBorders>
                  <w:noWrap w:val="0"/>
                  <w:vAlign w:val="center"/>
                </w:tcPr>
                <w:p w14:paraId="0EB537F9">
                  <w:pPr>
                    <w:wordWrap w:val="0"/>
                    <w:adjustRightInd w:val="0"/>
                    <w:snapToGrid w:val="0"/>
                    <w:spacing w:line="240" w:lineRule="auto"/>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0.7</w:t>
                  </w:r>
                </w:p>
              </w:tc>
              <w:tc>
                <w:tcPr>
                  <w:tcW w:w="542" w:type="pct"/>
                  <w:tcBorders>
                    <w:top w:val="single" w:color="000000" w:sz="4" w:space="0"/>
                    <w:left w:val="single" w:color="000000" w:sz="4" w:space="0"/>
                    <w:bottom w:val="single" w:color="000000" w:sz="4" w:space="0"/>
                    <w:right w:val="single" w:color="000000" w:sz="4" w:space="0"/>
                  </w:tcBorders>
                  <w:noWrap w:val="0"/>
                  <w:vAlign w:val="center"/>
                </w:tcPr>
                <w:p w14:paraId="6DE68112">
                  <w:pPr>
                    <w:wordWrap w:val="0"/>
                    <w:adjustRightInd w:val="0"/>
                    <w:snapToGrid w:val="0"/>
                    <w:spacing w:line="240" w:lineRule="auto"/>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0.8</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4B7C9418">
                  <w:pPr>
                    <w:wordWrap w:val="0"/>
                    <w:adjustRightInd w:val="0"/>
                    <w:snapToGrid w:val="0"/>
                    <w:spacing w:line="240" w:lineRule="auto"/>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0.9</w:t>
                  </w:r>
                </w:p>
              </w:tc>
              <w:tc>
                <w:tcPr>
                  <w:tcW w:w="574" w:type="pct"/>
                  <w:tcBorders>
                    <w:top w:val="single" w:color="000000" w:sz="4" w:space="0"/>
                    <w:left w:val="single" w:color="000000" w:sz="4" w:space="0"/>
                    <w:bottom w:val="single" w:color="000000" w:sz="4" w:space="0"/>
                    <w:right w:val="single" w:color="000000" w:sz="4" w:space="0"/>
                  </w:tcBorders>
                  <w:noWrap w:val="0"/>
                  <w:vAlign w:val="center"/>
                </w:tcPr>
                <w:p w14:paraId="18B1C33B">
                  <w:pPr>
                    <w:wordWrap w:val="0"/>
                    <w:adjustRightInd w:val="0"/>
                    <w:snapToGrid w:val="0"/>
                    <w:spacing w:line="240" w:lineRule="auto"/>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1.0</w:t>
                  </w:r>
                </w:p>
              </w:tc>
              <w:tc>
                <w:tcPr>
                  <w:tcW w:w="509" w:type="pct"/>
                  <w:tcBorders>
                    <w:top w:val="single" w:color="000000" w:sz="4" w:space="0"/>
                    <w:left w:val="single" w:color="000000" w:sz="4" w:space="0"/>
                    <w:bottom w:val="single" w:color="000000" w:sz="4" w:space="0"/>
                    <w:right w:val="single" w:color="000000" w:sz="4" w:space="0"/>
                  </w:tcBorders>
                  <w:noWrap w:val="0"/>
                  <w:vAlign w:val="center"/>
                </w:tcPr>
                <w:p w14:paraId="406E4CF5">
                  <w:pPr>
                    <w:wordWrap w:val="0"/>
                    <w:adjustRightInd w:val="0"/>
                    <w:snapToGrid w:val="0"/>
                    <w:spacing w:line="240" w:lineRule="auto"/>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1.1</w:t>
                  </w:r>
                </w:p>
              </w:tc>
              <w:tc>
                <w:tcPr>
                  <w:tcW w:w="619" w:type="pct"/>
                  <w:tcBorders>
                    <w:top w:val="single" w:color="000000" w:sz="4" w:space="0"/>
                    <w:left w:val="single" w:color="000000" w:sz="4" w:space="0"/>
                    <w:bottom w:val="single" w:color="000000" w:sz="4" w:space="0"/>
                    <w:right w:val="single" w:color="000000" w:sz="4" w:space="0"/>
                  </w:tcBorders>
                  <w:noWrap w:val="0"/>
                  <w:vAlign w:val="center"/>
                </w:tcPr>
                <w:p w14:paraId="2416BD88">
                  <w:pPr>
                    <w:wordWrap w:val="0"/>
                    <w:adjustRightInd w:val="0"/>
                    <w:snapToGrid w:val="0"/>
                    <w:spacing w:line="240" w:lineRule="auto"/>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1.2</w:t>
                  </w:r>
                </w:p>
              </w:tc>
              <w:tc>
                <w:tcPr>
                  <w:tcW w:w="625" w:type="pct"/>
                  <w:tcBorders>
                    <w:top w:val="single" w:color="000000" w:sz="4" w:space="0"/>
                    <w:left w:val="single" w:color="000000" w:sz="4" w:space="0"/>
                    <w:bottom w:val="single" w:color="000000" w:sz="4" w:space="0"/>
                    <w:right w:val="single" w:color="000000" w:sz="4" w:space="0"/>
                  </w:tcBorders>
                  <w:noWrap w:val="0"/>
                  <w:vAlign w:val="center"/>
                </w:tcPr>
                <w:p w14:paraId="47E1C810">
                  <w:pPr>
                    <w:wordWrap w:val="0"/>
                    <w:adjustRightInd w:val="0"/>
                    <w:snapToGrid w:val="0"/>
                    <w:spacing w:line="240" w:lineRule="auto"/>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1.3</w:t>
                  </w:r>
                </w:p>
              </w:tc>
            </w:tr>
            <w:tr w14:paraId="400BB301">
              <w:tblPrEx>
                <w:tblCellMar>
                  <w:top w:w="0" w:type="dxa"/>
                  <w:left w:w="108" w:type="dxa"/>
                  <w:bottom w:w="0" w:type="dxa"/>
                  <w:right w:w="108" w:type="dxa"/>
                </w:tblCellMar>
              </w:tblPrEx>
              <w:trPr>
                <w:trHeight w:val="330" w:hRule="atLeast"/>
              </w:trPr>
              <w:tc>
                <w:tcPr>
                  <w:tcW w:w="990" w:type="pct"/>
                  <w:tcBorders>
                    <w:top w:val="single" w:color="000000" w:sz="4" w:space="0"/>
                    <w:left w:val="single" w:color="000000" w:sz="4" w:space="0"/>
                    <w:bottom w:val="single" w:color="000000" w:sz="4" w:space="0"/>
                    <w:right w:val="single" w:color="000000" w:sz="4" w:space="0"/>
                  </w:tcBorders>
                  <w:noWrap w:val="0"/>
                  <w:vAlign w:val="center"/>
                </w:tcPr>
                <w:p w14:paraId="12020F29">
                  <w:pPr>
                    <w:wordWrap w:val="0"/>
                    <w:adjustRightInd w:val="0"/>
                    <w:snapToGrid w:val="0"/>
                    <w:spacing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号球</w:t>
                  </w:r>
                </w:p>
              </w:tc>
              <w:tc>
                <w:tcPr>
                  <w:tcW w:w="627" w:type="pct"/>
                  <w:tcBorders>
                    <w:top w:val="single" w:color="000000" w:sz="4" w:space="0"/>
                    <w:left w:val="single" w:color="000000" w:sz="4" w:space="0"/>
                    <w:bottom w:val="single" w:color="000000" w:sz="4" w:space="0"/>
                    <w:right w:val="single" w:color="000000" w:sz="4" w:space="0"/>
                  </w:tcBorders>
                  <w:noWrap w:val="0"/>
                  <w:vAlign w:val="center"/>
                </w:tcPr>
                <w:p w14:paraId="68FBC180">
                  <w:pPr>
                    <w:wordWrap w:val="0"/>
                    <w:adjustRightInd w:val="0"/>
                    <w:snapToGrid w:val="0"/>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15</w:t>
                  </w:r>
                </w:p>
              </w:tc>
              <w:tc>
                <w:tcPr>
                  <w:tcW w:w="542" w:type="pct"/>
                  <w:tcBorders>
                    <w:top w:val="single" w:color="000000" w:sz="4" w:space="0"/>
                    <w:left w:val="single" w:color="000000" w:sz="4" w:space="0"/>
                    <w:bottom w:val="single" w:color="000000" w:sz="4" w:space="0"/>
                    <w:right w:val="single" w:color="000000" w:sz="4" w:space="0"/>
                  </w:tcBorders>
                  <w:noWrap w:val="0"/>
                  <w:vAlign w:val="center"/>
                </w:tcPr>
                <w:p w14:paraId="71FCBECA">
                  <w:pPr>
                    <w:wordWrap w:val="0"/>
                    <w:adjustRightInd w:val="0"/>
                    <w:snapToGrid w:val="0"/>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16</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3B4F69D0">
                  <w:pPr>
                    <w:wordWrap w:val="0"/>
                    <w:adjustRightInd w:val="0"/>
                    <w:snapToGrid w:val="0"/>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17</w:t>
                  </w:r>
                </w:p>
              </w:tc>
              <w:tc>
                <w:tcPr>
                  <w:tcW w:w="574" w:type="pct"/>
                  <w:tcBorders>
                    <w:top w:val="single" w:color="000000" w:sz="4" w:space="0"/>
                    <w:left w:val="single" w:color="000000" w:sz="4" w:space="0"/>
                    <w:bottom w:val="single" w:color="000000" w:sz="4" w:space="0"/>
                    <w:right w:val="single" w:color="000000" w:sz="4" w:space="0"/>
                  </w:tcBorders>
                  <w:noWrap w:val="0"/>
                  <w:vAlign w:val="center"/>
                </w:tcPr>
                <w:p w14:paraId="003300CD">
                  <w:pPr>
                    <w:wordWrap w:val="0"/>
                    <w:adjustRightInd w:val="0"/>
                    <w:snapToGrid w:val="0"/>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18</w:t>
                  </w:r>
                </w:p>
              </w:tc>
              <w:tc>
                <w:tcPr>
                  <w:tcW w:w="509" w:type="pct"/>
                  <w:tcBorders>
                    <w:top w:val="single" w:color="000000" w:sz="4" w:space="0"/>
                    <w:left w:val="single" w:color="000000" w:sz="4" w:space="0"/>
                    <w:bottom w:val="single" w:color="000000" w:sz="4" w:space="0"/>
                    <w:right w:val="single" w:color="000000" w:sz="4" w:space="0"/>
                  </w:tcBorders>
                  <w:noWrap w:val="0"/>
                  <w:vAlign w:val="center"/>
                </w:tcPr>
                <w:p w14:paraId="2DD56932">
                  <w:pPr>
                    <w:wordWrap w:val="0"/>
                    <w:adjustRightInd w:val="0"/>
                    <w:snapToGrid w:val="0"/>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19</w:t>
                  </w:r>
                </w:p>
              </w:tc>
              <w:tc>
                <w:tcPr>
                  <w:tcW w:w="619" w:type="pct"/>
                  <w:tcBorders>
                    <w:top w:val="single" w:color="000000" w:sz="4" w:space="0"/>
                    <w:left w:val="single" w:color="000000" w:sz="4" w:space="0"/>
                    <w:bottom w:val="single" w:color="000000" w:sz="4" w:space="0"/>
                    <w:right w:val="single" w:color="000000" w:sz="4" w:space="0"/>
                  </w:tcBorders>
                  <w:noWrap w:val="0"/>
                  <w:vAlign w:val="center"/>
                </w:tcPr>
                <w:p w14:paraId="4043091A">
                  <w:pPr>
                    <w:wordWrap w:val="0"/>
                    <w:adjustRightInd w:val="0"/>
                    <w:snapToGrid w:val="0"/>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20</w:t>
                  </w:r>
                </w:p>
              </w:tc>
              <w:tc>
                <w:tcPr>
                  <w:tcW w:w="625" w:type="pct"/>
                  <w:tcBorders>
                    <w:top w:val="single" w:color="000000" w:sz="4" w:space="0"/>
                    <w:left w:val="single" w:color="000000" w:sz="4" w:space="0"/>
                    <w:bottom w:val="single" w:color="000000" w:sz="4" w:space="0"/>
                    <w:right w:val="single" w:color="000000" w:sz="4" w:space="0"/>
                  </w:tcBorders>
                  <w:noWrap w:val="0"/>
                  <w:vAlign w:val="center"/>
                </w:tcPr>
                <w:p w14:paraId="316AB4E4">
                  <w:pPr>
                    <w:wordWrap w:val="0"/>
                    <w:adjustRightInd w:val="0"/>
                    <w:snapToGrid w:val="0"/>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21</w:t>
                  </w:r>
                </w:p>
              </w:tc>
            </w:tr>
            <w:tr w14:paraId="2D09B307">
              <w:tblPrEx>
                <w:tblCellMar>
                  <w:top w:w="0" w:type="dxa"/>
                  <w:left w:w="108" w:type="dxa"/>
                  <w:bottom w:w="0" w:type="dxa"/>
                  <w:right w:w="108" w:type="dxa"/>
                </w:tblCellMar>
              </w:tblPrEx>
              <w:trPr>
                <w:trHeight w:val="417" w:hRule="atLeast"/>
              </w:trPr>
              <w:tc>
                <w:tcPr>
                  <w:tcW w:w="990" w:type="pct"/>
                  <w:tcBorders>
                    <w:top w:val="single" w:color="000000" w:sz="4" w:space="0"/>
                    <w:left w:val="single" w:color="000000" w:sz="4" w:space="0"/>
                    <w:bottom w:val="single" w:color="000000" w:sz="4" w:space="0"/>
                    <w:right w:val="single" w:color="000000" w:sz="4" w:space="0"/>
                  </w:tcBorders>
                  <w:noWrap w:val="0"/>
                  <w:vAlign w:val="center"/>
                </w:tcPr>
                <w:p w14:paraId="50D67242">
                  <w:pPr>
                    <w:wordWrap w:val="0"/>
                    <w:adjustRightInd w:val="0"/>
                    <w:snapToGrid w:val="0"/>
                    <w:spacing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下浮系数（%）</w:t>
                  </w:r>
                </w:p>
              </w:tc>
              <w:tc>
                <w:tcPr>
                  <w:tcW w:w="627" w:type="pct"/>
                  <w:tcBorders>
                    <w:top w:val="single" w:color="000000" w:sz="4" w:space="0"/>
                    <w:left w:val="single" w:color="000000" w:sz="4" w:space="0"/>
                    <w:bottom w:val="single" w:color="000000" w:sz="4" w:space="0"/>
                    <w:right w:val="single" w:color="000000" w:sz="4" w:space="0"/>
                  </w:tcBorders>
                  <w:noWrap w:val="0"/>
                  <w:vAlign w:val="center"/>
                </w:tcPr>
                <w:p w14:paraId="5D8BF7D0">
                  <w:pPr>
                    <w:wordWrap w:val="0"/>
                    <w:adjustRightInd w:val="0"/>
                    <w:snapToGrid w:val="0"/>
                    <w:spacing w:line="240" w:lineRule="auto"/>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1.4</w:t>
                  </w:r>
                </w:p>
              </w:tc>
              <w:tc>
                <w:tcPr>
                  <w:tcW w:w="542" w:type="pct"/>
                  <w:tcBorders>
                    <w:top w:val="single" w:color="000000" w:sz="4" w:space="0"/>
                    <w:left w:val="single" w:color="000000" w:sz="4" w:space="0"/>
                    <w:bottom w:val="single" w:color="000000" w:sz="4" w:space="0"/>
                    <w:right w:val="single" w:color="000000" w:sz="4" w:space="0"/>
                  </w:tcBorders>
                  <w:noWrap w:val="0"/>
                  <w:vAlign w:val="center"/>
                </w:tcPr>
                <w:p w14:paraId="207A7F70">
                  <w:pPr>
                    <w:wordWrap w:val="0"/>
                    <w:adjustRightInd w:val="0"/>
                    <w:snapToGrid w:val="0"/>
                    <w:spacing w:line="240" w:lineRule="auto"/>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1.5</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16F7A500">
                  <w:pPr>
                    <w:wordWrap w:val="0"/>
                    <w:adjustRightInd w:val="0"/>
                    <w:snapToGrid w:val="0"/>
                    <w:spacing w:line="240" w:lineRule="auto"/>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1.6</w:t>
                  </w:r>
                </w:p>
              </w:tc>
              <w:tc>
                <w:tcPr>
                  <w:tcW w:w="574" w:type="pct"/>
                  <w:tcBorders>
                    <w:top w:val="single" w:color="000000" w:sz="4" w:space="0"/>
                    <w:left w:val="single" w:color="000000" w:sz="4" w:space="0"/>
                    <w:bottom w:val="single" w:color="000000" w:sz="4" w:space="0"/>
                    <w:right w:val="single" w:color="000000" w:sz="4" w:space="0"/>
                  </w:tcBorders>
                  <w:noWrap w:val="0"/>
                  <w:vAlign w:val="center"/>
                </w:tcPr>
                <w:p w14:paraId="3A4F9854">
                  <w:pPr>
                    <w:wordWrap w:val="0"/>
                    <w:adjustRightInd w:val="0"/>
                    <w:snapToGrid w:val="0"/>
                    <w:spacing w:line="240" w:lineRule="auto"/>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1.7</w:t>
                  </w:r>
                </w:p>
              </w:tc>
              <w:tc>
                <w:tcPr>
                  <w:tcW w:w="509" w:type="pct"/>
                  <w:tcBorders>
                    <w:top w:val="single" w:color="000000" w:sz="4" w:space="0"/>
                    <w:left w:val="single" w:color="000000" w:sz="4" w:space="0"/>
                    <w:bottom w:val="single" w:color="000000" w:sz="4" w:space="0"/>
                    <w:right w:val="single" w:color="000000" w:sz="4" w:space="0"/>
                  </w:tcBorders>
                  <w:noWrap w:val="0"/>
                  <w:vAlign w:val="center"/>
                </w:tcPr>
                <w:p w14:paraId="5633875B">
                  <w:pPr>
                    <w:wordWrap w:val="0"/>
                    <w:adjustRightInd w:val="0"/>
                    <w:snapToGrid w:val="0"/>
                    <w:spacing w:line="240" w:lineRule="auto"/>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1.8</w:t>
                  </w:r>
                </w:p>
              </w:tc>
              <w:tc>
                <w:tcPr>
                  <w:tcW w:w="619" w:type="pct"/>
                  <w:tcBorders>
                    <w:top w:val="single" w:color="000000" w:sz="4" w:space="0"/>
                    <w:left w:val="single" w:color="000000" w:sz="4" w:space="0"/>
                    <w:bottom w:val="single" w:color="000000" w:sz="4" w:space="0"/>
                    <w:right w:val="single" w:color="000000" w:sz="4" w:space="0"/>
                  </w:tcBorders>
                  <w:noWrap w:val="0"/>
                  <w:vAlign w:val="center"/>
                </w:tcPr>
                <w:p w14:paraId="38081083">
                  <w:pPr>
                    <w:wordWrap w:val="0"/>
                    <w:adjustRightInd w:val="0"/>
                    <w:snapToGrid w:val="0"/>
                    <w:spacing w:line="240" w:lineRule="auto"/>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9</w:t>
                  </w:r>
                </w:p>
              </w:tc>
              <w:tc>
                <w:tcPr>
                  <w:tcW w:w="625" w:type="pct"/>
                  <w:tcBorders>
                    <w:top w:val="single" w:color="000000" w:sz="4" w:space="0"/>
                    <w:left w:val="single" w:color="000000" w:sz="4" w:space="0"/>
                    <w:bottom w:val="single" w:color="000000" w:sz="4" w:space="0"/>
                    <w:right w:val="single" w:color="000000" w:sz="4" w:space="0"/>
                  </w:tcBorders>
                  <w:noWrap w:val="0"/>
                  <w:vAlign w:val="center"/>
                </w:tcPr>
                <w:p w14:paraId="401BE5A6">
                  <w:pPr>
                    <w:wordWrap w:val="0"/>
                    <w:adjustRightInd w:val="0"/>
                    <w:snapToGrid w:val="0"/>
                    <w:spacing w:line="240" w:lineRule="auto"/>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.0</w:t>
                  </w:r>
                </w:p>
              </w:tc>
            </w:tr>
          </w:tbl>
          <w:p w14:paraId="0EF6AC0B">
            <w:pPr>
              <w:spacing w:line="360" w:lineRule="auto"/>
              <w:ind w:firstLine="210" w:firstLineChars="100"/>
              <w:rPr>
                <w:rFonts w:hint="eastAsia" w:ascii="宋体" w:hAnsi="宋体" w:eastAsia="宋体" w:cs="宋体"/>
                <w:color w:val="000000" w:themeColor="text1"/>
                <w:kern w:val="0"/>
                <w:sz w:val="21"/>
                <w:szCs w:val="21"/>
                <w:highlight w:val="none"/>
                <w:lang w:bidi="ar"/>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（2）评标基准价D＝最高投标限价×（1－n）</w:t>
            </w:r>
          </w:p>
        </w:tc>
      </w:tr>
      <w:tr w14:paraId="569CE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6" w:hRule="atLeast"/>
          <w:jc w:val="center"/>
        </w:trPr>
        <w:tc>
          <w:tcPr>
            <w:tcW w:w="446" w:type="dxa"/>
            <w:vMerge w:val="continue"/>
            <w:vAlign w:val="center"/>
          </w:tcPr>
          <w:p w14:paraId="5FA62195">
            <w:pPr>
              <w:widowControl/>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714" w:type="dxa"/>
            <w:vMerge w:val="continue"/>
            <w:vAlign w:val="center"/>
          </w:tcPr>
          <w:p w14:paraId="441B1425">
            <w:pPr>
              <w:widowControl/>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349" w:type="dxa"/>
            <w:gridSpan w:val="2"/>
            <w:vAlign w:val="center"/>
          </w:tcPr>
          <w:p w14:paraId="289A3014">
            <w:pPr>
              <w:widowControl w:val="0"/>
              <w:wordWrap w:val="0"/>
              <w:adjustRightInd w:val="0"/>
              <w:snapToGrid w:val="0"/>
              <w:spacing w:line="400" w:lineRule="exact"/>
              <w:jc w:val="cente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t>投标报价</w:t>
            </w:r>
          </w:p>
          <w:p w14:paraId="79B9B832">
            <w:pPr>
              <w:spacing w:line="360" w:lineRule="auto"/>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得分</w:t>
            </w:r>
          </w:p>
        </w:tc>
        <w:tc>
          <w:tcPr>
            <w:tcW w:w="8549" w:type="dxa"/>
            <w:gridSpan w:val="3"/>
            <w:vAlign w:val="center"/>
          </w:tcPr>
          <w:p w14:paraId="7AC6ECAF">
            <w:pPr>
              <w:wordWrap w:val="0"/>
              <w:adjustRightInd w:val="0"/>
              <w:snapToGrid w:val="0"/>
              <w:spacing w:line="360" w:lineRule="auto"/>
              <w:ind w:firstLine="420" w:firstLineChars="200"/>
              <w:jc w:val="left"/>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采用内插法计算某投标人的经济部分得分，即当投标人的投标总价等于评标基准价时得</w:t>
            </w:r>
            <w:r>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t>50</w:t>
            </w:r>
            <w:r>
              <w:rPr>
                <w:rFonts w:hint="eastAsia" w:ascii="宋体" w:hAnsi="宋体" w:eastAsia="宋体" w:cs="宋体"/>
                <w:snapToGrid w:val="0"/>
                <w:color w:val="000000" w:themeColor="text1"/>
                <w:kern w:val="0"/>
                <w:sz w:val="21"/>
                <w:szCs w:val="21"/>
                <w:highlight w:val="none"/>
                <w14:textFill>
                  <w14:solidFill>
                    <w14:schemeClr w14:val="tx1"/>
                  </w14:solidFill>
                </w14:textFill>
              </w:rPr>
              <w:t>分，每高于评标基准价一个百分点扣</w:t>
            </w:r>
            <w:r>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t>0.5</w:t>
            </w:r>
            <w:r>
              <w:rPr>
                <w:rFonts w:hint="eastAsia" w:ascii="宋体" w:hAnsi="宋体" w:eastAsia="宋体" w:cs="宋体"/>
                <w:snapToGrid w:val="0"/>
                <w:color w:val="000000" w:themeColor="text1"/>
                <w:kern w:val="0"/>
                <w:sz w:val="21"/>
                <w:szCs w:val="21"/>
                <w:highlight w:val="none"/>
                <w14:textFill>
                  <w14:solidFill>
                    <w14:schemeClr w14:val="tx1"/>
                  </w14:solidFill>
                </w14:textFill>
              </w:rPr>
              <w:t>分, 每低于评标基准价一个百分点扣</w:t>
            </w:r>
            <w:r>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t>0.25</w:t>
            </w:r>
            <w:r>
              <w:rPr>
                <w:rFonts w:hint="eastAsia" w:ascii="宋体" w:hAnsi="宋体" w:eastAsia="宋体" w:cs="宋体"/>
                <w:snapToGrid w:val="0"/>
                <w:color w:val="000000" w:themeColor="text1"/>
                <w:kern w:val="0"/>
                <w:sz w:val="21"/>
                <w:szCs w:val="21"/>
                <w:highlight w:val="none"/>
                <w14:textFill>
                  <w14:solidFill>
                    <w14:schemeClr w14:val="tx1"/>
                  </w14:solidFill>
                </w14:textFill>
              </w:rPr>
              <w:t>分，扣完为止。公式如下：</w:t>
            </w:r>
          </w:p>
          <w:p w14:paraId="03302634">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t>经济部分得分</w:t>
            </w:r>
            <w:r>
              <w:rPr>
                <w:rFonts w:hint="eastAsia" w:ascii="宋体" w:hAnsi="宋体" w:eastAsia="宋体" w:cs="宋体"/>
                <w:snapToGrid w:val="0"/>
                <w:color w:val="000000" w:themeColor="text1"/>
                <w:kern w:val="0"/>
                <w:sz w:val="21"/>
                <w:szCs w:val="21"/>
                <w:highlight w:val="none"/>
                <w14:textFill>
                  <w14:solidFill>
                    <w14:schemeClr w14:val="tx1"/>
                  </w14:solidFill>
                </w14:textFill>
              </w:rPr>
              <w:t>＝</w:t>
            </w:r>
            <w:r>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t>50</w:t>
            </w:r>
            <w:r>
              <w:rPr>
                <w:rFonts w:hint="eastAsia" w:ascii="宋体" w:hAnsi="宋体" w:eastAsia="宋体" w:cs="宋体"/>
                <w:snapToGrid w:val="0"/>
                <w:color w:val="000000" w:themeColor="text1"/>
                <w:kern w:val="0"/>
                <w:sz w:val="21"/>
                <w:szCs w:val="21"/>
                <w:highlight w:val="none"/>
                <w14:textFill>
                  <w14:solidFill>
                    <w14:schemeClr w14:val="tx1"/>
                  </w14:solidFill>
                </w14:textFill>
              </w:rPr>
              <w:t>－（| Di－D | ÷D）×100×E</w:t>
            </w:r>
          </w:p>
          <w:p w14:paraId="19518A56">
            <w:pPr>
              <w:spacing w:line="360" w:lineRule="auto"/>
              <w:ind w:firstLine="210" w:firstLineChars="1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式中：D为评标基准价；Di为某投标人的投标总价；E为扣分因子，当Di＞D时，E＝</w:t>
            </w:r>
            <w:r>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t>0.5</w:t>
            </w:r>
            <w:r>
              <w:rPr>
                <w:rFonts w:hint="eastAsia" w:ascii="宋体" w:hAnsi="宋体" w:eastAsia="宋体" w:cs="宋体"/>
                <w:snapToGrid w:val="0"/>
                <w:color w:val="000000" w:themeColor="text1"/>
                <w:kern w:val="0"/>
                <w:sz w:val="21"/>
                <w:szCs w:val="21"/>
                <w:highlight w:val="none"/>
                <w14:textFill>
                  <w14:solidFill>
                    <w14:schemeClr w14:val="tx1"/>
                  </w14:solidFill>
                </w14:textFill>
              </w:rPr>
              <w:t>；当Di＜D时，E＝0.</w:t>
            </w:r>
            <w:r>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t>25</w:t>
            </w:r>
            <w:r>
              <w:rPr>
                <w:rFonts w:hint="eastAsia" w:ascii="宋体" w:hAnsi="宋体" w:eastAsia="宋体" w:cs="宋体"/>
                <w:snapToGrid w:val="0"/>
                <w:color w:val="000000" w:themeColor="text1"/>
                <w:kern w:val="0"/>
                <w:sz w:val="21"/>
                <w:szCs w:val="21"/>
                <w:highlight w:val="none"/>
                <w14:textFill>
                  <w14:solidFill>
                    <w14:schemeClr w14:val="tx1"/>
                  </w14:solidFill>
                </w14:textFill>
              </w:rPr>
              <w:t>。</w:t>
            </w:r>
          </w:p>
        </w:tc>
      </w:tr>
      <w:tr w14:paraId="745BE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2509" w:type="dxa"/>
            <w:gridSpan w:val="4"/>
            <w:vAlign w:val="center"/>
          </w:tcPr>
          <w:p w14:paraId="79556034">
            <w:pPr>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合计</w:t>
            </w:r>
          </w:p>
        </w:tc>
        <w:tc>
          <w:tcPr>
            <w:tcW w:w="8549" w:type="dxa"/>
            <w:gridSpan w:val="3"/>
            <w:vAlign w:val="center"/>
          </w:tcPr>
          <w:p w14:paraId="70022D64">
            <w:pPr>
              <w:spacing w:line="360" w:lineRule="exac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商务部分得分+经济部分得分</w:t>
            </w:r>
          </w:p>
        </w:tc>
      </w:tr>
    </w:tbl>
    <w:p w14:paraId="652B4D38">
      <w:pPr>
        <w:spacing w:line="440" w:lineRule="exact"/>
        <w:rPr>
          <w:rFonts w:hint="eastAsia" w:asciiTheme="minorEastAsia" w:hAnsiTheme="minorEastAsia" w:eastAsiaTheme="minorEastAsia" w:cstheme="minorEastAsia"/>
          <w:color w:val="000000" w:themeColor="text1"/>
          <w:spacing w:val="10"/>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10"/>
          <w:kern w:val="0"/>
          <w:szCs w:val="24"/>
          <w:highlight w:val="none"/>
          <w14:textFill>
            <w14:solidFill>
              <w14:schemeClr w14:val="tx1"/>
            </w14:solidFill>
          </w14:textFill>
        </w:rPr>
        <w:t>备注：</w:t>
      </w:r>
    </w:p>
    <w:p w14:paraId="4203939C">
      <w:pPr>
        <w:spacing w:line="440" w:lineRule="exact"/>
        <w:ind w:firstLine="482" w:firstLineChars="200"/>
        <w:rPr>
          <w:rFonts w:hint="eastAsia" w:asciiTheme="minorEastAsia" w:hAnsiTheme="minorEastAsia" w:eastAsiaTheme="minorEastAsia" w:cstheme="minorEastAsia"/>
          <w:b/>
          <w:bCs/>
          <w:color w:val="000000" w:themeColor="text1"/>
          <w:szCs w:val="24"/>
          <w:highlight w:val="none"/>
          <w:u w:val="doubl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1、</w:t>
      </w:r>
      <w:r>
        <w:rPr>
          <w:rFonts w:hint="eastAsia" w:asciiTheme="minorEastAsia" w:hAnsiTheme="minorEastAsia" w:eastAsiaTheme="minorEastAsia" w:cstheme="minorEastAsia"/>
          <w:b/>
          <w:bCs/>
          <w:color w:val="000000" w:themeColor="text1"/>
          <w:szCs w:val="24"/>
          <w:highlight w:val="none"/>
          <w:u w:val="double"/>
          <w14:textFill>
            <w14:solidFill>
              <w14:schemeClr w14:val="tx1"/>
            </w14:solidFill>
          </w14:textFill>
        </w:rPr>
        <w:t>综合评分表中注明“扫描件”为原件扫描件。</w:t>
      </w:r>
    </w:p>
    <w:p w14:paraId="4C82F864">
      <w:pPr>
        <w:spacing w:line="440" w:lineRule="exact"/>
        <w:ind w:firstLine="482" w:firstLineChars="200"/>
        <w:rPr>
          <w:rFonts w:hint="eastAsia" w:asciiTheme="minorEastAsia" w:hAnsiTheme="minorEastAsia" w:eastAsiaTheme="minorEastAsia" w:cstheme="minorEastAsia"/>
          <w:b/>
          <w:bCs/>
          <w:color w:val="000000" w:themeColor="text1"/>
          <w:szCs w:val="24"/>
          <w:highlight w:val="none"/>
          <w:u w:val="doubl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2、</w:t>
      </w:r>
      <w:r>
        <w:rPr>
          <w:rFonts w:hint="eastAsia" w:asciiTheme="minorEastAsia" w:hAnsiTheme="minorEastAsia" w:eastAsiaTheme="minorEastAsia" w:cstheme="minorEastAsia"/>
          <w:b/>
          <w:bCs/>
          <w:color w:val="000000" w:themeColor="text1"/>
          <w:szCs w:val="24"/>
          <w:highlight w:val="none"/>
          <w:u w:val="double"/>
          <w14:textFill>
            <w14:solidFill>
              <w14:schemeClr w14:val="tx1"/>
            </w14:solidFill>
          </w14:textFill>
        </w:rPr>
        <w:t>评分如出现小数点，则保留小数点后两位，第三位四舍五入。</w:t>
      </w:r>
    </w:p>
    <w:p w14:paraId="60FF2AA3">
      <w:pPr>
        <w:spacing w:line="440" w:lineRule="exact"/>
        <w:ind w:firstLine="482" w:firstLineChars="200"/>
        <w:rPr>
          <w:rFonts w:hint="eastAsia" w:asciiTheme="minorEastAsia" w:hAnsiTheme="minorEastAsia" w:eastAsiaTheme="minorEastAsia" w:cstheme="minorEastAsia"/>
          <w:b/>
          <w:color w:val="000000" w:themeColor="text1"/>
          <w:kern w:val="1"/>
          <w:highlight w:val="none"/>
          <w:u w:val="singl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3、</w:t>
      </w:r>
      <w:r>
        <w:rPr>
          <w:rFonts w:hint="eastAsia" w:asciiTheme="minorEastAsia" w:hAnsiTheme="minorEastAsia" w:eastAsiaTheme="minorEastAsia" w:cstheme="minorEastAsia"/>
          <w:b/>
          <w:bCs/>
          <w:color w:val="000000" w:themeColor="text1"/>
          <w:szCs w:val="24"/>
          <w:highlight w:val="none"/>
          <w:u w:val="double"/>
          <w14:textFill>
            <w14:solidFill>
              <w14:schemeClr w14:val="tx1"/>
            </w14:solidFill>
          </w14:textFill>
        </w:rPr>
        <w:t>如果某投标人的建安工程费下浮率高于15%时，又未提供相应书面说明和佐证材料或提供的书面说明和佐证材料不能令人信服的，评标委员会应认定其以低于成本的价格竞标，并否决其投标。评标委员会接受该投标人的投标总价而未否决其投标的，应在评标报告中说明判断理由。</w:t>
      </w:r>
    </w:p>
    <w:p w14:paraId="5C6B5B48">
      <w:pPr>
        <w:rPr>
          <w:rFonts w:hint="eastAsia"/>
          <w:color w:val="000000" w:themeColor="text1"/>
          <w:highlight w:val="none"/>
          <w14:textFill>
            <w14:solidFill>
              <w14:schemeClr w14:val="tx1"/>
            </w14:solidFill>
          </w14:textFill>
        </w:rPr>
      </w:pPr>
    </w:p>
    <w:p w14:paraId="234D6F03">
      <w:pPr>
        <w:rPr>
          <w:rFonts w:hint="eastAsia" w:asciiTheme="minorEastAsia" w:hAnsiTheme="minorEastAsia" w:eastAsiaTheme="minorEastAsia" w:cstheme="minorEastAsia"/>
          <w:bCs/>
          <w:color w:val="000000" w:themeColor="text1"/>
          <w:spacing w:val="10"/>
          <w:kern w:val="0"/>
          <w:szCs w:val="24"/>
          <w:highlight w:val="none"/>
          <w14:textFill>
            <w14:solidFill>
              <w14:schemeClr w14:val="tx1"/>
            </w14:solidFill>
          </w14:textFill>
        </w:rPr>
      </w:pPr>
      <w:r>
        <w:rPr>
          <w:rFonts w:hint="eastAsia" w:asciiTheme="minorEastAsia" w:hAnsiTheme="minorEastAsia" w:eastAsiaTheme="minorEastAsia" w:cstheme="minorEastAsia"/>
          <w:bCs/>
          <w:color w:val="000000" w:themeColor="text1"/>
          <w:spacing w:val="10"/>
          <w:kern w:val="0"/>
          <w:szCs w:val="24"/>
          <w:highlight w:val="none"/>
          <w14:textFill>
            <w14:solidFill>
              <w14:schemeClr w14:val="tx1"/>
            </w14:solidFill>
          </w14:textFill>
        </w:rPr>
        <w:br w:type="page"/>
      </w:r>
    </w:p>
    <w:p w14:paraId="124DC73F">
      <w:pPr>
        <w:wordWrap w:val="0"/>
        <w:adjustRightInd w:val="0"/>
        <w:snapToGrid w:val="0"/>
        <w:spacing w:line="440" w:lineRule="exact"/>
        <w:ind w:firstLine="52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Cs/>
          <w:color w:val="000000" w:themeColor="text1"/>
          <w:spacing w:val="10"/>
          <w:kern w:val="0"/>
          <w:szCs w:val="24"/>
          <w:highlight w:val="none"/>
          <w14:textFill>
            <w14:solidFill>
              <w14:schemeClr w14:val="tx1"/>
            </w14:solidFill>
          </w14:textFill>
        </w:rPr>
        <w:t>14.</w:t>
      </w:r>
      <w:r>
        <w:rPr>
          <w:rFonts w:hint="eastAsia" w:asciiTheme="minorEastAsia" w:hAnsiTheme="minorEastAsia" w:eastAsiaTheme="minorEastAsia" w:cstheme="minorEastAsia"/>
          <w:bCs/>
          <w:color w:val="000000" w:themeColor="text1"/>
          <w:spacing w:val="10"/>
          <w:kern w:val="0"/>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bCs/>
          <w:color w:val="000000" w:themeColor="text1"/>
          <w:spacing w:val="10"/>
          <w:kern w:val="0"/>
          <w:szCs w:val="24"/>
          <w:highlight w:val="none"/>
          <w14:textFill>
            <w14:solidFill>
              <w14:schemeClr w14:val="tx1"/>
            </w14:solidFill>
          </w14:textFill>
        </w:rPr>
        <w:t>.2</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否决投标说明</w:t>
      </w:r>
    </w:p>
    <w:p w14:paraId="2F46DD7E">
      <w:pPr>
        <w:wordWrap w:val="0"/>
        <w:adjustRightInd w:val="0"/>
        <w:snapToGrid w:val="0"/>
        <w:spacing w:line="44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详细评审阶段否决投标的全部条件，在本章第四节“否决投标条件”第1条至第4条中集中列示。投标人有其中所列任何一种情形的，由评标委员会否决其投标。经详细评审后，有效投标人数量不足3个时，招标人应依法重新组织招标。</w:t>
      </w:r>
    </w:p>
    <w:p w14:paraId="524E4F43">
      <w:pPr>
        <w:pStyle w:val="39"/>
        <w:spacing w:line="400" w:lineRule="exact"/>
        <w:ind w:firstLine="482" w:firstLineChars="200"/>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注：投标人在详细评审阶段根据评分方法提供的佐证材料，其合法性、有效性和准确性不符合要求的，有关量化因素（或评分因素）的折算、调整（或评分）按相应量化标准（或评分标准）处理，但不否决投标。</w:t>
      </w:r>
    </w:p>
    <w:p w14:paraId="11DA2766">
      <w:pPr>
        <w:keepNext w:val="0"/>
        <w:keepLines w:val="0"/>
        <w:pageBreakBefore w:val="0"/>
        <w:widowControl/>
        <w:kinsoku w:val="0"/>
        <w:wordWrap w:val="0"/>
        <w:overflowPunct/>
        <w:topLinePunct w:val="0"/>
        <w:autoSpaceDE w:val="0"/>
        <w:autoSpaceDN w:val="0"/>
        <w:bidi w:val="0"/>
        <w:adjustRightInd w:val="0"/>
        <w:snapToGrid w:val="0"/>
        <w:spacing w:before="78" w:line="220" w:lineRule="auto"/>
        <w:jc w:val="left"/>
        <w:textAlignment w:val="baseline"/>
        <w:outlineLvl w:val="9"/>
        <w:rPr>
          <w:rFonts w:hint="eastAsia" w:asciiTheme="minorEastAsia" w:hAnsiTheme="minorEastAsia" w:eastAsiaTheme="minorEastAsia" w:cstheme="minorEastAsia"/>
          <w:b/>
          <w:color w:val="000000" w:themeColor="text1"/>
          <w:kern w:val="2"/>
          <w:highlight w:val="none"/>
          <w14:textFill>
            <w14:solidFill>
              <w14:schemeClr w14:val="tx1"/>
            </w14:solidFill>
          </w14:textFill>
        </w:rPr>
      </w:pPr>
      <w:bookmarkStart w:id="294" w:name="_Toc32481"/>
      <w:bookmarkStart w:id="295" w:name="_Toc8565"/>
    </w:p>
    <w:p w14:paraId="7A32DAC8">
      <w:pPr>
        <w:keepNext w:val="0"/>
        <w:keepLines w:val="0"/>
        <w:pageBreakBefore w:val="0"/>
        <w:widowControl/>
        <w:kinsoku w:val="0"/>
        <w:wordWrap w:val="0"/>
        <w:overflowPunct/>
        <w:topLinePunct w:val="0"/>
        <w:autoSpaceDE w:val="0"/>
        <w:autoSpaceDN w:val="0"/>
        <w:bidi w:val="0"/>
        <w:adjustRightInd w:val="0"/>
        <w:snapToGrid w:val="0"/>
        <w:spacing w:before="78" w:line="220" w:lineRule="auto"/>
        <w:jc w:val="left"/>
        <w:textAlignment w:val="baseline"/>
        <w:outlineLvl w:val="1"/>
        <w:rPr>
          <w:rFonts w:hint="eastAsia" w:ascii="宋体" w:hAnsi="宋体" w:eastAsia="宋体" w:cs="宋体"/>
          <w:snapToGrid w:val="0"/>
          <w:color w:val="000000" w:themeColor="text1"/>
          <w:spacing w:val="0"/>
          <w:kern w:val="0"/>
          <w:sz w:val="24"/>
          <w:szCs w:val="24"/>
          <w:highlight w:val="none"/>
          <w:lang w:eastAsia="en-US"/>
          <w14:textFill>
            <w14:solidFill>
              <w14:schemeClr w14:val="tx1"/>
            </w14:solidFill>
          </w14:textFill>
        </w:rPr>
      </w:pPr>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15</w:t>
      </w:r>
      <w:r>
        <w:rPr>
          <w:rFonts w:hint="eastAsia" w:asciiTheme="minorEastAsia" w:hAnsiTheme="minorEastAsia" w:eastAsiaTheme="minorEastAsia" w:cstheme="minorEastAsia"/>
          <w:b/>
          <w:color w:val="000000" w:themeColor="text1"/>
          <w:kern w:val="2"/>
          <w:highlight w:val="none"/>
          <w:lang w:val="en-US" w:eastAsia="zh-CN"/>
          <w14:textFill>
            <w14:solidFill>
              <w14:schemeClr w14:val="tx1"/>
            </w14:solidFill>
          </w14:textFill>
        </w:rPr>
        <w:t>、</w:t>
      </w:r>
      <w:bookmarkEnd w:id="294"/>
      <w:r>
        <w:rPr>
          <w:rFonts w:hint="eastAsia" w:ascii="宋体" w:hAnsi="宋体" w:eastAsia="宋体" w:cs="宋体"/>
          <w:b/>
          <w:bCs/>
          <w:snapToGrid w:val="0"/>
          <w:color w:val="000000" w:themeColor="text1"/>
          <w:spacing w:val="0"/>
          <w:kern w:val="0"/>
          <w:sz w:val="24"/>
          <w:szCs w:val="24"/>
          <w:highlight w:val="none"/>
          <w:lang w:eastAsia="zh-CN"/>
          <w14:textFill>
            <w14:solidFill>
              <w14:schemeClr w14:val="tx1"/>
            </w14:solidFill>
          </w14:textFill>
        </w:rPr>
        <w:t>评标结果公示</w:t>
      </w:r>
      <w:bookmarkEnd w:id="295"/>
    </w:p>
    <w:p w14:paraId="0018E5A6">
      <w:pPr>
        <w:widowControl/>
        <w:kinsoku w:val="0"/>
        <w:wordWrap w:val="0"/>
        <w:autoSpaceDE w:val="0"/>
        <w:autoSpaceDN w:val="0"/>
        <w:adjustRightInd w:val="0"/>
        <w:snapToGrid w:val="0"/>
        <w:spacing w:before="135" w:line="360" w:lineRule="auto"/>
        <w:ind w:left="2" w:right="105" w:firstLine="494"/>
        <w:jc w:val="both"/>
        <w:textAlignment w:val="baseline"/>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4"/>
          <w:szCs w:val="24"/>
          <w:highlight w:val="none"/>
          <w:lang w:eastAsia="zh-CN"/>
          <w14:textFill>
            <w14:solidFill>
              <w14:schemeClr w14:val="tx1"/>
            </w14:solidFill>
          </w14:textFill>
        </w:rPr>
        <w:t>1</w:t>
      </w:r>
      <w:r>
        <w:rPr>
          <w:rFonts w:hint="eastAsia" w:ascii="宋体" w:hAnsi="宋体" w:eastAsia="宋体" w:cs="宋体"/>
          <w:b/>
          <w:bCs/>
          <w:snapToGrid w:val="0"/>
          <w:color w:val="000000" w:themeColor="text1"/>
          <w:kern w:val="0"/>
          <w:sz w:val="24"/>
          <w:szCs w:val="24"/>
          <w:highlight w:val="none"/>
          <w:lang w:val="en-US" w:eastAsia="zh-CN"/>
          <w14:textFill>
            <w14:solidFill>
              <w14:schemeClr w14:val="tx1"/>
            </w14:solidFill>
          </w14:textFill>
        </w:rPr>
        <w:t>5</w:t>
      </w:r>
      <w:r>
        <w:rPr>
          <w:rFonts w:hint="eastAsia" w:ascii="宋体" w:hAnsi="宋体" w:eastAsia="宋体" w:cs="宋体"/>
          <w:b/>
          <w:bCs/>
          <w:snapToGrid w:val="0"/>
          <w:color w:val="000000" w:themeColor="text1"/>
          <w:kern w:val="0"/>
          <w:sz w:val="24"/>
          <w:szCs w:val="24"/>
          <w:highlight w:val="none"/>
          <w:lang w:eastAsia="zh-CN"/>
          <w14:textFill>
            <w14:solidFill>
              <w14:schemeClr w14:val="tx1"/>
            </w14:solidFill>
          </w14:textFill>
        </w:rPr>
        <w:t xml:space="preserve">.1  </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招标人应当自收到评标报告之日起3个日历天内，在广东省招标投标监管网和全国公共资源交易平台（广东省·韶关市）上对定标候选人、评标情况予以公示，公示期不少于3个日历天。公示主要内容包括：</w:t>
      </w:r>
    </w:p>
    <w:p w14:paraId="6E8417CC">
      <w:pPr>
        <w:widowControl/>
        <w:kinsoku w:val="0"/>
        <w:wordWrap w:val="0"/>
        <w:autoSpaceDE w:val="0"/>
        <w:autoSpaceDN w:val="0"/>
        <w:adjustRightInd w:val="0"/>
        <w:snapToGrid w:val="0"/>
        <w:spacing w:before="135" w:line="360" w:lineRule="auto"/>
        <w:ind w:left="2" w:right="105" w:firstLine="494"/>
        <w:jc w:val="both"/>
        <w:textAlignment w:val="baseline"/>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（1）定标候选人名称、投标报价、业绩、质量、工期、拟派驻招标项目管理机构人员信息等；</w:t>
      </w:r>
    </w:p>
    <w:p w14:paraId="1C8CB3DA">
      <w:pPr>
        <w:widowControl/>
        <w:kinsoku w:val="0"/>
        <w:wordWrap w:val="0"/>
        <w:autoSpaceDE w:val="0"/>
        <w:autoSpaceDN w:val="0"/>
        <w:adjustRightInd w:val="0"/>
        <w:snapToGrid w:val="0"/>
        <w:spacing w:before="135" w:line="360" w:lineRule="auto"/>
        <w:ind w:left="547" w:leftChars="228" w:right="105"/>
        <w:jc w:val="both"/>
        <w:textAlignment w:val="baseline"/>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（2）定标候选人按照招标文件要求承诺的项目负责人姓名及相关证书名称和编号；</w:t>
      </w:r>
    </w:p>
    <w:p w14:paraId="1B3C16F2">
      <w:pPr>
        <w:widowControl/>
        <w:kinsoku w:val="0"/>
        <w:wordWrap w:val="0"/>
        <w:autoSpaceDE w:val="0"/>
        <w:autoSpaceDN w:val="0"/>
        <w:adjustRightInd w:val="0"/>
        <w:snapToGrid w:val="0"/>
        <w:spacing w:before="135" w:line="360" w:lineRule="auto"/>
        <w:ind w:left="547" w:leftChars="228" w:right="105"/>
        <w:jc w:val="both"/>
        <w:textAlignment w:val="baseline"/>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（3）响应招标文件要求的资格能力条件；</w:t>
      </w:r>
    </w:p>
    <w:p w14:paraId="40845CAE">
      <w:pPr>
        <w:widowControl/>
        <w:kinsoku w:val="0"/>
        <w:wordWrap w:val="0"/>
        <w:autoSpaceDE w:val="0"/>
        <w:autoSpaceDN w:val="0"/>
        <w:adjustRightInd w:val="0"/>
        <w:snapToGrid w:val="0"/>
        <w:spacing w:before="135" w:line="360" w:lineRule="auto"/>
        <w:ind w:left="547" w:leftChars="228" w:right="105"/>
        <w:jc w:val="both"/>
        <w:textAlignment w:val="baseline"/>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（4）提出异议的渠道和方式；</w:t>
      </w:r>
    </w:p>
    <w:p w14:paraId="7E202C44">
      <w:pPr>
        <w:widowControl/>
        <w:kinsoku w:val="0"/>
        <w:wordWrap w:val="0"/>
        <w:autoSpaceDE w:val="0"/>
        <w:autoSpaceDN w:val="0"/>
        <w:adjustRightInd w:val="0"/>
        <w:snapToGrid w:val="0"/>
        <w:spacing w:before="135" w:line="360" w:lineRule="auto"/>
        <w:ind w:right="105" w:firstLine="480" w:firstLineChars="200"/>
        <w:jc w:val="both"/>
        <w:textAlignment w:val="baseline"/>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（5）评标专家代码（评标专家姓名可用代码进行标示，如专家一、专家二等）及其对应的具体评标意见（含对否决投标人相关意见等）以及评标报告；</w:t>
      </w:r>
    </w:p>
    <w:p w14:paraId="430CA5E9">
      <w:pPr>
        <w:widowControl/>
        <w:kinsoku w:val="0"/>
        <w:wordWrap w:val="0"/>
        <w:autoSpaceDE w:val="0"/>
        <w:autoSpaceDN w:val="0"/>
        <w:adjustRightInd w:val="0"/>
        <w:snapToGrid w:val="0"/>
        <w:spacing w:before="135" w:line="360" w:lineRule="auto"/>
        <w:ind w:left="547" w:leftChars="228" w:right="105"/>
        <w:jc w:val="both"/>
        <w:textAlignment w:val="baseline"/>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（6）投标文件；</w:t>
      </w:r>
    </w:p>
    <w:p w14:paraId="031C9164">
      <w:pPr>
        <w:widowControl/>
        <w:kinsoku w:val="0"/>
        <w:wordWrap w:val="0"/>
        <w:autoSpaceDE w:val="0"/>
        <w:autoSpaceDN w:val="0"/>
        <w:adjustRightInd w:val="0"/>
        <w:snapToGrid w:val="0"/>
        <w:spacing w:before="135" w:line="360" w:lineRule="auto"/>
        <w:ind w:left="547" w:leftChars="228" w:right="105"/>
        <w:jc w:val="both"/>
        <w:textAlignment w:val="baseline"/>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（7）招标文件确认公示的其他内容。</w:t>
      </w:r>
    </w:p>
    <w:p w14:paraId="30973A7F">
      <w:pPr>
        <w:wordWrap w:val="0"/>
        <w:spacing w:line="440" w:lineRule="exact"/>
        <w:ind w:firstLine="482" w:firstLineChars="200"/>
        <w:rPr>
          <w:rFonts w:hint="eastAsia" w:asciiTheme="minorEastAsia" w:hAnsiTheme="minorEastAsia" w:eastAsiaTheme="minorEastAsia" w:cstheme="minorEastAsia"/>
          <w:bCs/>
          <w:snapToGrid w:val="0"/>
          <w:color w:val="000000" w:themeColor="text1"/>
          <w:kern w:val="0"/>
          <w:highlight w:val="none"/>
          <w14:textFill>
            <w14:solidFill>
              <w14:schemeClr w14:val="tx1"/>
            </w14:solidFill>
          </w14:textFill>
        </w:rPr>
      </w:pPr>
      <w:r>
        <w:rPr>
          <w:rFonts w:hint="eastAsia" w:ascii="宋体" w:hAnsi="宋体" w:eastAsia="宋体" w:cs="宋体"/>
          <w:b/>
          <w:bCs/>
          <w:snapToGrid w:val="0"/>
          <w:color w:val="000000" w:themeColor="text1"/>
          <w:kern w:val="0"/>
          <w:sz w:val="24"/>
          <w:szCs w:val="24"/>
          <w:highlight w:val="none"/>
          <w:lang w:eastAsia="zh-CN"/>
          <w14:textFill>
            <w14:solidFill>
              <w14:schemeClr w14:val="tx1"/>
            </w14:solidFill>
          </w14:textFill>
        </w:rPr>
        <w:t>1</w:t>
      </w:r>
      <w:r>
        <w:rPr>
          <w:rFonts w:hint="eastAsia" w:ascii="宋体" w:hAnsi="宋体" w:eastAsia="宋体" w:cs="宋体"/>
          <w:b/>
          <w:bCs/>
          <w:snapToGrid w:val="0"/>
          <w:color w:val="000000" w:themeColor="text1"/>
          <w:kern w:val="0"/>
          <w:sz w:val="24"/>
          <w:szCs w:val="24"/>
          <w:highlight w:val="none"/>
          <w:lang w:val="en-US" w:eastAsia="zh-CN"/>
          <w14:textFill>
            <w14:solidFill>
              <w14:schemeClr w14:val="tx1"/>
            </w14:solidFill>
          </w14:textFill>
        </w:rPr>
        <w:t>5</w:t>
      </w:r>
      <w:r>
        <w:rPr>
          <w:rFonts w:hint="eastAsia" w:ascii="宋体" w:hAnsi="宋体" w:eastAsia="宋体" w:cs="宋体"/>
          <w:b/>
          <w:bCs/>
          <w:snapToGrid w:val="0"/>
          <w:color w:val="000000" w:themeColor="text1"/>
          <w:kern w:val="0"/>
          <w:sz w:val="24"/>
          <w:szCs w:val="24"/>
          <w:highlight w:val="none"/>
          <w:lang w:eastAsia="zh-CN"/>
          <w14:textFill>
            <w14:solidFill>
              <w14:schemeClr w14:val="tx1"/>
            </w14:solidFill>
          </w14:textFill>
        </w:rPr>
        <w:t>.2</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 xml:space="preserve"> 投标人或其他利害关系人对定标候选人有异议的，应当在公示期内提出。异议及投诉处理，严格按照招标投标有关法律法规及《韶关市工程建设项目招标投标活动异议和投诉处理办法》的规定执行。招标人及其评标委员会发现招标投标活动存在违反法律法规规定的，由招标人向有关监管部门投诉。</w:t>
      </w:r>
    </w:p>
    <w:p w14:paraId="28D10876">
      <w:pP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bookmarkStart w:id="296" w:name="_Hlt69669771"/>
      <w:bookmarkEnd w:id="296"/>
      <w:bookmarkStart w:id="297" w:name="_Hlt112206772"/>
      <w:bookmarkEnd w:id="297"/>
      <w:bookmarkStart w:id="298" w:name="_Toc13416"/>
      <w:bookmarkStart w:id="299" w:name="_Toc9083"/>
      <w:bookmarkStart w:id="300" w:name="_Toc16203"/>
      <w:bookmarkStart w:id="301" w:name="_Toc21045"/>
      <w:bookmarkStart w:id="302" w:name="_Toc24184"/>
      <w:bookmarkStart w:id="303" w:name="_Toc16300"/>
      <w:bookmarkStart w:id="304" w:name="_Toc11519"/>
      <w:bookmarkStart w:id="305" w:name="_Toc16649"/>
      <w:bookmarkStart w:id="306" w:name="_Hlt69698713"/>
      <w:bookmarkStart w:id="307" w:name="_Hlt69698765"/>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br w:type="page"/>
      </w:r>
    </w:p>
    <w:p w14:paraId="419DA419">
      <w:pPr>
        <w:wordWrap w:val="0"/>
        <w:adjustRightInd w:val="0"/>
        <w:snapToGrid w:val="0"/>
        <w:spacing w:line="440" w:lineRule="exact"/>
        <w:outlineLvl w:val="1"/>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bookmarkStart w:id="308" w:name="_Toc11012"/>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第四节 否决投标条件</w:t>
      </w:r>
      <w:bookmarkEnd w:id="308"/>
    </w:p>
    <w:p w14:paraId="37D31EA2">
      <w:pPr>
        <w:wordWrap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本节所集中列示的否决投标条件，是本章第三节“投标人须知正文”的组成部分，是对本章第三节所规定的否决投标条件的总结和补充。投标人未有列入本节情形的，评标时一律不得否决其投标。本节所称“规定”均指招标文件的规定。</w:t>
      </w:r>
    </w:p>
    <w:p w14:paraId="057A333B">
      <w:pPr>
        <w:wordWrap w:val="0"/>
        <w:adjustRightInd w:val="0"/>
        <w:snapToGrid w:val="0"/>
        <w:spacing w:line="440" w:lineRule="exact"/>
        <w:outlineLvl w:val="1"/>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bookmarkStart w:id="309" w:name="_Toc19878"/>
      <w:bookmarkStart w:id="310" w:name="_Toc25868"/>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1．资格评审环节</w:t>
      </w:r>
      <w:bookmarkEnd w:id="309"/>
      <w:bookmarkEnd w:id="310"/>
    </w:p>
    <w:p w14:paraId="5EBB77B9">
      <w:pPr>
        <w:wordWrap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投标人有下列情形之一的，评标委员会应否决其投标。被否决的投标人，不进入形式评审环节。</w:t>
      </w:r>
    </w:p>
    <w:p w14:paraId="42BF76F7">
      <w:pPr>
        <w:wordWrap w:val="0"/>
        <w:adjustRightInd w:val="0"/>
        <w:snapToGrid w:val="0"/>
        <w:spacing w:line="440" w:lineRule="exact"/>
        <w:ind w:firstLine="240" w:firstLineChars="1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（1）有本章第三节第4.4条“禁止投标条款”规定的任何一种情形；</w:t>
      </w:r>
    </w:p>
    <w:p w14:paraId="303439CA">
      <w:pPr>
        <w:wordWrap w:val="0"/>
        <w:adjustRightInd w:val="0"/>
        <w:snapToGrid w:val="0"/>
        <w:spacing w:line="440" w:lineRule="exact"/>
        <w:ind w:firstLine="240" w:firstLineChars="1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（2）投标人资质不符合规定的；</w:t>
      </w:r>
    </w:p>
    <w:p w14:paraId="6772FD05">
      <w:pPr>
        <w:wordWrap w:val="0"/>
        <w:adjustRightInd w:val="0"/>
        <w:snapToGrid w:val="0"/>
        <w:spacing w:line="440" w:lineRule="exact"/>
        <w:ind w:firstLine="240" w:firstLineChars="1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3）投标人名称与营业执照、资质证书、安全生产许可证上的企业名称相互不一致的；其资质证书、安全生产许可证不是由住房城乡建设主管部门颁发的；营业执照、资质证书、安全生产许可证被吊销、暂扣或不在有效期内的；</w:t>
      </w:r>
    </w:p>
    <w:p w14:paraId="0CA531CE">
      <w:pPr>
        <w:wordWrap w:val="0"/>
        <w:adjustRightInd w:val="0"/>
        <w:snapToGrid w:val="0"/>
        <w:spacing w:line="440" w:lineRule="exact"/>
        <w:ind w:firstLine="723" w:firstLineChars="300"/>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注：投标人已经工商变更，但其企业资质证书、安全生产许可证的企业名称未完成变更的，不得否决其投标；投标人营业执照、资质证书、安全生产许可证之间登记的信息不一致，应当允许投标人澄清，不得直接否决其投标。</w:t>
      </w:r>
    </w:p>
    <w:p w14:paraId="7523EE7F">
      <w:pPr>
        <w:wordWrap w:val="0"/>
        <w:adjustRightInd w:val="0"/>
        <w:snapToGrid w:val="0"/>
        <w:spacing w:line="440" w:lineRule="exact"/>
        <w:ind w:firstLine="482"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根据有关文件精神，投标人的企业相关证书到期的，均按该证书的发证机构相关行政主管部门最新文件执行（如自动顺延或推迟办理延期业务的通知等）投标人须提供相关证明材料附在该证书后面，证明在开标日继续有效的。</w:t>
      </w:r>
    </w:p>
    <w:p w14:paraId="11CA74C1">
      <w:pPr>
        <w:wordWrap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（4）拟派项目经理、项目技术负责人、专职安全员、设计负责人的条件不符合规定的；拟派专职安全员数量不符合规定的；</w:t>
      </w:r>
    </w:p>
    <w:p w14:paraId="3A8BE00D">
      <w:pPr>
        <w:wordWrap w:val="0"/>
        <w:adjustRightInd w:val="0"/>
        <w:snapToGrid w:val="0"/>
        <w:spacing w:line="44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5）《项目经理简历表》中拟派项目经理与《开标一览表》不一致的；拟派的项目经理未在投标文件《项目经理简历表》中签字确认；一级建造师的注册证书不是国家住建部颁发的；二级建造师的电子注册证书不是省级住建厅颁发的；建造师的注册单位与投标人不一致的；项目管理班子组成人员的各类证书、证件、证明不在有效期内的（建造师注册证书不在使用有效期内的）；擅自修改、遗漏《项目经理任职声明》实质性内容的；</w:t>
      </w:r>
    </w:p>
    <w:p w14:paraId="5C290081">
      <w:pPr>
        <w:wordWrap w:val="0"/>
        <w:adjustRightInd w:val="0"/>
        <w:snapToGrid w:val="0"/>
        <w:spacing w:line="440" w:lineRule="exact"/>
        <w:ind w:firstLine="723" w:firstLineChars="300"/>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注：投标人已经工商变更，但其员工执业资格注册证书的注册单位名称未完成变更的，不得否决其投标。</w:t>
      </w:r>
    </w:p>
    <w:p w14:paraId="7FB3C7A4">
      <w:pPr>
        <w:wordWrap w:val="0"/>
        <w:adjustRightInd w:val="0"/>
        <w:snapToGrid w:val="0"/>
        <w:spacing w:line="440" w:lineRule="exact"/>
        <w:ind w:firstLine="723" w:firstLineChars="300"/>
        <w:rPr>
          <w:rFonts w:hint="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鉴于目前继续教育开展的实际情况，建筑和市政工程施工现场专业人员（例如：施工员、质量员、材料员、资料员）的岗位证书或培训证书不审查其证书的有效期。</w:t>
      </w:r>
    </w:p>
    <w:p w14:paraId="3E6E6AC6">
      <w:pPr>
        <w:wordWrap w:val="0"/>
        <w:adjustRightInd w:val="0"/>
        <w:snapToGrid w:val="0"/>
        <w:spacing w:line="440" w:lineRule="exact"/>
        <w:ind w:firstLine="240" w:firstLineChars="1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（6）联合体投标，未提交《联合体协议书》的；擅自修改、遗漏《联合体协议书》实质性内容的；联合体成员的数量、资质不符合规定的；联合体成员同时以自己名义单独投标或者参加其他联合体投标的；</w:t>
      </w:r>
    </w:p>
    <w:p w14:paraId="37BB7948">
      <w:pPr>
        <w:wordWrap w:val="0"/>
        <w:adjustRightInd w:val="0"/>
        <w:snapToGrid w:val="0"/>
        <w:spacing w:line="440" w:lineRule="exact"/>
        <w:ind w:firstLine="240" w:firstLineChars="1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（7）投标人为外省建筑企业，但未提供“进粤企业和人员诚信信息登记平台”企业和拟派人员信息情况打印页或网页截图的。</w:t>
      </w:r>
    </w:p>
    <w:p w14:paraId="41D23B3A">
      <w:pPr>
        <w:wordWrap w:val="0"/>
        <w:adjustRightInd w:val="0"/>
        <w:snapToGrid w:val="0"/>
        <w:spacing w:line="440" w:lineRule="exact"/>
        <w:outlineLvl w:val="1"/>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bookmarkStart w:id="311" w:name="_Toc16862"/>
      <w:bookmarkStart w:id="312" w:name="_Toc23231"/>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2．形式评审环节</w:t>
      </w:r>
      <w:bookmarkEnd w:id="311"/>
      <w:bookmarkEnd w:id="312"/>
    </w:p>
    <w:p w14:paraId="5BD34366">
      <w:pPr>
        <w:wordWrap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投标人有下列情形之一的，评标委员会应否决其投标。被否决的投标人，不进入响应性评审环节。</w:t>
      </w:r>
    </w:p>
    <w:p w14:paraId="2208CC05">
      <w:pPr>
        <w:wordWrap w:val="0"/>
        <w:adjustRightInd w:val="0"/>
        <w:snapToGrid w:val="0"/>
        <w:spacing w:line="440" w:lineRule="exact"/>
        <w:ind w:left="0" w:leftChars="0" w:firstLine="240" w:firstLineChars="1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8</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）本章第三节第11.2.1</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.2</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目中规定的“所有投标人均应提供”的组成内容（包括该组成内容的所附资料）中，任何一项有缺漏的；</w:t>
      </w:r>
    </w:p>
    <w:p w14:paraId="3D21ACF1">
      <w:pPr>
        <w:wordWrap w:val="0"/>
        <w:adjustRightInd w:val="0"/>
        <w:snapToGrid w:val="0"/>
        <w:spacing w:line="440" w:lineRule="exact"/>
        <w:ind w:firstLine="240" w:firstLineChars="1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9</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关键字迹模糊、无法辨认，且该种过错将导致评标委员会无法判断投标文件是否响应招标文件实质性要求的；出现手工涂改、行间插字或删除，但未加盖单位章或由投标人的法定代表人或其委托代理人签字确认的；</w:t>
      </w:r>
    </w:p>
    <w:p w14:paraId="7414069F">
      <w:pPr>
        <w:wordWrap w:val="0"/>
        <w:adjustRightInd w:val="0"/>
        <w:snapToGrid w:val="0"/>
        <w:spacing w:line="440" w:lineRule="exact"/>
        <w:ind w:firstLine="240" w:firstLineChars="1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0</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）投标文件未按规定签字、盖章的；</w:t>
      </w:r>
    </w:p>
    <w:p w14:paraId="290C357F">
      <w:pPr>
        <w:wordWrap w:val="0"/>
        <w:adjustRightInd w:val="0"/>
        <w:snapToGrid w:val="0"/>
        <w:spacing w:line="440" w:lineRule="exact"/>
        <w:outlineLvl w:val="1"/>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bookmarkStart w:id="313" w:name="_Toc11607"/>
      <w:bookmarkStart w:id="314" w:name="_Toc31652"/>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3．响应性评审环节</w:t>
      </w:r>
      <w:bookmarkEnd w:id="313"/>
      <w:bookmarkEnd w:id="314"/>
    </w:p>
    <w:p w14:paraId="7F5913C3">
      <w:pPr>
        <w:wordWrap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投标人有下列情形之一的，评标委员会应否决其投标。被否决的投标人，不进入详细评审阶段。</w:t>
      </w:r>
    </w:p>
    <w:p w14:paraId="6D3A250A">
      <w:pPr>
        <w:wordWrap w:val="0"/>
        <w:adjustRightInd w:val="0"/>
        <w:snapToGrid w:val="0"/>
        <w:spacing w:line="440" w:lineRule="exact"/>
        <w:ind w:firstLine="240" w:firstLineChars="1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1</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）承诺的投标有效期短于规定的；工期超出规定的；擅自修改、遗漏《投标函》《各项承诺一览表》实质性内容的；</w:t>
      </w:r>
    </w:p>
    <w:p w14:paraId="6AF21AAC">
      <w:pPr>
        <w:wordWrap w:val="0"/>
        <w:adjustRightInd w:val="0"/>
        <w:snapToGrid w:val="0"/>
        <w:spacing w:line="440" w:lineRule="exact"/>
        <w:ind w:firstLine="240" w:firstLineChars="1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2</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两个或两个以上投标总价的（同一个投标总价大、小写不一致的除外）；投标总价超出最高投标限价的；投标总价下浮率超过15%，又未提供相应书面说明和佐证材料或提供的书面说明和佐证材料不能令人信服，被评标委员会认定以低于成本报价竞标的；</w:t>
      </w:r>
    </w:p>
    <w:p w14:paraId="6118D55F">
      <w:pPr>
        <w:wordWrap w:val="0"/>
        <w:adjustRightInd w:val="0"/>
        <w:snapToGrid w:val="0"/>
        <w:spacing w:line="440" w:lineRule="exact"/>
        <w:outlineLvl w:val="1"/>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bookmarkStart w:id="315" w:name="_Toc2775"/>
      <w:bookmarkStart w:id="316" w:name="_Toc29578"/>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4．其他</w:t>
      </w:r>
      <w:bookmarkEnd w:id="315"/>
      <w:bookmarkEnd w:id="316"/>
    </w:p>
    <w:p w14:paraId="29E56635">
      <w:pPr>
        <w:wordWrap w:val="0"/>
        <w:adjustRightInd w:val="0"/>
        <w:snapToGrid w:val="0"/>
        <w:spacing w:line="440" w:lineRule="exact"/>
        <w:ind w:firstLine="240" w:firstLineChars="1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在任何评标环节（或阶段），投标人有下列情形之一的，评标委员会应否决其投标。被否决的投标人，不进入下一环节（或阶段）。</w:t>
      </w:r>
    </w:p>
    <w:p w14:paraId="3A2D1E13">
      <w:pPr>
        <w:wordWrap w:val="0"/>
        <w:adjustRightInd w:val="0"/>
        <w:snapToGrid w:val="0"/>
        <w:spacing w:line="440" w:lineRule="exact"/>
        <w:ind w:firstLine="240" w:firstLineChars="1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3</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）不按评标委员会要求澄清、说明或补正的；</w:t>
      </w:r>
    </w:p>
    <w:p w14:paraId="3E049FB5">
      <w:pPr>
        <w:wordWrap w:val="0"/>
        <w:adjustRightInd w:val="0"/>
        <w:snapToGrid w:val="0"/>
        <w:spacing w:line="440" w:lineRule="exact"/>
        <w:ind w:firstLine="240" w:firstLineChars="1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）有下列情形之一，被评标委员会认定属于串通投标的：</w:t>
      </w:r>
    </w:p>
    <w:p w14:paraId="7D30B0F8">
      <w:pPr>
        <w:wordWrap w:val="0"/>
        <w:adjustRightInd w:val="0"/>
        <w:snapToGrid w:val="0"/>
        <w:spacing w:line="440" w:lineRule="exact"/>
        <w:ind w:firstLine="240" w:firstLineChars="1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①不同投标人的投标文件两处以上（含两处）错、漏一致；</w:t>
      </w:r>
    </w:p>
    <w:p w14:paraId="572F1E6B">
      <w:pPr>
        <w:wordWrap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②不同投标人的投标总价相近且各分项报价、综合单价分析表内容混乱不能相互对应、乱调乱压或乱抬的，而在询标时没有合理的解释或者不能提供计算依据和报价依据；</w:t>
      </w:r>
    </w:p>
    <w:p w14:paraId="2D72A873">
      <w:pPr>
        <w:wordWrap w:val="0"/>
        <w:adjustRightInd w:val="0"/>
        <w:snapToGrid w:val="0"/>
        <w:spacing w:line="440" w:lineRule="exact"/>
        <w:ind w:firstLine="240" w:firstLineChars="1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③不同投标人的投标各项报价存在异常一致或者呈规律性变化；</w:t>
      </w:r>
    </w:p>
    <w:p w14:paraId="5FBCB267">
      <w:pPr>
        <w:wordWrap w:val="0"/>
        <w:adjustRightInd w:val="0"/>
        <w:snapToGrid w:val="0"/>
        <w:spacing w:line="440" w:lineRule="exact"/>
        <w:ind w:firstLine="240" w:firstLineChars="1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④不同投标人的投标文件由同一单位或者同一个人编制；</w:t>
      </w:r>
    </w:p>
    <w:p w14:paraId="2C8B44E2">
      <w:pPr>
        <w:wordWrap w:val="0"/>
        <w:adjustRightInd w:val="0"/>
        <w:snapToGrid w:val="0"/>
        <w:spacing w:line="440" w:lineRule="exact"/>
        <w:ind w:firstLine="240" w:firstLineChars="1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⑤不同投标人的投标文件中投标资料（包括电子资料）相互混装或项目班子成员出现同一人；</w:t>
      </w:r>
    </w:p>
    <w:p w14:paraId="530885B0">
      <w:pPr>
        <w:wordWrap w:val="0"/>
        <w:adjustRightInd w:val="0"/>
        <w:snapToGrid w:val="0"/>
        <w:spacing w:line="440" w:lineRule="exact"/>
        <w:ind w:firstLine="240" w:firstLineChars="1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⑥不同投标人的投标文件由同一电脑编制或同一台附属设备打印，或投标报价用同一个预算编制软件密码锁制作或出自同一电子文档；</w:t>
      </w:r>
    </w:p>
    <w:p w14:paraId="6A9CD7D9">
      <w:pPr>
        <w:wordWrap w:val="0"/>
        <w:adjustRightInd w:val="0"/>
        <w:snapToGrid w:val="0"/>
        <w:spacing w:line="440" w:lineRule="exact"/>
        <w:ind w:firstLine="240" w:firstLineChars="1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⑦不同投标人的投标保证由同一企业或同一账户资金缴纳；</w:t>
      </w:r>
    </w:p>
    <w:p w14:paraId="69D505B6">
      <w:pPr>
        <w:wordWrap w:val="0"/>
        <w:adjustRightInd w:val="0"/>
        <w:snapToGrid w:val="0"/>
        <w:spacing w:line="440" w:lineRule="exact"/>
        <w:ind w:firstLine="240" w:firstLineChars="1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⑧不同投标人委托同一个人或注册在同一家企业的注册人员或同一家企业为其投标提供投标咨询、商务报价、技术咨询（招标工程本身要求采用专有技术的除外）等服务。</w:t>
      </w:r>
    </w:p>
    <w:p w14:paraId="5CAEFA06">
      <w:pPr>
        <w:wordWrap w:val="0"/>
        <w:adjustRightInd w:val="0"/>
        <w:snapToGrid w:val="0"/>
        <w:spacing w:line="440" w:lineRule="exact"/>
        <w:ind w:firstLine="241" w:firstLineChars="100"/>
        <w:rPr>
          <w:rFonts w:hint="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Cs w:val="24"/>
          <w:highlight w:val="none"/>
          <w:lang w:val="en-US" w:eastAsia="zh-CN"/>
          <w14:textFill>
            <w14:solidFill>
              <w14:schemeClr w14:val="tx1"/>
            </w14:solidFill>
          </w14:textFill>
        </w:rPr>
        <w:t>⑨如若监督部门于韶关市公共交易一体化平台发现系统提示风险预警，如提示投标单位上传投标文件使用的电脑IP地址一致。</w:t>
      </w:r>
    </w:p>
    <w:p w14:paraId="728F1526">
      <w:pPr>
        <w:wordWrap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sectPr>
          <w:footerReference r:id="rId5" w:type="default"/>
          <w:endnotePr>
            <w:numFmt w:val="decimal"/>
          </w:endnotePr>
          <w:pgSz w:w="11906" w:h="16838"/>
          <w:pgMar w:top="720" w:right="720" w:bottom="842" w:left="720" w:header="850" w:footer="992" w:gutter="0"/>
          <w:pgNumType w:fmt="decimal" w:start="1"/>
          <w:cols w:space="720" w:num="1"/>
          <w:docGrid w:linePitch="327" w:charSpace="0"/>
        </w:sectPr>
      </w:pPr>
    </w:p>
    <w:p w14:paraId="51CBB9E2">
      <w:pPr>
        <w:widowControl/>
        <w:tabs>
          <w:tab w:val="left" w:pos="885"/>
        </w:tabs>
        <w:kinsoku/>
        <w:autoSpaceDE/>
        <w:autoSpaceDN/>
        <w:adjustRightInd/>
        <w:snapToGrid w:val="0"/>
        <w:spacing w:line="360" w:lineRule="auto"/>
        <w:jc w:val="both"/>
        <w:textAlignment w:val="baseline"/>
        <w:outlineLvl w:val="1"/>
        <w:rPr>
          <w:rFonts w:hint="eastAsia" w:ascii="宋体" w:hAnsi="宋体" w:eastAsia="宋体" w:cs="宋体"/>
          <w:b/>
          <w:bCs/>
          <w:snapToGrid/>
          <w:color w:val="000000" w:themeColor="text1"/>
          <w:kern w:val="2"/>
          <w:sz w:val="24"/>
          <w:szCs w:val="24"/>
          <w:highlight w:val="none"/>
          <w:lang w:val="en-US" w:eastAsia="zh-CN"/>
          <w14:textFill>
            <w14:solidFill>
              <w14:schemeClr w14:val="tx1"/>
            </w14:solidFill>
          </w14:textFill>
        </w:rPr>
      </w:pPr>
      <w:bookmarkStart w:id="317" w:name="_Toc26699"/>
      <w:bookmarkStart w:id="318" w:name="_Toc28716"/>
      <w:r>
        <w:rPr>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t>第</w:t>
      </w:r>
      <w:r>
        <w:rPr>
          <w:rFonts w:hint="eastAsia" w:ascii="宋体" w:hAnsi="宋体" w:eastAsia="宋体" w:cs="宋体"/>
          <w:b/>
          <w:bCs/>
          <w:snapToGrid/>
          <w:color w:val="000000" w:themeColor="text1"/>
          <w:kern w:val="2"/>
          <w:sz w:val="24"/>
          <w:szCs w:val="24"/>
          <w:highlight w:val="none"/>
          <w:lang w:val="en-US" w:eastAsia="zh-CN"/>
          <w14:textFill>
            <w14:solidFill>
              <w14:schemeClr w14:val="tx1"/>
            </w14:solidFill>
          </w14:textFill>
        </w:rPr>
        <w:t>五</w:t>
      </w:r>
      <w:r>
        <w:rPr>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t>节 定标规定</w:t>
      </w:r>
      <w:r>
        <w:rPr>
          <w:rFonts w:hint="eastAsia" w:ascii="宋体" w:hAnsi="宋体" w:eastAsia="宋体" w:cs="宋体"/>
          <w:b/>
          <w:bCs/>
          <w:snapToGrid/>
          <w:color w:val="000000" w:themeColor="text1"/>
          <w:kern w:val="2"/>
          <w:sz w:val="24"/>
          <w:szCs w:val="24"/>
          <w:highlight w:val="none"/>
          <w:lang w:val="en-US" w:eastAsia="zh-CN"/>
          <w14:textFill>
            <w14:solidFill>
              <w14:schemeClr w14:val="tx1"/>
            </w14:solidFill>
          </w14:textFill>
        </w:rPr>
        <w:t>及细则（本项目采用票决数量法定标）</w:t>
      </w:r>
      <w:bookmarkEnd w:id="317"/>
      <w:bookmarkEnd w:id="318"/>
    </w:p>
    <w:p w14:paraId="5B875869">
      <w:pPr>
        <w:widowControl/>
        <w:kinsoku/>
        <w:autoSpaceDE/>
        <w:autoSpaceDN/>
        <w:adjustRightInd/>
        <w:snapToGrid/>
        <w:spacing w:line="360" w:lineRule="auto"/>
        <w:jc w:val="both"/>
        <w:textAlignment w:val="baseline"/>
        <w:rPr>
          <w:rFonts w:hint="eastAsia" w:ascii="宋体" w:hAnsi="宋体" w:eastAsia="宋体" w:cs="宋体"/>
          <w:b/>
          <w:bCs/>
          <w:snapToGrid/>
          <w:color w:val="000000" w:themeColor="text1"/>
          <w:kern w:val="0"/>
          <w:sz w:val="24"/>
          <w:szCs w:val="24"/>
          <w:highlight w:val="none"/>
          <w:lang w:eastAsia="zh-CN"/>
          <w14:textFill>
            <w14:solidFill>
              <w14:schemeClr w14:val="tx1"/>
            </w14:solidFill>
          </w14:textFill>
        </w:rPr>
      </w:pPr>
      <w:r>
        <w:rPr>
          <w:rFonts w:hint="eastAsia" w:ascii="宋体" w:hAnsi="宋体" w:eastAsia="宋体" w:cs="宋体"/>
          <w:b/>
          <w:bCs/>
          <w:snapToGrid/>
          <w:color w:val="000000" w:themeColor="text1"/>
          <w:kern w:val="0"/>
          <w:sz w:val="24"/>
          <w:szCs w:val="24"/>
          <w:highlight w:val="none"/>
          <w:lang w:val="en-US" w:eastAsia="zh-CN"/>
          <w14:textFill>
            <w14:solidFill>
              <w14:schemeClr w14:val="tx1"/>
            </w14:solidFill>
          </w14:textFill>
        </w:rPr>
        <w:t>1.</w:t>
      </w:r>
      <w:r>
        <w:rPr>
          <w:rFonts w:hint="eastAsia" w:ascii="宋体" w:hAnsi="宋体" w:eastAsia="宋体" w:cs="宋体"/>
          <w:b/>
          <w:bCs/>
          <w:snapToGrid/>
          <w:color w:val="000000" w:themeColor="text1"/>
          <w:kern w:val="0"/>
          <w:sz w:val="24"/>
          <w:szCs w:val="24"/>
          <w:highlight w:val="none"/>
          <w:lang w:eastAsia="zh-CN"/>
          <w14:textFill>
            <w14:solidFill>
              <w14:schemeClr w14:val="tx1"/>
            </w14:solidFill>
          </w14:textFill>
        </w:rPr>
        <w:t>确定定标</w:t>
      </w:r>
      <w:r>
        <w:rPr>
          <w:rFonts w:hint="eastAsia" w:hAnsi="宋体" w:eastAsia="宋体" w:cs="宋体"/>
          <w:b/>
          <w:bCs/>
          <w:snapToGrid/>
          <w:color w:val="000000" w:themeColor="text1"/>
          <w:kern w:val="0"/>
          <w:sz w:val="24"/>
          <w:szCs w:val="24"/>
          <w:highlight w:val="none"/>
          <w:lang w:val="en-US" w:eastAsia="zh-CN"/>
          <w14:textFill>
            <w14:solidFill>
              <w14:schemeClr w14:val="tx1"/>
            </w14:solidFill>
          </w14:textFill>
        </w:rPr>
        <w:t>会议</w:t>
      </w:r>
      <w:r>
        <w:rPr>
          <w:rFonts w:hint="eastAsia" w:ascii="宋体" w:hAnsi="宋体" w:eastAsia="宋体" w:cs="宋体"/>
          <w:b/>
          <w:bCs/>
          <w:snapToGrid/>
          <w:color w:val="000000" w:themeColor="text1"/>
          <w:kern w:val="0"/>
          <w:sz w:val="24"/>
          <w:szCs w:val="24"/>
          <w:highlight w:val="none"/>
          <w:lang w:eastAsia="zh-CN"/>
          <w14:textFill>
            <w14:solidFill>
              <w14:schemeClr w14:val="tx1"/>
            </w14:solidFill>
          </w14:textFill>
        </w:rPr>
        <w:t>时间</w:t>
      </w:r>
    </w:p>
    <w:p w14:paraId="49CC2337">
      <w:pPr>
        <w:widowControl/>
        <w:kinsoku/>
        <w:autoSpaceDE/>
        <w:autoSpaceDN/>
        <w:adjustRightInd/>
        <w:snapToGrid/>
        <w:spacing w:line="360" w:lineRule="auto"/>
        <w:ind w:left="-720" w:leftChars="-300" w:right="0" w:rightChars="0" w:firstLine="480" w:firstLineChars="200"/>
        <w:jc w:val="both"/>
        <w:textAlignment w:val="baseline"/>
        <w:rPr>
          <w:rFonts w:hint="eastAsia" w:ascii="宋体" w:hAnsi="宋体" w:eastAsia="宋体" w:cs="宋体"/>
          <w:snapToGrid/>
          <w:color w:val="000000" w:themeColor="text1"/>
          <w:kern w:val="0"/>
          <w:sz w:val="24"/>
          <w:szCs w:val="24"/>
          <w:highlight w:val="none"/>
          <w:lang w:eastAsia="zh-CN"/>
          <w14:textFill>
            <w14:solidFill>
              <w14:schemeClr w14:val="tx1"/>
            </w14:solidFill>
          </w14:textFill>
        </w:rPr>
      </w:pPr>
      <w:r>
        <w:rPr>
          <w:rFonts w:hint="eastAsia" w:ascii="宋体" w:hAnsi="宋体" w:eastAsia="宋体" w:cs="宋体"/>
          <w:snapToGrid/>
          <w:color w:val="000000" w:themeColor="text1"/>
          <w:kern w:val="0"/>
          <w:sz w:val="24"/>
          <w:szCs w:val="24"/>
          <w:highlight w:val="none"/>
          <w:lang w:eastAsia="zh-CN"/>
          <w14:textFill>
            <w14:solidFill>
              <w14:schemeClr w14:val="tx1"/>
            </w14:solidFill>
          </w14:textFill>
        </w:rPr>
        <w:t>定标会由招标人组织，原则上应当在定标候选人公示结束后5个工作日内进入韶关市公共资源交易中心召开定标会议。定标会议全过程录音录像。不能按时定标的，应通过广东省招标投标监管网和全国公共资源交易平台（广东省·韶关市）公布延期原因和最终定标时间。若招标人需要对定标候选人或拟派项目负责人进行考察的，定标时间可以适当延迟，但延迟一般不超过 3 个工作日。</w:t>
      </w:r>
    </w:p>
    <w:p w14:paraId="6CEED4FC">
      <w:pPr>
        <w:widowControl/>
        <w:kinsoku/>
        <w:autoSpaceDE/>
        <w:autoSpaceDN/>
        <w:adjustRightInd/>
        <w:snapToGrid/>
        <w:spacing w:line="360" w:lineRule="auto"/>
        <w:jc w:val="both"/>
        <w:textAlignment w:val="baseline"/>
        <w:rPr>
          <w:rFonts w:hint="eastAsia" w:ascii="宋体" w:hAnsi="宋体" w:eastAsia="宋体" w:cs="宋体"/>
          <w:b/>
          <w:bCs/>
          <w:snapToGrid/>
          <w:color w:val="000000" w:themeColor="text1"/>
          <w:kern w:val="0"/>
          <w:sz w:val="24"/>
          <w:szCs w:val="24"/>
          <w:highlight w:val="none"/>
          <w:lang w:eastAsia="zh-CN"/>
          <w14:textFill>
            <w14:solidFill>
              <w14:schemeClr w14:val="tx1"/>
            </w14:solidFill>
          </w14:textFill>
        </w:rPr>
      </w:pPr>
      <w:r>
        <w:rPr>
          <w:rFonts w:hint="eastAsia" w:ascii="宋体" w:hAnsi="宋体" w:eastAsia="宋体" w:cs="宋体"/>
          <w:b/>
          <w:bCs/>
          <w:snapToGrid/>
          <w:color w:val="000000" w:themeColor="text1"/>
          <w:kern w:val="0"/>
          <w:sz w:val="24"/>
          <w:szCs w:val="24"/>
          <w:highlight w:val="none"/>
          <w:lang w:val="en-US" w:eastAsia="zh-CN"/>
          <w14:textFill>
            <w14:solidFill>
              <w14:schemeClr w14:val="tx1"/>
            </w14:solidFill>
          </w14:textFill>
        </w:rPr>
        <w:t>2</w:t>
      </w:r>
      <w:r>
        <w:rPr>
          <w:rFonts w:hint="eastAsia" w:ascii="宋体" w:hAnsi="宋体" w:eastAsia="宋体" w:cs="宋体"/>
          <w:b/>
          <w:bCs/>
          <w:snapToGrid/>
          <w:color w:val="000000" w:themeColor="text1"/>
          <w:kern w:val="0"/>
          <w:sz w:val="24"/>
          <w:szCs w:val="24"/>
          <w:highlight w:val="none"/>
          <w:lang w:eastAsia="zh-CN"/>
          <w14:textFill>
            <w14:solidFill>
              <w14:schemeClr w14:val="tx1"/>
            </w14:solidFill>
          </w14:textFill>
        </w:rPr>
        <w:t>.定标委员会</w:t>
      </w:r>
    </w:p>
    <w:p w14:paraId="1EE09482">
      <w:pPr>
        <w:widowControl/>
        <w:kinsoku/>
        <w:autoSpaceDE/>
        <w:autoSpaceDN/>
        <w:adjustRightInd/>
        <w:snapToGrid/>
        <w:spacing w:line="360" w:lineRule="auto"/>
        <w:ind w:left="-720" w:leftChars="-300" w:right="0" w:rightChars="0" w:firstLine="480" w:firstLineChars="200"/>
        <w:jc w:val="both"/>
        <w:textAlignment w:val="baseline"/>
        <w:rPr>
          <w:rFonts w:hint="eastAsia" w:ascii="宋体" w:hAnsi="宋体" w:eastAsia="宋体" w:cs="宋体"/>
          <w:snapToGrid/>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snapToGrid/>
          <w:color w:val="000000" w:themeColor="text1"/>
          <w:kern w:val="0"/>
          <w:sz w:val="24"/>
          <w:szCs w:val="24"/>
          <w:highlight w:val="none"/>
          <w:lang w:val="en-US" w:eastAsia="zh-CN"/>
          <w14:textFill>
            <w14:solidFill>
              <w14:schemeClr w14:val="tx1"/>
            </w14:solidFill>
          </w14:textFill>
        </w:rPr>
        <w:t>2.1定标委员会实行招标人负责制，由招标人的法定代表人或者主要负责人负责组建和管理。定标委员会的组成方式和人员由招标人自行确定，成员原则上从招标人、项目业主、代建管理机构或者使用单位的领导班子成员、经营管理人员，或具备中级及以上职称、具有注册职业资格证的工程技术（经济）人员中产生，以上人员难以满足时也可从广东省综合评标评审专家库抽取补足（从广东省综合评标评审专家库抽取补足的专家人数最多为2人），成员数量为7人以上单数，定标委员会成员数量在本投标人须知前附表中约定。定标委员会应当推荐定标组长，招标人（不含代理机构）的法定代表人或者主要负责人参加定标委员会的，由其直接担任定标委员会组长。定标委员会名单在中标结果公告前应当保密。</w:t>
      </w:r>
    </w:p>
    <w:p w14:paraId="406A2FF4">
      <w:pPr>
        <w:widowControl/>
        <w:kinsoku/>
        <w:autoSpaceDE/>
        <w:autoSpaceDN/>
        <w:adjustRightInd/>
        <w:snapToGrid/>
        <w:spacing w:line="360" w:lineRule="auto"/>
        <w:ind w:left="-720" w:leftChars="-300" w:firstLine="480" w:firstLineChars="200"/>
        <w:jc w:val="both"/>
        <w:textAlignment w:val="baseline"/>
        <w:rPr>
          <w:rFonts w:hint="eastAsia" w:ascii="宋体" w:hAnsi="宋体" w:eastAsia="宋体" w:cs="宋体"/>
          <w:snapToGrid/>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snapToGrid/>
          <w:color w:val="000000" w:themeColor="text1"/>
          <w:kern w:val="2"/>
          <w:sz w:val="24"/>
          <w:szCs w:val="24"/>
          <w:highlight w:val="none"/>
          <w:lang w:val="en-US" w:eastAsia="zh-CN"/>
          <w14:textFill>
            <w14:solidFill>
              <w14:schemeClr w14:val="tx1"/>
            </w14:solidFill>
          </w14:textFill>
        </w:rPr>
        <w:t>2.2定标委员会应当根据招标文件规定的定标方法和细则，对定标候选人进行系统地评审和比较。招标文件中没有规定的定标方法和细则不得作为定标的依据。定标委员会成员应依照招标文件规定的定标方法和细则，独立完成对定标候选人的评审，并对定标结果签字确认。定标委员会应依照招标文件规定的定标方法和细则，对各定标委员会成员的定标结果进行汇总。</w:t>
      </w:r>
    </w:p>
    <w:p w14:paraId="09FC277C">
      <w:pPr>
        <w:widowControl/>
        <w:kinsoku/>
        <w:autoSpaceDE/>
        <w:autoSpaceDN/>
        <w:adjustRightInd/>
        <w:snapToGrid/>
        <w:spacing w:line="360" w:lineRule="auto"/>
        <w:ind w:left="-720" w:leftChars="-300" w:firstLine="480" w:firstLineChars="200"/>
        <w:jc w:val="both"/>
        <w:textAlignment w:val="baseline"/>
        <w:rPr>
          <w:rFonts w:hint="eastAsia" w:ascii="宋体" w:hAnsi="宋体" w:eastAsia="宋体" w:cs="宋体"/>
          <w:snapToGrid/>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snapToGrid/>
          <w:color w:val="000000" w:themeColor="text1"/>
          <w:kern w:val="0"/>
          <w:sz w:val="24"/>
          <w:szCs w:val="24"/>
          <w:highlight w:val="none"/>
          <w:lang w:val="en-US" w:eastAsia="zh-CN"/>
          <w14:textFill>
            <w14:solidFill>
              <w14:schemeClr w14:val="tx1"/>
            </w14:solidFill>
          </w14:textFill>
        </w:rPr>
        <w:t>2</w:t>
      </w:r>
      <w:r>
        <w:rPr>
          <w:rFonts w:hint="eastAsia" w:ascii="宋体" w:hAnsi="宋体" w:eastAsia="宋体" w:cs="宋体"/>
          <w:snapToGrid/>
          <w:color w:val="000000" w:themeColor="text1"/>
          <w:kern w:val="0"/>
          <w:sz w:val="24"/>
          <w:szCs w:val="24"/>
          <w:highlight w:val="none"/>
          <w:lang w:eastAsia="zh-CN"/>
          <w14:textFill>
            <w14:solidFill>
              <w14:schemeClr w14:val="tx1"/>
            </w14:solidFill>
          </w14:textFill>
        </w:rPr>
        <w:t>.</w:t>
      </w:r>
      <w:r>
        <w:rPr>
          <w:rFonts w:hint="eastAsia" w:ascii="宋体" w:hAnsi="宋体" w:eastAsia="宋体" w:cs="宋体"/>
          <w:snapToGrid/>
          <w:color w:val="000000" w:themeColor="text1"/>
          <w:kern w:val="0"/>
          <w:sz w:val="24"/>
          <w:szCs w:val="24"/>
          <w:highlight w:val="none"/>
          <w:lang w:val="en-US" w:eastAsia="zh-CN"/>
          <w14:textFill>
            <w14:solidFill>
              <w14:schemeClr w14:val="tx1"/>
            </w14:solidFill>
          </w14:textFill>
        </w:rPr>
        <w:t>3定标委员会成员应客观、公正履职，在未公示中标结果前，对定标过程和结果严格保密，对所提出的定标意见承担个人责任。定标委员会成员与定标候选人有利害关系的，应回避。定标委员会成员不得征询招标人确定中标人意向；不得私下与任何定标候选人或者其他利害关系人接触。</w:t>
      </w:r>
    </w:p>
    <w:p w14:paraId="0C86C24B">
      <w:pPr>
        <w:widowControl/>
        <w:kinsoku/>
        <w:autoSpaceDE/>
        <w:autoSpaceDN/>
        <w:adjustRightInd/>
        <w:snapToGrid/>
        <w:spacing w:line="360" w:lineRule="auto"/>
        <w:jc w:val="both"/>
        <w:textAlignment w:val="baseline"/>
        <w:rPr>
          <w:rFonts w:hint="eastAsia" w:ascii="宋体" w:hAnsi="宋体" w:eastAsia="宋体" w:cs="宋体"/>
          <w:b/>
          <w:bCs/>
          <w:snapToGrid/>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b/>
          <w:bCs/>
          <w:snapToGrid/>
          <w:color w:val="000000" w:themeColor="text1"/>
          <w:kern w:val="0"/>
          <w:sz w:val="24"/>
          <w:szCs w:val="24"/>
          <w:highlight w:val="none"/>
          <w:lang w:val="en-US" w:eastAsia="zh-CN"/>
          <w14:textFill>
            <w14:solidFill>
              <w14:schemeClr w14:val="tx1"/>
            </w14:solidFill>
          </w14:textFill>
        </w:rPr>
        <w:t>3</w:t>
      </w:r>
      <w:r>
        <w:rPr>
          <w:rFonts w:hint="eastAsia" w:ascii="宋体" w:hAnsi="宋体" w:eastAsia="宋体" w:cs="宋体"/>
          <w:b/>
          <w:bCs/>
          <w:snapToGrid/>
          <w:color w:val="000000" w:themeColor="text1"/>
          <w:kern w:val="0"/>
          <w:sz w:val="24"/>
          <w:szCs w:val="24"/>
          <w:highlight w:val="none"/>
          <w:lang w:eastAsia="zh-CN"/>
          <w14:textFill>
            <w14:solidFill>
              <w14:schemeClr w14:val="tx1"/>
            </w14:solidFill>
          </w14:textFill>
        </w:rPr>
        <w:t>.</w:t>
      </w:r>
      <w:r>
        <w:rPr>
          <w:rFonts w:hint="eastAsia" w:ascii="宋体" w:hAnsi="宋体" w:eastAsia="宋体" w:cs="宋体"/>
          <w:b/>
          <w:bCs/>
          <w:snapToGrid/>
          <w:color w:val="000000" w:themeColor="text1"/>
          <w:kern w:val="0"/>
          <w:sz w:val="24"/>
          <w:szCs w:val="24"/>
          <w:highlight w:val="none"/>
          <w:lang w:val="en-US" w:eastAsia="zh-CN"/>
          <w14:textFill>
            <w14:solidFill>
              <w14:schemeClr w14:val="tx1"/>
            </w14:solidFill>
          </w14:textFill>
        </w:rPr>
        <w:t>组建招标监督小组</w:t>
      </w:r>
    </w:p>
    <w:p w14:paraId="23CCA432">
      <w:pPr>
        <w:widowControl/>
        <w:kinsoku/>
        <w:autoSpaceDE/>
        <w:autoSpaceDN/>
        <w:adjustRightInd/>
        <w:snapToGrid/>
        <w:spacing w:line="360" w:lineRule="auto"/>
        <w:ind w:left="-720" w:leftChars="-300" w:firstLine="480" w:firstLineChars="200"/>
        <w:jc w:val="both"/>
        <w:textAlignment w:val="baseline"/>
        <w:rPr>
          <w:rFonts w:hint="eastAsia" w:ascii="宋体" w:hAnsi="宋体" w:eastAsia="宋体" w:cs="宋体"/>
          <w:snapToGrid/>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snapToGrid/>
          <w:color w:val="000000" w:themeColor="text1"/>
          <w:kern w:val="0"/>
          <w:sz w:val="24"/>
          <w:szCs w:val="24"/>
          <w:highlight w:val="none"/>
          <w:lang w:val="en-US" w:eastAsia="zh-CN"/>
          <w14:textFill>
            <w14:solidFill>
              <w14:schemeClr w14:val="tx1"/>
            </w14:solidFill>
          </w14:textFill>
        </w:rPr>
        <w:t>招标人应及时组建招标监督小组，招标监督小组原则上由不少于3人组成，人员可由招标人直接委派，也可以从招标人的上级主管单位、项目业主单位、使用单位等补充委派，并确定一名组长负责统筹监督工作。同一人不得同时担任定标委员会成员和招标监督小组成员中的两个角色。招标监督小组的职责是对定标委员会的组建、定标过程及招标人在定标前的清标环节和对定标候选人的考察等进行全程监督，确保定标过程公正、公平。发现异常情况及时提醒、进行纠正，但不得就定标涉及的实质内容发表意见或者参与定标讨论。</w:t>
      </w:r>
    </w:p>
    <w:p w14:paraId="7165900B">
      <w:pPr>
        <w:widowControl/>
        <w:kinsoku/>
        <w:autoSpaceDE/>
        <w:autoSpaceDN/>
        <w:adjustRightInd/>
        <w:snapToGrid/>
        <w:spacing w:line="360" w:lineRule="auto"/>
        <w:jc w:val="left"/>
        <w:textAlignment w:val="baseline"/>
        <w:rPr>
          <w:rFonts w:hint="eastAsia" w:ascii="宋体" w:hAnsi="宋体" w:eastAsia="宋体" w:cs="宋体"/>
          <w:b/>
          <w:bCs/>
          <w:snapToGrid/>
          <w:color w:val="000000" w:themeColor="text1"/>
          <w:kern w:val="0"/>
          <w:sz w:val="24"/>
          <w:szCs w:val="24"/>
          <w:highlight w:val="none"/>
          <w:lang w:eastAsia="zh-CN"/>
          <w14:textFill>
            <w14:solidFill>
              <w14:schemeClr w14:val="tx1"/>
            </w14:solidFill>
          </w14:textFill>
        </w:rPr>
      </w:pPr>
      <w:r>
        <w:rPr>
          <w:rFonts w:hint="eastAsia" w:ascii="宋体" w:hAnsi="宋体" w:eastAsia="宋体" w:cs="宋体"/>
          <w:b/>
          <w:bCs/>
          <w:snapToGrid/>
          <w:color w:val="000000" w:themeColor="text1"/>
          <w:kern w:val="0"/>
          <w:sz w:val="24"/>
          <w:szCs w:val="24"/>
          <w:highlight w:val="none"/>
          <w:lang w:val="en-US" w:eastAsia="zh-CN"/>
          <w14:textFill>
            <w14:solidFill>
              <w14:schemeClr w14:val="tx1"/>
            </w14:solidFill>
          </w14:textFill>
        </w:rPr>
        <w:t>4</w:t>
      </w:r>
      <w:r>
        <w:rPr>
          <w:rFonts w:hint="eastAsia" w:ascii="宋体" w:hAnsi="宋体" w:eastAsia="宋体" w:cs="宋体"/>
          <w:b/>
          <w:bCs/>
          <w:snapToGrid/>
          <w:color w:val="000000" w:themeColor="text1"/>
          <w:kern w:val="0"/>
          <w:sz w:val="24"/>
          <w:szCs w:val="24"/>
          <w:highlight w:val="none"/>
          <w:lang w:eastAsia="zh-CN"/>
          <w14:textFill>
            <w14:solidFill>
              <w14:schemeClr w14:val="tx1"/>
            </w14:solidFill>
          </w14:textFill>
        </w:rPr>
        <w:t>.定标办法</w:t>
      </w:r>
    </w:p>
    <w:p w14:paraId="2AF86B54">
      <w:pPr>
        <w:widowControl/>
        <w:kinsoku/>
        <w:autoSpaceDE/>
        <w:autoSpaceDN/>
        <w:adjustRightInd/>
        <w:snapToGrid/>
        <w:spacing w:line="360" w:lineRule="auto"/>
        <w:ind w:left="1" w:leftChars="-100" w:hanging="241" w:hangingChars="100"/>
        <w:jc w:val="both"/>
        <w:textAlignment w:val="baseline"/>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pPr>
      <w:bookmarkStart w:id="319" w:name="OLE_LINK3"/>
      <w:r>
        <w:rPr>
          <w:rFonts w:hint="eastAsia" w:ascii="宋体" w:hAnsi="宋体" w:eastAsia="宋体" w:cs="宋体"/>
          <w:b/>
          <w:bCs/>
          <w:snapToGrid/>
          <w:color w:val="000000" w:themeColor="text1"/>
          <w:kern w:val="2"/>
          <w:sz w:val="24"/>
          <w:szCs w:val="24"/>
          <w:highlight w:val="none"/>
          <w:lang w:val="en-US" w:eastAsia="zh-CN"/>
          <w14:textFill>
            <w14:solidFill>
              <w14:schemeClr w14:val="tx1"/>
            </w14:solidFill>
          </w14:textFill>
        </w:rPr>
        <w:t>本项目</w:t>
      </w:r>
      <w:bookmarkEnd w:id="319"/>
      <w:r>
        <w:rPr>
          <w:rFonts w:hint="eastAsia" w:ascii="宋体" w:hAnsi="宋体" w:eastAsia="宋体" w:cs="宋体"/>
          <w:b/>
          <w:bCs/>
          <w:snapToGrid/>
          <w:color w:val="000000" w:themeColor="text1"/>
          <w:kern w:val="2"/>
          <w:sz w:val="24"/>
          <w:szCs w:val="24"/>
          <w:highlight w:val="none"/>
          <w:lang w:val="en-US" w:eastAsia="zh-CN"/>
          <w14:textFill>
            <w14:solidFill>
              <w14:schemeClr w14:val="tx1"/>
            </w14:solidFill>
          </w14:textFill>
        </w:rPr>
        <w:t>采用票决数量法定标。</w:t>
      </w:r>
    </w:p>
    <w:p w14:paraId="65386231">
      <w:pPr>
        <w:widowControl/>
        <w:kinsoku/>
        <w:autoSpaceDE/>
        <w:autoSpaceDN/>
        <w:adjustRightInd/>
        <w:snapToGrid/>
        <w:spacing w:line="360" w:lineRule="auto"/>
        <w:jc w:val="both"/>
        <w:textAlignment w:val="baseline"/>
        <w:rPr>
          <w:rFonts w:hint="eastAsia" w:ascii="宋体" w:hAnsi="宋体" w:eastAsia="宋体" w:cs="宋体"/>
          <w:b/>
          <w:bCs/>
          <w:snapToGrid/>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b/>
          <w:bCs/>
          <w:snapToGrid/>
          <w:color w:val="000000" w:themeColor="text1"/>
          <w:kern w:val="0"/>
          <w:sz w:val="24"/>
          <w:szCs w:val="24"/>
          <w:highlight w:val="none"/>
          <w:lang w:val="en-US" w:eastAsia="zh-CN"/>
          <w14:textFill>
            <w14:solidFill>
              <w14:schemeClr w14:val="tx1"/>
            </w14:solidFill>
          </w14:textFill>
        </w:rPr>
        <w:t>5.定标细则</w:t>
      </w:r>
    </w:p>
    <w:p w14:paraId="7CE9102B">
      <w:pPr>
        <w:keepNext w:val="0"/>
        <w:keepLines w:val="0"/>
        <w:pageBreakBefore w:val="0"/>
        <w:widowControl w:val="0"/>
        <w:kinsoku/>
        <w:wordWrap/>
        <w:overflowPunct/>
        <w:topLinePunct w:val="0"/>
        <w:autoSpaceDE/>
        <w:autoSpaceDN/>
        <w:bidi w:val="0"/>
        <w:adjustRightInd/>
        <w:snapToGrid/>
        <w:spacing w:line="400" w:lineRule="exact"/>
        <w:ind w:left="1" w:leftChars="-100" w:right="0" w:rightChars="0" w:hanging="241" w:hangingChars="100"/>
        <w:jc w:val="both"/>
        <w:textAlignment w:val="auto"/>
        <w:outlineLvl w:val="9"/>
        <w:rPr>
          <w:rFonts w:hint="eastAsia" w:ascii="宋体" w:hAnsi="宋体" w:eastAsia="宋体" w:cs="宋体"/>
          <w:b/>
          <w:bCs/>
          <w:snapToGrid/>
          <w:color w:val="000000" w:themeColor="text1"/>
          <w:spacing w:val="0"/>
          <w:kern w:val="2"/>
          <w:position w:val="0"/>
          <w:sz w:val="24"/>
          <w:szCs w:val="24"/>
          <w:highlight w:val="none"/>
          <w:u w:val="none" w:color="auto"/>
          <w:lang w:eastAsia="zh-CN"/>
          <w14:textFill>
            <w14:solidFill>
              <w14:schemeClr w14:val="tx1"/>
            </w14:solidFill>
          </w14:textFill>
        </w:rPr>
      </w:pPr>
      <w:r>
        <w:rPr>
          <w:rFonts w:hint="eastAsia" w:ascii="宋体" w:hAnsi="宋体" w:eastAsia="宋体" w:cs="宋体"/>
          <w:b/>
          <w:bCs/>
          <w:snapToGrid/>
          <w:color w:val="000000" w:themeColor="text1"/>
          <w:spacing w:val="0"/>
          <w:kern w:val="2"/>
          <w:position w:val="0"/>
          <w:sz w:val="24"/>
          <w:szCs w:val="24"/>
          <w:highlight w:val="none"/>
          <w:u w:val="none" w:color="auto"/>
          <w:lang w:val="en-US" w:eastAsia="zh-CN"/>
          <w14:textFill>
            <w14:solidFill>
              <w14:schemeClr w14:val="tx1"/>
            </w14:solidFill>
          </w14:textFill>
        </w:rPr>
        <w:t>5.1票决数量法程序</w:t>
      </w:r>
    </w:p>
    <w:p w14:paraId="1E5050FA">
      <w:pPr>
        <w:keepNext w:val="0"/>
        <w:keepLines w:val="0"/>
        <w:pageBreakBefore w:val="0"/>
        <w:widowControl w:val="0"/>
        <w:kinsoku/>
        <w:wordWrap/>
        <w:overflowPunct/>
        <w:topLinePunct w:val="0"/>
        <w:autoSpaceDE/>
        <w:autoSpaceDN/>
        <w:bidi w:val="0"/>
        <w:adjustRightInd/>
        <w:snapToGrid/>
        <w:spacing w:line="400" w:lineRule="exact"/>
        <w:ind w:left="-720" w:leftChars="-300" w:right="0" w:rightChars="0" w:firstLine="720" w:firstLineChars="300"/>
        <w:jc w:val="both"/>
        <w:textAlignment w:val="auto"/>
        <w:outlineLvl w:val="9"/>
        <w:rPr>
          <w:rFonts w:hint="eastAsia" w:ascii="宋体" w:hAnsi="宋体" w:eastAsia="宋体" w:cs="宋体"/>
          <w:b w:val="0"/>
          <w:i w:val="0"/>
          <w:snapToGrid/>
          <w:color w:val="000000" w:themeColor="text1"/>
          <w:kern w:val="2"/>
          <w:sz w:val="24"/>
          <w:szCs w:val="24"/>
          <w:highlight w:val="none"/>
          <w:u w:val="none"/>
          <w:shd w:val="clear" w:color="auto" w:fill="FFFFFF"/>
          <w:lang w:val="en-US" w:eastAsia="zh-CN"/>
          <w14:textFill>
            <w14:solidFill>
              <w14:schemeClr w14:val="tx1"/>
            </w14:solidFill>
          </w14:textFill>
        </w:rPr>
      </w:pPr>
      <w:r>
        <w:rPr>
          <w:rFonts w:hint="eastAsia" w:ascii="宋体" w:hAnsi="宋体" w:eastAsia="宋体" w:cs="宋体"/>
          <w:b w:val="0"/>
          <w:i w:val="0"/>
          <w:snapToGrid/>
          <w:color w:val="000000" w:themeColor="text1"/>
          <w:kern w:val="2"/>
          <w:sz w:val="24"/>
          <w:szCs w:val="24"/>
          <w:highlight w:val="none"/>
          <w:u w:val="none"/>
          <w:shd w:val="clear" w:color="auto" w:fill="FFFFFF"/>
          <w:lang w:eastAsia="zh-CN"/>
          <w14:textFill>
            <w14:solidFill>
              <w14:schemeClr w14:val="tx1"/>
            </w14:solidFill>
          </w14:textFill>
        </w:rPr>
        <w:t>定标委员会根据定标因素对定标候选人进行评审比较后，每名定标委员会成员</w:t>
      </w:r>
      <w:r>
        <w:rPr>
          <w:rFonts w:hint="eastAsia" w:ascii="宋体" w:hAnsi="宋体" w:eastAsia="宋体" w:cs="宋体"/>
          <w:b w:val="0"/>
          <w:i w:val="0"/>
          <w:snapToGrid/>
          <w:color w:val="000000" w:themeColor="text1"/>
          <w:kern w:val="2"/>
          <w:sz w:val="24"/>
          <w:szCs w:val="24"/>
          <w:highlight w:val="none"/>
          <w:u w:val="none"/>
          <w:shd w:val="clear" w:color="auto" w:fill="FFFFFF"/>
          <w:lang w:val="en-US" w:eastAsia="zh-CN"/>
          <w14:textFill>
            <w14:solidFill>
              <w14:schemeClr w14:val="tx1"/>
            </w14:solidFill>
          </w14:textFill>
        </w:rPr>
        <w:t>有且仅有投出1票的权利，1票只能投1名定标候选人，根据</w:t>
      </w:r>
      <w:r>
        <w:rPr>
          <w:rFonts w:hint="eastAsia" w:ascii="宋体" w:hAnsi="宋体" w:eastAsia="宋体" w:cs="宋体"/>
          <w:b w:val="0"/>
          <w:i w:val="0"/>
          <w:snapToGrid/>
          <w:color w:val="000000" w:themeColor="text1"/>
          <w:kern w:val="2"/>
          <w:sz w:val="24"/>
          <w:szCs w:val="24"/>
          <w:highlight w:val="none"/>
          <w:u w:val="none"/>
          <w:shd w:val="clear" w:color="auto" w:fill="FFFFFF"/>
          <w:lang w:eastAsia="zh-CN"/>
          <w14:textFill>
            <w14:solidFill>
              <w14:schemeClr w14:val="tx1"/>
            </w14:solidFill>
          </w14:textFill>
        </w:rPr>
        <w:t>票决</w:t>
      </w:r>
      <w:r>
        <w:rPr>
          <w:rFonts w:hint="eastAsia" w:ascii="宋体" w:hAnsi="宋体" w:eastAsia="宋体" w:cs="宋体"/>
          <w:b w:val="0"/>
          <w:i w:val="0"/>
          <w:snapToGrid/>
          <w:color w:val="000000" w:themeColor="text1"/>
          <w:kern w:val="2"/>
          <w:sz w:val="24"/>
          <w:szCs w:val="24"/>
          <w:highlight w:val="none"/>
          <w:u w:val="none"/>
          <w:shd w:val="clear" w:color="auto" w:fill="FFFFFF"/>
          <w:lang w:val="en-US" w:eastAsia="zh-CN"/>
          <w14:textFill>
            <w14:solidFill>
              <w14:schemeClr w14:val="tx1"/>
            </w14:solidFill>
          </w14:textFill>
        </w:rPr>
        <w:t>数量</w:t>
      </w:r>
      <w:r>
        <w:rPr>
          <w:rFonts w:hint="eastAsia" w:ascii="宋体" w:hAnsi="宋体" w:eastAsia="宋体" w:cs="宋体"/>
          <w:b w:val="0"/>
          <w:i w:val="0"/>
          <w:snapToGrid/>
          <w:color w:val="000000" w:themeColor="text1"/>
          <w:kern w:val="2"/>
          <w:sz w:val="24"/>
          <w:szCs w:val="24"/>
          <w:highlight w:val="none"/>
          <w:u w:val="none"/>
          <w:shd w:val="clear" w:color="auto" w:fill="FFFFFF"/>
          <w:lang w:eastAsia="zh-CN"/>
          <w14:textFill>
            <w14:solidFill>
              <w14:schemeClr w14:val="tx1"/>
            </w14:solidFill>
          </w14:textFill>
        </w:rPr>
        <w:t>排名确定中标候选人</w:t>
      </w:r>
      <w:r>
        <w:rPr>
          <w:rFonts w:hint="eastAsia" w:ascii="宋体" w:hAnsi="宋体" w:eastAsia="宋体" w:cs="宋体"/>
          <w:b w:val="0"/>
          <w:i w:val="0"/>
          <w:snapToGrid/>
          <w:color w:val="000000" w:themeColor="text1"/>
          <w:kern w:val="2"/>
          <w:sz w:val="24"/>
          <w:szCs w:val="24"/>
          <w:highlight w:val="none"/>
          <w:u w:val="none"/>
          <w:shd w:val="clear" w:color="auto" w:fill="FFFFFF"/>
          <w:lang w:val="en-US" w:eastAsia="zh-CN"/>
          <w14:textFill>
            <w14:solidFill>
              <w14:schemeClr w14:val="tx1"/>
            </w14:solidFill>
          </w14:textFill>
        </w:rPr>
        <w:t>的</w:t>
      </w:r>
      <w:r>
        <w:rPr>
          <w:rFonts w:hint="eastAsia" w:ascii="宋体" w:hAnsi="宋体" w:eastAsia="宋体" w:cs="宋体"/>
          <w:b w:val="0"/>
          <w:i w:val="0"/>
          <w:snapToGrid/>
          <w:color w:val="000000" w:themeColor="text1"/>
          <w:kern w:val="2"/>
          <w:sz w:val="24"/>
          <w:szCs w:val="24"/>
          <w:highlight w:val="none"/>
          <w:u w:val="none"/>
          <w:shd w:val="clear" w:color="auto" w:fill="FFFFFF"/>
          <w:lang w:eastAsia="zh-CN"/>
          <w14:textFill>
            <w14:solidFill>
              <w14:schemeClr w14:val="tx1"/>
            </w14:solidFill>
          </w14:textFill>
        </w:rPr>
        <w:t>排序。即各定标委员会成员对定标候选人进行投票，按得票高低排序的前三名</w:t>
      </w:r>
      <w:r>
        <w:rPr>
          <w:rFonts w:hint="eastAsia" w:ascii="宋体" w:hAnsi="宋体" w:eastAsia="宋体" w:cs="宋体"/>
          <w:b w:val="0"/>
          <w:i w:val="0"/>
          <w:snapToGrid/>
          <w:color w:val="000000" w:themeColor="text1"/>
          <w:kern w:val="2"/>
          <w:sz w:val="24"/>
          <w:szCs w:val="24"/>
          <w:highlight w:val="none"/>
          <w:u w:val="none"/>
          <w:shd w:val="clear" w:color="auto" w:fill="FFFFFF"/>
          <w:lang w:val="en-US" w:eastAsia="zh-CN"/>
          <w14:textFill>
            <w14:solidFill>
              <w14:schemeClr w14:val="tx1"/>
            </w14:solidFill>
          </w14:textFill>
        </w:rPr>
        <w:t>确定</w:t>
      </w:r>
      <w:r>
        <w:rPr>
          <w:rFonts w:hint="eastAsia" w:ascii="宋体" w:hAnsi="宋体" w:eastAsia="宋体" w:cs="宋体"/>
          <w:b w:val="0"/>
          <w:i w:val="0"/>
          <w:snapToGrid/>
          <w:color w:val="000000" w:themeColor="text1"/>
          <w:kern w:val="2"/>
          <w:sz w:val="24"/>
          <w:szCs w:val="24"/>
          <w:highlight w:val="none"/>
          <w:u w:val="none"/>
          <w:shd w:val="clear" w:color="auto" w:fill="FFFFFF"/>
          <w:lang w:eastAsia="zh-CN"/>
          <w14:textFill>
            <w14:solidFill>
              <w14:schemeClr w14:val="tx1"/>
            </w14:solidFill>
          </w14:textFill>
        </w:rPr>
        <w:t>中标候选人</w:t>
      </w:r>
      <w:r>
        <w:rPr>
          <w:rFonts w:hint="eastAsia" w:ascii="宋体" w:hAnsi="宋体" w:eastAsia="宋体" w:cs="宋体"/>
          <w:b w:val="0"/>
          <w:i w:val="0"/>
          <w:snapToGrid/>
          <w:color w:val="000000" w:themeColor="text1"/>
          <w:kern w:val="2"/>
          <w:sz w:val="24"/>
          <w:szCs w:val="24"/>
          <w:highlight w:val="none"/>
          <w:u w:val="none"/>
          <w:shd w:val="clear" w:color="auto" w:fill="FFFFFF"/>
          <w:lang w:val="en-US" w:eastAsia="zh-CN"/>
          <w14:textFill>
            <w14:solidFill>
              <w14:schemeClr w14:val="tx1"/>
            </w14:solidFill>
          </w14:textFill>
        </w:rPr>
        <w:t>的排序</w:t>
      </w:r>
      <w:r>
        <w:rPr>
          <w:rFonts w:hint="eastAsia" w:ascii="宋体" w:hAnsi="宋体" w:eastAsia="宋体" w:cs="宋体"/>
          <w:b w:val="0"/>
          <w:i w:val="0"/>
          <w:snapToGrid/>
          <w:color w:val="000000" w:themeColor="text1"/>
          <w:kern w:val="2"/>
          <w:sz w:val="24"/>
          <w:szCs w:val="24"/>
          <w:highlight w:val="none"/>
          <w:u w:val="none"/>
          <w:shd w:val="clear" w:color="auto" w:fill="FFFFFF"/>
          <w:lang w:eastAsia="zh-CN"/>
          <w14:textFill>
            <w14:solidFill>
              <w14:schemeClr w14:val="tx1"/>
            </w14:solidFill>
          </w14:textFill>
        </w:rPr>
        <w:t>。</w:t>
      </w:r>
      <w:r>
        <w:rPr>
          <w:rFonts w:hint="eastAsia" w:ascii="宋体" w:hAnsi="宋体" w:eastAsia="宋体" w:cs="宋体"/>
          <w:b w:val="0"/>
          <w:i w:val="0"/>
          <w:snapToGrid/>
          <w:color w:val="000000" w:themeColor="text1"/>
          <w:kern w:val="2"/>
          <w:sz w:val="24"/>
          <w:szCs w:val="24"/>
          <w:highlight w:val="none"/>
          <w:u w:val="none"/>
          <w:shd w:val="clear" w:color="auto" w:fill="FFFFFF"/>
          <w:lang w:val="en-US" w:eastAsia="zh-CN"/>
          <w14:textFill>
            <w14:solidFill>
              <w14:schemeClr w14:val="tx1"/>
            </w14:solidFill>
          </w14:textFill>
        </w:rPr>
        <w:t>若第一轮投票中有得票相同且影响中标候选人排序确定的，由定标委员会对总票数相同的单位进行再次票决确定排序,直至决出排序的前三名中标候选人。</w:t>
      </w:r>
    </w:p>
    <w:p w14:paraId="7313CBF1">
      <w:pPr>
        <w:keepNext w:val="0"/>
        <w:keepLines w:val="0"/>
        <w:pageBreakBefore w:val="0"/>
        <w:widowControl w:val="0"/>
        <w:kinsoku/>
        <w:wordWrap/>
        <w:overflowPunct/>
        <w:topLinePunct w:val="0"/>
        <w:autoSpaceDE/>
        <w:autoSpaceDN/>
        <w:bidi w:val="0"/>
        <w:adjustRightInd/>
        <w:snapToGrid/>
        <w:spacing w:line="400" w:lineRule="exact"/>
        <w:ind w:left="-720" w:leftChars="-300" w:right="0" w:rightChars="0" w:firstLine="720" w:firstLineChars="300"/>
        <w:jc w:val="both"/>
        <w:textAlignment w:val="auto"/>
        <w:outlineLvl w:val="9"/>
        <w:rPr>
          <w:rFonts w:hint="eastAsia" w:ascii="宋体" w:hAnsi="宋体" w:eastAsia="宋体" w:cs="宋体"/>
          <w:b w:val="0"/>
          <w:bCs w:val="0"/>
          <w:snapToGrid/>
          <w:color w:val="000000" w:themeColor="text1"/>
          <w:spacing w:val="0"/>
          <w:kern w:val="2"/>
          <w:position w:val="0"/>
          <w:sz w:val="24"/>
          <w:szCs w:val="24"/>
          <w:highlight w:val="none"/>
          <w:u w:val="none" w:color="auto"/>
          <w:lang w:val="en-US" w:eastAsia="zh-CN"/>
          <w14:textFill>
            <w14:solidFill>
              <w14:schemeClr w14:val="tx1"/>
            </w14:solidFill>
          </w14:textFill>
        </w:rPr>
      </w:pPr>
      <w:r>
        <w:rPr>
          <w:rFonts w:hint="eastAsia" w:ascii="宋体" w:hAnsi="宋体" w:eastAsia="宋体" w:cs="宋体"/>
          <w:b w:val="0"/>
          <w:i w:val="0"/>
          <w:snapToGrid/>
          <w:color w:val="000000" w:themeColor="text1"/>
          <w:kern w:val="2"/>
          <w:sz w:val="24"/>
          <w:szCs w:val="24"/>
          <w:highlight w:val="none"/>
          <w:u w:val="none"/>
          <w:shd w:val="clear" w:color="auto" w:fill="FFFFFF"/>
          <w:lang w:eastAsia="zh-CN"/>
          <w14:textFill>
            <w14:solidFill>
              <w14:schemeClr w14:val="tx1"/>
            </w14:solidFill>
          </w14:textFill>
        </w:rPr>
        <w:t>票决采用</w:t>
      </w:r>
      <w:r>
        <w:rPr>
          <w:rFonts w:hint="eastAsia" w:ascii="宋体" w:hAnsi="宋体" w:eastAsia="宋体" w:cs="宋体"/>
          <w:b/>
          <w:bCs/>
          <w:i w:val="0"/>
          <w:snapToGrid/>
          <w:color w:val="000000" w:themeColor="text1"/>
          <w:kern w:val="2"/>
          <w:sz w:val="24"/>
          <w:szCs w:val="24"/>
          <w:highlight w:val="none"/>
          <w:u w:val="none"/>
          <w:shd w:val="clear" w:color="auto" w:fill="FFFFFF"/>
          <w:lang w:eastAsia="zh-CN"/>
          <w14:textFill>
            <w14:solidFill>
              <w14:schemeClr w14:val="tx1"/>
            </w14:solidFill>
          </w14:textFill>
        </w:rPr>
        <w:t>记名方式</w:t>
      </w:r>
      <w:r>
        <w:rPr>
          <w:rFonts w:hint="eastAsia" w:ascii="宋体" w:hAnsi="宋体" w:eastAsia="宋体" w:cs="宋体"/>
          <w:b w:val="0"/>
          <w:i w:val="0"/>
          <w:snapToGrid/>
          <w:color w:val="000000" w:themeColor="text1"/>
          <w:kern w:val="2"/>
          <w:sz w:val="24"/>
          <w:szCs w:val="24"/>
          <w:highlight w:val="none"/>
          <w:u w:val="none"/>
          <w:shd w:val="clear" w:color="auto" w:fill="FFFFFF"/>
          <w:lang w:eastAsia="zh-CN"/>
          <w14:textFill>
            <w14:solidFill>
              <w14:schemeClr w14:val="tx1"/>
            </w14:solidFill>
          </w14:textFill>
        </w:rPr>
        <w:t>并注明</w:t>
      </w:r>
      <w:r>
        <w:rPr>
          <w:rFonts w:hint="eastAsia" w:ascii="宋体" w:hAnsi="宋体" w:eastAsia="宋体" w:cs="宋体"/>
          <w:b/>
          <w:bCs/>
          <w:i w:val="0"/>
          <w:snapToGrid/>
          <w:color w:val="000000" w:themeColor="text1"/>
          <w:kern w:val="2"/>
          <w:sz w:val="24"/>
          <w:szCs w:val="24"/>
          <w:highlight w:val="none"/>
          <w:u w:val="none"/>
          <w:shd w:val="clear" w:color="auto" w:fill="FFFFFF"/>
          <w:lang w:eastAsia="zh-CN"/>
          <w14:textFill>
            <w14:solidFill>
              <w14:schemeClr w14:val="tx1"/>
            </w14:solidFill>
          </w14:textFill>
        </w:rPr>
        <w:t>投票理由</w:t>
      </w:r>
      <w:r>
        <w:rPr>
          <w:rFonts w:hint="eastAsia" w:ascii="宋体" w:hAnsi="宋体" w:eastAsia="宋体" w:cs="宋体"/>
          <w:b w:val="0"/>
          <w:i w:val="0"/>
          <w:snapToGrid/>
          <w:color w:val="000000" w:themeColor="text1"/>
          <w:kern w:val="2"/>
          <w:sz w:val="24"/>
          <w:szCs w:val="24"/>
          <w:highlight w:val="none"/>
          <w:u w:val="none"/>
          <w:shd w:val="clear" w:color="auto" w:fill="FFFFFF"/>
          <w:lang w:eastAsia="zh-CN"/>
          <w14:textFill>
            <w14:solidFill>
              <w14:schemeClr w14:val="tx1"/>
            </w14:solidFill>
          </w14:textFill>
        </w:rPr>
        <w:t>。</w:t>
      </w:r>
    </w:p>
    <w:p w14:paraId="325447AA">
      <w:pPr>
        <w:keepNext w:val="0"/>
        <w:keepLines w:val="0"/>
        <w:pageBreakBefore w:val="0"/>
        <w:widowControl w:val="0"/>
        <w:kinsoku/>
        <w:wordWrap/>
        <w:overflowPunct/>
        <w:topLinePunct w:val="0"/>
        <w:autoSpaceDE/>
        <w:autoSpaceDN/>
        <w:bidi w:val="0"/>
        <w:adjustRightInd/>
        <w:snapToGrid/>
        <w:spacing w:line="400" w:lineRule="exact"/>
        <w:ind w:left="1" w:leftChars="-100" w:right="0" w:rightChars="0" w:hanging="241" w:hangingChars="100"/>
        <w:jc w:val="both"/>
        <w:textAlignment w:val="auto"/>
        <w:outlineLvl w:val="9"/>
        <w:rPr>
          <w:rFonts w:hint="eastAsia" w:ascii="宋体" w:hAnsi="宋体" w:eastAsia="宋体" w:cs="宋体"/>
          <w:b/>
          <w:bCs/>
          <w:snapToGrid/>
          <w:color w:val="000000" w:themeColor="text1"/>
          <w:kern w:val="2"/>
          <w:sz w:val="24"/>
          <w:szCs w:val="24"/>
          <w:highlight w:val="none"/>
          <w:u w:val="none"/>
          <w:shd w:val="clear" w:color="auto" w:fill="FFFFFF"/>
          <w:lang w:eastAsia="zh-CN"/>
          <w14:textFill>
            <w14:solidFill>
              <w14:schemeClr w14:val="tx1"/>
            </w14:solidFill>
          </w14:textFill>
        </w:rPr>
      </w:pPr>
      <w:r>
        <w:rPr>
          <w:rFonts w:hint="eastAsia" w:ascii="宋体" w:hAnsi="宋体" w:eastAsia="宋体" w:cs="宋体"/>
          <w:b/>
          <w:bCs/>
          <w:snapToGrid/>
          <w:color w:val="000000" w:themeColor="text1"/>
          <w:spacing w:val="0"/>
          <w:kern w:val="2"/>
          <w:position w:val="0"/>
          <w:sz w:val="24"/>
          <w:szCs w:val="24"/>
          <w:highlight w:val="none"/>
          <w:u w:val="none" w:color="auto"/>
          <w:lang w:val="en-US" w:eastAsia="zh-CN"/>
          <w14:textFill>
            <w14:solidFill>
              <w14:schemeClr w14:val="tx1"/>
            </w14:solidFill>
          </w14:textFill>
        </w:rPr>
        <w:t>5.1.1.</w:t>
      </w:r>
      <w:r>
        <w:rPr>
          <w:rFonts w:hint="eastAsia" w:ascii="宋体" w:hAnsi="宋体" w:eastAsia="宋体" w:cs="宋体"/>
          <w:b/>
          <w:bCs/>
          <w:snapToGrid/>
          <w:color w:val="000000" w:themeColor="text1"/>
          <w:kern w:val="2"/>
          <w:sz w:val="24"/>
          <w:szCs w:val="24"/>
          <w:highlight w:val="none"/>
          <w:u w:val="none"/>
          <w:shd w:val="clear" w:color="auto" w:fill="FFFFFF"/>
          <w:lang w:eastAsia="zh-CN"/>
          <w14:textFill>
            <w14:solidFill>
              <w14:schemeClr w14:val="tx1"/>
            </w14:solidFill>
          </w14:textFill>
        </w:rPr>
        <w:t>项目情况介绍</w:t>
      </w:r>
    </w:p>
    <w:p w14:paraId="669C01CA">
      <w:pPr>
        <w:keepNext w:val="0"/>
        <w:keepLines w:val="0"/>
        <w:pageBreakBefore w:val="0"/>
        <w:widowControl w:val="0"/>
        <w:kinsoku/>
        <w:wordWrap/>
        <w:overflowPunct/>
        <w:topLinePunct w:val="0"/>
        <w:autoSpaceDE/>
        <w:autoSpaceDN/>
        <w:bidi w:val="0"/>
        <w:adjustRightInd/>
        <w:snapToGrid/>
        <w:spacing w:line="400" w:lineRule="exact"/>
        <w:ind w:left="-720" w:leftChars="-300" w:right="0" w:rightChars="0" w:firstLine="480" w:firstLineChars="200"/>
        <w:jc w:val="both"/>
        <w:textAlignment w:val="auto"/>
        <w:outlineLvl w:val="9"/>
        <w:rPr>
          <w:rFonts w:hint="eastAsia" w:ascii="宋体" w:hAnsi="宋体" w:eastAsia="宋体" w:cs="宋体"/>
          <w:b w:val="0"/>
          <w:bCs w:val="0"/>
          <w:snapToGrid/>
          <w:color w:val="000000" w:themeColor="text1"/>
          <w:spacing w:val="0"/>
          <w:kern w:val="2"/>
          <w:position w:val="0"/>
          <w:sz w:val="24"/>
          <w:szCs w:val="24"/>
          <w:highlight w:val="none"/>
          <w:u w:val="none" w:color="auto"/>
          <w:lang w:eastAsia="zh-CN"/>
          <w14:textFill>
            <w14:solidFill>
              <w14:schemeClr w14:val="tx1"/>
            </w14:solidFill>
          </w14:textFill>
        </w:rPr>
      </w:pPr>
      <w:r>
        <w:rPr>
          <w:rFonts w:hint="eastAsia" w:ascii="宋体" w:hAnsi="宋体" w:eastAsia="宋体" w:cs="宋体"/>
          <w:b w:val="0"/>
          <w:bCs w:val="0"/>
          <w:snapToGrid/>
          <w:color w:val="000000" w:themeColor="text1"/>
          <w:spacing w:val="0"/>
          <w:kern w:val="2"/>
          <w:position w:val="0"/>
          <w:sz w:val="24"/>
          <w:szCs w:val="24"/>
          <w:highlight w:val="none"/>
          <w:u w:val="none" w:color="auto"/>
          <w:lang w:eastAsia="zh-CN"/>
          <w14:textFill>
            <w14:solidFill>
              <w14:schemeClr w14:val="tx1"/>
            </w14:solidFill>
          </w14:textFill>
        </w:rPr>
        <w:t>招标人代表介绍项目的概况及招标要求，以及定标方法与定标工作规则，不得发表具有倾向性的言论</w:t>
      </w:r>
    </w:p>
    <w:p w14:paraId="466A7ACF">
      <w:pPr>
        <w:keepNext w:val="0"/>
        <w:keepLines w:val="0"/>
        <w:pageBreakBefore w:val="0"/>
        <w:widowControl w:val="0"/>
        <w:kinsoku/>
        <w:wordWrap/>
        <w:overflowPunct/>
        <w:topLinePunct w:val="0"/>
        <w:autoSpaceDE/>
        <w:autoSpaceDN/>
        <w:bidi w:val="0"/>
        <w:adjustRightInd/>
        <w:snapToGrid/>
        <w:spacing w:line="400" w:lineRule="exact"/>
        <w:ind w:left="1" w:leftChars="-100" w:right="0" w:rightChars="0" w:hanging="241" w:hangingChars="100"/>
        <w:jc w:val="both"/>
        <w:textAlignment w:val="auto"/>
        <w:outlineLvl w:val="9"/>
        <w:rPr>
          <w:rFonts w:hint="eastAsia" w:ascii="宋体" w:hAnsi="宋体" w:eastAsia="宋体" w:cs="宋体"/>
          <w:b/>
          <w:bCs/>
          <w:snapToGrid/>
          <w:color w:val="000000" w:themeColor="text1"/>
          <w:spacing w:val="0"/>
          <w:kern w:val="2"/>
          <w:position w:val="0"/>
          <w:sz w:val="24"/>
          <w:szCs w:val="24"/>
          <w:highlight w:val="none"/>
          <w:u w:val="none" w:color="auto"/>
          <w:lang w:val="en-US" w:eastAsia="zh-CN"/>
          <w14:textFill>
            <w14:solidFill>
              <w14:schemeClr w14:val="tx1"/>
            </w14:solidFill>
          </w14:textFill>
        </w:rPr>
      </w:pPr>
      <w:r>
        <w:rPr>
          <w:rFonts w:hint="eastAsia" w:ascii="宋体" w:hAnsi="宋体" w:eastAsia="宋体" w:cs="宋体"/>
          <w:b/>
          <w:bCs/>
          <w:snapToGrid/>
          <w:color w:val="000000" w:themeColor="text1"/>
          <w:spacing w:val="0"/>
          <w:kern w:val="2"/>
          <w:position w:val="0"/>
          <w:sz w:val="24"/>
          <w:szCs w:val="24"/>
          <w:highlight w:val="none"/>
          <w:u w:val="none" w:color="auto"/>
          <w:lang w:val="en-US" w:eastAsia="zh-CN"/>
          <w14:textFill>
            <w14:solidFill>
              <w14:schemeClr w14:val="tx1"/>
            </w14:solidFill>
          </w14:textFill>
        </w:rPr>
        <w:t>5.1.2.</w:t>
      </w:r>
      <w:r>
        <w:rPr>
          <w:rFonts w:hint="eastAsia" w:ascii="宋体" w:hAnsi="宋体" w:eastAsia="宋体" w:cs="宋体"/>
          <w:b/>
          <w:bCs/>
          <w:snapToGrid/>
          <w:color w:val="000000" w:themeColor="text1"/>
          <w:kern w:val="2"/>
          <w:sz w:val="24"/>
          <w:szCs w:val="24"/>
          <w:highlight w:val="none"/>
          <w:u w:val="none"/>
          <w:shd w:val="clear" w:color="auto" w:fill="FFFFFF"/>
          <w:lang w:eastAsia="zh-CN"/>
          <w14:textFill>
            <w14:solidFill>
              <w14:schemeClr w14:val="tx1"/>
            </w14:solidFill>
          </w14:textFill>
        </w:rPr>
        <w:t>审阅定标资料</w:t>
      </w:r>
    </w:p>
    <w:p w14:paraId="786F17DB">
      <w:pPr>
        <w:keepNext w:val="0"/>
        <w:keepLines w:val="0"/>
        <w:pageBreakBefore w:val="0"/>
        <w:widowControl w:val="0"/>
        <w:kinsoku/>
        <w:wordWrap/>
        <w:overflowPunct/>
        <w:topLinePunct w:val="0"/>
        <w:autoSpaceDE/>
        <w:autoSpaceDN/>
        <w:bidi w:val="0"/>
        <w:adjustRightInd/>
        <w:snapToGrid/>
        <w:spacing w:line="400" w:lineRule="exact"/>
        <w:ind w:left="-806" w:leftChars="-336" w:right="0" w:rightChars="0" w:firstLine="480" w:firstLineChars="200"/>
        <w:jc w:val="both"/>
        <w:textAlignment w:val="auto"/>
        <w:outlineLvl w:val="9"/>
        <w:rPr>
          <w:rFonts w:hint="eastAsia" w:ascii="宋体" w:hAnsi="宋体" w:eastAsia="宋体" w:cs="宋体"/>
          <w:b w:val="0"/>
          <w:bCs w:val="0"/>
          <w:snapToGrid/>
          <w:color w:val="000000" w:themeColor="text1"/>
          <w:spacing w:val="0"/>
          <w:kern w:val="2"/>
          <w:position w:val="0"/>
          <w:sz w:val="24"/>
          <w:szCs w:val="24"/>
          <w:highlight w:val="none"/>
          <w:u w:val="none" w:color="auto"/>
          <w:lang w:eastAsia="zh-CN"/>
          <w14:textFill>
            <w14:solidFill>
              <w14:schemeClr w14:val="tx1"/>
            </w14:solidFill>
          </w14:textFill>
        </w:rPr>
      </w:pPr>
      <w:r>
        <w:rPr>
          <w:rFonts w:hint="eastAsia" w:ascii="宋体" w:hAnsi="宋体" w:eastAsia="宋体" w:cs="宋体"/>
          <w:b w:val="0"/>
          <w:bCs w:val="0"/>
          <w:snapToGrid/>
          <w:color w:val="000000" w:themeColor="text1"/>
          <w:spacing w:val="0"/>
          <w:kern w:val="2"/>
          <w:position w:val="0"/>
          <w:sz w:val="24"/>
          <w:szCs w:val="24"/>
          <w:highlight w:val="none"/>
          <w:u w:val="none" w:color="auto"/>
          <w:lang w:eastAsia="zh-CN"/>
          <w14:textFill>
            <w14:solidFill>
              <w14:schemeClr w14:val="tx1"/>
            </w14:solidFill>
          </w14:textFill>
        </w:rPr>
        <w:t>定标委员会成员对各定标候选人的投标文件进行审阅，审阅内容主要是定标工作规则所规定的定标因素，聚焦于项目需求与候选人能力的匹配度。</w:t>
      </w:r>
    </w:p>
    <w:p w14:paraId="4638C29A">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Lines="0" w:beforeAutospacing="0" w:after="0" w:afterLines="0" w:afterAutospacing="0" w:line="360" w:lineRule="exact"/>
        <w:ind w:left="1" w:leftChars="-100" w:right="0" w:hanging="241" w:hangingChars="100"/>
        <w:jc w:val="both"/>
        <w:textAlignment w:val="auto"/>
        <w:outlineLvl w:val="9"/>
        <w:rPr>
          <w:rFonts w:hint="eastAsia" w:ascii="宋体" w:hAnsi="宋体" w:eastAsia="宋体" w:cs="宋体"/>
          <w:b/>
          <w:bCs/>
          <w:snapToGrid w:val="0"/>
          <w:color w:val="000000" w:themeColor="text1"/>
          <w:kern w:val="0"/>
          <w:sz w:val="24"/>
          <w:szCs w:val="24"/>
          <w:highlight w:val="none"/>
          <w:u w:val="none"/>
          <w:shd w:val="clear" w:color="auto" w:fill="FFFFFF"/>
          <w:lang w:val="en-US" w:eastAsia="zh-CN" w:bidi="ar"/>
          <w14:textFill>
            <w14:solidFill>
              <w14:schemeClr w14:val="tx1"/>
            </w14:solidFill>
          </w14:textFill>
        </w:rPr>
      </w:pPr>
      <w:r>
        <w:rPr>
          <w:rFonts w:hint="eastAsia" w:ascii="宋体" w:hAnsi="宋体" w:eastAsia="宋体" w:cs="宋体"/>
          <w:b/>
          <w:bCs/>
          <w:snapToGrid w:val="0"/>
          <w:color w:val="000000" w:themeColor="text1"/>
          <w:spacing w:val="0"/>
          <w:kern w:val="0"/>
          <w:position w:val="0"/>
          <w:sz w:val="24"/>
          <w:szCs w:val="24"/>
          <w:highlight w:val="none"/>
          <w:u w:val="none" w:color="auto"/>
          <w:lang w:val="en-US" w:eastAsia="zh-CN" w:bidi="ar"/>
          <w14:textFill>
            <w14:solidFill>
              <w14:schemeClr w14:val="tx1"/>
            </w14:solidFill>
          </w14:textFill>
        </w:rPr>
        <w:t>5.1.3.</w:t>
      </w:r>
      <w:r>
        <w:rPr>
          <w:rFonts w:hint="eastAsia" w:ascii="宋体" w:hAnsi="宋体" w:eastAsia="宋体" w:cs="宋体"/>
          <w:b/>
          <w:bCs/>
          <w:snapToGrid w:val="0"/>
          <w:color w:val="000000" w:themeColor="text1"/>
          <w:kern w:val="0"/>
          <w:sz w:val="24"/>
          <w:szCs w:val="24"/>
          <w:highlight w:val="none"/>
          <w:u w:val="none"/>
          <w:shd w:val="clear" w:color="auto" w:fill="FFFFFF"/>
          <w:lang w:val="en-US" w:eastAsia="zh-CN" w:bidi="ar"/>
          <w14:textFill>
            <w14:solidFill>
              <w14:schemeClr w14:val="tx1"/>
            </w14:solidFill>
          </w14:textFill>
        </w:rPr>
        <w:t>疑问澄清</w:t>
      </w:r>
    </w:p>
    <w:p w14:paraId="0E5CD66B">
      <w:pPr>
        <w:keepNext w:val="0"/>
        <w:keepLines w:val="0"/>
        <w:pageBreakBefore w:val="0"/>
        <w:widowControl w:val="0"/>
        <w:kinsoku/>
        <w:wordWrap/>
        <w:overflowPunct/>
        <w:topLinePunct w:val="0"/>
        <w:autoSpaceDE/>
        <w:autoSpaceDN/>
        <w:bidi w:val="0"/>
        <w:adjustRightInd/>
        <w:snapToGrid/>
        <w:spacing w:line="400" w:lineRule="exact"/>
        <w:ind w:left="-960" w:leftChars="-400" w:right="0" w:rightChars="0" w:firstLine="720" w:firstLineChars="300"/>
        <w:jc w:val="both"/>
        <w:textAlignment w:val="auto"/>
        <w:outlineLvl w:val="9"/>
        <w:rPr>
          <w:rFonts w:hint="eastAsia" w:ascii="宋体" w:hAnsi="宋体" w:eastAsia="宋体" w:cs="宋体"/>
          <w:b w:val="0"/>
          <w:bCs w:val="0"/>
          <w:snapToGrid/>
          <w:color w:val="000000" w:themeColor="text1"/>
          <w:spacing w:val="0"/>
          <w:kern w:val="2"/>
          <w:position w:val="0"/>
          <w:sz w:val="24"/>
          <w:szCs w:val="24"/>
          <w:highlight w:val="none"/>
          <w:u w:val="none" w:color="auto"/>
          <w:lang w:val="en-US" w:eastAsia="zh-CN"/>
          <w14:textFill>
            <w14:solidFill>
              <w14:schemeClr w14:val="tx1"/>
            </w14:solidFill>
          </w14:textFill>
        </w:rPr>
      </w:pPr>
      <w:r>
        <w:rPr>
          <w:rFonts w:hint="eastAsia" w:ascii="宋体" w:hAnsi="宋体" w:eastAsia="宋体" w:cs="宋体"/>
          <w:snapToGrid/>
          <w:color w:val="000000" w:themeColor="text1"/>
          <w:kern w:val="2"/>
          <w:sz w:val="24"/>
          <w:szCs w:val="24"/>
          <w:highlight w:val="none"/>
          <w:u w:val="none"/>
          <w:shd w:val="clear" w:color="auto" w:fill="FFFFFF"/>
          <w:lang w:eastAsia="zh-CN"/>
          <w14:textFill>
            <w14:solidFill>
              <w14:schemeClr w14:val="tx1"/>
            </w14:solidFill>
          </w14:textFill>
        </w:rPr>
        <w:t>定标会议过程中，若成员对投标文件内容或项目细节存在疑问，可向招标人代表提出。招标人应现场作出答复，答复内容不得改变招标文件和投标文件的实质性内容，不得明示或暗示中标人。问答过程需形成书面记录，并由提问人与答复人签字确认。</w:t>
      </w:r>
    </w:p>
    <w:p w14:paraId="7DD58DDA">
      <w:pPr>
        <w:keepNext w:val="0"/>
        <w:keepLines w:val="0"/>
        <w:pageBreakBefore w:val="0"/>
        <w:widowControl w:val="0"/>
        <w:kinsoku/>
        <w:wordWrap/>
        <w:overflowPunct/>
        <w:topLinePunct w:val="0"/>
        <w:autoSpaceDE/>
        <w:autoSpaceDN/>
        <w:bidi w:val="0"/>
        <w:adjustRightInd/>
        <w:snapToGrid/>
        <w:spacing w:line="400" w:lineRule="exact"/>
        <w:ind w:left="1" w:leftChars="-100" w:right="0" w:rightChars="0" w:hanging="241" w:hangingChars="100"/>
        <w:jc w:val="both"/>
        <w:textAlignment w:val="auto"/>
        <w:outlineLvl w:val="9"/>
        <w:rPr>
          <w:rFonts w:hint="eastAsia" w:ascii="宋体" w:hAnsi="宋体" w:eastAsia="宋体" w:cs="宋体"/>
          <w:b/>
          <w:bCs/>
          <w:snapToGrid/>
          <w:color w:val="000000" w:themeColor="text1"/>
          <w:kern w:val="0"/>
          <w:sz w:val="24"/>
          <w:szCs w:val="24"/>
          <w:highlight w:val="none"/>
          <w:u w:val="none"/>
          <w:shd w:val="clear" w:color="auto" w:fill="FFFFFF"/>
          <w:lang w:val="en-US" w:eastAsia="zh-CN" w:bidi="ar-SA"/>
          <w14:textFill>
            <w14:solidFill>
              <w14:schemeClr w14:val="tx1"/>
            </w14:solidFill>
          </w14:textFill>
        </w:rPr>
      </w:pPr>
      <w:r>
        <w:rPr>
          <w:rFonts w:hint="eastAsia" w:ascii="宋体" w:hAnsi="宋体" w:eastAsia="宋体" w:cs="宋体"/>
          <w:b/>
          <w:bCs/>
          <w:snapToGrid/>
          <w:color w:val="000000" w:themeColor="text1"/>
          <w:kern w:val="0"/>
          <w:sz w:val="24"/>
          <w:szCs w:val="24"/>
          <w:highlight w:val="none"/>
          <w:u w:val="none"/>
          <w:shd w:val="clear" w:color="auto" w:fill="FFFFFF"/>
          <w:lang w:val="en-US" w:eastAsia="zh-CN" w:bidi="ar-SA"/>
          <w14:textFill>
            <w14:solidFill>
              <w14:schemeClr w14:val="tx1"/>
            </w14:solidFill>
          </w14:textFill>
        </w:rPr>
        <w:t>5.1.4.投票，收票，点票和汇总</w:t>
      </w:r>
    </w:p>
    <w:p w14:paraId="7F549008">
      <w:pPr>
        <w:keepNext w:val="0"/>
        <w:keepLines w:val="0"/>
        <w:pageBreakBefore w:val="0"/>
        <w:widowControl w:val="0"/>
        <w:kinsoku/>
        <w:wordWrap/>
        <w:overflowPunct/>
        <w:topLinePunct w:val="0"/>
        <w:autoSpaceDE/>
        <w:autoSpaceDN/>
        <w:bidi w:val="0"/>
        <w:adjustRightInd/>
        <w:snapToGrid/>
        <w:spacing w:line="400" w:lineRule="exact"/>
        <w:ind w:left="-720" w:leftChars="-300" w:right="0" w:rightChars="0" w:firstLine="480" w:firstLineChars="200"/>
        <w:jc w:val="both"/>
        <w:textAlignment w:val="auto"/>
        <w:outlineLvl w:val="9"/>
        <w:rPr>
          <w:rFonts w:hint="eastAsia" w:ascii="宋体" w:hAnsi="宋体" w:eastAsia="宋体" w:cs="宋体"/>
          <w:b w:val="0"/>
          <w:bCs w:val="0"/>
          <w:snapToGrid/>
          <w:color w:val="000000" w:themeColor="text1"/>
          <w:spacing w:val="0"/>
          <w:kern w:val="2"/>
          <w:position w:val="0"/>
          <w:sz w:val="24"/>
          <w:szCs w:val="24"/>
          <w:highlight w:val="none"/>
          <w:u w:val="none" w:color="auto"/>
          <w:lang w:val="en-US" w:eastAsia="zh-CN"/>
          <w14:textFill>
            <w14:solidFill>
              <w14:schemeClr w14:val="tx1"/>
            </w14:solidFill>
          </w14:textFill>
        </w:rPr>
      </w:pPr>
      <w:r>
        <w:rPr>
          <w:rFonts w:hint="eastAsia" w:ascii="宋体" w:hAnsi="宋体" w:eastAsia="宋体" w:cs="宋体"/>
          <w:b w:val="0"/>
          <w:bCs w:val="0"/>
          <w:snapToGrid/>
          <w:color w:val="000000" w:themeColor="text1"/>
          <w:spacing w:val="0"/>
          <w:kern w:val="2"/>
          <w:position w:val="0"/>
          <w:sz w:val="24"/>
          <w:szCs w:val="24"/>
          <w:highlight w:val="none"/>
          <w:u w:val="none" w:color="auto"/>
          <w:lang w:eastAsia="zh-CN"/>
          <w14:textFill>
            <w14:solidFill>
              <w14:schemeClr w14:val="tx1"/>
            </w14:solidFill>
          </w14:textFill>
        </w:rPr>
        <w:t>定标委员会成员按照</w:t>
      </w:r>
      <w:r>
        <w:rPr>
          <w:rFonts w:hint="eastAsia" w:ascii="宋体" w:hAnsi="宋体" w:eastAsia="宋体" w:cs="宋体"/>
          <w:b w:val="0"/>
          <w:bCs w:val="0"/>
          <w:snapToGrid/>
          <w:color w:val="000000" w:themeColor="text1"/>
          <w:spacing w:val="0"/>
          <w:kern w:val="2"/>
          <w:position w:val="0"/>
          <w:sz w:val="24"/>
          <w:szCs w:val="24"/>
          <w:highlight w:val="none"/>
          <w:u w:val="none" w:color="auto"/>
          <w:lang w:val="en-US" w:eastAsia="zh-CN"/>
          <w14:textFill>
            <w14:solidFill>
              <w14:schemeClr w14:val="tx1"/>
            </w14:solidFill>
          </w14:textFill>
        </w:rPr>
        <w:t>票决数量法</w:t>
      </w:r>
      <w:r>
        <w:rPr>
          <w:rFonts w:hint="eastAsia" w:ascii="宋体" w:hAnsi="宋体" w:eastAsia="宋体" w:cs="宋体"/>
          <w:b w:val="0"/>
          <w:bCs w:val="0"/>
          <w:snapToGrid/>
          <w:color w:val="000000" w:themeColor="text1"/>
          <w:spacing w:val="0"/>
          <w:kern w:val="2"/>
          <w:position w:val="0"/>
          <w:sz w:val="24"/>
          <w:szCs w:val="24"/>
          <w:highlight w:val="none"/>
          <w:u w:val="none" w:color="auto"/>
          <w:lang w:eastAsia="zh-CN"/>
          <w14:textFill>
            <w14:solidFill>
              <w14:schemeClr w14:val="tx1"/>
            </w14:solidFill>
          </w14:textFill>
        </w:rPr>
        <w:t>定标</w:t>
      </w:r>
      <w:r>
        <w:rPr>
          <w:rFonts w:hint="eastAsia" w:ascii="宋体" w:hAnsi="宋体" w:eastAsia="宋体" w:cs="宋体"/>
          <w:b w:val="0"/>
          <w:bCs w:val="0"/>
          <w:snapToGrid/>
          <w:color w:val="000000" w:themeColor="text1"/>
          <w:spacing w:val="0"/>
          <w:kern w:val="2"/>
          <w:position w:val="0"/>
          <w:sz w:val="24"/>
          <w:szCs w:val="24"/>
          <w:highlight w:val="none"/>
          <w:u w:val="none" w:color="auto"/>
          <w:lang w:val="en-US" w:eastAsia="zh-CN"/>
          <w14:textFill>
            <w14:solidFill>
              <w14:schemeClr w14:val="tx1"/>
            </w14:solidFill>
          </w14:textFill>
        </w:rPr>
        <w:t>办</w:t>
      </w:r>
      <w:r>
        <w:rPr>
          <w:rFonts w:hint="eastAsia" w:ascii="宋体" w:hAnsi="宋体" w:eastAsia="宋体" w:cs="宋体"/>
          <w:b w:val="0"/>
          <w:bCs w:val="0"/>
          <w:snapToGrid/>
          <w:color w:val="000000" w:themeColor="text1"/>
          <w:spacing w:val="0"/>
          <w:kern w:val="2"/>
          <w:position w:val="0"/>
          <w:sz w:val="24"/>
          <w:szCs w:val="24"/>
          <w:highlight w:val="none"/>
          <w:u w:val="none" w:color="auto"/>
          <w:lang w:eastAsia="zh-CN"/>
          <w14:textFill>
            <w14:solidFill>
              <w14:schemeClr w14:val="tx1"/>
            </w14:solidFill>
          </w14:textFill>
        </w:rPr>
        <w:t>法程序，根据公平、公正、择优原则，独立完成票决后，统一由定标工作人员收集、清点，并对票数进行汇总排名。得票相同且影响中标候选人排序确定的，可由定标委员会对总票数相同的单位进行再次票决确定排序。</w:t>
      </w:r>
    </w:p>
    <w:p w14:paraId="0869BC2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eastAsia="宋体" w:cs="宋体"/>
          <w:b w:val="0"/>
          <w:bCs/>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b/>
          <w:bCs/>
          <w:snapToGrid/>
          <w:color w:val="000000" w:themeColor="text1"/>
          <w:kern w:val="0"/>
          <w:sz w:val="24"/>
          <w:szCs w:val="24"/>
          <w:highlight w:val="none"/>
          <w:u w:val="none"/>
          <w:shd w:val="clear" w:color="auto" w:fill="FFFFFF"/>
          <w:lang w:val="en-US" w:eastAsia="zh-CN" w:bidi="ar-SA"/>
          <w14:textFill>
            <w14:solidFill>
              <w14:schemeClr w14:val="tx1"/>
            </w14:solidFill>
          </w14:textFill>
        </w:rPr>
        <w:t>5.1.5.公布结果和出具定标报告</w:t>
      </w:r>
    </w:p>
    <w:p w14:paraId="1D8B8BD6">
      <w:pPr>
        <w:keepNext w:val="0"/>
        <w:keepLines w:val="0"/>
        <w:pageBreakBefore w:val="0"/>
        <w:widowControl w:val="0"/>
        <w:kinsoku/>
        <w:wordWrap/>
        <w:overflowPunct/>
        <w:topLinePunct w:val="0"/>
        <w:autoSpaceDE/>
        <w:autoSpaceDN/>
        <w:bidi w:val="0"/>
        <w:adjustRightInd/>
        <w:snapToGrid/>
        <w:spacing w:line="400" w:lineRule="exact"/>
        <w:ind w:left="-480" w:leftChars="-300" w:right="0" w:rightChars="0" w:hanging="240" w:hangingChars="100"/>
        <w:jc w:val="both"/>
        <w:textAlignment w:val="auto"/>
        <w:outlineLvl w:val="9"/>
        <w:rPr>
          <w:rFonts w:hint="eastAsia" w:ascii="宋体" w:hAnsi="宋体" w:eastAsia="宋体" w:cs="宋体"/>
          <w:b w:val="0"/>
          <w:bCs w:val="0"/>
          <w:snapToGrid/>
          <w:color w:val="000000" w:themeColor="text1"/>
          <w:spacing w:val="0"/>
          <w:kern w:val="2"/>
          <w:position w:val="0"/>
          <w:sz w:val="24"/>
          <w:szCs w:val="24"/>
          <w:highlight w:val="none"/>
          <w:u w:val="none" w:color="auto"/>
          <w:lang w:val="en-US" w:eastAsia="zh-CN"/>
          <w14:textFill>
            <w14:solidFill>
              <w14:schemeClr w14:val="tx1"/>
            </w14:solidFill>
          </w14:textFill>
        </w:rPr>
      </w:pPr>
      <w:r>
        <w:rPr>
          <w:rFonts w:hint="eastAsia" w:ascii="宋体" w:hAnsi="宋体" w:eastAsia="宋体" w:cs="宋体"/>
          <w:b w:val="0"/>
          <w:bCs/>
          <w:snapToGrid/>
          <w:color w:val="000000" w:themeColor="text1"/>
          <w:kern w:val="2"/>
          <w:sz w:val="24"/>
          <w:szCs w:val="24"/>
          <w:highlight w:val="none"/>
          <w:lang w:eastAsia="zh-CN"/>
          <w14:textFill>
            <w14:solidFill>
              <w14:schemeClr w14:val="tx1"/>
            </w14:solidFill>
          </w14:textFill>
        </w:rPr>
        <w:t>点票工作完成后，定标委员会组长汇总定标结果，编制定标报告，确定中标候选人，全体成员签名。</w:t>
      </w:r>
    </w:p>
    <w:p w14:paraId="54D4983D">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Lines="0" w:beforeAutospacing="0" w:after="0" w:afterLines="0" w:afterAutospacing="0" w:line="360" w:lineRule="exact"/>
        <w:ind w:left="482" w:leftChars="0" w:right="0" w:hanging="482" w:hangingChars="200"/>
        <w:jc w:val="both"/>
        <w:textAlignment w:val="auto"/>
        <w:outlineLvl w:val="9"/>
        <w:rPr>
          <w:rFonts w:hint="eastAsia" w:ascii="宋体" w:hAnsi="宋体" w:eastAsia="宋体" w:cs="宋体"/>
          <w:b/>
          <w:bCs/>
          <w:snapToGrid w:val="0"/>
          <w:color w:val="000000" w:themeColor="text1"/>
          <w:kern w:val="0"/>
          <w:sz w:val="24"/>
          <w:szCs w:val="24"/>
          <w:highlight w:val="none"/>
          <w:u w:val="none"/>
          <w:shd w:val="clear" w:color="auto" w:fill="FFFFFF"/>
          <w:lang w:val="en-US" w:eastAsia="zh-CN" w:bidi="ar"/>
          <w14:textFill>
            <w14:solidFill>
              <w14:schemeClr w14:val="tx1"/>
            </w14:solidFill>
          </w14:textFill>
        </w:rPr>
      </w:pPr>
      <w:r>
        <w:rPr>
          <w:rFonts w:hint="eastAsia" w:ascii="宋体" w:hAnsi="宋体" w:eastAsia="宋体" w:cs="宋体"/>
          <w:b/>
          <w:bCs/>
          <w:snapToGrid w:val="0"/>
          <w:color w:val="000000" w:themeColor="text1"/>
          <w:spacing w:val="0"/>
          <w:kern w:val="0"/>
          <w:position w:val="0"/>
          <w:sz w:val="24"/>
          <w:szCs w:val="24"/>
          <w:highlight w:val="none"/>
          <w:u w:val="none" w:color="auto"/>
          <w:lang w:val="en-US" w:eastAsia="zh-CN" w:bidi="ar"/>
          <w14:textFill>
            <w14:solidFill>
              <w14:schemeClr w14:val="tx1"/>
            </w14:solidFill>
          </w14:textFill>
        </w:rPr>
        <w:t>5.1.6.</w:t>
      </w:r>
      <w:r>
        <w:rPr>
          <w:rFonts w:hint="eastAsia" w:ascii="宋体" w:hAnsi="宋体" w:eastAsia="宋体" w:cs="宋体"/>
          <w:b/>
          <w:bCs/>
          <w:snapToGrid w:val="0"/>
          <w:color w:val="000000" w:themeColor="text1"/>
          <w:kern w:val="0"/>
          <w:sz w:val="24"/>
          <w:szCs w:val="24"/>
          <w:highlight w:val="none"/>
          <w:u w:val="none"/>
          <w:shd w:val="clear" w:color="auto" w:fill="FFFFFF"/>
          <w:lang w:val="en-US" w:eastAsia="zh-CN" w:bidi="ar"/>
          <w14:textFill>
            <w14:solidFill>
              <w14:schemeClr w14:val="tx1"/>
            </w14:solidFill>
          </w14:textFill>
        </w:rPr>
        <w:t>全程监督</w:t>
      </w:r>
    </w:p>
    <w:p w14:paraId="14B5573E">
      <w:pPr>
        <w:keepNext w:val="0"/>
        <w:keepLines w:val="0"/>
        <w:pageBreakBefore w:val="0"/>
        <w:widowControl w:val="0"/>
        <w:kinsoku/>
        <w:wordWrap/>
        <w:overflowPunct/>
        <w:topLinePunct w:val="0"/>
        <w:autoSpaceDE/>
        <w:autoSpaceDN/>
        <w:bidi w:val="0"/>
        <w:adjustRightInd/>
        <w:snapToGrid/>
        <w:spacing w:line="400" w:lineRule="exact"/>
        <w:ind w:left="-960" w:leftChars="-400" w:right="0" w:rightChars="0" w:firstLine="720" w:firstLineChars="300"/>
        <w:jc w:val="both"/>
        <w:textAlignment w:val="auto"/>
        <w:outlineLvl w:val="9"/>
        <w:rPr>
          <w:rFonts w:hint="eastAsia" w:ascii="宋体" w:hAnsi="宋体" w:eastAsia="宋体" w:cs="宋体"/>
          <w:b w:val="0"/>
          <w:bCs/>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b w:val="0"/>
          <w:bCs/>
          <w:snapToGrid/>
          <w:color w:val="000000" w:themeColor="text1"/>
          <w:kern w:val="2"/>
          <w:sz w:val="24"/>
          <w:szCs w:val="24"/>
          <w:highlight w:val="none"/>
          <w:lang w:eastAsia="zh-CN"/>
          <w14:textFill>
            <w14:solidFill>
              <w14:schemeClr w14:val="tx1"/>
            </w14:solidFill>
          </w14:textFill>
        </w:rPr>
        <w:t>招标监督小组对定标会议的全过程进行监督，确保程序合规、记录完整，结论形成过程公正、透明。</w:t>
      </w:r>
    </w:p>
    <w:p w14:paraId="57D6AEF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eastAsia="宋体" w:cs="宋体"/>
          <w:b/>
          <w:bCs/>
          <w:snapToGrid/>
          <w:color w:val="000000" w:themeColor="text1"/>
          <w:spacing w:val="0"/>
          <w:kern w:val="2"/>
          <w:position w:val="0"/>
          <w:sz w:val="24"/>
          <w:szCs w:val="24"/>
          <w:highlight w:val="none"/>
          <w:u w:val="none" w:color="auto"/>
          <w:lang w:val="en-US" w:eastAsia="zh-CN"/>
          <w14:textFill>
            <w14:solidFill>
              <w14:schemeClr w14:val="tx1"/>
            </w14:solidFill>
          </w14:textFill>
        </w:rPr>
      </w:pPr>
      <w:r>
        <w:rPr>
          <w:rFonts w:hint="eastAsia" w:ascii="宋体" w:hAnsi="宋体" w:eastAsia="宋体" w:cs="宋体"/>
          <w:b/>
          <w:bCs/>
          <w:snapToGrid/>
          <w:color w:val="000000" w:themeColor="text1"/>
          <w:spacing w:val="0"/>
          <w:kern w:val="2"/>
          <w:position w:val="0"/>
          <w:sz w:val="24"/>
          <w:szCs w:val="24"/>
          <w:highlight w:val="none"/>
          <w:u w:val="none" w:color="auto"/>
          <w:lang w:val="en-US" w:eastAsia="zh-CN"/>
          <w14:textFill>
            <w14:solidFill>
              <w14:schemeClr w14:val="tx1"/>
            </w14:solidFill>
          </w14:textFill>
        </w:rPr>
        <w:t>5.2定标因素</w:t>
      </w:r>
    </w:p>
    <w:p w14:paraId="7700FF7E">
      <w:pPr>
        <w:keepNext w:val="0"/>
        <w:keepLines w:val="0"/>
        <w:pageBreakBefore w:val="0"/>
        <w:widowControl w:val="0"/>
        <w:kinsoku/>
        <w:wordWrap/>
        <w:overflowPunct/>
        <w:topLinePunct w:val="0"/>
        <w:autoSpaceDE/>
        <w:autoSpaceDN/>
        <w:bidi w:val="0"/>
        <w:adjustRightInd/>
        <w:snapToGrid/>
        <w:spacing w:line="400" w:lineRule="exact"/>
        <w:ind w:left="0" w:leftChars="-100" w:right="0" w:rightChars="0" w:hanging="240" w:hangingChars="100"/>
        <w:jc w:val="both"/>
        <w:textAlignment w:val="auto"/>
        <w:outlineLvl w:val="9"/>
        <w:rPr>
          <w:rFonts w:hint="eastAsia" w:ascii="宋体" w:hAnsi="宋体" w:eastAsia="宋体" w:cs="宋体"/>
          <w:b w:val="0"/>
          <w:bCs w:val="0"/>
          <w:i/>
          <w:iCs/>
          <w:snapToGrid/>
          <w:color w:val="000000" w:themeColor="text1"/>
          <w:spacing w:val="0"/>
          <w:kern w:val="2"/>
          <w:position w:val="0"/>
          <w:sz w:val="24"/>
          <w:szCs w:val="24"/>
          <w:highlight w:val="none"/>
          <w:u w:val="none" w:color="auto"/>
          <w:lang w:val="en-US" w:eastAsia="zh-CN"/>
          <w14:textFill>
            <w14:solidFill>
              <w14:schemeClr w14:val="tx1"/>
            </w14:solidFill>
          </w14:textFill>
        </w:rPr>
      </w:pPr>
      <w:r>
        <w:rPr>
          <w:rFonts w:hint="eastAsia" w:ascii="宋体" w:hAnsi="宋体" w:eastAsia="宋体" w:cs="宋体"/>
          <w:b w:val="0"/>
          <w:bCs w:val="0"/>
          <w:snapToGrid/>
          <w:color w:val="000000" w:themeColor="text1"/>
          <w:spacing w:val="0"/>
          <w:kern w:val="2"/>
          <w:position w:val="0"/>
          <w:sz w:val="24"/>
          <w:szCs w:val="24"/>
          <w:highlight w:val="none"/>
          <w:u w:val="none" w:color="auto"/>
          <w:lang w:val="en-US" w:eastAsia="zh-CN"/>
          <w14:textFill>
            <w14:solidFill>
              <w14:schemeClr w14:val="tx1"/>
            </w14:solidFill>
          </w14:textFill>
        </w:rPr>
        <w:t>在同等条件下，择优的定标因素和相对标准有以下几个方面：</w:t>
      </w:r>
    </w:p>
    <w:p w14:paraId="6AF60D3B">
      <w:pPr>
        <w:keepNext w:val="0"/>
        <w:keepLines w:val="0"/>
        <w:pageBreakBefore w:val="0"/>
        <w:widowControl w:val="0"/>
        <w:kinsoku/>
        <w:wordWrap/>
        <w:overflowPunct/>
        <w:topLinePunct w:val="0"/>
        <w:autoSpaceDE/>
        <w:autoSpaceDN/>
        <w:bidi w:val="0"/>
        <w:adjustRightInd/>
        <w:snapToGrid/>
        <w:spacing w:line="400" w:lineRule="exact"/>
        <w:ind w:left="1" w:leftChars="-100" w:right="0" w:rightChars="0" w:hanging="241" w:hangingChars="100"/>
        <w:jc w:val="both"/>
        <w:textAlignment w:val="auto"/>
        <w:outlineLvl w:val="9"/>
        <w:rPr>
          <w:rFonts w:hint="eastAsia" w:ascii="宋体" w:hAnsi="宋体" w:eastAsia="宋体" w:cs="宋体"/>
          <w:b w:val="0"/>
          <w:bCs w:val="0"/>
          <w:snapToGrid/>
          <w:color w:val="000000" w:themeColor="text1"/>
          <w:spacing w:val="0"/>
          <w:kern w:val="2"/>
          <w:position w:val="0"/>
          <w:sz w:val="24"/>
          <w:szCs w:val="24"/>
          <w:highlight w:val="none"/>
          <w:u w:val="none" w:color="auto"/>
          <w:lang w:val="en-US" w:eastAsia="zh-CN"/>
          <w14:textFill>
            <w14:solidFill>
              <w14:schemeClr w14:val="tx1"/>
            </w14:solidFill>
          </w14:textFill>
        </w:rPr>
      </w:pPr>
      <w:r>
        <w:rPr>
          <w:rFonts w:hint="eastAsia" w:ascii="宋体" w:hAnsi="宋体" w:eastAsia="宋体" w:cs="宋体"/>
          <w:b/>
          <w:bCs/>
          <w:snapToGrid/>
          <w:color w:val="000000" w:themeColor="text1"/>
          <w:spacing w:val="0"/>
          <w:kern w:val="2"/>
          <w:position w:val="0"/>
          <w:sz w:val="24"/>
          <w:szCs w:val="24"/>
          <w:highlight w:val="none"/>
          <w:u w:val="none" w:color="auto"/>
          <w:lang w:val="en-US" w:eastAsia="zh-CN"/>
          <w14:textFill>
            <w14:solidFill>
              <w14:schemeClr w14:val="tx1"/>
            </w14:solidFill>
          </w14:textFill>
        </w:rPr>
        <w:t>（1）拟派团队管理能力与水平（履约能力）</w:t>
      </w:r>
    </w:p>
    <w:p w14:paraId="2AEA4412">
      <w:pPr>
        <w:keepNext w:val="0"/>
        <w:keepLines w:val="0"/>
        <w:pageBreakBefore w:val="0"/>
        <w:widowControl w:val="0"/>
        <w:kinsoku/>
        <w:wordWrap/>
        <w:overflowPunct/>
        <w:topLinePunct w:val="0"/>
        <w:autoSpaceDE/>
        <w:autoSpaceDN/>
        <w:bidi w:val="0"/>
        <w:adjustRightInd/>
        <w:snapToGrid/>
        <w:spacing w:line="400" w:lineRule="exact"/>
        <w:ind w:left="-960" w:leftChars="-400" w:right="0" w:rightChars="0" w:firstLine="720" w:firstLineChars="300"/>
        <w:jc w:val="both"/>
        <w:textAlignment w:val="auto"/>
        <w:outlineLvl w:val="9"/>
        <w:rPr>
          <w:rFonts w:hint="eastAsia" w:ascii="宋体" w:hAnsi="宋体" w:eastAsia="宋体" w:cs="宋体"/>
          <w:b w:val="0"/>
          <w:bCs w:val="0"/>
          <w:snapToGrid/>
          <w:color w:val="000000" w:themeColor="text1"/>
          <w:spacing w:val="0"/>
          <w:kern w:val="2"/>
          <w:position w:val="0"/>
          <w:sz w:val="24"/>
          <w:szCs w:val="24"/>
          <w:highlight w:val="none"/>
          <w:u w:val="none" w:color="auto"/>
          <w:lang w:val="en-US" w:eastAsia="zh-CN"/>
          <w14:textFill>
            <w14:solidFill>
              <w14:schemeClr w14:val="tx1"/>
            </w14:solidFill>
          </w14:textFill>
        </w:rPr>
      </w:pPr>
      <w:r>
        <w:rPr>
          <w:rFonts w:hint="eastAsia" w:ascii="宋体" w:hAnsi="宋体" w:eastAsia="宋体" w:cs="宋体"/>
          <w:b w:val="0"/>
          <w:bCs w:val="0"/>
          <w:snapToGrid/>
          <w:color w:val="000000" w:themeColor="text1"/>
          <w:spacing w:val="0"/>
          <w:kern w:val="2"/>
          <w:position w:val="0"/>
          <w:sz w:val="24"/>
          <w:szCs w:val="24"/>
          <w:highlight w:val="none"/>
          <w:u w:val="none" w:color="auto"/>
          <w:lang w:val="en-US" w:eastAsia="zh-CN"/>
          <w14:textFill>
            <w14:solidFill>
              <w14:schemeClr w14:val="tx1"/>
            </w14:solidFill>
          </w14:textFill>
        </w:rPr>
        <w:t>相对标准：拟派团队管理能力与水平（履约能力）强的定标候选人优于拟派团队管理能力与水平（履约能力）一般的定标候选人。</w:t>
      </w:r>
    </w:p>
    <w:p w14:paraId="282A3B5B">
      <w:pPr>
        <w:keepNext w:val="0"/>
        <w:keepLines w:val="0"/>
        <w:pageBreakBefore w:val="0"/>
        <w:widowControl w:val="0"/>
        <w:kinsoku/>
        <w:wordWrap/>
        <w:overflowPunct/>
        <w:topLinePunct w:val="0"/>
        <w:autoSpaceDE/>
        <w:autoSpaceDN/>
        <w:bidi w:val="0"/>
        <w:adjustRightInd/>
        <w:snapToGrid/>
        <w:spacing w:line="400" w:lineRule="exact"/>
        <w:ind w:left="1" w:leftChars="-100" w:right="0" w:rightChars="0" w:hanging="241" w:hangingChars="100"/>
        <w:jc w:val="both"/>
        <w:textAlignment w:val="auto"/>
        <w:outlineLvl w:val="9"/>
        <w:rPr>
          <w:rFonts w:hint="eastAsia" w:ascii="宋体" w:hAnsi="宋体" w:eastAsia="宋体" w:cs="宋体"/>
          <w:b/>
          <w:bCs/>
          <w:snapToGrid/>
          <w:color w:val="000000" w:themeColor="text1"/>
          <w:spacing w:val="0"/>
          <w:kern w:val="2"/>
          <w:position w:val="0"/>
          <w:sz w:val="24"/>
          <w:szCs w:val="24"/>
          <w:highlight w:val="none"/>
          <w:u w:val="none" w:color="auto"/>
          <w:lang w:val="en-US" w:eastAsia="zh-CN"/>
          <w14:textFill>
            <w14:solidFill>
              <w14:schemeClr w14:val="tx1"/>
            </w14:solidFill>
          </w14:textFill>
        </w:rPr>
      </w:pPr>
      <w:r>
        <w:rPr>
          <w:rFonts w:hint="eastAsia" w:ascii="宋体" w:hAnsi="宋体" w:eastAsia="宋体" w:cs="宋体"/>
          <w:b/>
          <w:bCs/>
          <w:snapToGrid/>
          <w:color w:val="000000" w:themeColor="text1"/>
          <w:spacing w:val="0"/>
          <w:kern w:val="2"/>
          <w:position w:val="0"/>
          <w:sz w:val="24"/>
          <w:szCs w:val="24"/>
          <w:highlight w:val="none"/>
          <w:u w:val="none" w:color="auto"/>
          <w:lang w:val="en-US" w:eastAsia="zh-CN"/>
          <w14:textFill>
            <w14:solidFill>
              <w14:schemeClr w14:val="tx1"/>
            </w14:solidFill>
          </w14:textFill>
        </w:rPr>
        <w:t>（2）企业信誉</w:t>
      </w:r>
    </w:p>
    <w:p w14:paraId="33CFE26C">
      <w:pPr>
        <w:keepNext w:val="0"/>
        <w:keepLines w:val="0"/>
        <w:pageBreakBefore w:val="0"/>
        <w:widowControl w:val="0"/>
        <w:kinsoku/>
        <w:wordWrap/>
        <w:overflowPunct/>
        <w:topLinePunct w:val="0"/>
        <w:autoSpaceDE/>
        <w:autoSpaceDN/>
        <w:bidi w:val="0"/>
        <w:adjustRightInd/>
        <w:snapToGrid/>
        <w:spacing w:line="400" w:lineRule="exact"/>
        <w:ind w:left="0" w:leftChars="-100" w:right="0" w:rightChars="0" w:hanging="240" w:hangingChars="100"/>
        <w:jc w:val="both"/>
        <w:textAlignment w:val="auto"/>
        <w:outlineLvl w:val="9"/>
        <w:rPr>
          <w:rFonts w:hint="eastAsia" w:ascii="宋体" w:hAnsi="宋体" w:eastAsia="宋体" w:cs="宋体"/>
          <w:b w:val="0"/>
          <w:bCs w:val="0"/>
          <w:snapToGrid/>
          <w:color w:val="000000" w:themeColor="text1"/>
          <w:spacing w:val="0"/>
          <w:kern w:val="2"/>
          <w:position w:val="0"/>
          <w:sz w:val="24"/>
          <w:szCs w:val="24"/>
          <w:highlight w:val="none"/>
          <w:u w:val="none" w:color="auto"/>
          <w:lang w:val="en-US" w:eastAsia="zh-CN"/>
          <w14:textFill>
            <w14:solidFill>
              <w14:schemeClr w14:val="tx1"/>
            </w14:solidFill>
          </w14:textFill>
        </w:rPr>
      </w:pPr>
      <w:r>
        <w:rPr>
          <w:rFonts w:hint="eastAsia" w:ascii="宋体" w:hAnsi="宋体" w:eastAsia="宋体" w:cs="宋体"/>
          <w:b w:val="0"/>
          <w:bCs w:val="0"/>
          <w:snapToGrid/>
          <w:color w:val="000000" w:themeColor="text1"/>
          <w:spacing w:val="0"/>
          <w:kern w:val="2"/>
          <w:position w:val="0"/>
          <w:sz w:val="24"/>
          <w:szCs w:val="24"/>
          <w:highlight w:val="none"/>
          <w:u w:val="none" w:color="auto"/>
          <w:lang w:val="en-US" w:eastAsia="zh-CN"/>
          <w14:textFill>
            <w14:solidFill>
              <w14:schemeClr w14:val="tx1"/>
            </w14:solidFill>
          </w14:textFill>
        </w:rPr>
        <w:t>相对标准：企业信誉评价好的定标候选人优于企业信誉评价一般的定标候选人。</w:t>
      </w:r>
    </w:p>
    <w:p w14:paraId="6F24937C">
      <w:pPr>
        <w:keepNext w:val="0"/>
        <w:keepLines w:val="0"/>
        <w:pageBreakBefore w:val="0"/>
        <w:widowControl w:val="0"/>
        <w:kinsoku/>
        <w:wordWrap/>
        <w:overflowPunct/>
        <w:topLinePunct w:val="0"/>
        <w:autoSpaceDE/>
        <w:autoSpaceDN/>
        <w:bidi w:val="0"/>
        <w:adjustRightInd/>
        <w:snapToGrid/>
        <w:spacing w:line="400" w:lineRule="exact"/>
        <w:ind w:left="1" w:leftChars="-100" w:right="0" w:rightChars="0" w:hanging="241" w:hangingChars="100"/>
        <w:jc w:val="both"/>
        <w:textAlignment w:val="auto"/>
        <w:outlineLvl w:val="9"/>
        <w:rPr>
          <w:rFonts w:hint="eastAsia" w:ascii="宋体" w:hAnsi="宋体" w:eastAsia="宋体" w:cs="宋体"/>
          <w:b/>
          <w:bCs/>
          <w:snapToGrid/>
          <w:color w:val="000000" w:themeColor="text1"/>
          <w:spacing w:val="0"/>
          <w:kern w:val="2"/>
          <w:position w:val="0"/>
          <w:sz w:val="24"/>
          <w:szCs w:val="24"/>
          <w:highlight w:val="none"/>
          <w:u w:val="none" w:color="auto"/>
          <w:lang w:val="en-US" w:eastAsia="zh-CN"/>
          <w14:textFill>
            <w14:solidFill>
              <w14:schemeClr w14:val="tx1"/>
            </w14:solidFill>
          </w14:textFill>
        </w:rPr>
      </w:pPr>
      <w:r>
        <w:rPr>
          <w:rFonts w:hint="eastAsia" w:ascii="宋体" w:hAnsi="宋体" w:eastAsia="宋体" w:cs="宋体"/>
          <w:b/>
          <w:bCs/>
          <w:snapToGrid/>
          <w:color w:val="000000" w:themeColor="text1"/>
          <w:spacing w:val="0"/>
          <w:kern w:val="2"/>
          <w:position w:val="0"/>
          <w:sz w:val="24"/>
          <w:szCs w:val="24"/>
          <w:highlight w:val="none"/>
          <w:u w:val="none" w:color="auto"/>
          <w:lang w:val="en-US" w:eastAsia="zh-CN"/>
          <w14:textFill>
            <w14:solidFill>
              <w14:schemeClr w14:val="tx1"/>
            </w14:solidFill>
          </w14:textFill>
        </w:rPr>
        <w:t>（3）企业实力</w:t>
      </w:r>
    </w:p>
    <w:p w14:paraId="65FB60CA">
      <w:pPr>
        <w:keepNext w:val="0"/>
        <w:keepLines w:val="0"/>
        <w:pageBreakBefore w:val="0"/>
        <w:widowControl w:val="0"/>
        <w:kinsoku/>
        <w:wordWrap/>
        <w:overflowPunct/>
        <w:topLinePunct w:val="0"/>
        <w:autoSpaceDE/>
        <w:autoSpaceDN/>
        <w:bidi w:val="0"/>
        <w:adjustRightInd/>
        <w:snapToGrid/>
        <w:spacing w:line="400" w:lineRule="exact"/>
        <w:ind w:left="-720" w:leftChars="-300" w:right="0" w:rightChars="0" w:firstLine="480" w:firstLineChars="200"/>
        <w:jc w:val="both"/>
        <w:textAlignment w:val="auto"/>
        <w:outlineLvl w:val="9"/>
        <w:rPr>
          <w:rFonts w:hint="eastAsia" w:ascii="宋体" w:hAnsi="宋体" w:eastAsia="宋体" w:cs="宋体"/>
          <w:b w:val="0"/>
          <w:bCs w:val="0"/>
          <w:snapToGrid/>
          <w:color w:val="000000" w:themeColor="text1"/>
          <w:spacing w:val="0"/>
          <w:kern w:val="2"/>
          <w:position w:val="0"/>
          <w:sz w:val="24"/>
          <w:szCs w:val="24"/>
          <w:highlight w:val="none"/>
          <w:u w:val="none" w:color="auto"/>
          <w:lang w:val="en-US" w:eastAsia="zh-CN"/>
          <w14:textFill>
            <w14:solidFill>
              <w14:schemeClr w14:val="tx1"/>
            </w14:solidFill>
          </w14:textFill>
        </w:rPr>
      </w:pPr>
      <w:r>
        <w:rPr>
          <w:rFonts w:hint="eastAsia" w:ascii="宋体" w:hAnsi="宋体" w:eastAsia="宋体" w:cs="宋体"/>
          <w:b w:val="0"/>
          <w:bCs w:val="0"/>
          <w:snapToGrid/>
          <w:color w:val="000000" w:themeColor="text1"/>
          <w:spacing w:val="0"/>
          <w:kern w:val="2"/>
          <w:position w:val="0"/>
          <w:sz w:val="24"/>
          <w:szCs w:val="24"/>
          <w:highlight w:val="none"/>
          <w:u w:val="none" w:color="auto"/>
          <w:lang w:val="en-US" w:eastAsia="zh-CN"/>
          <w14:textFill>
            <w14:solidFill>
              <w14:schemeClr w14:val="tx1"/>
            </w14:solidFill>
          </w14:textFill>
        </w:rPr>
        <w:t>相对标准：企业实力强的定标候选人优于企业实力弱的定标候选人（结合定标候选人提交的证明材料进行评审）。</w:t>
      </w:r>
    </w:p>
    <w:p w14:paraId="00527B49">
      <w:pPr>
        <w:keepNext w:val="0"/>
        <w:keepLines w:val="0"/>
        <w:pageBreakBefore w:val="0"/>
        <w:widowControl w:val="0"/>
        <w:kinsoku/>
        <w:wordWrap/>
        <w:overflowPunct/>
        <w:topLinePunct w:val="0"/>
        <w:autoSpaceDE/>
        <w:autoSpaceDN/>
        <w:bidi w:val="0"/>
        <w:adjustRightInd/>
        <w:snapToGrid/>
        <w:spacing w:line="400" w:lineRule="exact"/>
        <w:ind w:left="1" w:leftChars="-100" w:right="0" w:rightChars="0" w:hanging="241" w:hangingChars="100"/>
        <w:jc w:val="both"/>
        <w:textAlignment w:val="auto"/>
        <w:outlineLvl w:val="9"/>
        <w:rPr>
          <w:rFonts w:hint="eastAsia" w:ascii="宋体" w:hAnsi="宋体" w:eastAsia="宋体" w:cs="宋体"/>
          <w:b/>
          <w:bCs/>
          <w:snapToGrid/>
          <w:color w:val="000000" w:themeColor="text1"/>
          <w:spacing w:val="0"/>
          <w:kern w:val="2"/>
          <w:position w:val="0"/>
          <w:sz w:val="24"/>
          <w:szCs w:val="24"/>
          <w:highlight w:val="none"/>
          <w:u w:val="none" w:color="auto"/>
          <w:lang w:val="en-US" w:eastAsia="zh-CN"/>
          <w14:textFill>
            <w14:solidFill>
              <w14:schemeClr w14:val="tx1"/>
            </w14:solidFill>
          </w14:textFill>
        </w:rPr>
      </w:pPr>
      <w:r>
        <w:rPr>
          <w:rFonts w:hint="eastAsia" w:ascii="宋体" w:hAnsi="宋体" w:eastAsia="宋体" w:cs="宋体"/>
          <w:b/>
          <w:bCs/>
          <w:snapToGrid/>
          <w:color w:val="000000" w:themeColor="text1"/>
          <w:spacing w:val="0"/>
          <w:kern w:val="2"/>
          <w:position w:val="0"/>
          <w:sz w:val="24"/>
          <w:szCs w:val="24"/>
          <w:highlight w:val="none"/>
          <w:u w:val="none" w:color="auto"/>
          <w:lang w:val="en-US" w:eastAsia="zh-CN"/>
          <w14:textFill>
            <w14:solidFill>
              <w14:schemeClr w14:val="tx1"/>
            </w14:solidFill>
          </w14:textFill>
        </w:rPr>
        <w:t>（</w:t>
      </w:r>
      <w:r>
        <w:rPr>
          <w:rFonts w:hint="eastAsia" w:hAnsi="宋体" w:eastAsia="宋体" w:cs="宋体"/>
          <w:b/>
          <w:bCs/>
          <w:snapToGrid/>
          <w:color w:val="000000" w:themeColor="text1"/>
          <w:spacing w:val="0"/>
          <w:kern w:val="2"/>
          <w:position w:val="0"/>
          <w:sz w:val="24"/>
          <w:szCs w:val="24"/>
          <w:highlight w:val="none"/>
          <w:u w:val="none" w:color="auto"/>
          <w:lang w:val="en-US" w:eastAsia="zh-CN"/>
          <w14:textFill>
            <w14:solidFill>
              <w14:schemeClr w14:val="tx1"/>
            </w14:solidFill>
          </w14:textFill>
        </w:rPr>
        <w:t>4</w:t>
      </w:r>
      <w:r>
        <w:rPr>
          <w:rFonts w:hint="eastAsia" w:ascii="宋体" w:hAnsi="宋体" w:eastAsia="宋体" w:cs="宋体"/>
          <w:b/>
          <w:bCs/>
          <w:snapToGrid/>
          <w:color w:val="000000" w:themeColor="text1"/>
          <w:spacing w:val="0"/>
          <w:kern w:val="2"/>
          <w:position w:val="0"/>
          <w:sz w:val="24"/>
          <w:szCs w:val="24"/>
          <w:highlight w:val="none"/>
          <w:u w:val="none" w:color="auto"/>
          <w:lang w:val="en-US" w:eastAsia="zh-CN"/>
          <w14:textFill>
            <w14:solidFill>
              <w14:schemeClr w14:val="tx1"/>
            </w14:solidFill>
          </w14:textFill>
        </w:rPr>
        <w:t>）评标报告</w:t>
      </w:r>
    </w:p>
    <w:p w14:paraId="5E9EB9A6">
      <w:pPr>
        <w:keepNext w:val="0"/>
        <w:keepLines w:val="0"/>
        <w:pageBreakBefore w:val="0"/>
        <w:widowControl w:val="0"/>
        <w:kinsoku/>
        <w:wordWrap/>
        <w:overflowPunct/>
        <w:topLinePunct w:val="0"/>
        <w:autoSpaceDE/>
        <w:autoSpaceDN/>
        <w:bidi w:val="0"/>
        <w:adjustRightInd/>
        <w:snapToGrid/>
        <w:spacing w:line="400" w:lineRule="exact"/>
        <w:ind w:left="-720" w:leftChars="-300" w:right="0" w:rightChars="0" w:firstLine="240" w:firstLineChars="100"/>
        <w:jc w:val="both"/>
        <w:textAlignment w:val="auto"/>
        <w:outlineLvl w:val="9"/>
        <w:rPr>
          <w:rFonts w:hint="eastAsia" w:ascii="宋体" w:hAnsi="宋体" w:eastAsia="宋体" w:cs="宋体"/>
          <w:b w:val="0"/>
          <w:bCs w:val="0"/>
          <w:snapToGrid/>
          <w:color w:val="000000" w:themeColor="text1"/>
          <w:spacing w:val="0"/>
          <w:kern w:val="2"/>
          <w:position w:val="0"/>
          <w:sz w:val="24"/>
          <w:szCs w:val="24"/>
          <w:highlight w:val="none"/>
          <w:u w:val="none" w:color="auto"/>
          <w:lang w:val="en-US" w:eastAsia="zh-CN"/>
          <w14:textFill>
            <w14:solidFill>
              <w14:schemeClr w14:val="tx1"/>
            </w14:solidFill>
          </w14:textFill>
        </w:rPr>
      </w:pPr>
      <w:r>
        <w:rPr>
          <w:rFonts w:hint="eastAsia" w:ascii="宋体" w:hAnsi="宋体" w:eastAsia="宋体" w:cs="宋体"/>
          <w:b w:val="0"/>
          <w:bCs w:val="0"/>
          <w:snapToGrid/>
          <w:color w:val="000000" w:themeColor="text1"/>
          <w:spacing w:val="0"/>
          <w:kern w:val="2"/>
          <w:position w:val="0"/>
          <w:sz w:val="24"/>
          <w:szCs w:val="24"/>
          <w:highlight w:val="none"/>
          <w:u w:val="none" w:color="auto"/>
          <w:lang w:val="en-US" w:eastAsia="zh-CN"/>
          <w14:textFill>
            <w14:solidFill>
              <w14:schemeClr w14:val="tx1"/>
            </w14:solidFill>
          </w14:textFill>
        </w:rPr>
        <w:t>相对标准：评标委员会评审意见为具有优势</w:t>
      </w:r>
      <w:r>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t>风险</w:t>
      </w:r>
      <w:r>
        <w:rPr>
          <w:rFonts w:hint="eastAsia" w:ascii="宋体" w:hAnsi="宋体" w:eastAsia="宋体" w:cs="宋体"/>
          <w:snapToGrid/>
          <w:color w:val="000000" w:themeColor="text1"/>
          <w:kern w:val="2"/>
          <w:sz w:val="24"/>
          <w:szCs w:val="24"/>
          <w:highlight w:val="none"/>
          <w:lang w:val="en-US" w:eastAsia="zh-CN"/>
          <w14:textFill>
            <w14:solidFill>
              <w14:schemeClr w14:val="tx1"/>
            </w14:solidFill>
          </w14:textFill>
        </w:rPr>
        <w:t>低</w:t>
      </w:r>
      <w:r>
        <w:rPr>
          <w:rFonts w:hint="eastAsia" w:ascii="宋体" w:hAnsi="宋体" w:eastAsia="宋体" w:cs="宋体"/>
          <w:b w:val="0"/>
          <w:bCs w:val="0"/>
          <w:snapToGrid/>
          <w:color w:val="000000" w:themeColor="text1"/>
          <w:spacing w:val="0"/>
          <w:kern w:val="2"/>
          <w:position w:val="0"/>
          <w:sz w:val="24"/>
          <w:szCs w:val="24"/>
          <w:highlight w:val="none"/>
          <w:u w:val="none" w:color="auto"/>
          <w:lang w:val="en-US" w:eastAsia="zh-CN"/>
          <w14:textFill>
            <w14:solidFill>
              <w14:schemeClr w14:val="tx1"/>
            </w14:solidFill>
          </w14:textFill>
        </w:rPr>
        <w:t>的定标候选人优于评标委员会评审意见为没有优势</w:t>
      </w:r>
      <w:r>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t>风险</w:t>
      </w:r>
      <w:r>
        <w:rPr>
          <w:rFonts w:hint="eastAsia" w:ascii="宋体" w:hAnsi="宋体" w:eastAsia="宋体" w:cs="宋体"/>
          <w:snapToGrid/>
          <w:color w:val="000000" w:themeColor="text1"/>
          <w:kern w:val="2"/>
          <w:sz w:val="24"/>
          <w:szCs w:val="24"/>
          <w:highlight w:val="none"/>
          <w:lang w:val="en-US" w:eastAsia="zh-CN"/>
          <w14:textFill>
            <w14:solidFill>
              <w14:schemeClr w14:val="tx1"/>
            </w14:solidFill>
          </w14:textFill>
        </w:rPr>
        <w:t>高</w:t>
      </w:r>
      <w:r>
        <w:rPr>
          <w:rFonts w:hint="eastAsia" w:ascii="宋体" w:hAnsi="宋体" w:eastAsia="宋体" w:cs="宋体"/>
          <w:b w:val="0"/>
          <w:bCs w:val="0"/>
          <w:snapToGrid/>
          <w:color w:val="000000" w:themeColor="text1"/>
          <w:spacing w:val="0"/>
          <w:kern w:val="2"/>
          <w:position w:val="0"/>
          <w:sz w:val="24"/>
          <w:szCs w:val="24"/>
          <w:highlight w:val="none"/>
          <w:u w:val="none" w:color="auto"/>
          <w:lang w:val="en-US" w:eastAsia="zh-CN"/>
          <w14:textFill>
            <w14:solidFill>
              <w14:schemeClr w14:val="tx1"/>
            </w14:solidFill>
          </w14:textFill>
        </w:rPr>
        <w:t>的</w:t>
      </w:r>
      <w:r>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t>定标候选人（</w:t>
      </w:r>
      <w:r>
        <w:rPr>
          <w:rFonts w:hint="eastAsia" w:ascii="宋体" w:hAnsi="宋体" w:eastAsia="宋体" w:cs="宋体"/>
          <w:b w:val="0"/>
          <w:bCs w:val="0"/>
          <w:snapToGrid/>
          <w:color w:val="000000" w:themeColor="text1"/>
          <w:spacing w:val="0"/>
          <w:kern w:val="2"/>
          <w:position w:val="0"/>
          <w:sz w:val="24"/>
          <w:szCs w:val="24"/>
          <w:highlight w:val="none"/>
          <w:u w:val="none" w:color="auto"/>
          <w:lang w:val="en-US" w:eastAsia="zh-CN"/>
          <w14:textFill>
            <w14:solidFill>
              <w14:schemeClr w14:val="tx1"/>
            </w14:solidFill>
          </w14:textFill>
        </w:rPr>
        <w:t>综合考虑评标委员会的评审意见，对各定标候选人</w:t>
      </w:r>
      <w:r>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t>的优势、风险等评审情况</w:t>
      </w:r>
      <w:r>
        <w:rPr>
          <w:rFonts w:hint="eastAsia" w:ascii="宋体" w:hAnsi="宋体" w:eastAsia="宋体" w:cs="宋体"/>
          <w:b w:val="0"/>
          <w:bCs w:val="0"/>
          <w:snapToGrid/>
          <w:color w:val="000000" w:themeColor="text1"/>
          <w:spacing w:val="0"/>
          <w:kern w:val="2"/>
          <w:position w:val="0"/>
          <w:sz w:val="24"/>
          <w:szCs w:val="24"/>
          <w:highlight w:val="none"/>
          <w:u w:val="none" w:color="auto"/>
          <w:lang w:val="en-US" w:eastAsia="zh-CN"/>
          <w14:textFill>
            <w14:solidFill>
              <w14:schemeClr w14:val="tx1"/>
            </w14:solidFill>
          </w14:textFill>
        </w:rPr>
        <w:t>进行评审比较</w:t>
      </w:r>
      <w:r>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b w:val="0"/>
          <w:bCs w:val="0"/>
          <w:snapToGrid/>
          <w:color w:val="000000" w:themeColor="text1"/>
          <w:spacing w:val="0"/>
          <w:kern w:val="2"/>
          <w:position w:val="0"/>
          <w:sz w:val="24"/>
          <w:szCs w:val="24"/>
          <w:highlight w:val="none"/>
          <w:u w:val="none" w:color="auto"/>
          <w:lang w:val="en-US" w:eastAsia="zh-CN"/>
          <w14:textFill>
            <w14:solidFill>
              <w14:schemeClr w14:val="tx1"/>
            </w14:solidFill>
          </w14:textFill>
        </w:rPr>
        <w:t>。</w:t>
      </w:r>
    </w:p>
    <w:p w14:paraId="2B37B426">
      <w:pPr>
        <w:keepNext w:val="0"/>
        <w:keepLines w:val="0"/>
        <w:pageBreakBefore w:val="0"/>
        <w:widowControl w:val="0"/>
        <w:kinsoku/>
        <w:wordWrap/>
        <w:overflowPunct/>
        <w:topLinePunct w:val="0"/>
        <w:autoSpaceDE/>
        <w:autoSpaceDN/>
        <w:bidi w:val="0"/>
        <w:adjustRightInd/>
        <w:snapToGrid/>
        <w:spacing w:line="400" w:lineRule="exact"/>
        <w:ind w:left="-720" w:leftChars="-300" w:right="0" w:rightChars="0" w:firstLine="482" w:firstLineChars="200"/>
        <w:jc w:val="both"/>
        <w:textAlignment w:val="auto"/>
        <w:outlineLvl w:val="9"/>
        <w:rPr>
          <w:rFonts w:hint="eastAsia" w:ascii="宋体" w:hAnsi="宋体" w:eastAsia="宋体" w:cs="宋体"/>
          <w:b w:val="0"/>
          <w:bCs w:val="0"/>
          <w:snapToGrid/>
          <w:color w:val="000000" w:themeColor="text1"/>
          <w:spacing w:val="0"/>
          <w:kern w:val="2"/>
          <w:position w:val="0"/>
          <w:sz w:val="24"/>
          <w:szCs w:val="24"/>
          <w:highlight w:val="none"/>
          <w:u w:val="none" w:color="auto"/>
          <w:lang w:val="en-US" w:eastAsia="zh-CN"/>
          <w14:textFill>
            <w14:solidFill>
              <w14:schemeClr w14:val="tx1"/>
            </w14:solidFill>
          </w14:textFill>
        </w:rPr>
      </w:pPr>
      <w:r>
        <w:rPr>
          <w:rFonts w:hint="eastAsia" w:ascii="宋体" w:hAnsi="宋体" w:eastAsia="宋体" w:cs="宋体"/>
          <w:b/>
          <w:bCs/>
          <w:snapToGrid/>
          <w:color w:val="000000" w:themeColor="text1"/>
          <w:spacing w:val="0"/>
          <w:kern w:val="2"/>
          <w:position w:val="0"/>
          <w:sz w:val="24"/>
          <w:szCs w:val="24"/>
          <w:highlight w:val="none"/>
          <w:u w:val="none" w:color="auto"/>
          <w:lang w:val="en-US" w:eastAsia="zh-CN"/>
          <w14:textFill>
            <w14:solidFill>
              <w14:schemeClr w14:val="tx1"/>
            </w14:solidFill>
          </w14:textFill>
        </w:rPr>
        <w:t>（</w:t>
      </w:r>
      <w:r>
        <w:rPr>
          <w:rFonts w:hint="eastAsia" w:hAnsi="宋体" w:eastAsia="宋体" w:cs="宋体"/>
          <w:b/>
          <w:bCs/>
          <w:snapToGrid/>
          <w:color w:val="000000" w:themeColor="text1"/>
          <w:spacing w:val="0"/>
          <w:kern w:val="2"/>
          <w:position w:val="0"/>
          <w:sz w:val="24"/>
          <w:szCs w:val="24"/>
          <w:highlight w:val="none"/>
          <w:u w:val="none" w:color="auto"/>
          <w:lang w:val="en-US" w:eastAsia="zh-CN"/>
          <w14:textFill>
            <w14:solidFill>
              <w14:schemeClr w14:val="tx1"/>
            </w14:solidFill>
          </w14:textFill>
        </w:rPr>
        <w:t>5</w:t>
      </w:r>
      <w:r>
        <w:rPr>
          <w:rFonts w:hint="eastAsia" w:ascii="宋体" w:hAnsi="宋体" w:eastAsia="宋体" w:cs="宋体"/>
          <w:b/>
          <w:bCs/>
          <w:snapToGrid/>
          <w:color w:val="000000" w:themeColor="text1"/>
          <w:spacing w:val="0"/>
          <w:kern w:val="2"/>
          <w:position w:val="0"/>
          <w:sz w:val="24"/>
          <w:szCs w:val="24"/>
          <w:highlight w:val="none"/>
          <w:u w:val="none" w:color="auto"/>
          <w:lang w:val="en-US" w:eastAsia="zh-CN"/>
          <w14:textFill>
            <w14:solidFill>
              <w14:schemeClr w14:val="tx1"/>
            </w14:solidFill>
          </w14:textFill>
        </w:rPr>
        <w:t>）农民工工资保障情况</w:t>
      </w:r>
    </w:p>
    <w:p w14:paraId="701862C3">
      <w:pPr>
        <w:keepNext w:val="0"/>
        <w:keepLines w:val="0"/>
        <w:pageBreakBefore w:val="0"/>
        <w:widowControl w:val="0"/>
        <w:kinsoku/>
        <w:wordWrap/>
        <w:overflowPunct/>
        <w:topLinePunct w:val="0"/>
        <w:autoSpaceDE/>
        <w:autoSpaceDN/>
        <w:bidi w:val="0"/>
        <w:adjustRightInd/>
        <w:snapToGrid/>
        <w:spacing w:line="400" w:lineRule="exact"/>
        <w:ind w:left="-720" w:leftChars="-300" w:right="0" w:rightChars="0" w:firstLine="240" w:firstLineChars="100"/>
        <w:jc w:val="both"/>
        <w:textAlignment w:val="auto"/>
        <w:outlineLvl w:val="9"/>
        <w:rPr>
          <w:rFonts w:hint="eastAsia" w:ascii="宋体" w:hAnsi="宋体" w:eastAsia="宋体" w:cs="宋体"/>
          <w:b w:val="0"/>
          <w:bCs w:val="0"/>
          <w:snapToGrid/>
          <w:color w:val="000000" w:themeColor="text1"/>
          <w:spacing w:val="0"/>
          <w:kern w:val="2"/>
          <w:position w:val="0"/>
          <w:sz w:val="24"/>
          <w:szCs w:val="24"/>
          <w:highlight w:val="none"/>
          <w:u w:val="none" w:color="auto"/>
          <w:lang w:val="en-US" w:eastAsia="zh-CN"/>
          <w14:textFill>
            <w14:solidFill>
              <w14:schemeClr w14:val="tx1"/>
            </w14:solidFill>
          </w14:textFill>
        </w:rPr>
      </w:pPr>
      <w:r>
        <w:rPr>
          <w:rFonts w:hint="eastAsia" w:ascii="宋体" w:hAnsi="宋体" w:eastAsia="宋体" w:cs="宋体"/>
          <w:b w:val="0"/>
          <w:bCs w:val="0"/>
          <w:snapToGrid/>
          <w:color w:val="000000" w:themeColor="text1"/>
          <w:spacing w:val="0"/>
          <w:kern w:val="2"/>
          <w:position w:val="0"/>
          <w:sz w:val="24"/>
          <w:szCs w:val="24"/>
          <w:highlight w:val="none"/>
          <w:u w:val="none" w:color="auto"/>
          <w:lang w:val="en-US" w:eastAsia="zh-CN"/>
          <w14:textFill>
            <w14:solidFill>
              <w14:schemeClr w14:val="tx1"/>
            </w14:solidFill>
          </w14:textFill>
        </w:rPr>
        <w:t>相对标准：农民工工资保障情况好的定标候选人优于农民工工资保障情况差的定标候选人（结合定标候选人提交的证明材料和招标人查询的材料进行评审）。</w:t>
      </w:r>
    </w:p>
    <w:p w14:paraId="377D3A7C">
      <w:pPr>
        <w:keepNext w:val="0"/>
        <w:keepLines w:val="0"/>
        <w:pageBreakBefore w:val="0"/>
        <w:widowControl w:val="0"/>
        <w:kinsoku/>
        <w:wordWrap/>
        <w:overflowPunct/>
        <w:topLinePunct w:val="0"/>
        <w:autoSpaceDE/>
        <w:autoSpaceDN/>
        <w:bidi w:val="0"/>
        <w:adjustRightInd/>
        <w:snapToGrid/>
        <w:spacing w:line="400" w:lineRule="exact"/>
        <w:ind w:left="1" w:leftChars="-100" w:right="0" w:rightChars="0" w:hanging="241" w:hangingChars="100"/>
        <w:jc w:val="both"/>
        <w:textAlignment w:val="auto"/>
        <w:outlineLvl w:val="9"/>
        <w:rPr>
          <w:rFonts w:hint="eastAsia" w:ascii="宋体" w:hAnsi="宋体" w:eastAsia="宋体" w:cs="宋体"/>
          <w:b/>
          <w:bCs/>
          <w:snapToGrid/>
          <w:color w:val="000000" w:themeColor="text1"/>
          <w:kern w:val="0"/>
          <w:sz w:val="24"/>
          <w:szCs w:val="24"/>
          <w:highlight w:val="none"/>
          <w:u w:val="none"/>
          <w:shd w:val="clear" w:color="auto" w:fill="FFFFFF"/>
          <w:lang w:val="en-US" w:eastAsia="zh-CN" w:bidi="ar-SA"/>
          <w14:textFill>
            <w14:solidFill>
              <w14:schemeClr w14:val="tx1"/>
            </w14:solidFill>
          </w14:textFill>
        </w:rPr>
      </w:pPr>
      <w:r>
        <w:rPr>
          <w:rFonts w:hint="eastAsia" w:ascii="宋体" w:hAnsi="宋体" w:eastAsia="宋体" w:cs="宋体"/>
          <w:b/>
          <w:bCs/>
          <w:snapToGrid/>
          <w:color w:val="000000" w:themeColor="text1"/>
          <w:kern w:val="0"/>
          <w:sz w:val="24"/>
          <w:szCs w:val="24"/>
          <w:highlight w:val="none"/>
          <w:u w:val="none"/>
          <w:shd w:val="clear" w:color="auto" w:fill="FFFFFF"/>
          <w:lang w:val="en-US" w:eastAsia="zh-CN" w:bidi="ar-SA"/>
          <w14:textFill>
            <w14:solidFill>
              <w14:schemeClr w14:val="tx1"/>
            </w14:solidFill>
          </w14:textFill>
        </w:rPr>
        <w:t>6.定标结果公示</w:t>
      </w:r>
    </w:p>
    <w:p w14:paraId="1908F2A3">
      <w:pPr>
        <w:keepNext w:val="0"/>
        <w:keepLines w:val="0"/>
        <w:pageBreakBefore w:val="0"/>
        <w:widowControl w:val="0"/>
        <w:kinsoku/>
        <w:wordWrap/>
        <w:overflowPunct/>
        <w:topLinePunct w:val="0"/>
        <w:autoSpaceDE/>
        <w:autoSpaceDN/>
        <w:bidi w:val="0"/>
        <w:adjustRightInd/>
        <w:snapToGrid/>
        <w:spacing w:line="400" w:lineRule="exact"/>
        <w:ind w:left="-720" w:leftChars="-300" w:right="0" w:rightChars="0" w:firstLine="480" w:firstLineChars="200"/>
        <w:jc w:val="both"/>
        <w:textAlignment w:val="auto"/>
        <w:outlineLvl w:val="9"/>
        <w:rPr>
          <w:rFonts w:hint="eastAsia" w:ascii="宋体" w:hAnsi="宋体" w:eastAsia="宋体" w:cs="宋体"/>
          <w:snapToGrid/>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t>招标人应当自收到定标报告之日起3个日历天内，在广东省招标投标监管网和全国公共资源交易平台（广东省·韶关市）上公示，公示时间不少于3个日历天，招标人及行政监督主管部门按照有关法律法规处理有关异议投诉。公示主要内容包括：定标报告（定标成员信息除外）、中标候选人名单、投标报价和拟投入本项目的项目负责人、技术负责人及各专业负责人（如有）等内容。</w:t>
      </w:r>
    </w:p>
    <w:p w14:paraId="3184E74E">
      <w:pPr>
        <w:widowControl/>
        <w:kinsoku/>
        <w:autoSpaceDE/>
        <w:autoSpaceDN/>
        <w:adjustRightInd/>
        <w:snapToGrid/>
        <w:spacing w:line="360" w:lineRule="auto"/>
        <w:jc w:val="both"/>
        <w:textAlignment w:val="baseline"/>
        <w:rPr>
          <w:rFonts w:hint="eastAsia" w:ascii="宋体" w:hAnsi="宋体" w:eastAsia="宋体" w:cs="宋体"/>
          <w:snapToGrid/>
          <w:color w:val="000000" w:themeColor="text1"/>
          <w:kern w:val="2"/>
          <w:sz w:val="24"/>
          <w:szCs w:val="24"/>
          <w:highlight w:val="none"/>
          <w:lang w:val="en-US" w:eastAsia="zh-CN"/>
          <w14:textFill>
            <w14:solidFill>
              <w14:schemeClr w14:val="tx1"/>
            </w14:solidFill>
          </w14:textFill>
        </w:rPr>
      </w:pPr>
    </w:p>
    <w:p w14:paraId="09A07B38">
      <w:pPr>
        <w:widowControl/>
        <w:tabs>
          <w:tab w:val="left" w:pos="885"/>
        </w:tabs>
        <w:kinsoku/>
        <w:autoSpaceDE/>
        <w:autoSpaceDN/>
        <w:adjustRightInd/>
        <w:snapToGrid w:val="0"/>
        <w:spacing w:line="360" w:lineRule="auto"/>
        <w:jc w:val="both"/>
        <w:textAlignment w:val="baseline"/>
        <w:outlineLvl w:val="1"/>
        <w:rPr>
          <w:rFonts w:hint="eastAsia" w:ascii="宋体" w:hAnsi="宋体" w:eastAsia="宋体" w:cs="宋体"/>
          <w:b/>
          <w:bCs/>
          <w:snapToGrid/>
          <w:color w:val="000000" w:themeColor="text1"/>
          <w:kern w:val="2"/>
          <w:sz w:val="24"/>
          <w:szCs w:val="24"/>
          <w:highlight w:val="none"/>
          <w:lang w:val="en-US" w:eastAsia="zh-CN"/>
          <w14:textFill>
            <w14:solidFill>
              <w14:schemeClr w14:val="tx1"/>
            </w14:solidFill>
          </w14:textFill>
        </w:rPr>
      </w:pPr>
      <w:bookmarkStart w:id="320" w:name="_Toc13023"/>
      <w:bookmarkStart w:id="321" w:name="_Toc209"/>
      <w:bookmarkStart w:id="322" w:name="_Toc19635"/>
      <w:r>
        <w:rPr>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t>第</w:t>
      </w:r>
      <w:r>
        <w:rPr>
          <w:rFonts w:hint="eastAsia" w:ascii="宋体" w:hAnsi="宋体" w:eastAsia="宋体" w:cs="宋体"/>
          <w:b/>
          <w:bCs/>
          <w:snapToGrid/>
          <w:color w:val="000000" w:themeColor="text1"/>
          <w:kern w:val="2"/>
          <w:sz w:val="24"/>
          <w:szCs w:val="24"/>
          <w:highlight w:val="none"/>
          <w:lang w:val="en-US" w:eastAsia="zh-CN"/>
          <w14:textFill>
            <w14:solidFill>
              <w14:schemeClr w14:val="tx1"/>
            </w14:solidFill>
          </w14:textFill>
        </w:rPr>
        <w:t>六</w:t>
      </w:r>
      <w:r>
        <w:rPr>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t>节 中标确认</w:t>
      </w:r>
      <w:bookmarkEnd w:id="320"/>
      <w:bookmarkEnd w:id="321"/>
      <w:bookmarkEnd w:id="322"/>
    </w:p>
    <w:p w14:paraId="4CEA487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eastAsia="宋体" w:cs="宋体"/>
          <w:b/>
          <w:bCs/>
          <w:snapToGrid/>
          <w:color w:val="000000" w:themeColor="text1"/>
          <w:kern w:val="0"/>
          <w:sz w:val="24"/>
          <w:szCs w:val="24"/>
          <w:highlight w:val="none"/>
          <w:u w:val="none"/>
          <w:shd w:val="clear" w:color="auto" w:fill="FFFFFF"/>
          <w:lang w:val="en-US" w:eastAsia="zh-CN" w:bidi="ar-SA"/>
          <w14:textFill>
            <w14:solidFill>
              <w14:schemeClr w14:val="tx1"/>
            </w14:solidFill>
          </w14:textFill>
        </w:rPr>
      </w:pPr>
      <w:r>
        <w:rPr>
          <w:rFonts w:hint="eastAsia" w:ascii="宋体" w:hAnsi="宋体" w:eastAsia="宋体" w:cs="宋体"/>
          <w:b/>
          <w:bCs/>
          <w:snapToGrid/>
          <w:color w:val="000000" w:themeColor="text1"/>
          <w:kern w:val="0"/>
          <w:sz w:val="24"/>
          <w:szCs w:val="24"/>
          <w:highlight w:val="none"/>
          <w:u w:val="none"/>
          <w:shd w:val="clear" w:color="auto" w:fill="FFFFFF"/>
          <w:lang w:val="en-US" w:eastAsia="zh-CN" w:bidi="ar-SA"/>
          <w14:textFill>
            <w14:solidFill>
              <w14:schemeClr w14:val="tx1"/>
            </w14:solidFill>
          </w14:textFill>
        </w:rPr>
        <w:t>1.中标人确定</w:t>
      </w:r>
    </w:p>
    <w:p w14:paraId="52C9AF25">
      <w:pPr>
        <w:keepNext w:val="0"/>
        <w:keepLines w:val="0"/>
        <w:pageBreakBefore w:val="0"/>
        <w:widowControl w:val="0"/>
        <w:kinsoku/>
        <w:wordWrap/>
        <w:overflowPunct/>
        <w:topLinePunct w:val="0"/>
        <w:autoSpaceDE/>
        <w:autoSpaceDN/>
        <w:bidi w:val="0"/>
        <w:adjustRightInd/>
        <w:snapToGrid/>
        <w:spacing w:line="400" w:lineRule="exact"/>
        <w:ind w:left="-720" w:leftChars="-300" w:right="0" w:rightChars="0" w:firstLine="480" w:firstLineChars="200"/>
        <w:jc w:val="both"/>
        <w:textAlignment w:val="auto"/>
        <w:outlineLvl w:val="9"/>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pPr>
      <w:r>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t>1.1 中标人确定。定标结果公示期满无异议的，招标人确认排名第一的中标候选人为中标人，中标人的投标报价即为中标价。</w:t>
      </w:r>
    </w:p>
    <w:p w14:paraId="1AEC508F">
      <w:pPr>
        <w:keepNext w:val="0"/>
        <w:keepLines w:val="0"/>
        <w:pageBreakBefore w:val="0"/>
        <w:widowControl w:val="0"/>
        <w:kinsoku/>
        <w:wordWrap/>
        <w:overflowPunct/>
        <w:topLinePunct w:val="0"/>
        <w:autoSpaceDE/>
        <w:autoSpaceDN/>
        <w:bidi w:val="0"/>
        <w:adjustRightInd/>
        <w:snapToGrid/>
        <w:spacing w:line="400" w:lineRule="exact"/>
        <w:ind w:left="-720" w:leftChars="-300" w:right="0" w:rightChars="0" w:firstLine="480" w:firstLineChars="200"/>
        <w:jc w:val="both"/>
        <w:textAlignment w:val="auto"/>
        <w:outlineLvl w:val="9"/>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pPr>
      <w:r>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t xml:space="preserve">1.2 </w:t>
      </w:r>
      <w:r>
        <w:rPr>
          <w:rFonts w:hint="eastAsia" w:ascii="宋体" w:hAnsi="宋体" w:eastAsia="宋体" w:cs="宋体"/>
          <w:snapToGrid/>
          <w:color w:val="000000" w:themeColor="text1"/>
          <w:sz w:val="24"/>
          <w:szCs w:val="24"/>
          <w:highlight w:val="none"/>
          <w:shd w:val="clear" w:color="auto" w:fill="FFFFFF"/>
          <w:lang w:val="en-US" w:eastAsia="zh-CN"/>
          <w14:textFill>
            <w14:solidFill>
              <w14:schemeClr w14:val="tx1"/>
            </w14:solidFill>
          </w14:textFill>
        </w:rPr>
        <w:t>中标人确定后，招标人应当在中标人确定之日起七日内向中标人发出中标通知书并将中标结果通知其他投标人。</w:t>
      </w: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在中标通知书发出后</w:t>
      </w:r>
      <w:r>
        <w:rPr>
          <w:rFonts w:hint="eastAsia" w:ascii="宋体" w:hAnsi="宋体" w:eastAsia="宋体" w:cs="宋体"/>
          <w:snapToGrid/>
          <w:color w:val="000000" w:themeColor="text1"/>
          <w:sz w:val="24"/>
          <w:szCs w:val="24"/>
          <w:highlight w:val="none"/>
          <w:shd w:val="clear" w:color="auto" w:fill="FFFFFF"/>
          <w:lang w:val="en-US" w:eastAsia="zh-CN"/>
          <w14:textFill>
            <w14:solidFill>
              <w14:schemeClr w14:val="tx1"/>
            </w14:solidFill>
          </w14:textFill>
        </w:rPr>
        <w:t>五日</w:t>
      </w: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内，将投标保证金及银行同期存款利息退回中标候选人以外的投标人，在书面合同订立之日起五日内将投标保证金及银行同期存款利息退回中标人和其他中标候选人。</w:t>
      </w:r>
      <w:r>
        <w:rPr>
          <w:rFonts w:hint="eastAsia" w:ascii="宋体" w:hAnsi="宋体" w:eastAsia="宋体" w:cs="宋体"/>
          <w:b/>
          <w:bCs/>
          <w:snapToGrid/>
          <w:color w:val="000000" w:themeColor="text1"/>
          <w:sz w:val="24"/>
          <w:szCs w:val="24"/>
          <w:highlight w:val="none"/>
          <w:shd w:val="clear" w:color="auto" w:fill="FFFFFF"/>
          <w:lang w:eastAsia="zh-CN"/>
          <w14:textFill>
            <w14:solidFill>
              <w14:schemeClr w14:val="tx1"/>
            </w14:solidFill>
          </w14:textFill>
        </w:rPr>
        <w:t>（</w:t>
      </w:r>
      <w:r>
        <w:rPr>
          <w:rFonts w:hint="eastAsia" w:ascii="宋体" w:hAnsi="宋体" w:eastAsia="宋体" w:cs="宋体"/>
          <w:b/>
          <w:bCs/>
          <w:snapToGrid/>
          <w:color w:val="000000" w:themeColor="text1"/>
          <w:sz w:val="24"/>
          <w:szCs w:val="24"/>
          <w:highlight w:val="none"/>
          <w:shd w:val="clear" w:color="auto" w:fill="FFFFFF"/>
          <w:lang w:val="en-US" w:eastAsia="zh-CN"/>
          <w14:textFill>
            <w14:solidFill>
              <w14:schemeClr w14:val="tx1"/>
            </w14:solidFill>
          </w14:textFill>
        </w:rPr>
        <w:t>具体投标保证金退回按韶关市公共资源交易中心相应规定操作</w:t>
      </w:r>
      <w:r>
        <w:rPr>
          <w:rFonts w:hint="eastAsia" w:ascii="宋体" w:hAnsi="宋体" w:eastAsia="宋体" w:cs="宋体"/>
          <w:b/>
          <w:bCs/>
          <w:snapToGrid/>
          <w:color w:val="000000" w:themeColor="text1"/>
          <w:sz w:val="24"/>
          <w:szCs w:val="24"/>
          <w:highlight w:val="none"/>
          <w:shd w:val="clear" w:color="auto" w:fill="FFFFFF"/>
          <w:lang w:eastAsia="zh-CN"/>
          <w14:textFill>
            <w14:solidFill>
              <w14:schemeClr w14:val="tx1"/>
            </w14:solidFill>
          </w14:textFill>
        </w:rPr>
        <w:t>）</w:t>
      </w:r>
    </w:p>
    <w:p w14:paraId="2996DA3B">
      <w:pPr>
        <w:keepNext w:val="0"/>
        <w:keepLines w:val="0"/>
        <w:pageBreakBefore w:val="0"/>
        <w:widowControl w:val="0"/>
        <w:kinsoku/>
        <w:wordWrap/>
        <w:overflowPunct/>
        <w:topLinePunct w:val="0"/>
        <w:autoSpaceDE/>
        <w:autoSpaceDN/>
        <w:bidi w:val="0"/>
        <w:adjustRightInd/>
        <w:snapToGrid/>
        <w:spacing w:line="400" w:lineRule="exact"/>
        <w:ind w:left="-720" w:leftChars="-300" w:right="0" w:rightChars="0" w:firstLine="480" w:firstLineChars="200"/>
        <w:jc w:val="both"/>
        <w:textAlignment w:val="auto"/>
        <w:outlineLvl w:val="9"/>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pPr>
      <w:r>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t>1.3 中标通知书发出后15日内，招标人应将中标结果在广东省招标投标监管网、全国公共资源交易平台（广东省·韶关市）进行公示。招标人应当自确定中标人之日起15日内，向有关招标管理部门提交招标投标情况的书面报告。</w:t>
      </w:r>
    </w:p>
    <w:p w14:paraId="42754806">
      <w:pPr>
        <w:keepNext w:val="0"/>
        <w:keepLines w:val="0"/>
        <w:pageBreakBefore w:val="0"/>
        <w:widowControl w:val="0"/>
        <w:shd w:val="clear" w:color="auto" w:fill="auto"/>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eastAsia="宋体" w:cs="宋体"/>
          <w:b/>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b/>
          <w:bCs/>
          <w:snapToGrid/>
          <w:color w:val="000000" w:themeColor="text1"/>
          <w:kern w:val="2"/>
          <w:sz w:val="24"/>
          <w:szCs w:val="24"/>
          <w:highlight w:val="none"/>
          <w:lang w:val="en-US" w:eastAsia="zh-CN"/>
          <w14:textFill>
            <w14:solidFill>
              <w14:schemeClr w14:val="tx1"/>
            </w14:solidFill>
          </w14:textFill>
        </w:rPr>
        <w:t>2</w:t>
      </w:r>
      <w:r>
        <w:rPr>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t>.异议和投诉</w:t>
      </w:r>
    </w:p>
    <w:p w14:paraId="18457C24">
      <w:pPr>
        <w:keepNext w:val="0"/>
        <w:keepLines w:val="0"/>
        <w:pageBreakBefore w:val="0"/>
        <w:widowControl w:val="0"/>
        <w:kinsoku/>
        <w:wordWrap/>
        <w:overflowPunct/>
        <w:topLinePunct w:val="0"/>
        <w:autoSpaceDE/>
        <w:autoSpaceDN/>
        <w:bidi w:val="0"/>
        <w:adjustRightInd/>
        <w:snapToGrid/>
        <w:spacing w:line="400" w:lineRule="exact"/>
        <w:ind w:left="-720" w:leftChars="-300" w:right="0" w:rightChars="0" w:firstLine="720" w:firstLineChars="300"/>
        <w:jc w:val="both"/>
        <w:textAlignment w:val="auto"/>
        <w:outlineLvl w:val="9"/>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pPr>
      <w:r>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t>2.1 投标人或者其他利害关系人对招标项目的评标和定标结果有异议的，应当在定标候选人和定标结果公示期间按规定向招标人提出，逾期提出的不予受理。招标人自收到异议之日起3日内作出答复；作出答复前，应当暂停招标投标活动。经招标人书面答复，异议人仍不满意的，可在法律规定的时限内向行政监督部门提出书面投诉。异议（投诉）提出、处理的具体办法和要求，按照《韶关市工程建设项目招标投标活动异议和投诉处理办法》（韶发改〔2021〕44号）执行。</w:t>
      </w:r>
    </w:p>
    <w:p w14:paraId="4638B37A">
      <w:pPr>
        <w:keepNext w:val="0"/>
        <w:keepLines w:val="0"/>
        <w:pageBreakBefore w:val="0"/>
        <w:widowControl w:val="0"/>
        <w:kinsoku/>
        <w:wordWrap/>
        <w:overflowPunct/>
        <w:topLinePunct w:val="0"/>
        <w:autoSpaceDE/>
        <w:autoSpaceDN/>
        <w:bidi w:val="0"/>
        <w:adjustRightInd/>
        <w:snapToGrid/>
        <w:spacing w:line="400" w:lineRule="exact"/>
        <w:ind w:left="-720" w:leftChars="-300" w:right="0" w:rightChars="0" w:firstLine="480" w:firstLineChars="200"/>
        <w:jc w:val="both"/>
        <w:textAlignment w:val="auto"/>
        <w:outlineLvl w:val="9"/>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pPr>
      <w:r>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t>2.2在定标候选人和定标结果公示期间有关评审结果的异议成立的，招标人原则上应当组织原评标委员会和原定标委员会对有关的问题予以纠正，问题纠正后再公示定标候选人和定标结果。</w:t>
      </w:r>
    </w:p>
    <w:p w14:paraId="5AEF184A">
      <w:pPr>
        <w:keepNext w:val="0"/>
        <w:keepLines w:val="0"/>
        <w:pageBreakBefore w:val="0"/>
        <w:widowControl w:val="0"/>
        <w:kinsoku/>
        <w:wordWrap/>
        <w:overflowPunct/>
        <w:topLinePunct w:val="0"/>
        <w:autoSpaceDE/>
        <w:autoSpaceDN/>
        <w:bidi w:val="0"/>
        <w:adjustRightInd/>
        <w:snapToGrid/>
        <w:spacing w:line="400" w:lineRule="exact"/>
        <w:ind w:left="-720" w:leftChars="-300" w:right="0" w:rightChars="0" w:firstLine="480" w:firstLineChars="200"/>
        <w:jc w:val="both"/>
        <w:textAlignment w:val="auto"/>
        <w:outlineLvl w:val="9"/>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pPr>
      <w:r>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t>2.3投标人或其他利害关系人认为招标投标活动不符合法律、行政法规规定的，可以自知道或者应当知道之日起10日内按规定向有关招标管理部门投诉。投诉应当有明确的请求和必要的证明材料。招标管理部门应当自收到投诉之日起30个工作日内作出书面处理决定。</w:t>
      </w:r>
    </w:p>
    <w:p w14:paraId="46E487BC">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val="0"/>
        <w:autoSpaceDN w:val="0"/>
        <w:bidi w:val="0"/>
        <w:adjustRightInd/>
        <w:snapToGrid/>
        <w:spacing w:before="0" w:beforeLines="0" w:beforeAutospacing="0" w:after="0" w:afterLines="0" w:afterAutospacing="0" w:line="340" w:lineRule="exact"/>
        <w:ind w:left="0" w:leftChars="0" w:right="0" w:firstLine="0" w:firstLineChars="0"/>
        <w:jc w:val="both"/>
        <w:textAlignment w:val="auto"/>
        <w:outlineLvl w:val="9"/>
        <w:rPr>
          <w:rFonts w:hint="eastAsia" w:ascii="宋体" w:hAnsi="宋体" w:eastAsia="宋体" w:cs="宋体"/>
          <w:b/>
          <w:bCs/>
          <w:i/>
          <w:snapToGrid w:val="0"/>
          <w:color w:val="000000" w:themeColor="text1"/>
          <w:kern w:val="0"/>
          <w:sz w:val="24"/>
          <w:szCs w:val="24"/>
          <w:highlight w:val="none"/>
          <w:lang w:val="en-US" w:eastAsia="zh-CN" w:bidi="ar"/>
          <w14:textFill>
            <w14:solidFill>
              <w14:schemeClr w14:val="tx1"/>
            </w14:solidFill>
          </w14:textFill>
        </w:rPr>
      </w:pPr>
      <w:bookmarkStart w:id="323" w:name="_Toc236550039"/>
      <w:r>
        <w:rPr>
          <w:rStyle w:val="27"/>
          <w:rFonts w:hint="eastAsia" w:ascii="宋体" w:hAnsi="宋体" w:eastAsia="宋体" w:cs="宋体"/>
          <w:b/>
          <w:bCs/>
          <w:i w:val="0"/>
          <w:snapToGrid w:val="0"/>
          <w:color w:val="000000" w:themeColor="text1"/>
          <w:kern w:val="2"/>
          <w:sz w:val="24"/>
          <w:szCs w:val="24"/>
          <w:highlight w:val="none"/>
          <w:lang w:val="en-US" w:eastAsia="zh-CN" w:bidi="ar-SA"/>
          <w14:textFill>
            <w14:solidFill>
              <w14:schemeClr w14:val="tx1"/>
            </w14:solidFill>
          </w14:textFill>
        </w:rPr>
        <w:t>3．废除授标</w:t>
      </w:r>
      <w:bookmarkEnd w:id="323"/>
      <w:r>
        <w:rPr>
          <w:rStyle w:val="27"/>
          <w:rFonts w:hint="eastAsia" w:ascii="宋体" w:hAnsi="宋体" w:eastAsia="宋体" w:cs="宋体"/>
          <w:b/>
          <w:bCs/>
          <w:i w:val="0"/>
          <w:snapToGrid w:val="0"/>
          <w:color w:val="000000" w:themeColor="text1"/>
          <w:kern w:val="2"/>
          <w:sz w:val="24"/>
          <w:szCs w:val="24"/>
          <w:highlight w:val="none"/>
          <w:lang w:val="en-US" w:eastAsia="zh-CN" w:bidi="ar-SA"/>
          <w14:textFill>
            <w14:solidFill>
              <w14:schemeClr w14:val="tx1"/>
            </w14:solidFill>
          </w14:textFill>
        </w:rPr>
        <w:t>及授标</w:t>
      </w:r>
    </w:p>
    <w:p w14:paraId="5DD9D01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pPr>
      <w:r>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t>3.1评定标完成后，中标人有下列情形之一的，招标人应按规定取消中标人资格或废除授标：</w:t>
      </w:r>
    </w:p>
    <w:p w14:paraId="30105D7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pPr>
      <w:r>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t>（1）以他人名义投标或者以其他方式弄虚作假骗取中标的；</w:t>
      </w:r>
    </w:p>
    <w:p w14:paraId="2507943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pPr>
      <w:r>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t>（2）与其他投标人串通投标或以行贿的手段谋取中标的；</w:t>
      </w:r>
    </w:p>
    <w:p w14:paraId="52CBCCC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pPr>
      <w:r>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t>（3）不是从本投标企业基本账户提交投标担保或以虚假方式提交投标保证金保函（保单）的；</w:t>
      </w:r>
    </w:p>
    <w:p w14:paraId="2B91CCE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pPr>
      <w:r>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t>（4）中标人于投标有效期终止之前撤回投标文件，或者放弃中标资格的；</w:t>
      </w:r>
    </w:p>
    <w:p w14:paraId="4A2D3EB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pPr>
      <w:r>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t>（5）因中标人过错而未能按照规定与招标人签订工程承包合同或中标人因不可抗力提出不能履行合同的；</w:t>
      </w:r>
    </w:p>
    <w:p w14:paraId="55BFF48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pPr>
      <w:r>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t>（6）因中标人过错而未能按照招标文件要求向招标人提交履约担保的；</w:t>
      </w:r>
    </w:p>
    <w:p w14:paraId="76AABAB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pPr>
      <w:r>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t>（7）中标单位拟派的项目负责人从投标截止时间起在其他建设工程担任项目负责人；</w:t>
      </w:r>
    </w:p>
    <w:p w14:paraId="0A85933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pPr>
      <w:r>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t>（8）中标人被有关部门查实存在影响中标结果的违法行为，不符合中标条件的；</w:t>
      </w:r>
    </w:p>
    <w:p w14:paraId="612C0C8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pPr>
      <w:r>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t>（9）中标人在参加本项目投标时有本企业投标承诺书所列被依法限制或暂停承揽业务或停业的处罚的；</w:t>
      </w:r>
    </w:p>
    <w:p w14:paraId="05C510E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pPr>
      <w:r>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t>（10）招标文件明确规定可以废除授标的其他情形。</w:t>
      </w:r>
    </w:p>
    <w:p w14:paraId="23B7784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pPr>
      <w:r>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t>3.2 排名第一的中标候选人被取消中标候选人资格或废除授标，招标人可以按照定标委员会提出的中标候选人名单排序按规定依次确定其他中标候选人为中标人，并按规定实行中标结果公示；也可以按规定重新组织招标或报原项目审批、核准部门重新审批、核准招标方式。</w:t>
      </w:r>
    </w:p>
    <w:p w14:paraId="3E3A64E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pPr>
      <w:r>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t>3.3 招标人有下列情形之一的，应依法承担相应的责任：</w:t>
      </w:r>
    </w:p>
    <w:p w14:paraId="522F93B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pPr>
      <w:r>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t>（1）无正当理由不发出中标通知书的；</w:t>
      </w:r>
    </w:p>
    <w:p w14:paraId="353B032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pPr>
      <w:r>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t>（2）招标人不按照规定确定中标人的；</w:t>
      </w:r>
    </w:p>
    <w:p w14:paraId="00A5A11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pPr>
      <w:r>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t>（3）中标通知书发出后无正当理由改变中标结果的；</w:t>
      </w:r>
    </w:p>
    <w:p w14:paraId="2978E31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pPr>
      <w:r>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t>（4）无正当理由不与中标人签订工程承包合同的；</w:t>
      </w:r>
    </w:p>
    <w:p w14:paraId="66C624C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pPr>
      <w:r>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t>（5）在签订工程承包合同时向中标人提出附加条件或者更改合同实质性内容的。</w:t>
      </w:r>
    </w:p>
    <w:p w14:paraId="764ACF96">
      <w:pP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pPr>
      <w: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br w:type="page"/>
      </w:r>
    </w:p>
    <w:p w14:paraId="2680555D">
      <w:pPr>
        <w:pStyle w:val="40"/>
        <w:keepNext/>
        <w:keepLines/>
        <w:tabs>
          <w:tab w:val="left" w:pos="885"/>
        </w:tabs>
        <w:spacing w:line="400" w:lineRule="exact"/>
        <w:jc w:val="cente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pPr>
      <w:bookmarkStart w:id="324" w:name="_Toc31341"/>
      <w:bookmarkStart w:id="325" w:name="_Toc1309"/>
      <w: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t>第二章</w:t>
      </w:r>
      <w:bookmarkStart w:id="326" w:name="_Hlt87793831"/>
      <w:bookmarkEnd w:id="326"/>
      <w: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t xml:space="preserve"> 拟签订合同的主要条款</w:t>
      </w:r>
      <w:bookmarkEnd w:id="298"/>
      <w:bookmarkEnd w:id="299"/>
      <w:bookmarkEnd w:id="300"/>
      <w:bookmarkEnd w:id="301"/>
      <w:bookmarkEnd w:id="302"/>
      <w:bookmarkEnd w:id="303"/>
      <w:bookmarkEnd w:id="304"/>
      <w:bookmarkEnd w:id="305"/>
      <w:bookmarkEnd w:id="324"/>
      <w:bookmarkEnd w:id="325"/>
    </w:p>
    <w:p w14:paraId="028A984B">
      <w:pPr>
        <w:pStyle w:val="39"/>
        <w:rPr>
          <w:rFonts w:hint="eastAsia" w:asciiTheme="minorEastAsia" w:hAnsiTheme="minorEastAsia" w:eastAsiaTheme="minorEastAsia" w:cstheme="minorEastAsia"/>
          <w:color w:val="000000" w:themeColor="text1"/>
          <w:highlight w:val="none"/>
          <w14:textFill>
            <w14:solidFill>
              <w14:schemeClr w14:val="tx1"/>
            </w14:solidFill>
          </w14:textFill>
        </w:rPr>
      </w:pPr>
    </w:p>
    <w:bookmarkEnd w:id="306"/>
    <w:bookmarkEnd w:id="307"/>
    <w:p w14:paraId="5B0BC685">
      <w:pPr>
        <w:pStyle w:val="41"/>
        <w:keepNext/>
        <w:keepLines/>
        <w:ind w:firstLine="480"/>
        <w:jc w:val="both"/>
        <w:rPr>
          <w:rFonts w:hint="eastAsia" w:asciiTheme="minorEastAsia" w:hAnsiTheme="minorEastAsia" w:eastAsiaTheme="minorEastAsia" w:cstheme="minorEastAsia"/>
          <w:b/>
          <w:color w:val="000000" w:themeColor="text1"/>
          <w:kern w:val="2"/>
          <w:highlight w:val="none"/>
          <w14:textFill>
            <w14:solidFill>
              <w14:schemeClr w14:val="tx1"/>
            </w14:solidFill>
          </w14:textFill>
        </w:rPr>
      </w:pPr>
      <w:bookmarkStart w:id="327" w:name="_Toc22879"/>
      <w:bookmarkStart w:id="328" w:name="_Toc7347"/>
      <w:bookmarkStart w:id="329" w:name="_Toc8407"/>
      <w:bookmarkStart w:id="330" w:name="_Toc12651"/>
      <w:bookmarkStart w:id="331" w:name="_Toc322793288"/>
      <w:bookmarkStart w:id="332" w:name="_Toc18454"/>
      <w:bookmarkStart w:id="333" w:name="_Toc26552"/>
      <w:bookmarkStart w:id="334" w:name="_Toc21667"/>
      <w:bookmarkStart w:id="335" w:name="_Toc591"/>
      <w:bookmarkStart w:id="336" w:name="_Toc19931"/>
      <w:bookmarkStart w:id="337" w:name="_Toc26565"/>
      <w:bookmarkStart w:id="338" w:name="_Toc326916629"/>
      <w:bookmarkStart w:id="339" w:name="_Toc28378"/>
      <w:bookmarkStart w:id="340" w:name="_Hlt69698722"/>
      <w:bookmarkStart w:id="341" w:name="_Hlt69698769"/>
      <w:bookmarkStart w:id="342" w:name="_Hlt69698741"/>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1 工程承包方式</w:t>
      </w:r>
      <w:bookmarkEnd w:id="327"/>
      <w:bookmarkEnd w:id="328"/>
      <w:bookmarkEnd w:id="329"/>
      <w:bookmarkEnd w:id="330"/>
      <w:bookmarkEnd w:id="331"/>
      <w:bookmarkEnd w:id="332"/>
      <w:bookmarkEnd w:id="333"/>
      <w:bookmarkEnd w:id="334"/>
      <w:bookmarkEnd w:id="335"/>
      <w:bookmarkEnd w:id="336"/>
      <w:bookmarkEnd w:id="337"/>
      <w:bookmarkEnd w:id="338"/>
      <w:bookmarkEnd w:id="339"/>
    </w:p>
    <w:p w14:paraId="127D77C7">
      <w:pPr>
        <w:pStyle w:val="39"/>
        <w:ind w:firstLine="480" w:firstLineChars="2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1.1承包人按中标价以总承包方式在规定的期限内对设计、施工（包工</w:t>
      </w:r>
      <w:bookmarkStart w:id="343" w:name="_Hlt87948212"/>
      <w:bookmarkEnd w:id="343"/>
      <w:r>
        <w:rPr>
          <w:rFonts w:hint="eastAsia" w:asciiTheme="minorEastAsia" w:hAnsiTheme="minorEastAsia" w:eastAsiaTheme="minorEastAsia" w:cstheme="minorEastAsia"/>
          <w:color w:val="000000" w:themeColor="text1"/>
          <w:highlight w:val="none"/>
          <w14:textFill>
            <w14:solidFill>
              <w14:schemeClr w14:val="tx1"/>
            </w14:solidFill>
          </w14:textFill>
        </w:rPr>
        <w:t>包料、包质量、包机械、包绿色安全文明施工、包工期等）进行</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工程</w:t>
      </w:r>
      <w:r>
        <w:rPr>
          <w:rFonts w:hint="eastAsia" w:asciiTheme="minorEastAsia" w:hAnsiTheme="minorEastAsia" w:eastAsiaTheme="minorEastAsia" w:cstheme="minorEastAsia"/>
          <w:color w:val="000000" w:themeColor="text1"/>
          <w:highlight w:val="none"/>
          <w14:textFill>
            <w14:solidFill>
              <w14:schemeClr w14:val="tx1"/>
            </w14:solidFill>
          </w14:textFill>
        </w:rPr>
        <w:t>总承包，不允许转包和违法分包，如承包人无相应专业资质，确需分包须与发包人协商并得到发包人和监理人同意并报工程主管部门备案。</w:t>
      </w:r>
    </w:p>
    <w:p w14:paraId="610509CE">
      <w:pPr>
        <w:pStyle w:val="39"/>
        <w:ind w:firstLine="480" w:firstLineChars="2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1.1.1 包工包料：材料符合招标文件要求</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及合同的相关约定</w:t>
      </w:r>
      <w:r>
        <w:rPr>
          <w:rFonts w:hint="eastAsia" w:asciiTheme="minorEastAsia" w:hAnsiTheme="minorEastAsia" w:eastAsiaTheme="minorEastAsia" w:cstheme="minorEastAsia"/>
          <w:color w:val="000000" w:themeColor="text1"/>
          <w:highlight w:val="none"/>
          <w14:textFill>
            <w14:solidFill>
              <w14:schemeClr w14:val="tx1"/>
            </w14:solidFill>
          </w14:textFill>
        </w:rPr>
        <w:t>，报验使用；办理用工保险。</w:t>
      </w:r>
    </w:p>
    <w:p w14:paraId="6F1A281D">
      <w:pPr>
        <w:pStyle w:val="39"/>
        <w:ind w:firstLine="480" w:firstLineChars="2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1.1.2 包质量：符合招标文件要求</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及合同有关质量的相关约定</w:t>
      </w:r>
      <w:r>
        <w:rPr>
          <w:rFonts w:hint="eastAsia" w:asciiTheme="minorEastAsia" w:hAnsiTheme="minorEastAsia" w:eastAsiaTheme="minorEastAsia" w:cstheme="minorEastAsia"/>
          <w:color w:val="000000" w:themeColor="text1"/>
          <w:highlight w:val="none"/>
          <w14:textFill>
            <w14:solidFill>
              <w14:schemeClr w14:val="tx1"/>
            </w14:solidFill>
          </w14:textFill>
        </w:rPr>
        <w:t>。</w:t>
      </w:r>
    </w:p>
    <w:p w14:paraId="49CBA812">
      <w:pPr>
        <w:wordWrap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2"/>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1.1.3 包安全包文明施工：符合国家及省、市的相关规定及招标文件、合同的相关约定要求。</w:t>
      </w:r>
    </w:p>
    <w:p w14:paraId="0721E94B">
      <w:pPr>
        <w:pStyle w:val="39"/>
        <w:ind w:firstLine="480" w:firstLineChars="2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1.1.4 包工期：</w:t>
      </w:r>
      <w:r>
        <w:rPr>
          <w:rFonts w:hint="eastAsia"/>
          <w:snapToGrid w:val="0"/>
          <w:color w:val="000000" w:themeColor="text1"/>
          <w:kern w:val="0"/>
          <w:szCs w:val="21"/>
          <w:highlight w:val="none"/>
          <w14:textFill>
            <w14:solidFill>
              <w14:schemeClr w14:val="tx1"/>
            </w14:solidFill>
          </w14:textFill>
        </w:rPr>
        <w:t>本招标工程</w:t>
      </w:r>
      <w:r>
        <w:rPr>
          <w:rFonts w:hint="eastAsia" w:ascii="宋体" w:hAnsi="宋体" w:cs="宋体"/>
          <w:bCs/>
          <w:color w:val="000000" w:themeColor="text1"/>
          <w:szCs w:val="21"/>
          <w:highlight w:val="none"/>
          <w14:textFill>
            <w14:solidFill>
              <w14:schemeClr w14:val="tx1"/>
            </w14:solidFill>
          </w14:textFill>
        </w:rPr>
        <w:t>设计、施工</w:t>
      </w:r>
      <w:r>
        <w:rPr>
          <w:rFonts w:hint="eastAsia"/>
          <w:snapToGrid w:val="0"/>
          <w:color w:val="000000" w:themeColor="text1"/>
          <w:kern w:val="0"/>
          <w:szCs w:val="21"/>
          <w:highlight w:val="none"/>
          <w14:textFill>
            <w14:solidFill>
              <w14:schemeClr w14:val="tx1"/>
            </w14:solidFill>
          </w14:textFill>
        </w:rPr>
        <w:t>必须在招标</w:t>
      </w:r>
      <w:r>
        <w:rPr>
          <w:rFonts w:hint="eastAsia"/>
          <w:snapToGrid w:val="0"/>
          <w:color w:val="000000" w:themeColor="text1"/>
          <w:kern w:val="0"/>
          <w:szCs w:val="21"/>
          <w:highlight w:val="none"/>
          <w:lang w:val="en-US" w:eastAsia="zh-CN"/>
          <w14:textFill>
            <w14:solidFill>
              <w14:schemeClr w14:val="tx1"/>
            </w14:solidFill>
          </w14:textFill>
        </w:rPr>
        <w:t>文件</w:t>
      </w:r>
      <w:r>
        <w:rPr>
          <w:rFonts w:hint="eastAsia" w:ascii="宋体" w:hAnsi="宋体" w:eastAsia="宋体" w:cs="宋体"/>
          <w:color w:val="000000" w:themeColor="text1"/>
          <w:highlight w:val="none"/>
          <w14:textFill>
            <w14:solidFill>
              <w14:schemeClr w14:val="tx1"/>
            </w14:solidFill>
          </w14:textFill>
        </w:rPr>
        <w:t>规定</w:t>
      </w:r>
      <w:r>
        <w:rPr>
          <w:rFonts w:hint="eastAsia" w:ascii="宋体" w:hAnsi="宋体" w:eastAsia="宋体" w:cs="宋体"/>
          <w:color w:val="000000" w:themeColor="text1"/>
          <w:highlight w:val="none"/>
          <w:lang w:val="en-US" w:eastAsia="zh-CN"/>
          <w14:textFill>
            <w14:solidFill>
              <w14:schemeClr w14:val="tx1"/>
            </w14:solidFill>
          </w14:textFill>
        </w:rPr>
        <w:t>的</w:t>
      </w:r>
      <w:r>
        <w:rPr>
          <w:rFonts w:hint="eastAsia"/>
          <w:snapToGrid w:val="0"/>
          <w:color w:val="000000" w:themeColor="text1"/>
          <w:kern w:val="0"/>
          <w:szCs w:val="21"/>
          <w:highlight w:val="none"/>
          <w14:textFill>
            <w14:solidFill>
              <w14:schemeClr w14:val="tx1"/>
            </w14:solidFill>
          </w14:textFill>
        </w:rPr>
        <w:t>工期内完成</w:t>
      </w:r>
      <w:r>
        <w:rPr>
          <w:rFonts w:hint="eastAsia" w:asciiTheme="minorEastAsia" w:hAnsiTheme="minorEastAsia" w:eastAsiaTheme="minorEastAsia" w:cstheme="minorEastAsia"/>
          <w:color w:val="000000" w:themeColor="text1"/>
          <w:highlight w:val="none"/>
          <w14:textFill>
            <w14:solidFill>
              <w14:schemeClr w14:val="tx1"/>
            </w14:solidFill>
          </w14:textFill>
        </w:rPr>
        <w:t>。</w:t>
      </w:r>
    </w:p>
    <w:p w14:paraId="5DC2B739">
      <w:pPr>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 xml:space="preserve">1.2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限额设计要求：</w:t>
      </w:r>
    </w:p>
    <w:p w14:paraId="0C353710">
      <w:pPr>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1.2.1施工图预算中的建安工程费不得超过初步设计概算中的建安工程费且不得超过建安工程费的中标价。</w:t>
      </w:r>
    </w:p>
    <w:p w14:paraId="6C5E2BD5">
      <w:pPr>
        <w:spacing w:line="360" w:lineRule="auto"/>
        <w:ind w:firstLine="480" w:firstLineChars="2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1.2.2 承包人在提交设计施工图时必须同时提交施工图预算。施工图预算作为承包人自我核算是否符合限额设计要求的依据。若造价咨询单位按施工图编制或审核的建安工程费高于前条1.2.1条规定时，承包人必须无条件对施工图进行修改，直至满足限额设计要求，不另行增加设计费，且由此造成发包人委托的造价咨询单位重复编制或审核施工图预算的费用由承包人承担，结算时在设计费中扣除。</w:t>
      </w:r>
    </w:p>
    <w:p w14:paraId="78691A86">
      <w:pPr>
        <w:pStyle w:val="53"/>
        <w:keepNext/>
        <w:keepLines/>
        <w:ind w:firstLine="480"/>
        <w:jc w:val="both"/>
        <w:rPr>
          <w:rFonts w:hint="eastAsia" w:asciiTheme="minorEastAsia" w:hAnsiTheme="minorEastAsia" w:eastAsiaTheme="minorEastAsia" w:cstheme="minorEastAsia"/>
          <w:b/>
          <w:color w:val="000000" w:themeColor="text1"/>
          <w:highlight w:val="none"/>
          <w14:textFill>
            <w14:solidFill>
              <w14:schemeClr w14:val="tx1"/>
            </w14:solidFill>
          </w14:textFill>
        </w:rPr>
      </w:pPr>
      <w:bookmarkStart w:id="344" w:name="_Toc16679"/>
      <w:bookmarkStart w:id="345" w:name="_Toc4817"/>
      <w:bookmarkStart w:id="346" w:name="_Toc13383"/>
      <w:bookmarkStart w:id="347" w:name="_Toc469940920"/>
      <w:bookmarkStart w:id="348" w:name="_Toc27815"/>
      <w:bookmarkStart w:id="349" w:name="_Toc1359"/>
      <w:bookmarkStart w:id="350" w:name="_Toc16000"/>
      <w:bookmarkStart w:id="351" w:name="_Toc3936"/>
      <w:bookmarkStart w:id="352" w:name="_Toc26733"/>
      <w:bookmarkStart w:id="353" w:name="_Toc20951"/>
      <w:bookmarkStart w:id="354" w:name="_Toc10533"/>
      <w:bookmarkStart w:id="355" w:name="_Toc467587699"/>
      <w:bookmarkStart w:id="356" w:name="_Toc16582"/>
      <w:r>
        <w:rPr>
          <w:rFonts w:hint="eastAsia" w:asciiTheme="minorEastAsia" w:hAnsiTheme="minorEastAsia" w:eastAsiaTheme="minorEastAsia" w:cstheme="minorEastAsia"/>
          <w:b/>
          <w:color w:val="000000" w:themeColor="text1"/>
          <w:highlight w:val="none"/>
          <w14:textFill>
            <w14:solidFill>
              <w14:schemeClr w14:val="tx1"/>
            </w14:solidFill>
          </w14:textFill>
        </w:rPr>
        <w:t>2 施工图工程量清单预算的编制原则</w:t>
      </w:r>
      <w:bookmarkEnd w:id="344"/>
      <w:bookmarkEnd w:id="345"/>
      <w:bookmarkEnd w:id="346"/>
      <w:bookmarkEnd w:id="347"/>
      <w:bookmarkEnd w:id="348"/>
      <w:bookmarkEnd w:id="349"/>
      <w:bookmarkEnd w:id="350"/>
      <w:bookmarkEnd w:id="351"/>
      <w:bookmarkEnd w:id="352"/>
      <w:bookmarkEnd w:id="353"/>
      <w:bookmarkEnd w:id="354"/>
      <w:bookmarkEnd w:id="355"/>
      <w:bookmarkEnd w:id="356"/>
    </w:p>
    <w:p w14:paraId="09A1E1C1">
      <w:pPr>
        <w:pStyle w:val="54"/>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2.1 施工图设计必须符合本项目限额设计要求。本项目的建安工程费预算价不得超过已批复概算中相应的建安工程费</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且不得超过建安工程费的中标价</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。否则，承包人必须进行调整，直至符合限额设计要求为止。</w:t>
      </w:r>
    </w:p>
    <w:p w14:paraId="6FED40E9">
      <w:pPr>
        <w:spacing w:line="360" w:lineRule="auto"/>
        <w:ind w:firstLine="480" w:firstLineChars="200"/>
        <w:jc w:val="left"/>
        <w:rPr>
          <w:rFonts w:hint="eastAsia" w:asciiTheme="minorEastAsia" w:hAnsiTheme="minorEastAsia" w:eastAsiaTheme="minorEastAsia" w:cstheme="minorEastAsia"/>
          <w:i/>
          <w:strike/>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2.2</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施工图工程量清单预算价的编制：承包人根据招标文件及设计任务书等相关的文件完成本项目的设计工作，承包人设计的施工图经发包人确认后由发包人委托有资质的审图公司审查，施工图经审查合格后，由承包人编制的施工图工程量清单预算</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需经过发包人委托的第三方</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造价咨询单位审核</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通过后，并报</w:t>
      </w: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曲江区</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财政局投资评审中心</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审核</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。施工图工程量清单预算的编制依据为：（1）</w:t>
      </w:r>
      <w:r>
        <w:rPr>
          <w:rFonts w:hint="eastAsia" w:asciiTheme="minorEastAsia" w:hAnsiTheme="minorEastAsia" w:eastAsiaTheme="minorEastAsia" w:cstheme="minorEastAsia"/>
          <w:color w:val="000000" w:themeColor="text1"/>
          <w:szCs w:val="24"/>
          <w:highlight w:val="none"/>
          <w:lang w:eastAsia="zh-CN"/>
          <w14:textFill>
            <w14:solidFill>
              <w14:schemeClr w14:val="tx1"/>
            </w14:solidFill>
          </w14:textFill>
        </w:rPr>
        <w:t>《建设工程工程量清单计价标准》（GB/T50500-2024）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2）《广东省建设工程计价依据（2018）》。具体包括：《广东省房屋建筑与装饰工程综合定额（2018）》《广东省市政工程综合定额（2018）》《广东省通用安装工程综合定额（2018）》《广东省园林绿化工程综合定额（2018）》《广东省建设工程施工机具台班费用编制规则（2018）》等；</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工程量按施工图计算，主要材料价格按预算编制时（招标文件所规定的设计预算编制工期内）当季</w:t>
      </w:r>
      <w:r>
        <w:rPr>
          <w:rFonts w:hint="eastAsia" w:asciiTheme="minorEastAsia" w:hAnsiTheme="minorEastAsia" w:eastAsiaTheme="minorEastAsia" w:cstheme="minorEastAsia"/>
          <w:color w:val="000000" w:themeColor="text1"/>
          <w:kern w:val="0"/>
          <w:szCs w:val="24"/>
          <w:highlight w:val="none"/>
          <w:lang w:val="en-US" w:eastAsia="zh-CN"/>
          <w14:textFill>
            <w14:solidFill>
              <w14:schemeClr w14:val="tx1"/>
            </w14:solidFill>
          </w14:textFill>
        </w:rPr>
        <w:t>曲江区</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工程造价管理机构发布的人工、材料、机械台班综合单价（若</w:t>
      </w:r>
      <w:r>
        <w:rPr>
          <w:rFonts w:hint="eastAsia" w:asciiTheme="minorEastAsia" w:hAnsiTheme="minorEastAsia" w:eastAsiaTheme="minorEastAsia" w:cstheme="minorEastAsia"/>
          <w:color w:val="000000" w:themeColor="text1"/>
          <w:kern w:val="0"/>
          <w:szCs w:val="24"/>
          <w:highlight w:val="none"/>
          <w:lang w:val="en-US" w:eastAsia="zh-CN"/>
          <w14:textFill>
            <w14:solidFill>
              <w14:schemeClr w14:val="tx1"/>
            </w14:solidFill>
          </w14:textFill>
        </w:rPr>
        <w:t>曲江区</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未发布信息则依次参照广东省韶关市、</w:t>
      </w:r>
      <w:r>
        <w:rPr>
          <w:rFonts w:hint="eastAsia" w:asciiTheme="minorEastAsia" w:hAnsiTheme="minorEastAsia" w:eastAsiaTheme="minorEastAsia" w:cstheme="minorEastAsia"/>
          <w:color w:val="000000" w:themeColor="text1"/>
          <w:kern w:val="0"/>
          <w:szCs w:val="24"/>
          <w:highlight w:val="none"/>
          <w:lang w:val="en-US" w:eastAsia="zh-CN"/>
          <w14:textFill>
            <w14:solidFill>
              <w14:schemeClr w14:val="tx1"/>
            </w14:solidFill>
          </w14:textFill>
        </w:rPr>
        <w:t>广东省</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清远</w:t>
      </w:r>
      <w:r>
        <w:rPr>
          <w:rFonts w:hint="eastAsia" w:asciiTheme="minorEastAsia" w:hAnsiTheme="minorEastAsia" w:eastAsiaTheme="minorEastAsia" w:cstheme="minorEastAsia"/>
          <w:color w:val="000000" w:themeColor="text1"/>
          <w:kern w:val="0"/>
          <w:szCs w:val="24"/>
          <w:highlight w:val="none"/>
          <w:lang w:val="en-US" w:eastAsia="zh-CN"/>
          <w14:textFill>
            <w14:solidFill>
              <w14:schemeClr w14:val="tx1"/>
            </w14:solidFill>
          </w14:textFill>
        </w:rPr>
        <w:t>市、</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广东省</w:t>
      </w:r>
      <w:r>
        <w:rPr>
          <w:rFonts w:hint="eastAsia" w:asciiTheme="minorEastAsia" w:hAnsiTheme="minorEastAsia" w:eastAsiaTheme="minorEastAsia" w:cstheme="minorEastAsia"/>
          <w:color w:val="000000" w:themeColor="text1"/>
          <w:kern w:val="0"/>
          <w:szCs w:val="24"/>
          <w:highlight w:val="none"/>
          <w:lang w:val="en-US" w:eastAsia="zh-CN"/>
          <w14:textFill>
            <w14:solidFill>
              <w14:schemeClr w14:val="tx1"/>
            </w14:solidFill>
          </w14:textFill>
        </w:rPr>
        <w:t>佛山</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市、广东省东莞市、广东省肇庆市、</w:t>
      </w:r>
      <w:r>
        <w:rPr>
          <w:rFonts w:hint="eastAsia" w:asciiTheme="minorEastAsia" w:hAnsiTheme="minorEastAsia" w:eastAsiaTheme="minorEastAsia" w:cstheme="minorEastAsia"/>
          <w:color w:val="000000" w:themeColor="text1"/>
          <w:kern w:val="0"/>
          <w:szCs w:val="24"/>
          <w:highlight w:val="none"/>
          <w:lang w:val="en-US" w:eastAsia="zh-CN"/>
          <w14:textFill>
            <w14:solidFill>
              <w14:schemeClr w14:val="tx1"/>
            </w14:solidFill>
          </w14:textFill>
        </w:rPr>
        <w:t>广东省惠州市、</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广东省广州市,若以上城市均没有信息价则按市场询价）执行、经发包人确认的材料价格或暂定材料价格计算，规费、税金等其它费用则按有关规定计算（费率有上、下限的按平均值计算），预算包干费按2018年广东省计价办法的规定计算，赶工措施费不另行计算。</w:t>
      </w:r>
    </w:p>
    <w:p w14:paraId="34CE21CF">
      <w:pPr>
        <w:pStyle w:val="5"/>
        <w:keepNext/>
        <w:keepLines/>
        <w:spacing w:line="360" w:lineRule="auto"/>
        <w:ind w:firstLine="480"/>
        <w:jc w:val="both"/>
        <w:rPr>
          <w:rFonts w:hint="eastAsia" w:asciiTheme="minorEastAsia" w:hAnsiTheme="minorEastAsia" w:eastAsiaTheme="minorEastAsia" w:cstheme="minorEastAsia"/>
          <w:b/>
          <w:color w:val="000000" w:themeColor="text1"/>
          <w:kern w:val="2"/>
          <w:szCs w:val="24"/>
          <w:highlight w:val="none"/>
          <w14:textFill>
            <w14:solidFill>
              <w14:schemeClr w14:val="tx1"/>
            </w14:solidFill>
          </w14:textFill>
        </w:rPr>
      </w:pPr>
      <w:bookmarkStart w:id="357" w:name="_Toc3958"/>
      <w:bookmarkStart w:id="358" w:name="_Toc755"/>
      <w:bookmarkStart w:id="359" w:name="_Toc11307"/>
      <w:bookmarkStart w:id="360" w:name="_Toc13437"/>
      <w:bookmarkStart w:id="361" w:name="_Toc25565"/>
      <w:bookmarkStart w:id="362" w:name="_Toc28537"/>
      <w:bookmarkStart w:id="363" w:name="_Toc30405"/>
      <w:bookmarkStart w:id="364" w:name="_Toc2286"/>
      <w:bookmarkStart w:id="365" w:name="_Toc466640604"/>
      <w:bookmarkStart w:id="366" w:name="_Toc176"/>
      <w:bookmarkStart w:id="367" w:name="_Toc6675"/>
      <w:bookmarkStart w:id="368" w:name="_Toc29224"/>
      <w:bookmarkStart w:id="369" w:name="_Hlt87948449"/>
      <w:bookmarkStart w:id="370" w:name="_Hlt87948447"/>
      <w:r>
        <w:rPr>
          <w:rFonts w:hint="eastAsia" w:asciiTheme="minorEastAsia" w:hAnsiTheme="minorEastAsia" w:eastAsiaTheme="minorEastAsia" w:cstheme="minorEastAsia"/>
          <w:b/>
          <w:color w:val="000000" w:themeColor="text1"/>
          <w:kern w:val="2"/>
          <w:szCs w:val="24"/>
          <w:highlight w:val="none"/>
          <w14:textFill>
            <w14:solidFill>
              <w14:schemeClr w14:val="tx1"/>
            </w14:solidFill>
          </w14:textFill>
        </w:rPr>
        <w:t>3 工程结算原则</w:t>
      </w:r>
      <w:bookmarkEnd w:id="357"/>
      <w:bookmarkEnd w:id="358"/>
      <w:bookmarkEnd w:id="359"/>
      <w:bookmarkEnd w:id="360"/>
      <w:bookmarkEnd w:id="361"/>
      <w:bookmarkEnd w:id="362"/>
      <w:bookmarkEnd w:id="363"/>
      <w:bookmarkEnd w:id="364"/>
      <w:bookmarkEnd w:id="365"/>
      <w:bookmarkEnd w:id="366"/>
      <w:bookmarkEnd w:id="367"/>
      <w:bookmarkEnd w:id="368"/>
    </w:p>
    <w:p w14:paraId="203FD975">
      <w:pPr>
        <w:spacing w:line="360" w:lineRule="auto"/>
        <w:ind w:firstLine="480" w:firstLineChars="200"/>
        <w:jc w:val="left"/>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3.1设计费结算原则</w:t>
      </w:r>
    </w:p>
    <w:p w14:paraId="12A55B10">
      <w:pPr>
        <w:spacing w:line="360" w:lineRule="auto"/>
        <w:ind w:firstLine="480" w:firstLineChars="200"/>
        <w:jc w:val="left"/>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3.1.1</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设计</w:t>
      </w: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费结算价：设计费按中标价包干，结算时不作任何调整</w:t>
      </w:r>
      <w:r>
        <w:rPr>
          <w:rFonts w:hint="eastAsia" w:asciiTheme="minorEastAsia" w:hAnsiTheme="minorEastAsia" w:eastAsiaTheme="minorEastAsia" w:cstheme="minorEastAsia"/>
          <w:color w:val="000000" w:themeColor="text1"/>
          <w:kern w:val="1"/>
          <w:szCs w:val="24"/>
          <w:highlight w:val="none"/>
          <w14:textFill>
            <w14:solidFill>
              <w14:schemeClr w14:val="tx1"/>
            </w14:solidFill>
          </w14:textFill>
        </w:rPr>
        <w:t>。</w:t>
      </w:r>
    </w:p>
    <w:p w14:paraId="732A3D05">
      <w:pPr>
        <w:spacing w:line="360" w:lineRule="auto"/>
        <w:ind w:firstLine="480" w:firstLineChars="200"/>
        <w:jc w:val="left"/>
        <w:rPr>
          <w:rFonts w:hint="eastAsia" w:asciiTheme="minorEastAsia" w:hAnsiTheme="minorEastAsia" w:eastAsiaTheme="minorEastAsia" w:cstheme="minorEastAsia"/>
          <w:strike/>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3.2工程费用结算基准价的确定：以</w:t>
      </w: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本章</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第2条工程预算价编制原则编制的经审核后的预算价乘以（1－承包人中标下浮率）作为此工程项目的建安工程结算基准价，其分部分项工程量清单对应的综合单价即为结算基准单价。</w:t>
      </w:r>
    </w:p>
    <w:p w14:paraId="469E3744">
      <w:pPr>
        <w:spacing w:line="360" w:lineRule="auto"/>
        <w:ind w:firstLine="480" w:firstLineChars="200"/>
        <w:jc w:val="left"/>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3.3</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工程</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费用结算原则：发包人在不增减建设规模的情况下，结算价即为</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结算基准价</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，但下列情形除外：</w:t>
      </w:r>
    </w:p>
    <w:p w14:paraId="26D1DB1C">
      <w:pPr>
        <w:spacing w:line="360" w:lineRule="auto"/>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3.3.1 国家政策性人工价差调整：</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调整方式按省、市有关规定调整。</w:t>
      </w:r>
    </w:p>
    <w:p w14:paraId="1883FD61">
      <w:pPr>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3.3.2 当后继相关法律、法规、规章和政策引起</w:t>
      </w:r>
      <w:r>
        <w:rPr>
          <w:rFonts w:hint="eastAsia" w:asciiTheme="minorEastAsia" w:hAnsiTheme="minorEastAsia" w:eastAsiaTheme="minorEastAsia" w:cstheme="minorEastAsia"/>
          <w:color w:val="000000" w:themeColor="text1"/>
          <w:szCs w:val="24"/>
          <w:highlight w:val="none"/>
          <w:lang w:eastAsia="zh-CN"/>
          <w14:textFill>
            <w14:solidFill>
              <w14:schemeClr w14:val="tx1"/>
            </w14:solidFill>
          </w14:textFill>
        </w:rPr>
        <w:t>安全生产措施费</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发生变化时，应当按照省建设行政主管部门或省、韶关市、</w:t>
      </w: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曲江区</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工程造价管理机构据此发布的规定调整；</w:t>
      </w:r>
    </w:p>
    <w:p w14:paraId="665781D7">
      <w:pPr>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3.3.3 当后继相关法律、法规、规章和政策引起规费、税金等发生变化时，应当按照省政府或省、韶关市、</w:t>
      </w: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曲江区</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有关主管部门据此发布的规定调整；</w:t>
      </w:r>
    </w:p>
    <w:p w14:paraId="569FF8D3">
      <w:pPr>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3.3.4 当施工期间市场物价发生涨落，引起工程所在地工程造价管理机构发布的价格信息中材料价格变化，主要建筑材料价格浮动超过±5%（指乔木、灌木、地被、竹类、棕榈科等所有苗木（胸径/冠幅/高度规格） </w:t>
      </w:r>
      <w:r>
        <w:rPr>
          <w:rFonts w:hint="eastAsia" w:asciiTheme="minorEastAsia" w:hAnsiTheme="minorEastAsia" w:eastAsiaTheme="minorEastAsia" w:cstheme="minorEastAsia"/>
          <w:color w:val="000000" w:themeColor="text1"/>
          <w:szCs w:val="24"/>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种植土、客土、营养土、泥炭土、珍珠岩、蛭石等种植基质</w:t>
      </w:r>
      <w:r>
        <w:rPr>
          <w:rFonts w:hint="eastAsia" w:asciiTheme="minorEastAsia" w:hAnsiTheme="minorEastAsia" w:eastAsiaTheme="minorEastAsia" w:cstheme="minorEastAsia"/>
          <w:color w:val="000000" w:themeColor="text1"/>
          <w:szCs w:val="24"/>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有机肥、复合肥、缓释肥、生根剂、抗蒸腾剂、土壤改良剂等主要材料），则双方同意调整5％以外部分价差；</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人工费</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根据国家政策按实调整；机械费浮动超过±10%，双方同意调整10％以外部分价差。其工、料、机消耗量以发包人确认的</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施工图工程量清单预算</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及进度中的消耗量为准。</w:t>
      </w:r>
    </w:p>
    <w:p w14:paraId="443527C1">
      <w:pPr>
        <w:spacing w:line="440" w:lineRule="exact"/>
        <w:ind w:firstLine="482" w:firstLineChars="200"/>
        <w:rPr>
          <w:rFonts w:hint="eastAsia" w:asciiTheme="minorEastAsia" w:hAnsiTheme="minorEastAsia" w:eastAsiaTheme="minorEastAsia" w:cstheme="minorEastAsia"/>
          <w:b/>
          <w:bCs/>
          <w:color w:val="000000" w:themeColor="text1"/>
          <w:kern w:val="0"/>
          <w:szCs w:val="24"/>
          <w:highlight w:val="none"/>
          <w:u w:val="single"/>
          <w14:textFill>
            <w14:solidFill>
              <w14:schemeClr w14:val="tx1"/>
            </w14:solidFill>
          </w14:textFill>
        </w:rPr>
      </w:pPr>
      <w:r>
        <w:rPr>
          <w:rFonts w:hint="eastAsia" w:asciiTheme="minorEastAsia" w:hAnsiTheme="minorEastAsia" w:eastAsiaTheme="minorEastAsia" w:cstheme="minorEastAsia"/>
          <w:b/>
          <w:bCs/>
          <w:color w:val="000000" w:themeColor="text1"/>
          <w:kern w:val="0"/>
          <w:szCs w:val="24"/>
          <w:highlight w:val="none"/>
          <w:u w:val="single"/>
          <w14:textFill>
            <w14:solidFill>
              <w14:schemeClr w14:val="tx1"/>
            </w14:solidFill>
          </w14:textFill>
        </w:rPr>
        <w:t>注：人工费、材料单价、机械台班的价差调整基数是以施工当季《曲江区建筑工程造价信息》（如信息价没有时参考施工当月&lt;韶关建筑工程造价信息&gt;）公布的信息价（包括人工费、材料单价、机械台班）为F1与编制施工图工程量清单预算当季（招标文件所规定的设计预算编制工期内）《曲江区建筑工程造价信息》（如信息价没有时参考预算编制当月（招标文件所规定的设计预算编制工期内）&lt;韶关建筑工程造价信息&gt;）公布的信息价（包括人工费、材料单价、机械台班）F0比较（若韶关市未发布信息则依次参照</w:t>
      </w:r>
      <w:r>
        <w:rPr>
          <w:rFonts w:hint="eastAsia" w:asciiTheme="minorEastAsia" w:hAnsiTheme="minorEastAsia" w:eastAsiaTheme="minorEastAsia" w:cstheme="minorEastAsia"/>
          <w:b/>
          <w:bCs/>
          <w:color w:val="000000" w:themeColor="text1"/>
          <w:kern w:val="0"/>
          <w:szCs w:val="24"/>
          <w:highlight w:val="none"/>
          <w:u w:val="single"/>
          <w:lang w:val="en-US" w:eastAsia="zh-CN"/>
          <w14:textFill>
            <w14:solidFill>
              <w14:schemeClr w14:val="tx1"/>
            </w14:solidFill>
          </w14:textFill>
        </w:rPr>
        <w:t>广东省</w:t>
      </w:r>
      <w:r>
        <w:rPr>
          <w:rFonts w:hint="eastAsia" w:asciiTheme="minorEastAsia" w:hAnsiTheme="minorEastAsia" w:eastAsiaTheme="minorEastAsia" w:cstheme="minorEastAsia"/>
          <w:b/>
          <w:bCs/>
          <w:color w:val="000000" w:themeColor="text1"/>
          <w:kern w:val="0"/>
          <w:szCs w:val="24"/>
          <w:highlight w:val="none"/>
          <w:u w:val="single"/>
          <w14:textFill>
            <w14:solidFill>
              <w14:schemeClr w14:val="tx1"/>
            </w14:solidFill>
          </w14:textFill>
        </w:rPr>
        <w:t>清远</w:t>
      </w:r>
      <w:r>
        <w:rPr>
          <w:rFonts w:hint="eastAsia" w:asciiTheme="minorEastAsia" w:hAnsiTheme="minorEastAsia" w:eastAsiaTheme="minorEastAsia" w:cstheme="minorEastAsia"/>
          <w:b/>
          <w:bCs/>
          <w:color w:val="000000" w:themeColor="text1"/>
          <w:kern w:val="0"/>
          <w:szCs w:val="24"/>
          <w:highlight w:val="none"/>
          <w:u w:val="single"/>
          <w:lang w:val="en-US" w:eastAsia="zh-CN"/>
          <w14:textFill>
            <w14:solidFill>
              <w14:schemeClr w14:val="tx1"/>
            </w14:solidFill>
          </w14:textFill>
        </w:rPr>
        <w:t>市、</w:t>
      </w:r>
      <w:r>
        <w:rPr>
          <w:rFonts w:hint="eastAsia" w:asciiTheme="minorEastAsia" w:hAnsiTheme="minorEastAsia" w:eastAsiaTheme="minorEastAsia" w:cstheme="minorEastAsia"/>
          <w:b/>
          <w:bCs/>
          <w:color w:val="000000" w:themeColor="text1"/>
          <w:kern w:val="0"/>
          <w:szCs w:val="24"/>
          <w:highlight w:val="none"/>
          <w:u w:val="single"/>
          <w14:textFill>
            <w14:solidFill>
              <w14:schemeClr w14:val="tx1"/>
            </w14:solidFill>
          </w14:textFill>
        </w:rPr>
        <w:t>广东省</w:t>
      </w:r>
      <w:r>
        <w:rPr>
          <w:rFonts w:hint="eastAsia" w:asciiTheme="minorEastAsia" w:hAnsiTheme="minorEastAsia" w:eastAsiaTheme="minorEastAsia" w:cstheme="minorEastAsia"/>
          <w:b/>
          <w:bCs/>
          <w:color w:val="000000" w:themeColor="text1"/>
          <w:kern w:val="0"/>
          <w:szCs w:val="24"/>
          <w:highlight w:val="none"/>
          <w:u w:val="single"/>
          <w:lang w:val="en-US" w:eastAsia="zh-CN"/>
          <w14:textFill>
            <w14:solidFill>
              <w14:schemeClr w14:val="tx1"/>
            </w14:solidFill>
          </w14:textFill>
        </w:rPr>
        <w:t>佛山</w:t>
      </w:r>
      <w:r>
        <w:rPr>
          <w:rFonts w:hint="eastAsia" w:asciiTheme="minorEastAsia" w:hAnsiTheme="minorEastAsia" w:eastAsiaTheme="minorEastAsia" w:cstheme="minorEastAsia"/>
          <w:b/>
          <w:bCs/>
          <w:color w:val="000000" w:themeColor="text1"/>
          <w:kern w:val="0"/>
          <w:szCs w:val="24"/>
          <w:highlight w:val="none"/>
          <w:u w:val="single"/>
          <w14:textFill>
            <w14:solidFill>
              <w14:schemeClr w14:val="tx1"/>
            </w14:solidFill>
          </w14:textFill>
        </w:rPr>
        <w:t>市、广东省东莞市、广东省肇庆市、</w:t>
      </w:r>
      <w:r>
        <w:rPr>
          <w:rFonts w:hint="eastAsia" w:asciiTheme="minorEastAsia" w:hAnsiTheme="minorEastAsia" w:eastAsiaTheme="minorEastAsia" w:cstheme="minorEastAsia"/>
          <w:b/>
          <w:bCs/>
          <w:color w:val="000000" w:themeColor="text1"/>
          <w:kern w:val="0"/>
          <w:szCs w:val="24"/>
          <w:highlight w:val="none"/>
          <w:u w:val="single"/>
          <w:lang w:val="en-US" w:eastAsia="zh-CN"/>
          <w14:textFill>
            <w14:solidFill>
              <w14:schemeClr w14:val="tx1"/>
            </w14:solidFill>
          </w14:textFill>
        </w:rPr>
        <w:t>广东省惠州市、</w:t>
      </w:r>
      <w:r>
        <w:rPr>
          <w:rFonts w:hint="eastAsia" w:asciiTheme="minorEastAsia" w:hAnsiTheme="minorEastAsia" w:eastAsiaTheme="minorEastAsia" w:cstheme="minorEastAsia"/>
          <w:b/>
          <w:bCs/>
          <w:color w:val="000000" w:themeColor="text1"/>
          <w:kern w:val="0"/>
          <w:szCs w:val="24"/>
          <w:highlight w:val="none"/>
          <w:u w:val="single"/>
          <w14:textFill>
            <w14:solidFill>
              <w14:schemeClr w14:val="tx1"/>
            </w14:solidFill>
          </w14:textFill>
        </w:rPr>
        <w:t>广东省广州市,若以上城市均没有信息价则按市场询价，经发包人确认的材料价格或暂定材料价格计算，规费、税金等其它费用则按有关规定计算，预算包干费按2018年广东省计价规定计算。</w:t>
      </w:r>
    </w:p>
    <w:p w14:paraId="37A3F831">
      <w:pPr>
        <w:spacing w:line="360" w:lineRule="auto"/>
        <w:ind w:firstLine="480" w:firstLineChars="200"/>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1）人工费调整方式：按省、市有关规定调整。</w:t>
      </w:r>
    </w:p>
    <w:p w14:paraId="2C0380D6">
      <w:pPr>
        <w:spacing w:line="360" w:lineRule="auto"/>
        <w:ind w:firstLine="480" w:firstLineChars="200"/>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2）材料补差方式：</w:t>
      </w:r>
    </w:p>
    <w:p w14:paraId="50240B22">
      <w:pPr>
        <w:spacing w:line="360" w:lineRule="auto"/>
        <w:ind w:firstLine="480" w:firstLineChars="200"/>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调价系数A=（F1-F0）÷F0×100%</w:t>
      </w:r>
    </w:p>
    <w:p w14:paraId="22E220CC">
      <w:pPr>
        <w:spacing w:line="360" w:lineRule="auto"/>
        <w:ind w:firstLine="480" w:firstLineChars="200"/>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当材料涨价时，材料补差= F0×（A-5%），当材料跌价时，材料补差= F0×（A+5%），材料补差只计算相应的规费和税金。</w:t>
      </w:r>
    </w:p>
    <w:p w14:paraId="2DCF655F">
      <w:pPr>
        <w:spacing w:line="360" w:lineRule="auto"/>
        <w:ind w:firstLine="480" w:firstLineChars="200"/>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3）施工机械使用费补差方式：</w:t>
      </w:r>
    </w:p>
    <w:p w14:paraId="0DDF170A">
      <w:pPr>
        <w:spacing w:line="360" w:lineRule="auto"/>
        <w:ind w:firstLine="480" w:firstLineChars="200"/>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调价系数A=（F1-F0）÷F0×100%</w:t>
      </w:r>
    </w:p>
    <w:p w14:paraId="24B5ACA7">
      <w:pPr>
        <w:spacing w:line="360" w:lineRule="auto"/>
        <w:ind w:firstLine="480" w:firstLineChars="2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当施工机械台班费涨价时，机械台班补差= F0×（A-10%），当施工机械台班费跌价时，机械台班补差= F0×（A+10%）， 施工机械使用费补差只计算相应的规费和税金。</w:t>
      </w:r>
    </w:p>
    <w:p w14:paraId="5FCA9015">
      <w:pPr>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4）若项目规模、建设标准等发生变化，因变化而发生的措施项目费结算时进行相应增减。</w:t>
      </w:r>
    </w:p>
    <w:p w14:paraId="032C5537">
      <w:pPr>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5）施工合同履行期间，由于非承包人原因导致工程变更的，发、承包双方应当按照《</w:t>
      </w:r>
      <w:r>
        <w:rPr>
          <w:rFonts w:hint="eastAsia" w:asciiTheme="minorEastAsia" w:hAnsiTheme="minorEastAsia" w:eastAsiaTheme="minorEastAsia" w:cstheme="minorEastAsia"/>
          <w:color w:val="000000" w:themeColor="text1"/>
          <w:szCs w:val="24"/>
          <w:highlight w:val="none"/>
          <w:lang w:eastAsia="zh-CN"/>
          <w14:textFill>
            <w14:solidFill>
              <w14:schemeClr w14:val="tx1"/>
            </w14:solidFill>
          </w14:textFill>
        </w:rPr>
        <w:t>建设工程工程量清单计价标准</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w:t>
      </w:r>
      <w:r>
        <w:rPr>
          <w:rFonts w:hint="eastAsia" w:asciiTheme="minorEastAsia" w:hAnsiTheme="minorEastAsia" w:eastAsiaTheme="minorEastAsia" w:cstheme="minorEastAsia"/>
          <w:color w:val="000000" w:themeColor="text1"/>
          <w:szCs w:val="24"/>
          <w:highlight w:val="none"/>
          <w:lang w:eastAsia="zh-CN"/>
          <w14:textFill>
            <w14:solidFill>
              <w14:schemeClr w14:val="tx1"/>
            </w14:solidFill>
          </w14:textFill>
        </w:rPr>
        <w:t>GB/T50500-2024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）和省的有关规定，依据实际变更项目调整工程价款。工程变更引起工程量发生变化，出现本合同价款调整方式第3.3.5款情形的，应当按照其规定调整；其他情形的，按照以下规定调整：</w:t>
      </w:r>
    </w:p>
    <w:p w14:paraId="662934E0">
      <w:pPr>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①结算基准价中有适用于变更工程项目的，按照该项目的单价或合价调整；</w:t>
      </w:r>
    </w:p>
    <w:p w14:paraId="5C96A918">
      <w:pPr>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②结算基准价中没有适用、只有类似于变更工程项目的，可在合理范围内参照类似项目的单价或合价调整；</w:t>
      </w:r>
    </w:p>
    <w:p w14:paraId="10E0BB8E">
      <w:pPr>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③结算基准价中没有适用也没有类似于变更工程项目的，根据变更工程资料、计量规则和计价办法、施工期间工程造价管理机构发布的价格信息，按本结算原则第3.3.5款重新确定综合单价后，相应调整工程价款；</w:t>
      </w:r>
    </w:p>
    <w:p w14:paraId="65DD9695">
      <w:pPr>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④结算基准价中没有适用也没有类似于变更工程项目，且施工期间工程造价管理机构发布的价格信息缺项的，根据变更工程资料、计量规则、计价办法和通过市场调查等的有合法依据的市场价格，按本原则第3.3.5条提出变更工程项目的单价或合价，经发、承包双方确认后调整；</w:t>
      </w:r>
    </w:p>
    <w:p w14:paraId="03A5169B">
      <w:pPr>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⑤如发包人只调整材料的等级、规格或品牌，则其综合单价按结算基准价中单价＋该项材料的价差（经发包人审定后的材料单价-结算基准价中的材料单价）进行调整，规费、税金按有关规定调整。</w:t>
      </w:r>
    </w:p>
    <w:p w14:paraId="47B400A0">
      <w:pPr>
        <w:spacing w:line="360" w:lineRule="auto"/>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6）建设工程完工后，发、承包双方和受其委托具有相应资质的工程造价咨询企业必须按照《</w:t>
      </w:r>
      <w:r>
        <w:rPr>
          <w:rFonts w:hint="eastAsia" w:asciiTheme="minorEastAsia" w:hAnsiTheme="minorEastAsia" w:eastAsiaTheme="minorEastAsia" w:cstheme="minorEastAsia"/>
          <w:color w:val="000000" w:themeColor="text1"/>
          <w:szCs w:val="24"/>
          <w:highlight w:val="none"/>
          <w:lang w:eastAsia="zh-CN"/>
          <w14:textFill>
            <w14:solidFill>
              <w14:schemeClr w14:val="tx1"/>
            </w14:solidFill>
          </w14:textFill>
        </w:rPr>
        <w:t>建设工程工程量清单计价标准</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w:t>
      </w:r>
      <w:r>
        <w:rPr>
          <w:rFonts w:hint="eastAsia" w:asciiTheme="minorEastAsia" w:hAnsiTheme="minorEastAsia" w:eastAsiaTheme="minorEastAsia" w:cstheme="minorEastAsia"/>
          <w:color w:val="000000" w:themeColor="text1"/>
          <w:szCs w:val="24"/>
          <w:highlight w:val="none"/>
          <w:lang w:eastAsia="zh-CN"/>
          <w14:textFill>
            <w14:solidFill>
              <w14:schemeClr w14:val="tx1"/>
            </w14:solidFill>
          </w14:textFill>
        </w:rPr>
        <w:t>GB/T50500-2024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）和省的有关规定办理竣工结算。</w:t>
      </w:r>
    </w:p>
    <w:p w14:paraId="5BBE6D4D">
      <w:pPr>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3.3.5 工程造价调整项目若是结算基准价中没有的项目，其造价调整如下：</w:t>
      </w:r>
    </w:p>
    <w:p w14:paraId="253A3E8D">
      <w:pPr>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按（1）《</w:t>
      </w:r>
      <w:r>
        <w:rPr>
          <w:rFonts w:hint="eastAsia" w:asciiTheme="minorEastAsia" w:hAnsiTheme="minorEastAsia" w:eastAsiaTheme="minorEastAsia" w:cstheme="minorEastAsia"/>
          <w:color w:val="000000" w:themeColor="text1"/>
          <w:szCs w:val="24"/>
          <w:highlight w:val="none"/>
          <w:lang w:eastAsia="zh-CN"/>
          <w14:textFill>
            <w14:solidFill>
              <w14:schemeClr w14:val="tx1"/>
            </w14:solidFill>
          </w14:textFill>
        </w:rPr>
        <w:t>建设工程工程量清单计价标准</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w:t>
      </w:r>
      <w:r>
        <w:rPr>
          <w:rFonts w:hint="eastAsia" w:asciiTheme="minorEastAsia" w:hAnsiTheme="minorEastAsia" w:eastAsiaTheme="minorEastAsia" w:cstheme="minorEastAsia"/>
          <w:color w:val="000000" w:themeColor="text1"/>
          <w:szCs w:val="24"/>
          <w:highlight w:val="none"/>
          <w:lang w:eastAsia="zh-CN"/>
          <w14:textFill>
            <w14:solidFill>
              <w14:schemeClr w14:val="tx1"/>
            </w14:solidFill>
          </w14:textFill>
        </w:rPr>
        <w:t>GB/T50500-2024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2）2018年广东省建设工程计价依据（包括2018年《广东省市政工程综合定额》、2018年《广东省房屋建筑与装饰工程综合定额》、2018年《广东省通用安装工程综合定额》、2018年《广东省园林绿化工程综合定额》、2018年《广东省建设工程施工机具台班费用编制规则》），工程量按发、承包双方签证确认的、应予计量的实际完成的工程量计算，主要材料价格按施工同期工程所在地工程造价管理机构发布的价格信息中的综合单价计算，工程所在地工程造价管理机构发布的价格信息中参考价没有的材料价由发、承包双方市场询价确定，规费、税金等其它费用则按有关规定计算（费率有上、下限的以下限计算），预算包干费及赶工措施费不予计算。经发包人或其指定的有关单位审核，经审核后的造价按承包人的建安工程费中标下浮率下浮后作为工程结算价。</w:t>
      </w:r>
    </w:p>
    <w:p w14:paraId="65EE150C">
      <w:pPr>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清单项目如只单独调整人工、材料、机械台班价差的，其人工、材料、机械台班消耗量均以审定施工图预算中的该清单项目的人工、材料、机械台班消耗量为准。</w:t>
      </w:r>
    </w:p>
    <w:p w14:paraId="5A12654B">
      <w:pPr>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承包人不得以不完全了解现场情况为理由，提出额外付款或延长工期等要求。对此类要求，发包人不作任何考虑及答复。</w:t>
      </w:r>
    </w:p>
    <w:p w14:paraId="0A7AF76E">
      <w:pPr>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合同履行期间，由于承包人原因导致发生设计变更或现场签证的，由此增加的工程造价费用，由承包人自行承担，发包人不予以考虑和补偿，同时按相关违约条款处罚。</w:t>
      </w:r>
    </w:p>
    <w:p w14:paraId="54D8B074">
      <w:pPr>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 xml:space="preserve">    3.4 如发包人减少建设规模，则</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根据</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经发包人确认的预算书</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扣减减少</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部分工程造价。</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最终结算价由</w:t>
      </w:r>
      <w:r>
        <w:rPr>
          <w:rFonts w:hint="eastAsia" w:asciiTheme="minorEastAsia" w:hAnsiTheme="minorEastAsia" w:eastAsiaTheme="minorEastAsia" w:cstheme="minorEastAsia"/>
          <w:color w:val="000000" w:themeColor="text1"/>
          <w:szCs w:val="24"/>
          <w:highlight w:val="none"/>
          <w:lang w:eastAsia="zh-CN"/>
          <w14:textFill>
            <w14:solidFill>
              <w14:schemeClr w14:val="tx1"/>
            </w14:solidFill>
          </w14:textFill>
        </w:rPr>
        <w:t>曲江区</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财政局投资评审中心审定为准</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 xml:space="preserve">。 </w:t>
      </w:r>
    </w:p>
    <w:p w14:paraId="4AC7E498">
      <w:pPr>
        <w:spacing w:line="360" w:lineRule="auto"/>
        <w:rPr>
          <w:rFonts w:hint="eastAsia" w:asciiTheme="minorEastAsia" w:hAnsiTheme="minorEastAsia" w:eastAsiaTheme="minorEastAsia" w:cstheme="minorEastAsia"/>
          <w:strike/>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3.5 预备费：</w:t>
      </w: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由发包人掌握使用，不发生时不计入结算总价。使用范围用于以下情形：</w:t>
      </w:r>
    </w:p>
    <w:p w14:paraId="4D2F6EBF">
      <w:pPr>
        <w:spacing w:line="360" w:lineRule="auto"/>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（1）由于发包人的要求导致发生设计变更或合同约定调整因素出现时的工程价款调整以及发生的索赔、现场签证等，其工程量按实调整，结算时按实际施工工作量及招标文件、合同约定进行结算，</w:t>
      </w: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不发生时不计入结算总价</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w:t>
      </w:r>
    </w:p>
    <w:p w14:paraId="60EE5A42">
      <w:pPr>
        <w:spacing w:line="360" w:lineRule="auto"/>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（2）国家政策变化导致的调整。</w:t>
      </w:r>
    </w:p>
    <w:p w14:paraId="520FB0E5">
      <w:pPr>
        <w:spacing w:line="360" w:lineRule="auto"/>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（3）施工期间市场物价涨落，引起工程所在地工程造价管理机构发布的价格信息中材料价格变化，主要建筑材料（具体参照第3.3.4条款）价格浮动超过+5%的。</w:t>
      </w:r>
    </w:p>
    <w:p w14:paraId="33EC5932">
      <w:pPr>
        <w:spacing w:line="360" w:lineRule="auto"/>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（4）施工合同签订时尚未确定或者不可预见的所需材料、设备、服务的采购。结算时按实际发生根据本招标文件的工程结算原则第3.3.5款进行结算。</w:t>
      </w:r>
    </w:p>
    <w:p w14:paraId="791D0F73">
      <w:pPr>
        <w:spacing w:line="360" w:lineRule="auto"/>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（5）因不可预见的原因施工局部调整或施工技术工艺调整或应急工作需要发生的工程量。</w:t>
      </w:r>
    </w:p>
    <w:p w14:paraId="71947CF9">
      <w:pPr>
        <w:spacing w:line="360" w:lineRule="auto"/>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（6）土石方工程等相应的投资概算范围之外的及因地质情况引起的基础变更的工程价款调整：其工程量按实调整，结算时按实际施工工作量及招标文件、合同约定进行结算。</w:t>
      </w:r>
    </w:p>
    <w:p w14:paraId="20EAC7DF">
      <w:pPr>
        <w:spacing w:line="500" w:lineRule="exact"/>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3.6 预算包干费：根据2018年《广东省市政工程综合定额》、2018年《广东省房屋建筑与装饰工程综合定额》、2018年《广东省通用安装工程综合定额》、2018年《广东省园林绿化工程综合定额》，以各专业分部分项的人工费与施工机具费之和为基础计算预算包干费。本工程的预算包干内容包括：按《广东省建设工程计价依据（2018）》相关规定。</w:t>
      </w:r>
    </w:p>
    <w:p w14:paraId="08A75463">
      <w:pPr>
        <w:spacing w:line="500" w:lineRule="exact"/>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3.7本工程结算不另行计取高温补贴费用、专业分包总包服务及配合费、设计优化及修改增加的费用。</w:t>
      </w:r>
    </w:p>
    <w:p w14:paraId="5F346420">
      <w:pPr>
        <w:spacing w:line="500" w:lineRule="exact"/>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3.8 本工程暂估价（若有）为发包人用于支付必然发生但暂时不能确定价格的材料、工程设备的单价以及专业工程的金额，其结算原则按本章“工程结算原则”有关条款进行结算，结算时不得超过预算中所列相应的暂估价。</w:t>
      </w:r>
    </w:p>
    <w:p w14:paraId="72F28E1E">
      <w:pPr>
        <w:spacing w:line="500" w:lineRule="exact"/>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3.9 因本项目为设计、施工总承包，如果设计图纸、施工图预算由于设计深度原因导致的设计变更，不另行增加费用。</w:t>
      </w:r>
    </w:p>
    <w:p w14:paraId="00025507">
      <w:pPr>
        <w:spacing w:line="500" w:lineRule="exact"/>
        <w:ind w:firstLine="480" w:firstLineChars="2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3.10 项目工程费用最终结算价以</w:t>
      </w:r>
      <w:r>
        <w:rPr>
          <w:rFonts w:hint="eastAsia" w:asciiTheme="minorEastAsia" w:hAnsiTheme="minorEastAsia" w:eastAsiaTheme="minorEastAsia" w:cstheme="minorEastAsia"/>
          <w:color w:val="000000" w:themeColor="text1"/>
          <w:szCs w:val="24"/>
          <w:highlight w:val="none"/>
          <w:lang w:eastAsia="zh-CN"/>
          <w14:textFill>
            <w14:solidFill>
              <w14:schemeClr w14:val="tx1"/>
            </w14:solidFill>
          </w14:textFill>
        </w:rPr>
        <w:t>曲江区</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财政局投资评审中心的审定意见为准：若最终结算价超过中标价，则按中标价结算；若最终结算价未超过中标价，则按</w:t>
      </w:r>
      <w:r>
        <w:rPr>
          <w:rFonts w:hint="eastAsia" w:asciiTheme="minorEastAsia" w:hAnsiTheme="minorEastAsia" w:eastAsiaTheme="minorEastAsia" w:cstheme="minorEastAsia"/>
          <w:color w:val="000000" w:themeColor="text1"/>
          <w:szCs w:val="24"/>
          <w:highlight w:val="none"/>
          <w:lang w:eastAsia="zh-CN"/>
          <w14:textFill>
            <w14:solidFill>
              <w14:schemeClr w14:val="tx1"/>
            </w14:solidFill>
          </w14:textFill>
        </w:rPr>
        <w:t>曲江区</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财政局投资评审中心审定的结算价进行结算。</w:t>
      </w:r>
    </w:p>
    <w:bookmarkEnd w:id="369"/>
    <w:bookmarkEnd w:id="370"/>
    <w:p w14:paraId="70D6157D">
      <w:pPr>
        <w:pStyle w:val="41"/>
        <w:keepNext/>
        <w:keepLines/>
        <w:spacing w:line="500" w:lineRule="exact"/>
        <w:ind w:firstLine="480"/>
        <w:jc w:val="both"/>
        <w:rPr>
          <w:rFonts w:hint="eastAsia" w:asciiTheme="minorEastAsia" w:hAnsiTheme="minorEastAsia" w:eastAsiaTheme="minorEastAsia" w:cstheme="minorEastAsia"/>
          <w:b/>
          <w:color w:val="000000" w:themeColor="text1"/>
          <w:kern w:val="2"/>
          <w:szCs w:val="24"/>
          <w:highlight w:val="none"/>
          <w14:textFill>
            <w14:solidFill>
              <w14:schemeClr w14:val="tx1"/>
            </w14:solidFill>
          </w14:textFill>
        </w:rPr>
      </w:pPr>
      <w:bookmarkStart w:id="371" w:name="_Hlt112206782"/>
      <w:bookmarkEnd w:id="371"/>
      <w:bookmarkStart w:id="372" w:name="_Toc30894"/>
      <w:bookmarkStart w:id="373" w:name="_Toc11208"/>
      <w:bookmarkStart w:id="374" w:name="_Toc322793290"/>
      <w:bookmarkStart w:id="375" w:name="_Toc326916631"/>
      <w:bookmarkStart w:id="376" w:name="_Toc24869"/>
      <w:bookmarkStart w:id="377" w:name="_Toc23408"/>
      <w:bookmarkStart w:id="378" w:name="_Toc15300"/>
      <w:bookmarkStart w:id="379" w:name="_Toc20983"/>
      <w:bookmarkStart w:id="380" w:name="_Toc3897"/>
      <w:bookmarkStart w:id="381" w:name="_Toc16793"/>
      <w:bookmarkStart w:id="382" w:name="_Toc29998"/>
      <w:bookmarkStart w:id="383" w:name="_Toc2973"/>
      <w:bookmarkStart w:id="384" w:name="_Toc24211"/>
      <w:bookmarkStart w:id="385" w:name="_Hlt87951777"/>
      <w:r>
        <w:rPr>
          <w:rFonts w:hint="eastAsia" w:asciiTheme="minorEastAsia" w:hAnsiTheme="minorEastAsia" w:eastAsiaTheme="minorEastAsia" w:cstheme="minorEastAsia"/>
          <w:b/>
          <w:color w:val="000000" w:themeColor="text1"/>
          <w:kern w:val="2"/>
          <w:szCs w:val="24"/>
          <w:highlight w:val="none"/>
          <w14:textFill>
            <w14:solidFill>
              <w14:schemeClr w14:val="tx1"/>
            </w14:solidFill>
          </w14:textFill>
        </w:rPr>
        <w:t>4 工程付款办法</w:t>
      </w:r>
      <w:bookmarkEnd w:id="372"/>
      <w:bookmarkEnd w:id="373"/>
      <w:bookmarkEnd w:id="374"/>
      <w:bookmarkEnd w:id="375"/>
      <w:bookmarkEnd w:id="376"/>
      <w:bookmarkEnd w:id="377"/>
      <w:bookmarkEnd w:id="378"/>
      <w:bookmarkEnd w:id="379"/>
      <w:bookmarkEnd w:id="380"/>
      <w:bookmarkEnd w:id="381"/>
      <w:bookmarkEnd w:id="382"/>
      <w:bookmarkEnd w:id="383"/>
      <w:bookmarkEnd w:id="384"/>
    </w:p>
    <w:bookmarkEnd w:id="385"/>
    <w:p w14:paraId="297A6E94">
      <w:pPr>
        <w:pStyle w:val="39"/>
        <w:spacing w:line="440" w:lineRule="exact"/>
        <w:ind w:firstLine="480"/>
        <w:rPr>
          <w:rFonts w:hint="eastAsia" w:asciiTheme="minorEastAsia" w:hAnsiTheme="minorEastAsia" w:eastAsiaTheme="minorEastAsia" w:cstheme="minorEastAsia"/>
          <w:b/>
          <w:bCs/>
          <w:color w:val="000000" w:themeColor="text1"/>
          <w:szCs w:val="22"/>
          <w:highlight w:val="none"/>
          <w14:textFill>
            <w14:solidFill>
              <w14:schemeClr w14:val="tx1"/>
            </w14:solidFill>
          </w14:textFill>
        </w:rPr>
      </w:pPr>
      <w:bookmarkStart w:id="386" w:name="_Hlt66608388"/>
      <w:bookmarkEnd w:id="386"/>
      <w:bookmarkStart w:id="387" w:name="_Hlt69669774"/>
      <w:bookmarkEnd w:id="387"/>
      <w:bookmarkStart w:id="388" w:name="_Hlt66593437"/>
      <w:bookmarkEnd w:id="388"/>
      <w:bookmarkStart w:id="389" w:name="_Hlt66591689"/>
      <w:bookmarkEnd w:id="389"/>
      <w:bookmarkStart w:id="390" w:name="_Hlt88976467"/>
      <w:bookmarkEnd w:id="390"/>
      <w:bookmarkStart w:id="391" w:name="_Hlt70150985"/>
      <w:bookmarkEnd w:id="391"/>
      <w:bookmarkStart w:id="392" w:name="_Hlt69114106"/>
      <w:bookmarkEnd w:id="392"/>
      <w:bookmarkStart w:id="393" w:name="_Hlt69700007"/>
      <w:bookmarkEnd w:id="393"/>
      <w:r>
        <w:rPr>
          <w:rFonts w:hint="eastAsia" w:asciiTheme="minorEastAsia" w:hAnsiTheme="minorEastAsia" w:eastAsiaTheme="minorEastAsia" w:cstheme="minorEastAsia"/>
          <w:b/>
          <w:bCs/>
          <w:color w:val="000000" w:themeColor="text1"/>
          <w:szCs w:val="22"/>
          <w:highlight w:val="none"/>
          <w14:textFill>
            <w14:solidFill>
              <w14:schemeClr w14:val="tx1"/>
            </w14:solidFill>
          </w14:textFill>
        </w:rPr>
        <w:t>4.</w:t>
      </w:r>
      <w:r>
        <w:rPr>
          <w:rFonts w:hint="eastAsia" w:asciiTheme="minorEastAsia" w:hAnsiTheme="minorEastAsia" w:eastAsiaTheme="minorEastAsia" w:cstheme="minorEastAsia"/>
          <w:b/>
          <w:bCs/>
          <w:color w:val="000000" w:themeColor="text1"/>
          <w:szCs w:val="22"/>
          <w:highlight w:val="none"/>
          <w:lang w:val="en-US" w:eastAsia="zh-CN"/>
          <w14:textFill>
            <w14:solidFill>
              <w14:schemeClr w14:val="tx1"/>
            </w14:solidFill>
          </w14:textFill>
        </w:rPr>
        <w:t>1</w:t>
      </w:r>
      <w:r>
        <w:rPr>
          <w:rFonts w:hint="eastAsia" w:asciiTheme="minorEastAsia" w:hAnsiTheme="minorEastAsia" w:eastAsiaTheme="minorEastAsia" w:cstheme="minorEastAsia"/>
          <w:b/>
          <w:bCs/>
          <w:color w:val="000000" w:themeColor="text1"/>
          <w:szCs w:val="22"/>
          <w:highlight w:val="none"/>
          <w14:textFill>
            <w14:solidFill>
              <w14:schemeClr w14:val="tx1"/>
            </w14:solidFill>
          </w14:textFill>
        </w:rPr>
        <w:t>设计费的支付：</w:t>
      </w:r>
    </w:p>
    <w:p w14:paraId="0FE514C5">
      <w:pPr>
        <w:pStyle w:val="39"/>
        <w:spacing w:line="440" w:lineRule="exact"/>
        <w:ind w:firstLine="480"/>
        <w:rPr>
          <w:rFonts w:hint="eastAsia" w:asciiTheme="minorEastAsia" w:hAnsiTheme="minorEastAsia" w:eastAsiaTheme="minorEastAsia" w:cstheme="minorEastAsia"/>
          <w:b w:val="0"/>
          <w:bCs w:val="0"/>
          <w:color w:val="000000" w:themeColor="text1"/>
          <w:szCs w:val="22"/>
          <w:highlight w:val="none"/>
          <w:lang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Cs w:val="22"/>
          <w:highlight w:val="none"/>
          <w14:textFill>
            <w14:solidFill>
              <w14:schemeClr w14:val="tx1"/>
            </w14:solidFill>
          </w14:textFill>
        </w:rPr>
        <w:t>4.</w:t>
      </w:r>
      <w:r>
        <w:rPr>
          <w:rFonts w:hint="eastAsia" w:asciiTheme="minorEastAsia" w:hAnsiTheme="minorEastAsia" w:eastAsiaTheme="minorEastAsia" w:cstheme="minorEastAsia"/>
          <w:b w:val="0"/>
          <w:bCs w:val="0"/>
          <w:color w:val="000000" w:themeColor="text1"/>
          <w:szCs w:val="22"/>
          <w:highlight w:val="none"/>
          <w:lang w:val="en-US" w:eastAsia="zh-CN"/>
          <w14:textFill>
            <w14:solidFill>
              <w14:schemeClr w14:val="tx1"/>
            </w14:solidFill>
          </w14:textFill>
        </w:rPr>
        <w:t>1</w:t>
      </w:r>
      <w:r>
        <w:rPr>
          <w:rFonts w:hint="eastAsia" w:asciiTheme="minorEastAsia" w:hAnsiTheme="minorEastAsia" w:eastAsiaTheme="minorEastAsia" w:cstheme="minorEastAsia"/>
          <w:b w:val="0"/>
          <w:bCs w:val="0"/>
          <w:color w:val="000000" w:themeColor="text1"/>
          <w:szCs w:val="22"/>
          <w:highlight w:val="none"/>
          <w14:textFill>
            <w14:solidFill>
              <w14:schemeClr w14:val="tx1"/>
            </w14:solidFill>
          </w14:textFill>
        </w:rPr>
        <w:t>.1自合同签定后七日内发包人支付设计费签约合同价款的30%</w:t>
      </w:r>
      <w:r>
        <w:rPr>
          <w:rFonts w:hint="eastAsia" w:asciiTheme="minorEastAsia" w:hAnsiTheme="minorEastAsia" w:eastAsiaTheme="minorEastAsia" w:cstheme="minorEastAsia"/>
          <w:b w:val="0"/>
          <w:bCs w:val="0"/>
          <w:color w:val="000000" w:themeColor="text1"/>
          <w:szCs w:val="22"/>
          <w:highlight w:val="none"/>
          <w:lang w:eastAsia="zh-CN"/>
          <w14:textFill>
            <w14:solidFill>
              <w14:schemeClr w14:val="tx1"/>
            </w14:solidFill>
          </w14:textFill>
        </w:rPr>
        <w:t>；</w:t>
      </w:r>
    </w:p>
    <w:p w14:paraId="1EA138E2">
      <w:pPr>
        <w:pStyle w:val="39"/>
        <w:spacing w:line="440" w:lineRule="exact"/>
        <w:ind w:firstLine="480"/>
        <w:rPr>
          <w:rFonts w:hint="eastAsia" w:asciiTheme="minorEastAsia" w:hAnsiTheme="minorEastAsia" w:eastAsiaTheme="minorEastAsia" w:cstheme="minorEastAsia"/>
          <w:b w:val="0"/>
          <w:bCs w:val="0"/>
          <w:color w:val="000000" w:themeColor="text1"/>
          <w:szCs w:val="22"/>
          <w:highlight w:val="none"/>
          <w:lang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Cs w:val="22"/>
          <w:highlight w:val="none"/>
          <w14:textFill>
            <w14:solidFill>
              <w14:schemeClr w14:val="tx1"/>
            </w14:solidFill>
          </w14:textFill>
        </w:rPr>
        <w:t>4.</w:t>
      </w:r>
      <w:r>
        <w:rPr>
          <w:rFonts w:hint="eastAsia" w:asciiTheme="minorEastAsia" w:hAnsiTheme="minorEastAsia" w:eastAsiaTheme="minorEastAsia" w:cstheme="minorEastAsia"/>
          <w:b w:val="0"/>
          <w:bCs w:val="0"/>
          <w:color w:val="000000" w:themeColor="text1"/>
          <w:szCs w:val="22"/>
          <w:highlight w:val="none"/>
          <w:lang w:val="en-US" w:eastAsia="zh-CN"/>
          <w14:textFill>
            <w14:solidFill>
              <w14:schemeClr w14:val="tx1"/>
            </w14:solidFill>
          </w14:textFill>
        </w:rPr>
        <w:t>1</w:t>
      </w:r>
      <w:r>
        <w:rPr>
          <w:rFonts w:hint="eastAsia" w:asciiTheme="minorEastAsia" w:hAnsiTheme="minorEastAsia" w:eastAsiaTheme="minorEastAsia" w:cstheme="minorEastAsia"/>
          <w:b w:val="0"/>
          <w:bCs w:val="0"/>
          <w:color w:val="000000" w:themeColor="text1"/>
          <w:szCs w:val="22"/>
          <w:highlight w:val="none"/>
          <w14:textFill>
            <w14:solidFill>
              <w14:schemeClr w14:val="tx1"/>
            </w14:solidFill>
          </w14:textFill>
        </w:rPr>
        <w:t>.</w:t>
      </w:r>
      <w:r>
        <w:rPr>
          <w:rFonts w:hint="eastAsia" w:asciiTheme="minorEastAsia" w:hAnsiTheme="minorEastAsia" w:eastAsiaTheme="minorEastAsia" w:cstheme="minorEastAsia"/>
          <w:b w:val="0"/>
          <w:bCs w:val="0"/>
          <w:color w:val="000000" w:themeColor="text1"/>
          <w:szCs w:val="22"/>
          <w:highlight w:val="none"/>
          <w:lang w:val="en-US" w:eastAsia="zh-CN"/>
          <w14:textFill>
            <w14:solidFill>
              <w14:schemeClr w14:val="tx1"/>
            </w14:solidFill>
          </w14:textFill>
        </w:rPr>
        <w:t>2</w:t>
      </w:r>
      <w:r>
        <w:rPr>
          <w:rFonts w:hint="eastAsia" w:asciiTheme="minorEastAsia" w:hAnsiTheme="minorEastAsia" w:eastAsiaTheme="minorEastAsia" w:cstheme="minorEastAsia"/>
          <w:b w:val="0"/>
          <w:bCs w:val="0"/>
          <w:color w:val="000000" w:themeColor="text1"/>
          <w:szCs w:val="22"/>
          <w:highlight w:val="none"/>
          <w14:textFill>
            <w14:solidFill>
              <w14:schemeClr w14:val="tx1"/>
            </w14:solidFill>
          </w14:textFill>
        </w:rPr>
        <w:t>自施工图设计成果提交并通过发包人审核之日起七日内支付签约合同价的90%</w:t>
      </w:r>
      <w:r>
        <w:rPr>
          <w:rFonts w:hint="eastAsia" w:asciiTheme="minorEastAsia" w:hAnsiTheme="minorEastAsia" w:eastAsiaTheme="minorEastAsia" w:cstheme="minorEastAsia"/>
          <w:b w:val="0"/>
          <w:bCs w:val="0"/>
          <w:color w:val="000000" w:themeColor="text1"/>
          <w:szCs w:val="22"/>
          <w:highlight w:val="none"/>
          <w:lang w:eastAsia="zh-CN"/>
          <w14:textFill>
            <w14:solidFill>
              <w14:schemeClr w14:val="tx1"/>
            </w14:solidFill>
          </w14:textFill>
        </w:rPr>
        <w:t>；</w:t>
      </w:r>
    </w:p>
    <w:p w14:paraId="0A548E9B">
      <w:pPr>
        <w:pStyle w:val="39"/>
        <w:spacing w:line="440" w:lineRule="exact"/>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val="0"/>
          <w:bCs w:val="0"/>
          <w:color w:val="000000" w:themeColor="text1"/>
          <w:szCs w:val="22"/>
          <w:highlight w:val="none"/>
          <w14:textFill>
            <w14:solidFill>
              <w14:schemeClr w14:val="tx1"/>
            </w14:solidFill>
          </w14:textFill>
        </w:rPr>
        <w:t>4.</w:t>
      </w:r>
      <w:r>
        <w:rPr>
          <w:rFonts w:hint="eastAsia" w:asciiTheme="minorEastAsia" w:hAnsiTheme="minorEastAsia" w:eastAsiaTheme="minorEastAsia" w:cstheme="minorEastAsia"/>
          <w:b w:val="0"/>
          <w:bCs w:val="0"/>
          <w:color w:val="000000" w:themeColor="text1"/>
          <w:szCs w:val="22"/>
          <w:highlight w:val="none"/>
          <w:lang w:val="en-US" w:eastAsia="zh-CN"/>
          <w14:textFill>
            <w14:solidFill>
              <w14:schemeClr w14:val="tx1"/>
            </w14:solidFill>
          </w14:textFill>
        </w:rPr>
        <w:t>1</w:t>
      </w:r>
      <w:r>
        <w:rPr>
          <w:rFonts w:hint="eastAsia" w:asciiTheme="minorEastAsia" w:hAnsiTheme="minorEastAsia" w:eastAsiaTheme="minorEastAsia" w:cstheme="minorEastAsia"/>
          <w:b w:val="0"/>
          <w:bCs w:val="0"/>
          <w:color w:val="000000" w:themeColor="text1"/>
          <w:szCs w:val="22"/>
          <w:highlight w:val="none"/>
          <w14:textFill>
            <w14:solidFill>
              <w14:schemeClr w14:val="tx1"/>
            </w14:solidFill>
          </w14:textFill>
        </w:rPr>
        <w:t>.</w:t>
      </w:r>
      <w:r>
        <w:rPr>
          <w:rFonts w:hint="eastAsia" w:asciiTheme="minorEastAsia" w:hAnsiTheme="minorEastAsia" w:eastAsiaTheme="minorEastAsia" w:cstheme="minorEastAsia"/>
          <w:b w:val="0"/>
          <w:bCs w:val="0"/>
          <w:color w:val="000000" w:themeColor="text1"/>
          <w:szCs w:val="22"/>
          <w:highlight w:val="none"/>
          <w:lang w:val="en-US" w:eastAsia="zh-CN"/>
          <w14:textFill>
            <w14:solidFill>
              <w14:schemeClr w14:val="tx1"/>
            </w14:solidFill>
          </w14:textFill>
        </w:rPr>
        <w:t>3</w:t>
      </w:r>
      <w:r>
        <w:rPr>
          <w:rFonts w:hint="eastAsia" w:asciiTheme="minorEastAsia" w:hAnsiTheme="minorEastAsia" w:eastAsiaTheme="minorEastAsia" w:cstheme="minorEastAsia"/>
          <w:b w:val="0"/>
          <w:bCs w:val="0"/>
          <w:color w:val="000000" w:themeColor="text1"/>
          <w:szCs w:val="22"/>
          <w:highlight w:val="none"/>
          <w14:textFill>
            <w14:solidFill>
              <w14:schemeClr w14:val="tx1"/>
            </w14:solidFill>
          </w14:textFill>
        </w:rPr>
        <w:t>工程竣工验收合格后，相关请款资料经曲江区财政局审批后七日内支付剩余的设计费余额。</w:t>
      </w:r>
    </w:p>
    <w:p w14:paraId="0B748FE4">
      <w:pPr>
        <w:pStyle w:val="39"/>
        <w:spacing w:line="500" w:lineRule="exact"/>
        <w:ind w:firstLine="482"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4.</w:t>
      </w:r>
      <w:r>
        <w:rPr>
          <w:rFonts w:hint="eastAsia" w:hAnsi="宋体" w:cs="宋体"/>
          <w:b/>
          <w:bCs/>
          <w:color w:val="000000" w:themeColor="text1"/>
          <w:highlight w:val="none"/>
          <w:lang w:val="en-US" w:eastAsia="zh-CN"/>
          <w14:textFill>
            <w14:solidFill>
              <w14:schemeClr w14:val="tx1"/>
            </w14:solidFill>
          </w14:textFill>
        </w:rPr>
        <w:t>2</w:t>
      </w:r>
      <w:r>
        <w:rPr>
          <w:rFonts w:hint="eastAsia" w:ascii="宋体" w:hAnsi="宋体" w:eastAsia="宋体" w:cs="宋体"/>
          <w:b/>
          <w:bCs/>
          <w:color w:val="000000" w:themeColor="text1"/>
          <w:highlight w:val="none"/>
          <w14:textFill>
            <w14:solidFill>
              <w14:schemeClr w14:val="tx1"/>
            </w14:solidFill>
          </w14:textFill>
        </w:rPr>
        <w:t xml:space="preserve"> </w:t>
      </w:r>
      <w:r>
        <w:rPr>
          <w:rFonts w:hint="eastAsia" w:ascii="宋体" w:hAnsi="宋体" w:eastAsia="宋体" w:cs="宋体"/>
          <w:b/>
          <w:bCs/>
          <w:color w:val="000000" w:themeColor="text1"/>
          <w:szCs w:val="21"/>
          <w:highlight w:val="none"/>
          <w14:textFill>
            <w14:solidFill>
              <w14:schemeClr w14:val="tx1"/>
            </w14:solidFill>
          </w14:textFill>
        </w:rPr>
        <w:t>建安工程款的支付</w:t>
      </w:r>
      <w:r>
        <w:rPr>
          <w:rFonts w:hint="eastAsia" w:ascii="宋体" w:hAnsi="宋体" w:eastAsia="宋体" w:cs="宋体"/>
          <w:color w:val="000000" w:themeColor="text1"/>
          <w:szCs w:val="22"/>
          <w:highlight w:val="none"/>
          <w14:textFill>
            <w14:solidFill>
              <w14:schemeClr w14:val="tx1"/>
            </w14:solidFill>
          </w14:textFill>
        </w:rPr>
        <w:t>：</w:t>
      </w:r>
    </w:p>
    <w:p w14:paraId="08281AEA">
      <w:pPr>
        <w:pStyle w:val="39"/>
        <w:spacing w:line="500" w:lineRule="exact"/>
        <w:ind w:firstLine="48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w:t>
      </w:r>
      <w:r>
        <w:rPr>
          <w:rFonts w:hint="eastAsia" w:hAnsi="宋体" w:cs="宋体"/>
          <w:color w:val="000000" w:themeColor="text1"/>
          <w:highlight w:val="none"/>
          <w:lang w:val="en-US" w:eastAsia="zh-CN"/>
          <w14:textFill>
            <w14:solidFill>
              <w14:schemeClr w14:val="tx1"/>
            </w14:solidFill>
          </w14:textFill>
        </w:rPr>
        <w:t>2</w:t>
      </w:r>
      <w:r>
        <w:rPr>
          <w:rFonts w:hint="eastAsia" w:ascii="宋体" w:hAnsi="宋体" w:eastAsia="宋体" w:cs="宋体"/>
          <w:color w:val="000000" w:themeColor="text1"/>
          <w:highlight w:val="none"/>
          <w14:textFill>
            <w14:solidFill>
              <w14:schemeClr w14:val="tx1"/>
            </w14:solidFill>
          </w14:textFill>
        </w:rPr>
        <w:t>.1 本工程</w:t>
      </w:r>
      <w:r>
        <w:rPr>
          <w:rFonts w:hint="eastAsia" w:ascii="宋体" w:hAnsi="宋体" w:eastAsia="宋体" w:cs="宋体"/>
          <w:color w:val="000000" w:themeColor="text1"/>
          <w:highlight w:val="none"/>
          <w:u w:val="single"/>
          <w14:textFill>
            <w14:solidFill>
              <w14:schemeClr w14:val="tx1"/>
            </w14:solidFill>
          </w14:textFill>
        </w:rPr>
        <w:t>支付</w:t>
      </w:r>
      <w:r>
        <w:rPr>
          <w:rFonts w:hint="eastAsia" w:ascii="宋体" w:hAnsi="宋体" w:eastAsia="宋体" w:cs="宋体"/>
          <w:color w:val="000000" w:themeColor="text1"/>
          <w:highlight w:val="none"/>
          <w14:textFill>
            <w14:solidFill>
              <w14:schemeClr w14:val="tx1"/>
            </w14:solidFill>
          </w14:textFill>
        </w:rPr>
        <w:t>施工预付款。</w:t>
      </w:r>
    </w:p>
    <w:p w14:paraId="7BD2D717">
      <w:pPr>
        <w:pStyle w:val="39"/>
        <w:spacing w:line="500" w:lineRule="exact"/>
        <w:ind w:firstLine="480"/>
        <w:rPr>
          <w:rFonts w:hint="eastAsia" w:ascii="宋体" w:hAnsi="宋体" w:eastAsia="宋体" w:cs="宋体"/>
          <w:i/>
          <w:snapToGrid w:val="0"/>
          <w:color w:val="000000" w:themeColor="text1"/>
          <w:kern w:val="0"/>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w:t>
      </w:r>
      <w:r>
        <w:rPr>
          <w:rFonts w:hint="eastAsia" w:hAnsi="宋体" w:cs="宋体"/>
          <w:color w:val="000000" w:themeColor="text1"/>
          <w:highlight w:val="none"/>
          <w:lang w:val="en-US" w:eastAsia="zh-CN"/>
          <w14:textFill>
            <w14:solidFill>
              <w14:schemeClr w14:val="tx1"/>
            </w14:solidFill>
          </w14:textFill>
        </w:rPr>
        <w:t>2</w:t>
      </w:r>
      <w:r>
        <w:rPr>
          <w:rFonts w:hint="eastAsia" w:ascii="宋体" w:hAnsi="宋体" w:eastAsia="宋体" w:cs="宋体"/>
          <w:color w:val="000000" w:themeColor="text1"/>
          <w:highlight w:val="none"/>
          <w14:textFill>
            <w14:solidFill>
              <w14:schemeClr w14:val="tx1"/>
            </w14:solidFill>
          </w14:textFill>
        </w:rPr>
        <w:t xml:space="preserve">.2 </w:t>
      </w:r>
      <w:r>
        <w:rPr>
          <w:rFonts w:hint="eastAsia" w:ascii="宋体" w:hAnsi="宋体" w:eastAsia="宋体" w:cs="宋体"/>
          <w:snapToGrid w:val="0"/>
          <w:color w:val="000000" w:themeColor="text1"/>
          <w:kern w:val="0"/>
          <w:highlight w:val="none"/>
          <w14:textFill>
            <w14:solidFill>
              <w14:schemeClr w14:val="tx1"/>
            </w14:solidFill>
          </w14:textFill>
        </w:rPr>
        <w:t>施工预付款必须专用于合同工程，并按以下原则支付和抵扣：</w:t>
      </w:r>
    </w:p>
    <w:p w14:paraId="6ED18A07">
      <w:pPr>
        <w:adjustRightInd w:val="0"/>
        <w:snapToGrid w:val="0"/>
        <w:spacing w:line="500" w:lineRule="exact"/>
        <w:ind w:firstLine="560"/>
        <w:rPr>
          <w:rFonts w:hint="eastAsia" w:ascii="宋体" w:hAnsi="宋体" w:eastAsia="宋体" w:cs="宋体"/>
          <w:snapToGrid w:val="0"/>
          <w:color w:val="000000" w:themeColor="text1"/>
          <w:kern w:val="0"/>
          <w:szCs w:val="24"/>
          <w:highlight w:val="none"/>
          <w14:textFill>
            <w14:solidFill>
              <w14:schemeClr w14:val="tx1"/>
            </w14:solidFill>
          </w14:textFill>
        </w:rPr>
      </w:pPr>
      <w:r>
        <w:rPr>
          <w:rFonts w:hint="eastAsia" w:ascii="宋体" w:hAnsi="宋体" w:eastAsia="宋体" w:cs="宋体"/>
          <w:snapToGrid w:val="0"/>
          <w:color w:val="000000" w:themeColor="text1"/>
          <w:kern w:val="0"/>
          <w:szCs w:val="24"/>
          <w:highlight w:val="none"/>
          <w14:textFill>
            <w14:solidFill>
              <w14:schemeClr w14:val="tx1"/>
            </w14:solidFill>
          </w14:textFill>
        </w:rPr>
        <w:t>（1）施工预付款支付比例为：按施工合同价的</w:t>
      </w:r>
      <w:r>
        <w:rPr>
          <w:rFonts w:hint="eastAsia" w:ascii="宋体" w:hAnsi="宋体" w:eastAsia="宋体" w:cs="宋体"/>
          <w:snapToGrid w:val="0"/>
          <w:color w:val="000000" w:themeColor="text1"/>
          <w:kern w:val="0"/>
          <w:szCs w:val="24"/>
          <w:highlight w:val="none"/>
          <w:u w:val="single"/>
          <w14:textFill>
            <w14:solidFill>
              <w14:schemeClr w14:val="tx1"/>
            </w14:solidFill>
          </w14:textFill>
        </w:rPr>
        <w:t xml:space="preserve">30% </w:t>
      </w:r>
      <w:r>
        <w:rPr>
          <w:rFonts w:hint="eastAsia" w:ascii="宋体" w:hAnsi="宋体" w:eastAsia="宋体" w:cs="宋体"/>
          <w:snapToGrid w:val="0"/>
          <w:color w:val="000000" w:themeColor="text1"/>
          <w:kern w:val="0"/>
          <w:szCs w:val="24"/>
          <w:highlight w:val="none"/>
          <w14:textFill>
            <w14:solidFill>
              <w14:schemeClr w14:val="tx1"/>
            </w14:solidFill>
          </w14:textFill>
        </w:rPr>
        <w:t>支付。</w:t>
      </w:r>
    </w:p>
    <w:p w14:paraId="642B0C31">
      <w:pPr>
        <w:adjustRightInd w:val="0"/>
        <w:snapToGrid w:val="0"/>
        <w:spacing w:line="500" w:lineRule="exact"/>
        <w:ind w:firstLine="560"/>
        <w:rPr>
          <w:rFonts w:hint="eastAsia" w:ascii="宋体" w:hAnsi="宋体" w:eastAsia="宋体" w:cs="宋体"/>
          <w:snapToGrid w:val="0"/>
          <w:color w:val="000000" w:themeColor="text1"/>
          <w:kern w:val="0"/>
          <w:szCs w:val="24"/>
          <w:highlight w:val="none"/>
          <w14:textFill>
            <w14:solidFill>
              <w14:schemeClr w14:val="tx1"/>
            </w14:solidFill>
          </w14:textFill>
        </w:rPr>
      </w:pPr>
      <w:r>
        <w:rPr>
          <w:rFonts w:hint="eastAsia" w:ascii="宋体" w:hAnsi="宋体" w:eastAsia="宋体" w:cs="宋体"/>
          <w:snapToGrid w:val="0"/>
          <w:color w:val="000000" w:themeColor="text1"/>
          <w:kern w:val="0"/>
          <w:szCs w:val="24"/>
          <w:highlight w:val="none"/>
          <w14:textFill>
            <w14:solidFill>
              <w14:schemeClr w14:val="tx1"/>
            </w14:solidFill>
          </w14:textFill>
        </w:rPr>
        <w:t>（2）承包人应在签订合同后，在具备施工条件的前提下，向发包人提交预付款支付申请。发包人应对在收到支付申请的7天内进行核实后向承包人发出预付款支付证书，并在签发支付证书后的7天内向承包人支付预付款。凡未签订合同或不具备施工条件的工程，发包人不得预付工程款。</w:t>
      </w:r>
    </w:p>
    <w:p w14:paraId="57A83838">
      <w:pPr>
        <w:pStyle w:val="39"/>
        <w:ind w:firstLine="480" w:firstLineChars="200"/>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（3）预付款从累计工程进度款支付至签约合同价的 80% 之前一次性扣回。</w:t>
      </w:r>
    </w:p>
    <w:p w14:paraId="1A868DEA">
      <w:pPr>
        <w:pStyle w:val="39"/>
        <w:ind w:firstLine="480" w:firstLineChars="200"/>
        <w:rPr>
          <w:rFonts w:hint="eastAsia" w:ascii="宋体" w:hAnsi="宋体" w:eastAsia="宋体" w:cs="宋体"/>
          <w:bCs/>
          <w:snapToGrid w:val="0"/>
          <w:color w:val="000000" w:themeColor="text1"/>
          <w:kern w:val="0"/>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4.</w:t>
      </w:r>
      <w:r>
        <w:rPr>
          <w:rFonts w:hint="eastAsia" w:hAnsi="宋体" w:cs="宋体"/>
          <w:color w:val="000000" w:themeColor="text1"/>
          <w:highlight w:val="none"/>
          <w:lang w:val="en-US" w:eastAsia="zh-CN"/>
          <w14:textFill>
            <w14:solidFill>
              <w14:schemeClr w14:val="tx1"/>
            </w14:solidFill>
          </w14:textFill>
        </w:rPr>
        <w:t>2</w:t>
      </w:r>
      <w:r>
        <w:rPr>
          <w:rFonts w:hint="eastAsia" w:ascii="宋体" w:hAnsi="宋体" w:eastAsia="宋体" w:cs="宋体"/>
          <w:color w:val="000000" w:themeColor="text1"/>
          <w:highlight w:val="none"/>
          <w14:textFill>
            <w14:solidFill>
              <w14:schemeClr w14:val="tx1"/>
            </w14:solidFill>
          </w14:textFill>
        </w:rPr>
        <w:t>.3</w:t>
      </w: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施工过程实行按月支付工程进度款。承包人每月按实际完成工程量（含变更及签证增加工程）申报，于当月25 日前将已完工程量报表及付款申请报送监理单位核实。监理审核、发包人审定后，于次月 15 日前支付工程进度款。</w:t>
      </w:r>
    </w:p>
    <w:p w14:paraId="48F6E191">
      <w:pPr>
        <w:pStyle w:val="39"/>
        <w:rPr>
          <w:rFonts w:hint="eastAsia" w:ascii="宋体" w:hAnsi="宋体" w:eastAsia="宋体" w:cs="宋体"/>
          <w:strike/>
          <w:color w:val="000000" w:themeColor="text1"/>
          <w:highlight w:val="none"/>
          <w14:textFill>
            <w14:solidFill>
              <w14:schemeClr w14:val="tx1"/>
            </w14:solidFill>
          </w14:textFill>
        </w:rPr>
      </w:pPr>
      <w:r>
        <w:rPr>
          <w:rFonts w:hint="eastAsia" w:ascii="宋体" w:hAnsi="宋体" w:eastAsia="宋体" w:cs="宋体"/>
          <w:color w:val="000000" w:themeColor="text1"/>
          <w:szCs w:val="24"/>
          <w:highlight w:val="none"/>
          <w14:textFill>
            <w14:solidFill>
              <w14:schemeClr w14:val="tx1"/>
            </w14:solidFill>
          </w14:textFill>
        </w:rPr>
        <w:t xml:space="preserve"> </w:t>
      </w:r>
      <w:r>
        <w:rPr>
          <w:rFonts w:hint="eastAsia" w:ascii="宋体" w:hAnsi="宋体" w:eastAsia="宋体" w:cs="宋体"/>
          <w:color w:val="000000" w:themeColor="text1"/>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Cs w:val="24"/>
          <w:highlight w:val="none"/>
          <w14:textFill>
            <w14:solidFill>
              <w14:schemeClr w14:val="tx1"/>
            </w14:solidFill>
          </w14:textFill>
        </w:rPr>
        <w:t>4.</w:t>
      </w:r>
      <w:r>
        <w:rPr>
          <w:rFonts w:hint="eastAsia" w:hAnsi="宋体" w:cs="宋体"/>
          <w:color w:val="000000" w:themeColor="text1"/>
          <w:szCs w:val="24"/>
          <w:highlight w:val="none"/>
          <w:lang w:val="en-US" w:eastAsia="zh-CN"/>
          <w14:textFill>
            <w14:solidFill>
              <w14:schemeClr w14:val="tx1"/>
            </w14:solidFill>
          </w14:textFill>
        </w:rPr>
        <w:t>2</w:t>
      </w:r>
      <w:r>
        <w:rPr>
          <w:rFonts w:hint="eastAsia" w:ascii="宋体" w:hAnsi="宋体" w:eastAsia="宋体" w:cs="宋体"/>
          <w:color w:val="000000" w:themeColor="text1"/>
          <w:szCs w:val="24"/>
          <w:highlight w:val="none"/>
          <w14:textFill>
            <w14:solidFill>
              <w14:schemeClr w14:val="tx1"/>
            </w14:solidFill>
          </w14:textFill>
        </w:rPr>
        <w:t>.4</w:t>
      </w:r>
      <w:r>
        <w:rPr>
          <w:rFonts w:hint="eastAsia" w:ascii="宋体" w:hAnsi="宋体" w:eastAsia="宋体" w:cs="宋体"/>
          <w:color w:val="000000" w:themeColor="text1"/>
          <w:highlight w:val="none"/>
          <w14:textFill>
            <w14:solidFill>
              <w14:schemeClr w14:val="tx1"/>
            </w14:solidFill>
          </w14:textFill>
        </w:rPr>
        <w:t xml:space="preserve"> </w:t>
      </w:r>
      <w:r>
        <w:rPr>
          <w:rFonts w:hint="eastAsia" w:ascii="宋体" w:hAnsi="宋体" w:eastAsia="宋体" w:cs="宋体"/>
          <w:snapToGrid w:val="0"/>
          <w:color w:val="000000" w:themeColor="text1"/>
          <w:kern w:val="0"/>
          <w:sz w:val="24"/>
          <w:szCs w:val="24"/>
          <w:highlight w:val="none"/>
          <w14:textFill>
            <w14:solidFill>
              <w14:schemeClr w14:val="tx1"/>
            </w14:solidFill>
          </w14:textFill>
        </w:rPr>
        <w:t>每月的工程进度款按应付金额的</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 xml:space="preserve">  80 % </w:t>
      </w:r>
      <w:r>
        <w:rPr>
          <w:rFonts w:hint="eastAsia" w:ascii="宋体" w:hAnsi="宋体" w:eastAsia="宋体" w:cs="宋体"/>
          <w:snapToGrid w:val="0"/>
          <w:color w:val="000000" w:themeColor="text1"/>
          <w:kern w:val="0"/>
          <w:sz w:val="24"/>
          <w:szCs w:val="24"/>
          <w:highlight w:val="none"/>
          <w14:textFill>
            <w14:solidFill>
              <w14:schemeClr w14:val="tx1"/>
            </w14:solidFill>
          </w14:textFill>
        </w:rPr>
        <w:t>支付，进度款不能超过合同价的80%。工程进度款中的作业工人工资款项由发包人单独足额拨付到承包人的工资专户。</w:t>
      </w:r>
    </w:p>
    <w:p w14:paraId="15512962">
      <w:pPr>
        <w:wordWrap w:val="0"/>
        <w:adjustRightInd w:val="0"/>
        <w:snapToGrid w:val="0"/>
        <w:spacing w:line="360" w:lineRule="auto"/>
        <w:ind w:firstLine="480" w:firstLineChars="200"/>
        <w:rPr>
          <w:rFonts w:hint="eastAsia" w:ascii="宋体" w:hAnsi="宋体" w:eastAsia="宋体" w:cs="宋体"/>
          <w:snapToGrid w:val="0"/>
          <w:color w:val="000000" w:themeColor="text1"/>
          <w:kern w:val="0"/>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w:t>
      </w:r>
      <w:r>
        <w:rPr>
          <w:rFonts w:hint="eastAsia" w:hAnsi="宋体" w:eastAsia="宋体" w:cs="宋体"/>
          <w:color w:val="000000" w:themeColor="text1"/>
          <w:highlight w:val="none"/>
          <w:lang w:val="en-US" w:eastAsia="zh-CN"/>
          <w14:textFill>
            <w14:solidFill>
              <w14:schemeClr w14:val="tx1"/>
            </w14:solidFill>
          </w14:textFill>
        </w:rPr>
        <w:t>3</w:t>
      </w:r>
      <w:r>
        <w:rPr>
          <w:rFonts w:hint="eastAsia" w:ascii="宋体" w:hAnsi="宋体" w:eastAsia="宋体" w:cs="宋体"/>
          <w:snapToGrid w:val="0"/>
          <w:color w:val="000000" w:themeColor="text1"/>
          <w:kern w:val="0"/>
          <w:sz w:val="24"/>
          <w:szCs w:val="24"/>
          <w:highlight w:val="none"/>
          <w14:textFill>
            <w14:solidFill>
              <w14:schemeClr w14:val="tx1"/>
            </w14:solidFill>
          </w14:textFill>
        </w:rPr>
        <w:t>措施项目费中的“</w:t>
      </w:r>
      <w:r>
        <w:rPr>
          <w:rFonts w:hint="eastAsia" w:hAnsi="宋体" w:eastAsia="宋体" w:cs="宋体"/>
          <w:snapToGrid w:val="0"/>
          <w:color w:val="000000" w:themeColor="text1"/>
          <w:kern w:val="0"/>
          <w:sz w:val="24"/>
          <w:szCs w:val="24"/>
          <w:highlight w:val="none"/>
          <w:lang w:val="en-US" w:eastAsia="zh-CN"/>
          <w14:textFill>
            <w14:solidFill>
              <w14:schemeClr w14:val="tx1"/>
            </w14:solidFill>
          </w14:textFill>
        </w:rPr>
        <w:t>安全生产措施费</w:t>
      </w:r>
      <w:r>
        <w:rPr>
          <w:rFonts w:hint="eastAsia" w:ascii="宋体" w:hAnsi="宋体" w:eastAsia="宋体" w:cs="宋体"/>
          <w:snapToGrid w:val="0"/>
          <w:color w:val="000000" w:themeColor="text1"/>
          <w:kern w:val="0"/>
          <w:sz w:val="24"/>
          <w:szCs w:val="24"/>
          <w:highlight w:val="none"/>
          <w14:textFill>
            <w14:solidFill>
              <w14:schemeClr w14:val="tx1"/>
            </w14:solidFill>
          </w14:textFill>
        </w:rPr>
        <w:t>”拨付按照《广东省建设工程计价依据（2018）》执行，按照项目所在地的建设行政主管部门有关规定支付。发生一般事故及以上等级重大安全事故的，发包人可扣除承包人金额相当于所有“</w:t>
      </w: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安全生产措施费</w:t>
      </w:r>
      <w:r>
        <w:rPr>
          <w:rFonts w:hint="eastAsia" w:ascii="宋体" w:hAnsi="宋体" w:eastAsia="宋体" w:cs="宋体"/>
          <w:snapToGrid w:val="0"/>
          <w:color w:val="000000" w:themeColor="text1"/>
          <w:kern w:val="0"/>
          <w:sz w:val="24"/>
          <w:szCs w:val="24"/>
          <w:highlight w:val="none"/>
          <w14:textFill>
            <w14:solidFill>
              <w14:schemeClr w14:val="tx1"/>
            </w14:solidFill>
          </w14:textFill>
        </w:rPr>
        <w:t>”的工程管理费。</w:t>
      </w:r>
    </w:p>
    <w:p w14:paraId="7A2887CD">
      <w:pPr>
        <w:wordWrap w:val="0"/>
        <w:adjustRightInd w:val="0"/>
        <w:snapToGrid w:val="0"/>
        <w:spacing w:line="360" w:lineRule="auto"/>
        <w:ind w:firstLine="480" w:firstLineChars="200"/>
        <w:rPr>
          <w:rFonts w:hint="eastAsia" w:ascii="宋体" w:hAnsi="宋体" w:eastAsia="宋体" w:cs="宋体"/>
          <w:strike/>
          <w:color w:val="000000" w:themeColor="text1"/>
          <w:highlight w:val="none"/>
          <w14:textFill>
            <w14:solidFill>
              <w14:schemeClr w14:val="tx1"/>
            </w14:solidFill>
          </w14:textFill>
        </w:rPr>
      </w:pPr>
      <w:r>
        <w:rPr>
          <w:rFonts w:hint="eastAsia" w:ascii="宋体" w:hAnsi="宋体" w:eastAsia="宋体" w:cs="宋体"/>
          <w:color w:val="000000" w:themeColor="text1"/>
          <w:szCs w:val="24"/>
          <w:highlight w:val="none"/>
          <w14:textFill>
            <w14:solidFill>
              <w14:schemeClr w14:val="tx1"/>
            </w14:solidFill>
          </w14:textFill>
        </w:rPr>
        <w:t>4.</w:t>
      </w:r>
      <w:r>
        <w:rPr>
          <w:rFonts w:hint="eastAsia" w:hAnsi="宋体" w:eastAsia="宋体" w:cs="宋体"/>
          <w:color w:val="000000" w:themeColor="text1"/>
          <w:szCs w:val="24"/>
          <w:highlight w:val="none"/>
          <w:lang w:val="en-US" w:eastAsia="zh-CN"/>
          <w14:textFill>
            <w14:solidFill>
              <w14:schemeClr w14:val="tx1"/>
            </w14:solidFill>
          </w14:textFill>
        </w:rPr>
        <w:t>4</w:t>
      </w:r>
      <w:r>
        <w:rPr>
          <w:rFonts w:hint="eastAsia" w:ascii="宋体" w:hAnsi="宋体" w:eastAsia="宋体" w:cs="宋体"/>
          <w:snapToGrid w:val="0"/>
          <w:color w:val="000000" w:themeColor="text1"/>
          <w:kern w:val="0"/>
          <w:sz w:val="24"/>
          <w:szCs w:val="24"/>
          <w:highlight w:val="none"/>
          <w14:textFill>
            <w14:solidFill>
              <w14:schemeClr w14:val="tx1"/>
            </w14:solidFill>
          </w14:textFill>
        </w:rPr>
        <w:t>变更工程造价必须经监理单位核实，并经发包人核定后方可支付。</w:t>
      </w:r>
    </w:p>
    <w:p w14:paraId="703CF435">
      <w:pPr>
        <w:pStyle w:val="39"/>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4.</w:t>
      </w:r>
      <w:r>
        <w:rPr>
          <w:rFonts w:hint="eastAsia" w:hAnsi="宋体" w:cs="宋体"/>
          <w:color w:val="000000" w:themeColor="text1"/>
          <w:highlight w:val="none"/>
          <w:lang w:val="en-US" w:eastAsia="zh-CN"/>
          <w14:textFill>
            <w14:solidFill>
              <w14:schemeClr w14:val="tx1"/>
            </w14:solidFill>
          </w14:textFill>
        </w:rPr>
        <w:t>5</w:t>
      </w:r>
      <w:r>
        <w:rPr>
          <w:rFonts w:hint="eastAsia" w:ascii="宋体" w:hAnsi="宋体" w:eastAsia="宋体" w:cs="宋体"/>
          <w:color w:val="000000" w:themeColor="text1"/>
          <w:highlight w:val="none"/>
          <w14:textFill>
            <w14:solidFill>
              <w14:schemeClr w14:val="tx1"/>
            </w14:solidFill>
          </w14:textFill>
        </w:rPr>
        <w:t>工程完工后支付至</w:t>
      </w:r>
      <w:r>
        <w:rPr>
          <w:rFonts w:hint="eastAsia" w:ascii="宋体" w:hAnsi="宋体" w:eastAsia="宋体" w:cs="宋体"/>
          <w:color w:val="000000" w:themeColor="text1"/>
          <w:highlight w:val="none"/>
          <w:lang w:val="en-US" w:eastAsia="zh-CN"/>
          <w14:textFill>
            <w14:solidFill>
              <w14:schemeClr w14:val="tx1"/>
            </w14:solidFill>
          </w14:textFill>
        </w:rPr>
        <w:t>合同价的90</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结算审核完成后，于次月支付至审定总造价的97%。</w:t>
      </w:r>
    </w:p>
    <w:p w14:paraId="25D32594">
      <w:pPr>
        <w:pStyle w:val="39"/>
        <w:rPr>
          <w:rFonts w:hint="eastAsia" w:ascii="宋体" w:hAnsi="宋体" w:eastAsia="宋体" w:cs="宋体"/>
          <w:strike/>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4.</w:t>
      </w:r>
      <w:r>
        <w:rPr>
          <w:rFonts w:hint="eastAsia" w:hAnsi="宋体" w:cs="宋体"/>
          <w:color w:val="000000" w:themeColor="text1"/>
          <w:highlight w:val="none"/>
          <w:lang w:val="en-US" w:eastAsia="zh-CN"/>
          <w14:textFill>
            <w14:solidFill>
              <w14:schemeClr w14:val="tx1"/>
            </w14:solidFill>
          </w14:textFill>
        </w:rPr>
        <w:t>6</w:t>
      </w:r>
      <w:r>
        <w:rPr>
          <w:rFonts w:hint="eastAsia" w:ascii="宋体" w:hAnsi="宋体" w:eastAsia="宋体" w:cs="宋体"/>
          <w:snapToGrid w:val="0"/>
          <w:color w:val="000000" w:themeColor="text1"/>
          <w:kern w:val="0"/>
          <w:sz w:val="24"/>
          <w:szCs w:val="24"/>
          <w:highlight w:val="none"/>
          <w14:textFill>
            <w14:solidFill>
              <w14:schemeClr w14:val="tx1"/>
            </w14:solidFill>
          </w14:textFill>
        </w:rPr>
        <w:t>结算审核完成后，于次月支付至合同价格的97%，剩余3%转为质量保证金；承包人提交了等额</w:t>
      </w:r>
      <w:r>
        <w:rPr>
          <w:rFonts w:hint="eastAsia" w:ascii="宋体" w:hAnsi="宋体" w:eastAsia="宋体" w:cs="宋体"/>
          <w:bCs/>
          <w:snapToGrid w:val="0"/>
          <w:color w:val="000000" w:themeColor="text1"/>
          <w:kern w:val="0"/>
          <w:sz w:val="24"/>
          <w:szCs w:val="24"/>
          <w:highlight w:val="none"/>
          <w14:textFill>
            <w14:solidFill>
              <w14:schemeClr w14:val="tx1"/>
            </w14:solidFill>
          </w14:textFill>
        </w:rPr>
        <w:t>质量保证担保或质量保证保险的，于次月一次性结清合同价格。</w:t>
      </w:r>
    </w:p>
    <w:p w14:paraId="1329827C">
      <w:pPr>
        <w:wordWrap w:val="0"/>
        <w:adjustRightInd w:val="0"/>
        <w:snapToGrid w:val="0"/>
        <w:spacing w:line="360" w:lineRule="auto"/>
        <w:ind w:firstLine="480"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szCs w:val="24"/>
          <w:highlight w:val="none"/>
          <w14:textFill>
            <w14:solidFill>
              <w14:schemeClr w14:val="tx1"/>
            </w14:solidFill>
          </w14:textFill>
        </w:rPr>
        <w:t xml:space="preserve"> 4.</w:t>
      </w:r>
      <w:r>
        <w:rPr>
          <w:rFonts w:hint="eastAsia" w:hAnsi="宋体" w:eastAsia="宋体" w:cs="宋体"/>
          <w:color w:val="000000" w:themeColor="text1"/>
          <w:szCs w:val="24"/>
          <w:highlight w:val="none"/>
          <w:lang w:val="en-US" w:eastAsia="zh-CN"/>
          <w14:textFill>
            <w14:solidFill>
              <w14:schemeClr w14:val="tx1"/>
            </w14:solidFill>
          </w14:textFill>
        </w:rPr>
        <w:t>7</w:t>
      </w:r>
      <w:r>
        <w:rPr>
          <w:rFonts w:hint="eastAsia" w:ascii="宋体" w:hAnsi="宋体" w:eastAsia="宋体" w:cs="宋体"/>
          <w:bCs/>
          <w:snapToGrid w:val="0"/>
          <w:color w:val="000000" w:themeColor="text1"/>
          <w:kern w:val="0"/>
          <w:sz w:val="24"/>
          <w:szCs w:val="24"/>
          <w:highlight w:val="none"/>
          <w14:textFill>
            <w14:solidFill>
              <w14:schemeClr w14:val="tx1"/>
            </w14:solidFill>
          </w14:textFill>
        </w:rPr>
        <w:t>本招标项目缺陷责任期为</w:t>
      </w:r>
      <w:r>
        <w:rPr>
          <w:rFonts w:hint="eastAsia" w:ascii="宋体" w:hAnsi="宋体" w:eastAsia="宋体" w:cs="宋体"/>
          <w:bCs/>
          <w:snapToGrid w:val="0"/>
          <w:color w:val="000000" w:themeColor="text1"/>
          <w:kern w:val="0"/>
          <w:sz w:val="24"/>
          <w:szCs w:val="24"/>
          <w:highlight w:val="none"/>
          <w:u w:val="single"/>
          <w14:textFill>
            <w14:solidFill>
              <w14:schemeClr w14:val="tx1"/>
            </w14:solidFill>
          </w14:textFill>
        </w:rPr>
        <w:t xml:space="preserve"> </w:t>
      </w:r>
      <w:r>
        <w:rPr>
          <w:rFonts w:hint="eastAsia" w:hAnsi="宋体" w:eastAsia="宋体" w:cs="宋体"/>
          <w:bCs/>
          <w:snapToGrid w:val="0"/>
          <w:color w:val="000000" w:themeColor="text1"/>
          <w:kern w:val="0"/>
          <w:sz w:val="24"/>
          <w:szCs w:val="24"/>
          <w:highlight w:val="none"/>
          <w:u w:val="single"/>
          <w:lang w:val="en-US" w:eastAsia="zh-CN"/>
          <w14:textFill>
            <w14:solidFill>
              <w14:schemeClr w14:val="tx1"/>
            </w14:solidFill>
          </w14:textFill>
        </w:rPr>
        <w:t>1年</w:t>
      </w:r>
      <w:r>
        <w:rPr>
          <w:rFonts w:hint="eastAsia" w:ascii="宋体" w:hAnsi="宋体" w:eastAsia="宋体" w:cs="宋体"/>
          <w:bCs/>
          <w:snapToGrid w:val="0"/>
          <w:color w:val="000000" w:themeColor="text1"/>
          <w:kern w:val="0"/>
          <w:sz w:val="24"/>
          <w:szCs w:val="24"/>
          <w:highlight w:val="none"/>
          <w14:textFill>
            <w14:solidFill>
              <w14:schemeClr w14:val="tx1"/>
            </w14:solidFill>
          </w14:textFill>
        </w:rPr>
        <w:t>（自通过竣工验收之日起计）。</w:t>
      </w:r>
      <w:r>
        <w:rPr>
          <w:rFonts w:hint="eastAsia" w:ascii="宋体" w:hAnsi="宋体" w:eastAsia="宋体" w:cs="宋体"/>
          <w:snapToGrid w:val="0"/>
          <w:color w:val="000000" w:themeColor="text1"/>
          <w:kern w:val="0"/>
          <w:sz w:val="24"/>
          <w:szCs w:val="24"/>
          <w:highlight w:val="none"/>
          <w14:textFill>
            <w14:solidFill>
              <w14:schemeClr w14:val="tx1"/>
            </w14:solidFill>
          </w14:textFill>
        </w:rPr>
        <w:t>缺陷责任期到期后，承包人向发包人申请退还质量保证。发包人收到退还申请后，于14天内会同承包人进行核实。经双方核实且均无异议后，发包人在核实之日起</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 xml:space="preserve"> 14 </w:t>
      </w:r>
      <w:r>
        <w:rPr>
          <w:rFonts w:hint="eastAsia" w:ascii="宋体" w:hAnsi="宋体" w:eastAsia="宋体" w:cs="宋体"/>
          <w:snapToGrid w:val="0"/>
          <w:color w:val="000000" w:themeColor="text1"/>
          <w:kern w:val="0"/>
          <w:sz w:val="24"/>
          <w:szCs w:val="24"/>
          <w:highlight w:val="none"/>
          <w14:textFill>
            <w14:solidFill>
              <w14:schemeClr w14:val="tx1"/>
            </w14:solidFill>
          </w14:textFill>
        </w:rPr>
        <w:t>天内将应返保证金（或银行保函）退还承包人。</w:t>
      </w:r>
    </w:p>
    <w:p w14:paraId="5116761C">
      <w:pPr>
        <w:pStyle w:val="39"/>
        <w:ind w:firstLine="482"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b/>
          <w:bCs/>
          <w:color w:val="000000" w:themeColor="text1"/>
          <w:szCs w:val="24"/>
          <w:highlight w:val="none"/>
          <w:lang w:val="en-US" w:eastAsia="zh-CN"/>
          <w14:textFill>
            <w14:solidFill>
              <w14:schemeClr w14:val="tx1"/>
            </w14:solidFill>
          </w14:textFill>
        </w:rPr>
        <w:t>4.</w:t>
      </w:r>
      <w:r>
        <w:rPr>
          <w:rFonts w:hint="eastAsia" w:hAnsi="宋体" w:cs="宋体"/>
          <w:b/>
          <w:bCs/>
          <w:color w:val="000000" w:themeColor="text1"/>
          <w:szCs w:val="24"/>
          <w:highlight w:val="none"/>
          <w:lang w:val="en-US" w:eastAsia="zh-CN"/>
          <w14:textFill>
            <w14:solidFill>
              <w14:schemeClr w14:val="tx1"/>
            </w14:solidFill>
          </w14:textFill>
        </w:rPr>
        <w:t>8</w:t>
      </w:r>
      <w:r>
        <w:rPr>
          <w:rFonts w:hint="eastAsia" w:ascii="宋体" w:hAnsi="宋体" w:eastAsia="宋体" w:cs="宋体"/>
          <w:b/>
          <w:bCs/>
          <w:snapToGrid w:val="0"/>
          <w:color w:val="000000" w:themeColor="text1"/>
          <w:kern w:val="0"/>
          <w:sz w:val="24"/>
          <w:szCs w:val="24"/>
          <w:highlight w:val="none"/>
          <w14:textFill>
            <w14:solidFill>
              <w14:schemeClr w14:val="tx1"/>
            </w14:solidFill>
          </w14:textFill>
        </w:rPr>
        <w:t>发包人每次支付工程款前，承包人均应提供有效的增值税专用发票。如果承包人无法提供符合要求的发票，由此造成的相应损失由承包人承担。</w:t>
      </w:r>
      <w:r>
        <w:rPr>
          <w:rFonts w:hint="eastAsia" w:ascii="宋体" w:hAnsi="宋体" w:eastAsia="宋体" w:cs="宋体"/>
          <w:color w:val="000000" w:themeColor="text1"/>
          <w:highlight w:val="none"/>
          <w14:textFill>
            <w14:solidFill>
              <w14:schemeClr w14:val="tx1"/>
            </w14:solidFill>
          </w14:textFill>
        </w:rPr>
        <w:t xml:space="preserve">   </w:t>
      </w:r>
    </w:p>
    <w:p w14:paraId="3A9F2F8D">
      <w:pPr>
        <w:wordWrap w:val="0"/>
        <w:adjustRightInd w:val="0"/>
        <w:snapToGrid w:val="0"/>
        <w:spacing w:line="360" w:lineRule="auto"/>
        <w:ind w:firstLine="482" w:firstLineChars="200"/>
        <w:rPr>
          <w:rFonts w:hint="eastAsia" w:asciiTheme="minorEastAsia" w:hAnsiTheme="minorEastAsia" w:eastAsiaTheme="minorEastAsia" w:cstheme="minorEastAsia"/>
          <w:color w:val="000000" w:themeColor="text1"/>
          <w:szCs w:val="24"/>
          <w:highlight w:val="none"/>
          <w:u w:val="single"/>
          <w14:textFill>
            <w14:solidFill>
              <w14:schemeClr w14:val="tx1"/>
            </w14:solidFill>
          </w14:textFill>
        </w:rPr>
      </w:pPr>
      <w:r>
        <w:rPr>
          <w:rFonts w:hint="eastAsia" w:ascii="宋体" w:hAnsi="宋体" w:eastAsia="宋体" w:cs="宋体"/>
          <w:b/>
          <w:bCs/>
          <w:color w:val="000000" w:themeColor="text1"/>
          <w:szCs w:val="24"/>
          <w:highlight w:val="none"/>
          <w14:textFill>
            <w14:solidFill>
              <w14:schemeClr w14:val="tx1"/>
            </w14:solidFill>
          </w14:textFill>
        </w:rPr>
        <w:t>4.</w:t>
      </w:r>
      <w:r>
        <w:rPr>
          <w:rFonts w:hint="eastAsia" w:hAnsi="宋体" w:eastAsia="宋体" w:cs="宋体"/>
          <w:b/>
          <w:bCs/>
          <w:color w:val="000000" w:themeColor="text1"/>
          <w:szCs w:val="24"/>
          <w:highlight w:val="none"/>
          <w:lang w:val="en-US" w:eastAsia="zh-CN"/>
          <w14:textFill>
            <w14:solidFill>
              <w14:schemeClr w14:val="tx1"/>
            </w14:solidFill>
          </w14:textFill>
        </w:rPr>
        <w:t>9</w:t>
      </w:r>
      <w:r>
        <w:rPr>
          <w:rFonts w:hint="eastAsia" w:ascii="宋体" w:hAnsi="宋体" w:eastAsia="宋体" w:cs="宋体"/>
          <w:snapToGrid w:val="0"/>
          <w:color w:val="000000" w:themeColor="text1"/>
          <w:kern w:val="0"/>
          <w:sz w:val="24"/>
          <w:szCs w:val="24"/>
          <w:highlight w:val="none"/>
          <w14:textFill>
            <w14:solidFill>
              <w14:schemeClr w14:val="tx1"/>
            </w14:solidFill>
          </w14:textFill>
        </w:rPr>
        <w:t xml:space="preserve">暂列金额支付方式： </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与每个月的工程进度款一并报送，在暂列金额的范围内由监理单位进行签认，造价咨询单位审核，发包人确认，需要列明涉及暂列金额的部分。在暂列金额的范围内由监理单位进行签证，造价咨询单位审核后，经发包人确认后按支付节点支付该款项的50％，其余部分待结算完成审核后支付至97%，剩余3%为工程质量保修金</w:t>
      </w:r>
      <w:r>
        <w:rPr>
          <w:rFonts w:hint="eastAsia" w:ascii="宋体" w:hAnsi="宋体" w:eastAsia="宋体" w:cs="宋体"/>
          <w:snapToGrid w:val="0"/>
          <w:color w:val="000000" w:themeColor="text1"/>
          <w:kern w:val="0"/>
          <w:sz w:val="24"/>
          <w:szCs w:val="24"/>
          <w:highlight w:val="none"/>
          <w14:textFill>
            <w14:solidFill>
              <w14:schemeClr w14:val="tx1"/>
            </w14:solidFill>
          </w14:textFill>
        </w:rPr>
        <w:t>。</w:t>
      </w:r>
    </w:p>
    <w:p w14:paraId="3F964444">
      <w:pPr>
        <w:pStyle w:val="8"/>
        <w:spacing w:line="360" w:lineRule="auto"/>
        <w:ind w:firstLine="420" w:firstLineChars="200"/>
        <w:rPr>
          <w:rFonts w:hint="eastAsia" w:asciiTheme="minorEastAsia" w:hAnsiTheme="minorEastAsia" w:eastAsiaTheme="minorEastAsia" w:cstheme="minorEastAsia"/>
          <w:color w:val="000000" w:themeColor="text1"/>
          <w:highlight w:val="none"/>
          <w14:textFill>
            <w14:solidFill>
              <w14:schemeClr w14:val="tx1"/>
            </w14:solidFill>
          </w14:textFill>
        </w:rPr>
      </w:pPr>
    </w:p>
    <w:p w14:paraId="478708A0">
      <w:pP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pPr>
      <w:bookmarkStart w:id="394" w:name="_Toc11306"/>
      <w:bookmarkStart w:id="395" w:name="_Toc31905"/>
      <w:bookmarkStart w:id="396" w:name="_Toc10003"/>
      <w:bookmarkStart w:id="397" w:name="_Toc15865"/>
      <w:bookmarkStart w:id="398" w:name="_Toc16036"/>
      <w:bookmarkStart w:id="399" w:name="_Toc18208"/>
      <w:bookmarkStart w:id="400" w:name="_Toc5081"/>
      <w:bookmarkStart w:id="401" w:name="_Toc28950"/>
      <w: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br w:type="page"/>
      </w:r>
    </w:p>
    <w:p w14:paraId="3DA6AA42">
      <w:pPr>
        <w:pStyle w:val="40"/>
        <w:keepNext/>
        <w:keepLines/>
        <w:tabs>
          <w:tab w:val="left" w:pos="885"/>
        </w:tabs>
        <w:spacing w:line="400" w:lineRule="exact"/>
        <w:jc w:val="center"/>
        <w:rPr>
          <w:rFonts w:hint="eastAsia" w:asciiTheme="minorEastAsia" w:hAnsiTheme="minorEastAsia" w:eastAsiaTheme="minorEastAsia" w:cstheme="minorEastAsia"/>
          <w:b/>
          <w:color w:val="000000" w:themeColor="text1"/>
          <w:kern w:val="44"/>
          <w:sz w:val="24"/>
          <w:highlight w:val="none"/>
          <w14:textFill>
            <w14:solidFill>
              <w14:schemeClr w14:val="tx1"/>
            </w14:solidFill>
          </w14:textFill>
        </w:rPr>
      </w:pPr>
      <w:bookmarkStart w:id="402" w:name="_Toc28238"/>
      <w:bookmarkStart w:id="403" w:name="_Toc11167"/>
      <w: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t>第三</w:t>
      </w:r>
      <w:bookmarkStart w:id="404" w:name="_Hlt69669171"/>
      <w:bookmarkEnd w:id="404"/>
      <w: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t>章</w:t>
      </w:r>
      <w:bookmarkStart w:id="405" w:name="_Hlt87793839"/>
      <w:bookmarkEnd w:id="405"/>
      <w: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t xml:space="preserve"> 中标人须知</w:t>
      </w:r>
      <w:bookmarkEnd w:id="394"/>
      <w:bookmarkEnd w:id="395"/>
      <w:bookmarkEnd w:id="396"/>
      <w:bookmarkEnd w:id="397"/>
      <w:bookmarkEnd w:id="398"/>
      <w:bookmarkEnd w:id="399"/>
      <w:bookmarkEnd w:id="400"/>
      <w:bookmarkEnd w:id="401"/>
      <w:bookmarkEnd w:id="402"/>
      <w:bookmarkEnd w:id="403"/>
    </w:p>
    <w:p w14:paraId="5E0C751A">
      <w:pPr>
        <w:pStyle w:val="39"/>
        <w:rPr>
          <w:rFonts w:hint="eastAsia" w:asciiTheme="minorEastAsia" w:hAnsiTheme="minorEastAsia" w:eastAsiaTheme="minorEastAsia" w:cstheme="minorEastAsia"/>
          <w:color w:val="000000" w:themeColor="text1"/>
          <w:highlight w:val="none"/>
          <w14:textFill>
            <w14:solidFill>
              <w14:schemeClr w14:val="tx1"/>
            </w14:solidFill>
          </w14:textFill>
        </w:rPr>
      </w:pPr>
    </w:p>
    <w:bookmarkEnd w:id="340"/>
    <w:bookmarkEnd w:id="341"/>
    <w:bookmarkEnd w:id="342"/>
    <w:p w14:paraId="42FDB463">
      <w:pPr>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    </w:t>
      </w:r>
      <w:bookmarkStart w:id="406" w:name="_Hlt69698776"/>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3.1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招标人向中标人发出的《中标通知书》对招标人和中标人均具有法律约束力。中标通知书发出后，招标人改变中标结果和中标人放弃中标的，应当承担法律责任。</w:t>
      </w:r>
    </w:p>
    <w:p w14:paraId="5ED801B9">
      <w:pPr>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    3.2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中标人不与招标人签订合同，招标人可以取消其中标人资格。给招标人造成经济损失的，招标人可以向中标人索赔。</w:t>
      </w:r>
    </w:p>
    <w:p w14:paraId="0DF0F0B5">
      <w:pPr>
        <w:spacing w:line="360" w:lineRule="auto"/>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3.3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中标人在施工期间应严格遵守国家、省、市有关防火、爆破和施工安全以及文明施工、深夜施工、环卫城管等规定，建立规章制度和防护措施。否则，由此造成的经济损失和法律责任，均由中标人负责。</w:t>
      </w:r>
    </w:p>
    <w:p w14:paraId="21273A50">
      <w:pPr>
        <w:spacing w:line="360" w:lineRule="auto"/>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中标人必须做好施工场地地下地上管线和邻近建筑物、构筑物（包括文物保护建筑）、名树名木（如有）的保护工作。</w:t>
      </w:r>
    </w:p>
    <w:p w14:paraId="35857885">
      <w:pPr>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    3.4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中标人应按安全施工的要求，采取严格科学的安全措施，确保施工安全和第三者的安全，承担由于自身安全措施不力所造成的事故责任和发生的费用。</w:t>
      </w:r>
    </w:p>
    <w:p w14:paraId="0DF3F2C5">
      <w:pPr>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bookmarkStart w:id="407" w:name="_Hlt93117969"/>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    3.5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为保证施工现场的环境卫生，中标人在本项目施工过程中，所有的车辆必须按招标人规定的行车路线行驶。</w:t>
      </w:r>
    </w:p>
    <w:bookmarkEnd w:id="407"/>
    <w:p w14:paraId="096184AF">
      <w:pPr>
        <w:spacing w:line="360" w:lineRule="auto"/>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3.6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中标人的投标书所报的项目管理班子人员（项目经理、技术负责人、施工员、质量员、安全员等）必须是</w:t>
      </w:r>
      <w:bookmarkStart w:id="408" w:name="_Hlt66261069"/>
      <w:bookmarkEnd w:id="408"/>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中标后实际的项目管理班子人员，否则招标人有权终止合同。</w:t>
      </w:r>
    </w:p>
    <w:p w14:paraId="60780909">
      <w:pPr>
        <w:pStyle w:val="8"/>
        <w:spacing w:line="360" w:lineRule="auto"/>
        <w:ind w:firstLine="480"/>
        <w:rPr>
          <w:rFonts w:hint="eastAsia" w:asciiTheme="minorEastAsia" w:hAnsiTheme="minorEastAsia" w:eastAsiaTheme="minorEastAsia" w:cstheme="minorEastAsia"/>
          <w:b w:val="0"/>
          <w:bCs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val="0"/>
          <w:bCs w:val="0"/>
          <w:snapToGrid w:val="0"/>
          <w:color w:val="000000" w:themeColor="text1"/>
          <w:kern w:val="0"/>
          <w:sz w:val="24"/>
          <w:szCs w:val="24"/>
          <w:highlight w:val="none"/>
          <w14:textFill>
            <w14:solidFill>
              <w14:schemeClr w14:val="tx1"/>
            </w14:solidFill>
          </w14:textFill>
        </w:rPr>
        <w:t>根据项目实施进度情况，招标人有权要求中标人增派项目管理人员，以满足项目的现场管理工作要求。</w:t>
      </w:r>
    </w:p>
    <w:p w14:paraId="10FE52E6">
      <w:pPr>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    3.7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项目竣工验收合格后三十个工作日内必须向招标人提供一式八份符合韶关市及</w:t>
      </w: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曲江区</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城市建设档案馆要求的工程竣工档案（含纸质、声像及电子等形式的档案），声像及电子档案的制作费用由中标人承担。</w:t>
      </w:r>
    </w:p>
    <w:p w14:paraId="6047F1B4">
      <w:pPr>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    3.8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合同范围内的工程项目未经招标人同意一律不得分包，一经发现，取消中标人的承包资格，中标人承担由此引起的一切责任和经济损失。</w:t>
      </w:r>
    </w:p>
    <w:p w14:paraId="69EEE705">
      <w:pPr>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    3.9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现场应自设检验实验室，用于对建筑材料、构件和建筑物进行一般性鉴定、检查等。</w:t>
      </w:r>
    </w:p>
    <w:p w14:paraId="01313617">
      <w:pPr>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    3.10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中标人须服从工程监理单位对工程质量全方位的监理，施工中的年度计划、季度计划、月度计划、施工方案等应报送监理单位审批和招标人备案。施工中的质量保证等资料均应及时报送监理单位和招标人备案。</w:t>
      </w:r>
    </w:p>
    <w:p w14:paraId="44424F19">
      <w:pPr>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    3.11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招标文件、招标答疑书、投标文件和中标通知书是招标人与中标人双方签订的施工合同的主要组成部分，并与合同一样，具有相同的法律效力。</w:t>
      </w:r>
      <w:bookmarkStart w:id="409" w:name="_Hlt66508904"/>
      <w:bookmarkEnd w:id="409"/>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如中标通知书发出后，发现中标人的投标文件中有与招标文件所述内容及要求不符的，按招标文件执行。</w:t>
      </w:r>
    </w:p>
    <w:p w14:paraId="0BA31484">
      <w:pPr>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    3.12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标人中标之后，若招标范围内有专业工程必须分包的，招标人不另行支付总包服务费；其分包合同由中标人与分包人双方签订，招标人不参与中标人与分包人之间的结算，该部分工程的造价仍按中标人与招标人签订的合同的有关结算条款进行结算。</w:t>
      </w:r>
    </w:p>
    <w:p w14:paraId="3AE3FA07">
      <w:pPr>
        <w:spacing w:line="360" w:lineRule="auto"/>
        <w:ind w:firstLine="354" w:firstLineChars="147"/>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 3.13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若设计超过了限额标准，中标人必须无条件优化，直至达到限额要求为止，设计及施工工期不予以顺延，招标人不再支付由此而增加的设计费。</w:t>
      </w:r>
    </w:p>
    <w:p w14:paraId="656901F7">
      <w:pPr>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    3.14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标人提交的施工图阶段的设计成果必须经招标人组织的专家委员会评审确认后，再送有资质的审图单位的进行审查，若由于专家委员会和审图单位在审查过程中提出的设计修改或变更，中标人必须无条件进行修改或优化设计，招标人不再支付由此而增加的设计费用。</w:t>
      </w:r>
    </w:p>
    <w:p w14:paraId="6E1D491A">
      <w:pPr>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    3.15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增加工程造价在施工14天前中标人必须提供详细的报价书（含工程项目名称、变更部位、理由、预计造价等）给监理单位核实并报招标人或有关审核部门核定后，方可施工。</w:t>
      </w:r>
    </w:p>
    <w:p w14:paraId="1FF9BAB2">
      <w:pPr>
        <w:spacing w:line="360" w:lineRule="auto"/>
        <w:ind w:firstLine="354" w:firstLineChars="147"/>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 3.16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中标人中标后，必须按规定到韶关市公共资源交易中心办理相关手续方可领取中标通知书。</w:t>
      </w:r>
    </w:p>
    <w:p w14:paraId="36EA1FE3">
      <w:pPr>
        <w:spacing w:line="360" w:lineRule="auto"/>
        <w:ind w:firstLine="354" w:firstLineChars="147"/>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 3.17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中标人中标后必须按招标人的要求采购材料及设备。</w:t>
      </w:r>
    </w:p>
    <w:p w14:paraId="2E6C2DBE">
      <w:pPr>
        <w:spacing w:line="360" w:lineRule="auto"/>
        <w:ind w:firstLine="352" w:firstLineChars="147"/>
        <w:rPr>
          <w:rFonts w:hint="eastAsia" w:asciiTheme="minorEastAsia" w:hAnsiTheme="minorEastAsia" w:eastAsiaTheme="minorEastAsia" w:cstheme="minorEastAsia"/>
          <w:b w:val="0"/>
          <w:bCs/>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Cs w:val="24"/>
          <w:highlight w:val="none"/>
          <w14:textFill>
            <w14:solidFill>
              <w14:schemeClr w14:val="tx1"/>
            </w14:solidFill>
          </w14:textFill>
        </w:rPr>
        <w:t xml:space="preserve"> </w:t>
      </w:r>
      <w:r>
        <w:rPr>
          <w:rFonts w:hint="eastAsia" w:asciiTheme="minorEastAsia" w:hAnsiTheme="minorEastAsia" w:eastAsiaTheme="minorEastAsia" w:cstheme="minorEastAsia"/>
          <w:b/>
          <w:bCs w:val="0"/>
          <w:color w:val="000000" w:themeColor="text1"/>
          <w:szCs w:val="24"/>
          <w:highlight w:val="none"/>
          <w14:textFill>
            <w14:solidFill>
              <w14:schemeClr w14:val="tx1"/>
            </w14:solidFill>
          </w14:textFill>
        </w:rPr>
        <w:t>3.18</w:t>
      </w:r>
      <w:r>
        <w:rPr>
          <w:rFonts w:hint="eastAsia" w:asciiTheme="minorEastAsia" w:hAnsiTheme="minorEastAsia" w:eastAsiaTheme="minorEastAsia" w:cstheme="minorEastAsia"/>
          <w:b w:val="0"/>
          <w:bCs/>
          <w:color w:val="000000" w:themeColor="text1"/>
          <w:szCs w:val="24"/>
          <w:highlight w:val="none"/>
          <w14:textFill>
            <w14:solidFill>
              <w14:schemeClr w14:val="tx1"/>
            </w14:solidFill>
          </w14:textFill>
        </w:rPr>
        <w:t xml:space="preserve"> 中标通知书发出后，中标方应在30个日历天内缴工人工资保证金、意外伤害险等。</w:t>
      </w:r>
    </w:p>
    <w:p w14:paraId="5AD24D7A">
      <w:pPr>
        <w:wordWrap w:val="0"/>
        <w:adjustRightInd w:val="0"/>
        <w:snapToGrid w:val="0"/>
        <w:spacing w:line="360" w:lineRule="auto"/>
        <w:ind w:firstLine="480" w:firstLineChars="200"/>
        <w:rPr>
          <w:rFonts w:hint="eastAsia" w:asciiTheme="minorEastAsia" w:hAnsiTheme="minorEastAsia" w:eastAsiaTheme="minorEastAsia" w:cstheme="minorEastAsia"/>
          <w:b w:val="0"/>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val="0"/>
          <w:bCs/>
          <w:snapToGrid w:val="0"/>
          <w:color w:val="000000" w:themeColor="text1"/>
          <w:kern w:val="0"/>
          <w:szCs w:val="24"/>
          <w:highlight w:val="none"/>
          <w14:textFill>
            <w14:solidFill>
              <w14:schemeClr w14:val="tx1"/>
            </w14:solidFill>
          </w14:textFill>
        </w:rPr>
        <w:t>中标人必须在项目开工前，在项目所在地银行</w:t>
      </w:r>
      <w:r>
        <w:rPr>
          <w:rFonts w:hint="eastAsia" w:asciiTheme="minorEastAsia" w:hAnsiTheme="minorEastAsia" w:eastAsiaTheme="minorEastAsia" w:cstheme="minorEastAsia"/>
          <w:b w:val="0"/>
          <w:bCs/>
          <w:color w:val="000000" w:themeColor="text1"/>
          <w:szCs w:val="24"/>
          <w:highlight w:val="none"/>
          <w14:textFill>
            <w14:solidFill>
              <w14:schemeClr w14:val="tx1"/>
            </w14:solidFill>
          </w14:textFill>
        </w:rPr>
        <w:t>设立工人工资支付专用账户和安全文明施工措施费专用帐户</w:t>
      </w:r>
      <w:r>
        <w:rPr>
          <w:rFonts w:hint="eastAsia" w:asciiTheme="minorEastAsia" w:hAnsiTheme="minorEastAsia" w:eastAsiaTheme="minorEastAsia" w:cstheme="minorEastAsia"/>
          <w:b w:val="0"/>
          <w:bCs/>
          <w:snapToGrid w:val="0"/>
          <w:color w:val="000000" w:themeColor="text1"/>
          <w:kern w:val="0"/>
          <w:highlight w:val="none"/>
          <w14:textFill>
            <w14:solidFill>
              <w14:schemeClr w14:val="tx1"/>
            </w14:solidFill>
          </w14:textFill>
        </w:rPr>
        <w:t>，</w:t>
      </w:r>
      <w:r>
        <w:rPr>
          <w:rFonts w:hint="eastAsia" w:asciiTheme="minorEastAsia" w:hAnsiTheme="minorEastAsia" w:eastAsiaTheme="minorEastAsia" w:cstheme="minorEastAsia"/>
          <w:b w:val="0"/>
          <w:bCs/>
          <w:snapToGrid w:val="0"/>
          <w:color w:val="000000" w:themeColor="text1"/>
          <w:kern w:val="0"/>
          <w:szCs w:val="24"/>
          <w:highlight w:val="none"/>
          <w14:textFill>
            <w14:solidFill>
              <w14:schemeClr w14:val="tx1"/>
            </w14:solidFill>
          </w14:textFill>
        </w:rPr>
        <w:t>中标人应在工资专户开立后2个工作日内，将开户银行及其账号、开户协议等资料提交给招标人。</w:t>
      </w:r>
    </w:p>
    <w:p w14:paraId="175437A7">
      <w:pPr>
        <w:spacing w:line="360" w:lineRule="auto"/>
        <w:ind w:firstLine="352" w:firstLineChars="147"/>
        <w:rPr>
          <w:rFonts w:hint="eastAsia" w:asciiTheme="minorEastAsia" w:hAnsiTheme="minorEastAsia" w:eastAsiaTheme="minorEastAsia" w:cstheme="minorEastAsia"/>
          <w:b w:val="0"/>
          <w:bCs/>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Cs w:val="24"/>
          <w:highlight w:val="none"/>
          <w14:textFill>
            <w14:solidFill>
              <w14:schemeClr w14:val="tx1"/>
            </w14:solidFill>
          </w14:textFill>
        </w:rPr>
        <w:t>中标人应建立劳动用工管理台账，并按月将工人工资支付明细表报招标人备案。若中标人拖延按工期延误处理，拖延一天，则计算工期延误一天。</w:t>
      </w:r>
    </w:p>
    <w:p w14:paraId="6613E057">
      <w:pPr>
        <w:wordWrap w:val="0"/>
        <w:adjustRightInd w:val="0"/>
        <w:snapToGrid w:val="0"/>
        <w:spacing w:line="360" w:lineRule="auto"/>
        <w:ind w:firstLine="480" w:firstLineChars="200"/>
        <w:rPr>
          <w:rFonts w:hint="eastAsia" w:asciiTheme="minorEastAsia" w:hAnsiTheme="minorEastAsia" w:eastAsiaTheme="minorEastAsia" w:cstheme="minorEastAsia"/>
          <w:b w:val="0"/>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val="0"/>
          <w:bCs/>
          <w:snapToGrid w:val="0"/>
          <w:color w:val="000000" w:themeColor="text1"/>
          <w:kern w:val="0"/>
          <w:szCs w:val="24"/>
          <w:highlight w:val="none"/>
          <w14:textFill>
            <w14:solidFill>
              <w14:schemeClr w14:val="tx1"/>
            </w14:solidFill>
          </w14:textFill>
        </w:rPr>
        <w:t>中标人必须按相关规定做好用工实名制管理，建立考勤机制，并实施实名信息化管理。</w:t>
      </w:r>
    </w:p>
    <w:p w14:paraId="5E494ACD">
      <w:pPr>
        <w:spacing w:line="360" w:lineRule="auto"/>
        <w:ind w:firstLine="354" w:firstLineChars="147"/>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3.19</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本项目各个阶段的设计成果必须经招标人及有关审批部门同意后方可进行下一工序的设计工作，若招标人或有关审批部门在审批过程中提出的设计修改或变更，中标人必须无条件进行修改或变更，招标人不再支付由此而增加的设计费用。</w:t>
      </w:r>
    </w:p>
    <w:p w14:paraId="4927DAE5">
      <w:pPr>
        <w:spacing w:line="360" w:lineRule="auto"/>
        <w:ind w:firstLine="482" w:firstLineChars="200"/>
        <w:rPr>
          <w:rFonts w:hint="eastAsia" w:asciiTheme="minorEastAsia" w:hAnsiTheme="minorEastAsia" w:eastAsiaTheme="minorEastAsia" w:cstheme="minorEastAsia"/>
          <w:b w:val="0"/>
          <w:bCs w:val="0"/>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3.20</w:t>
      </w:r>
      <w:r>
        <w:rPr>
          <w:rFonts w:hint="eastAsia" w:asciiTheme="minorEastAsia" w:hAnsiTheme="minorEastAsia" w:eastAsiaTheme="minorEastAsia" w:cstheme="minorEastAsia"/>
          <w:b w:val="0"/>
          <w:bCs w:val="0"/>
          <w:color w:val="000000" w:themeColor="text1"/>
          <w:szCs w:val="24"/>
          <w:highlight w:val="none"/>
          <w14:textFill>
            <w14:solidFill>
              <w14:schemeClr w14:val="tx1"/>
            </w14:solidFill>
          </w14:textFill>
        </w:rPr>
        <w:t xml:space="preserve"> 若中标人自中标通知书发出之日起20个工作日内仍未提供履约担保的，视同中标单位自动放弃中标资格，招标人通报建设行政主管部门后有权另行选择中标人。</w:t>
      </w:r>
    </w:p>
    <w:p w14:paraId="0FA17B34">
      <w:pPr>
        <w:spacing w:line="360" w:lineRule="auto"/>
        <w:ind w:firstLine="482" w:firstLineChars="200"/>
        <w:rPr>
          <w:rFonts w:hint="eastAsia" w:asciiTheme="minorEastAsia" w:hAnsiTheme="minorEastAsia" w:eastAsiaTheme="minorEastAsia" w:cstheme="minorEastAsia"/>
          <w:b w:val="0"/>
          <w:bCs w:val="0"/>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3.21</w:t>
      </w:r>
      <w:r>
        <w:rPr>
          <w:rFonts w:hint="eastAsia" w:asciiTheme="minorEastAsia" w:hAnsiTheme="minorEastAsia" w:eastAsiaTheme="minorEastAsia" w:cstheme="minorEastAsia"/>
          <w:b w:val="0"/>
          <w:bCs w:val="0"/>
          <w:color w:val="000000" w:themeColor="text1"/>
          <w:szCs w:val="24"/>
          <w:highlight w:val="none"/>
          <w14:textFill>
            <w14:solidFill>
              <w14:schemeClr w14:val="tx1"/>
            </w14:solidFill>
          </w14:textFill>
        </w:rPr>
        <w:t xml:space="preserve"> 若中标人自中标通知书发出之日起30天内仍未签订合同，视同中标人自动放弃中标权利，招标人通报建设行政主管部门后有权另行选择中标人。</w:t>
      </w:r>
    </w:p>
    <w:p w14:paraId="3C80CEFB">
      <w:pPr>
        <w:pStyle w:val="39"/>
        <w:ind w:firstLine="482" w:firstLineChars="200"/>
        <w:rPr>
          <w:rFonts w:hint="eastAsia" w:asciiTheme="minorEastAsia" w:hAnsiTheme="minorEastAsia" w:eastAsiaTheme="minorEastAsia" w:cstheme="minorEastAsia"/>
          <w:b w:val="0"/>
          <w:bCs w:val="0"/>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highlight w:val="none"/>
          <w14:textFill>
            <w14:solidFill>
              <w14:schemeClr w14:val="tx1"/>
            </w14:solidFill>
          </w14:textFill>
        </w:rPr>
        <w:t>3.22</w:t>
      </w:r>
      <w:r>
        <w:rPr>
          <w:rFonts w:hint="eastAsia" w:asciiTheme="minorEastAsia" w:hAnsiTheme="minorEastAsia" w:eastAsiaTheme="minorEastAsia" w:cstheme="minorEastAsia"/>
          <w:b w:val="0"/>
          <w:bCs w:val="0"/>
          <w:color w:val="000000" w:themeColor="text1"/>
          <w:highlight w:val="none"/>
          <w14:textFill>
            <w14:solidFill>
              <w14:schemeClr w14:val="tx1"/>
            </w14:solidFill>
          </w14:textFill>
        </w:rPr>
        <w:t xml:space="preserve"> 中标人应按招标人确认后的主要材料的规格、颜色要求采购。如变更规格或颜色，必须经招标人、业主同意，并报有关审核部门重新核定单价后方可采购，并相应调整工程造价。主要材料必须先提供样板或有关资料给招标人、业主确定其规格、颜色、等级等，然后方可使用。</w:t>
      </w:r>
    </w:p>
    <w:p w14:paraId="37DD7D4F">
      <w:pPr>
        <w:snapToGrid w:val="0"/>
        <w:spacing w:line="360" w:lineRule="auto"/>
        <w:ind w:firstLine="470" w:firstLineChars="196"/>
        <w:rPr>
          <w:rFonts w:hint="eastAsia" w:asciiTheme="minorEastAsia" w:hAnsiTheme="minorEastAsia" w:eastAsiaTheme="minorEastAsia" w:cstheme="minorEastAsia"/>
          <w:b w:val="0"/>
          <w:bCs w:val="0"/>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val="0"/>
          <w:bCs w:val="0"/>
          <w:color w:val="000000" w:themeColor="text1"/>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highlight w:val="none"/>
          <w14:textFill>
            <w14:solidFill>
              <w14:schemeClr w14:val="tx1"/>
            </w14:solidFill>
          </w14:textFill>
        </w:rPr>
        <w:t>3.23</w:t>
      </w:r>
      <w:r>
        <w:rPr>
          <w:rFonts w:hint="eastAsia" w:asciiTheme="minorEastAsia" w:hAnsiTheme="minorEastAsia" w:eastAsiaTheme="minorEastAsia" w:cstheme="minorEastAsia"/>
          <w:b w:val="0"/>
          <w:bCs w:val="0"/>
          <w:color w:val="000000" w:themeColor="text1"/>
          <w:highlight w:val="none"/>
          <w14:textFill>
            <w14:solidFill>
              <w14:schemeClr w14:val="tx1"/>
            </w14:solidFill>
          </w14:textFill>
        </w:rPr>
        <w:t xml:space="preserve"> </w:t>
      </w:r>
      <w:r>
        <w:rPr>
          <w:rFonts w:hint="eastAsia" w:asciiTheme="minorEastAsia" w:hAnsiTheme="minorEastAsia" w:eastAsiaTheme="minorEastAsia" w:cstheme="minorEastAsia"/>
          <w:b w:val="0"/>
          <w:bCs w:val="0"/>
          <w:color w:val="000000" w:themeColor="text1"/>
          <w:szCs w:val="24"/>
          <w:highlight w:val="none"/>
          <w14:textFill>
            <w14:solidFill>
              <w14:schemeClr w14:val="tx1"/>
            </w14:solidFill>
          </w14:textFill>
        </w:rPr>
        <w:t>产生</w:t>
      </w:r>
      <w:r>
        <w:rPr>
          <w:rFonts w:hint="eastAsia" w:asciiTheme="minorEastAsia" w:hAnsiTheme="minorEastAsia" w:eastAsiaTheme="minorEastAsia" w:cstheme="minorEastAsia"/>
          <w:b w:val="0"/>
          <w:bCs w:val="0"/>
          <w:color w:val="000000" w:themeColor="text1"/>
          <w:szCs w:val="24"/>
          <w:highlight w:val="none"/>
          <w:lang w:val="en-US" w:eastAsia="zh-CN"/>
          <w14:textFill>
            <w14:solidFill>
              <w14:schemeClr w14:val="tx1"/>
            </w14:solidFill>
          </w14:textFill>
        </w:rPr>
        <w:t>定</w:t>
      </w:r>
      <w:r>
        <w:rPr>
          <w:rFonts w:hint="eastAsia" w:asciiTheme="minorEastAsia" w:hAnsiTheme="minorEastAsia" w:eastAsiaTheme="minorEastAsia" w:cstheme="minorEastAsia"/>
          <w:b w:val="0"/>
          <w:bCs w:val="0"/>
          <w:color w:val="000000" w:themeColor="text1"/>
          <w:szCs w:val="24"/>
          <w:highlight w:val="none"/>
          <w14:textFill>
            <w14:solidFill>
              <w14:schemeClr w14:val="tx1"/>
            </w14:solidFill>
          </w14:textFill>
        </w:rPr>
        <w:t>标候选人后，招标人应将</w:t>
      </w:r>
      <w:r>
        <w:rPr>
          <w:rFonts w:hint="eastAsia" w:asciiTheme="minorEastAsia" w:hAnsiTheme="minorEastAsia" w:eastAsiaTheme="minorEastAsia" w:cstheme="minorEastAsia"/>
          <w:b w:val="0"/>
          <w:bCs w:val="0"/>
          <w:color w:val="000000" w:themeColor="text1"/>
          <w:szCs w:val="24"/>
          <w:highlight w:val="none"/>
          <w:lang w:val="en-US" w:eastAsia="zh-CN"/>
          <w14:textFill>
            <w14:solidFill>
              <w14:schemeClr w14:val="tx1"/>
            </w14:solidFill>
          </w14:textFill>
        </w:rPr>
        <w:t>定</w:t>
      </w:r>
      <w:r>
        <w:rPr>
          <w:rFonts w:hint="eastAsia" w:asciiTheme="minorEastAsia" w:hAnsiTheme="minorEastAsia" w:eastAsiaTheme="minorEastAsia" w:cstheme="minorEastAsia"/>
          <w:b w:val="0"/>
          <w:bCs w:val="0"/>
          <w:color w:val="000000" w:themeColor="text1"/>
          <w:szCs w:val="24"/>
          <w:highlight w:val="none"/>
          <w14:textFill>
            <w14:solidFill>
              <w14:schemeClr w14:val="tx1"/>
            </w14:solidFill>
          </w14:textFill>
        </w:rPr>
        <w:t>标候选人投标文件除涉及商业秘密的其他资料在广东省招标投标监管网公示，公示期不得少于3日。</w:t>
      </w:r>
    </w:p>
    <w:p w14:paraId="1466CB95">
      <w:pPr>
        <w:snapToGrid w:val="0"/>
        <w:spacing w:line="360" w:lineRule="auto"/>
        <w:ind w:firstLine="560"/>
        <w:rPr>
          <w:rFonts w:hint="eastAsia" w:asciiTheme="minorEastAsia" w:hAnsiTheme="minorEastAsia" w:eastAsiaTheme="minorEastAsia" w:cstheme="minorEastAsia"/>
          <w:b w:val="0"/>
          <w:bCs w:val="0"/>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val="0"/>
          <w:bCs w:val="0"/>
          <w:color w:val="000000" w:themeColor="text1"/>
          <w:szCs w:val="24"/>
          <w:highlight w:val="none"/>
          <w14:textFill>
            <w14:solidFill>
              <w14:schemeClr w14:val="tx1"/>
            </w14:solidFill>
          </w14:textFill>
        </w:rPr>
        <w:t>招标人应当在发出中标通知书15日内，将中标结果依法在广东省招标投标监管网、</w:t>
      </w:r>
      <w:r>
        <w:rPr>
          <w:rFonts w:hint="eastAsia" w:asciiTheme="minorEastAsia" w:hAnsiTheme="minorEastAsia" w:eastAsiaTheme="minorEastAsia" w:cstheme="minorEastAsia"/>
          <w:b w:val="0"/>
          <w:bCs w:val="0"/>
          <w:color w:val="000000" w:themeColor="text1"/>
          <w:kern w:val="0"/>
          <w:szCs w:val="24"/>
          <w:highlight w:val="none"/>
          <w:lang w:eastAsia="zh-CN"/>
          <w14:textFill>
            <w14:solidFill>
              <w14:schemeClr w14:val="tx1"/>
            </w14:solidFill>
          </w14:textFill>
        </w:rPr>
        <w:t>全国公共资源交易平台（广东省·韶关市）</w:t>
      </w:r>
      <w:r>
        <w:rPr>
          <w:rFonts w:hint="eastAsia" w:asciiTheme="minorEastAsia" w:hAnsiTheme="minorEastAsia" w:eastAsiaTheme="minorEastAsia" w:cstheme="minorEastAsia"/>
          <w:b w:val="0"/>
          <w:bCs w:val="0"/>
          <w:color w:val="000000" w:themeColor="text1"/>
          <w:szCs w:val="24"/>
          <w:highlight w:val="none"/>
          <w14:textFill>
            <w14:solidFill>
              <w14:schemeClr w14:val="tx1"/>
            </w14:solidFill>
          </w14:textFill>
        </w:rPr>
        <w:t>公示。</w:t>
      </w:r>
    </w:p>
    <w:p w14:paraId="3FFC2E2D">
      <w:pPr>
        <w:pStyle w:val="39"/>
        <w:ind w:firstLine="588" w:firstLineChars="245"/>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val="0"/>
          <w:bCs w:val="0"/>
          <w:color w:val="000000" w:themeColor="text1"/>
          <w:szCs w:val="24"/>
          <w:highlight w:val="none"/>
          <w14:textFill>
            <w14:solidFill>
              <w14:schemeClr w14:val="tx1"/>
            </w14:solidFill>
          </w14:textFill>
        </w:rPr>
        <w:t>如果其他投标人或其他利害关系人对公示内容有异议，一经查实有虚假内容等违法违规情况的，将取消其中标候选人资格，并由招投标监管部门按有关规定处理。</w:t>
      </w: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 </w:t>
      </w:r>
    </w:p>
    <w:p w14:paraId="7B6CB3D8">
      <w:pPr>
        <w:spacing w:line="360" w:lineRule="auto"/>
        <w:ind w:firstLine="354" w:firstLineChars="147"/>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3.24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中标人须按韶关市、</w:t>
      </w: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曲江区</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关于建筑垃圾运输、建筑渣土管理和扬尘治理等有关规定执行。</w:t>
      </w:r>
    </w:p>
    <w:p w14:paraId="67585F14">
      <w:pPr>
        <w:spacing w:line="360" w:lineRule="auto"/>
        <w:ind w:firstLine="354" w:firstLineChars="147"/>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3.25</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中标人须按相关规定要求，设置本工程符合相关要求的永久性标牌及规划公示牌，投标人在投标报价时综合考虑在报价内，招标人不另行支付该部分费用。</w:t>
      </w:r>
    </w:p>
    <w:p w14:paraId="3223BA24">
      <w:pPr>
        <w:spacing w:line="360" w:lineRule="auto"/>
        <w:ind w:firstLine="354" w:firstLineChars="147"/>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3.26</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中标人须服从招标人的项目管理方式；中标人须无条件组织施工班组按招标人提供的管理软件（如有）及管理流程进行施工管理。</w:t>
      </w:r>
    </w:p>
    <w:p w14:paraId="3B6EA429">
      <w:pPr>
        <w:pStyle w:val="8"/>
        <w:spacing w:line="360" w:lineRule="auto"/>
        <w:ind w:firstLine="480" w:firstLineChars="200"/>
        <w:rPr>
          <w:rFonts w:hint="eastAsia" w:asciiTheme="minorEastAsia" w:hAnsiTheme="minorEastAsia" w:eastAsiaTheme="minorEastAsia" w:cstheme="minorEastAsia"/>
          <w:b w:val="0"/>
          <w:bCs/>
          <w:color w:val="000000" w:themeColor="text1"/>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 w:val="24"/>
          <w:szCs w:val="24"/>
          <w:highlight w:val="none"/>
          <w14:textFill>
            <w14:solidFill>
              <w14:schemeClr w14:val="tx1"/>
            </w14:solidFill>
          </w14:textFill>
        </w:rPr>
        <w:t>中标</w:t>
      </w:r>
      <w:r>
        <w:rPr>
          <w:rFonts w:hint="eastAsia" w:asciiTheme="minorEastAsia" w:hAnsiTheme="minorEastAsia" w:eastAsiaTheme="minorEastAsia" w:cstheme="minorEastAsia"/>
          <w:b w:val="0"/>
          <w:bCs/>
          <w:snapToGrid w:val="0"/>
          <w:color w:val="000000" w:themeColor="text1"/>
          <w:sz w:val="24"/>
          <w:szCs w:val="24"/>
          <w:highlight w:val="none"/>
          <w14:textFill>
            <w14:solidFill>
              <w14:schemeClr w14:val="tx1"/>
            </w14:solidFill>
          </w14:textFill>
        </w:rPr>
        <w:t>人应根据施工任务做好工期分析工作，按工期节点要求进行人料机的安排，及时根据计划的实施情况调整人料机的投入。</w:t>
      </w:r>
      <w:r>
        <w:rPr>
          <w:rFonts w:hint="eastAsia" w:asciiTheme="minorEastAsia" w:hAnsiTheme="minorEastAsia" w:eastAsiaTheme="minorEastAsia" w:cstheme="minorEastAsia"/>
          <w:b w:val="0"/>
          <w:bCs/>
          <w:color w:val="000000" w:themeColor="text1"/>
          <w:sz w:val="24"/>
          <w:szCs w:val="24"/>
          <w:highlight w:val="none"/>
          <w14:textFill>
            <w14:solidFill>
              <w14:schemeClr w14:val="tx1"/>
            </w14:solidFill>
          </w14:textFill>
        </w:rPr>
        <w:t>中标</w:t>
      </w:r>
      <w:r>
        <w:rPr>
          <w:rFonts w:hint="eastAsia" w:asciiTheme="minorEastAsia" w:hAnsiTheme="minorEastAsia" w:eastAsiaTheme="minorEastAsia" w:cstheme="minorEastAsia"/>
          <w:b w:val="0"/>
          <w:bCs/>
          <w:snapToGrid w:val="0"/>
          <w:color w:val="000000" w:themeColor="text1"/>
          <w:sz w:val="24"/>
          <w:szCs w:val="24"/>
          <w:highlight w:val="none"/>
          <w14:textFill>
            <w14:solidFill>
              <w14:schemeClr w14:val="tx1"/>
            </w14:solidFill>
          </w14:textFill>
        </w:rPr>
        <w:t>人作为总承包单位，应合理安排施工工作，统筹各专业单位（如有）的工作界面，不得影响施工进度。</w:t>
      </w:r>
      <w:r>
        <w:rPr>
          <w:rFonts w:hint="eastAsia" w:asciiTheme="minorEastAsia" w:hAnsiTheme="minorEastAsia" w:eastAsiaTheme="minorEastAsia" w:cstheme="minorEastAsia"/>
          <w:b w:val="0"/>
          <w:bCs/>
          <w:color w:val="000000" w:themeColor="text1"/>
          <w:sz w:val="24"/>
          <w:szCs w:val="24"/>
          <w:highlight w:val="none"/>
          <w14:textFill>
            <w14:solidFill>
              <w14:schemeClr w14:val="tx1"/>
            </w14:solidFill>
          </w14:textFill>
        </w:rPr>
        <w:t>中标</w:t>
      </w:r>
      <w:r>
        <w:rPr>
          <w:rFonts w:hint="eastAsia" w:asciiTheme="minorEastAsia" w:hAnsiTheme="minorEastAsia" w:eastAsiaTheme="minorEastAsia" w:cstheme="minorEastAsia"/>
          <w:b w:val="0"/>
          <w:bCs/>
          <w:snapToGrid w:val="0"/>
          <w:color w:val="000000" w:themeColor="text1"/>
          <w:sz w:val="24"/>
          <w:szCs w:val="24"/>
          <w:highlight w:val="none"/>
          <w14:textFill>
            <w14:solidFill>
              <w14:schemeClr w14:val="tx1"/>
            </w14:solidFill>
          </w14:textFill>
        </w:rPr>
        <w:t>人应根据工作面的变化情况及工程进度要求，合理增配人员及施工机械设备。</w:t>
      </w:r>
    </w:p>
    <w:p w14:paraId="339B505B">
      <w:pPr>
        <w:spacing w:line="360" w:lineRule="auto"/>
        <w:ind w:firstLine="354" w:firstLineChars="147"/>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3.27</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施工视频监控系统必须符合韶市建字〔2014〕163号文件规定，并在投标报价中综合考虑，招标人及项目业主不再另行支付该部分费用。</w:t>
      </w:r>
    </w:p>
    <w:p w14:paraId="326451C1">
      <w:pPr>
        <w:spacing w:line="360" w:lineRule="auto"/>
        <w:ind w:firstLine="420" w:firstLineChars="175"/>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t>开工一个月内必须按相关规定和要求安装视频监控系统，并接入相关部门监控系统，如未按时安装视频监控系统，发包人有权在措施费中扣除相关费用。</w:t>
      </w:r>
    </w:p>
    <w:p w14:paraId="7DE6C0D4">
      <w:pPr>
        <w:spacing w:line="360" w:lineRule="auto"/>
        <w:ind w:firstLine="354" w:firstLineChars="147"/>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highlight w:val="none"/>
          <w14:textFill>
            <w14:solidFill>
              <w14:schemeClr w14:val="tx1"/>
            </w14:solidFill>
          </w14:textFill>
        </w:rPr>
        <w:t>3.28</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标人应已详细了解本项目的前期工作（包括征地拆迁），同时也应已勘察施工现场、周围环境、地形、地貌、水文、交通等情况。中标人投标报价应已充分考虑在施工中由于招标人原因造成停工或工期延误等因素所产生的相关费用，招标人不予另计费；中标人不得以不完全了解项目的前期工作（包括征地拆迁）及现场情况为理由，提出因外界因素造成停工或工期延误的额外付款要求；对此类要求，招标人不作任何考虑及答复。</w:t>
      </w:r>
    </w:p>
    <w:p w14:paraId="44400EDC">
      <w:pPr>
        <w:spacing w:line="360" w:lineRule="auto"/>
        <w:ind w:firstLine="352" w:firstLineChars="147"/>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如因招标人原因（自然灾害等不可抗力因素除外），工程不能按期开工，或开工后全部停滞，工期按相关规定予以顺延。停工发生后，若可复工时，中标人应在收到招标人发出的复工通知书后3日内开始复工。</w:t>
      </w:r>
    </w:p>
    <w:p w14:paraId="519C4E43">
      <w:pPr>
        <w:spacing w:line="360" w:lineRule="auto"/>
        <w:ind w:firstLine="560"/>
        <w:rPr>
          <w:rFonts w:hint="eastAsia" w:asciiTheme="minorEastAsia" w:hAnsiTheme="minorEastAsia" w:eastAsiaTheme="minorEastAsia" w:cstheme="minorEastAsia"/>
          <w:b w:val="0"/>
          <w:bCs w:val="0"/>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3.29</w:t>
      </w:r>
      <w:r>
        <w:rPr>
          <w:rFonts w:hint="eastAsia" w:asciiTheme="minorEastAsia" w:hAnsiTheme="minorEastAsia" w:eastAsiaTheme="minorEastAsia" w:cstheme="minorEastAsia"/>
          <w:b w:val="0"/>
          <w:bCs w:val="0"/>
          <w:color w:val="000000" w:themeColor="text1"/>
          <w:highlight w:val="none"/>
          <w14:textFill>
            <w14:solidFill>
              <w14:schemeClr w14:val="tx1"/>
            </w14:solidFill>
          </w14:textFill>
        </w:rPr>
        <w:t>中标人必须严格按有关设计规范设计图纸，中标人须秉承合理、经济、环保、适用等原则进行施工图设计，招标人有权委托第三方对中标人每阶段的设计成果文件进行精细化审图、各专业优化工作，招标人将根据第三方出具的有关报告及优化金额对中标人进行考核。若中标人成果的建安投资与优化金额（各分项工程进行对比）误差率在3%范围内则不作违约处理（含3%），否则以优化金额的10%从设计费用中扣取违约金（违约金总额以设计费为限，扣取的违约金作为第三方的咨询费），中标人需无条件根据经招标人确认的精细化审图、结构优化报告进行设计文件修改，费用不另计。</w:t>
      </w:r>
    </w:p>
    <w:p w14:paraId="652021FD">
      <w:pPr>
        <w:spacing w:line="360" w:lineRule="auto"/>
        <w:rPr>
          <w:rFonts w:hint="eastAsia" w:asciiTheme="minorEastAsia" w:hAnsiTheme="minorEastAsia" w:eastAsiaTheme="minorEastAsia" w:cstheme="minorEastAsia"/>
          <w:b w:val="0"/>
          <w:bCs w:val="0"/>
          <w:color w:val="000000" w:themeColor="text1"/>
          <w:highlight w:val="none"/>
          <w14:textFill>
            <w14:solidFill>
              <w14:schemeClr w14:val="tx1"/>
            </w14:solidFill>
          </w14:textFill>
        </w:rPr>
      </w:pPr>
      <w:r>
        <w:rPr>
          <w:rFonts w:hint="eastAsia" w:asciiTheme="minorEastAsia" w:hAnsiTheme="minorEastAsia" w:eastAsiaTheme="minorEastAsia" w:cstheme="minorEastAsia"/>
          <w:b w:val="0"/>
          <w:bCs w:val="0"/>
          <w:color w:val="000000" w:themeColor="text1"/>
          <w:szCs w:val="24"/>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 xml:space="preserve">  3.30</w:t>
      </w:r>
      <w:r>
        <w:rPr>
          <w:rFonts w:hint="eastAsia" w:asciiTheme="minorEastAsia" w:hAnsiTheme="minorEastAsia" w:eastAsiaTheme="minorEastAsia" w:cstheme="minorEastAsia"/>
          <w:b w:val="0"/>
          <w:bCs w:val="0"/>
          <w:color w:val="000000" w:themeColor="text1"/>
          <w:highlight w:val="none"/>
          <w14:textFill>
            <w14:solidFill>
              <w14:schemeClr w14:val="tx1"/>
            </w14:solidFill>
          </w14:textFill>
        </w:rPr>
        <w:t>中标人须在收到初步设计文件之日起三天内无条件对初步设计文件进行审核，如发现遗漏或错误，须向招标人提出书面报告。</w:t>
      </w:r>
    </w:p>
    <w:p w14:paraId="4DF1A4EC">
      <w:pPr>
        <w:spacing w:line="360" w:lineRule="auto"/>
        <w:rPr>
          <w:rFonts w:hint="eastAsia" w:asciiTheme="minorEastAsia" w:hAnsiTheme="minorEastAsia" w:eastAsiaTheme="minorEastAsia" w:cstheme="minorEastAsia"/>
          <w:b w:val="0"/>
          <w:bCs w:val="0"/>
          <w:color w:val="000000" w:themeColor="text1"/>
          <w:highlight w:val="none"/>
          <w14:textFill>
            <w14:solidFill>
              <w14:schemeClr w14:val="tx1"/>
            </w14:solidFill>
          </w14:textFill>
        </w:rPr>
      </w:pPr>
      <w:r>
        <w:rPr>
          <w:rFonts w:hint="eastAsia" w:asciiTheme="minorEastAsia" w:hAnsiTheme="minorEastAsia" w:eastAsiaTheme="minorEastAsia" w:cstheme="minorEastAsia"/>
          <w:b w:val="0"/>
          <w:bCs w:val="0"/>
          <w:color w:val="000000" w:themeColor="text1"/>
          <w:szCs w:val="24"/>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3.31</w:t>
      </w:r>
      <w:r>
        <w:rPr>
          <w:rFonts w:hint="eastAsia" w:asciiTheme="minorEastAsia" w:hAnsiTheme="minorEastAsia" w:eastAsiaTheme="minorEastAsia" w:cstheme="minorEastAsia"/>
          <w:b w:val="0"/>
          <w:bCs w:val="0"/>
          <w:color w:val="000000" w:themeColor="text1"/>
          <w:highlight w:val="none"/>
          <w14:textFill>
            <w14:solidFill>
              <w14:schemeClr w14:val="tx1"/>
            </w14:solidFill>
          </w14:textFill>
        </w:rPr>
        <w:t>中标人须在收到中标通知书之日十天内向招标人提交各阶段详细的工期计划承诺书。</w:t>
      </w:r>
    </w:p>
    <w:p w14:paraId="061AEF69">
      <w:pPr>
        <w:pStyle w:val="55"/>
        <w:widowControl/>
        <w:spacing w:line="360" w:lineRule="auto"/>
        <w:jc w:val="left"/>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highlight w:val="none"/>
          <w14:textFill>
            <w14:solidFill>
              <w14:schemeClr w14:val="tx1"/>
            </w14:solidFill>
          </w14:textFill>
        </w:rPr>
        <w:t>3.32</w:t>
      </w:r>
      <w:r>
        <w:rPr>
          <w:rFonts w:hint="eastAsia" w:asciiTheme="minorEastAsia" w:hAnsiTheme="minorEastAsia" w:eastAsiaTheme="minorEastAsia" w:cstheme="minorEastAsia"/>
          <w:color w:val="000000" w:themeColor="text1"/>
          <w:highlight w:val="none"/>
          <w14:textFill>
            <w14:solidFill>
              <w14:schemeClr w14:val="tx1"/>
            </w14:solidFill>
          </w14:textFill>
        </w:rPr>
        <w:t>按照《广东省住房和城乡建设厅关于建设工程项目招标中标后监督检查的办法》（粤建市〔2009〕8号）和《韶关市住房和城乡建设局关于加强房屋建筑和市政基础设施工程项目招标中标后监督检查的通知》（韶市建字〔2014〕145号）等相关法律法规。中标人中标之后，工程施工项目负责人和项目管理班子其他成员必须是该工程中标时所承诺的项目管理班子成员。</w:t>
      </w:r>
    </w:p>
    <w:p w14:paraId="768583F9">
      <w:pPr>
        <w:pStyle w:val="55"/>
        <w:widowControl/>
        <w:spacing w:line="360" w:lineRule="auto"/>
        <w:jc w:val="left"/>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项目管理班子成员不得擅自变更，项目管理班子成员因有粤建市〔2009〕8号第九条所述情形之一确属不能履行职责需要变更的，中标单位应向建设行政主管部门填报《建设工程项目管理班子变更情况报告表》并附上有关证明文件，经建设行政主管部门审核同意方可变更。更换后的项目经理与中标单位的投标文件所确定的项目负责人或总监理工程师的主要条件一致。</w:t>
      </w:r>
    </w:p>
    <w:p w14:paraId="38CF743F">
      <w:pPr>
        <w:pStyle w:val="55"/>
        <w:widowControl/>
        <w:spacing w:line="360" w:lineRule="auto"/>
        <w:jc w:val="left"/>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若中标单位有下列行为之一的，除依照有关法律、法规进行处罚外，将通过</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韶关市住房和城乡建设管理局网站</w:t>
      </w:r>
      <w:r>
        <w:rPr>
          <w:rFonts w:hint="eastAsia" w:asciiTheme="minorEastAsia" w:hAnsiTheme="minorEastAsia" w:eastAsiaTheme="minorEastAsia" w:cstheme="minorEastAsia"/>
          <w:color w:val="000000" w:themeColor="text1"/>
          <w:highlight w:val="none"/>
          <w14:textFill>
            <w14:solidFill>
              <w14:schemeClr w14:val="tx1"/>
            </w14:solidFill>
          </w14:textFill>
        </w:rPr>
        <w:t>予以及时曝光，并作为今后该单位参与投标的评分扣分依据直至取消投标资格。</w:t>
      </w:r>
    </w:p>
    <w:p w14:paraId="11F114EA">
      <w:pPr>
        <w:pStyle w:val="55"/>
        <w:widowControl/>
        <w:spacing w:line="360" w:lineRule="auto"/>
        <w:jc w:val="left"/>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1.建设单位违反规定指定分包单位的；</w:t>
      </w:r>
    </w:p>
    <w:p w14:paraId="25B03B2F">
      <w:pPr>
        <w:pStyle w:val="55"/>
        <w:widowControl/>
        <w:spacing w:line="360" w:lineRule="auto"/>
        <w:jc w:val="left"/>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2.施工单位转包、违法分包或违反投标承诺分包工程的；   </w:t>
      </w:r>
    </w:p>
    <w:p w14:paraId="384FA3E7">
      <w:pPr>
        <w:pStyle w:val="55"/>
        <w:widowControl/>
        <w:spacing w:line="360" w:lineRule="auto"/>
        <w:jc w:val="left"/>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3.非原参加投标中标的项目经理负责组织施工或在实施过程违反粤建市〔2009〕8号第九条规定更换项目经理的、项目的其他主要管理人员与中标文件确定的人员不相符的；</w:t>
      </w:r>
    </w:p>
    <w:p w14:paraId="3E391705">
      <w:pPr>
        <w:pStyle w:val="55"/>
        <w:widowControl/>
        <w:spacing w:line="360" w:lineRule="auto"/>
        <w:jc w:val="left"/>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4.投标文件确定的大型机械设备没有进入施工现场的；</w:t>
      </w:r>
    </w:p>
    <w:p w14:paraId="32F4A9B5">
      <w:pPr>
        <w:pStyle w:val="55"/>
        <w:widowControl/>
        <w:spacing w:line="360" w:lineRule="auto"/>
        <w:jc w:val="left"/>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5.建设、监理、施工等单位串通，签认虚假工程量或工程造价的；</w:t>
      </w:r>
    </w:p>
    <w:p w14:paraId="137CC396">
      <w:pPr>
        <w:pStyle w:val="55"/>
        <w:widowControl/>
        <w:spacing w:line="360" w:lineRule="auto"/>
        <w:jc w:val="left"/>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6.施工现场管理不到位的；</w:t>
      </w:r>
    </w:p>
    <w:p w14:paraId="77B9F63B">
      <w:pPr>
        <w:pStyle w:val="55"/>
        <w:widowControl/>
        <w:spacing w:line="360" w:lineRule="auto"/>
        <w:jc w:val="left"/>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7.非本人资格证书登记所在的单位从事工程项目施工管理的；</w:t>
      </w:r>
    </w:p>
    <w:p w14:paraId="6036E378">
      <w:pPr>
        <w:pStyle w:val="55"/>
        <w:widowControl/>
        <w:spacing w:line="360" w:lineRule="auto"/>
        <w:jc w:val="left"/>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8.项目经理同时承担超过一项工程项目的；</w:t>
      </w:r>
    </w:p>
    <w:p w14:paraId="4D1B29FA">
      <w:pPr>
        <w:pStyle w:val="55"/>
        <w:widowControl/>
        <w:spacing w:line="360" w:lineRule="auto"/>
        <w:ind w:firstLine="480"/>
        <w:jc w:val="left"/>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9.违反有关法律、法规、规章规定的其它行为。</w:t>
      </w:r>
    </w:p>
    <w:p w14:paraId="306B69B7">
      <w:pPr>
        <w:pStyle w:val="55"/>
        <w:widowControl/>
        <w:spacing w:line="360" w:lineRule="auto"/>
        <w:ind w:firstLine="480"/>
        <w:jc w:val="left"/>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8"/>
          <w:highlight w:val="none"/>
          <w14:textFill>
            <w14:solidFill>
              <w14:schemeClr w14:val="tx1"/>
            </w14:solidFill>
          </w14:textFill>
        </w:rPr>
        <w:t>3.33</w:t>
      </w:r>
      <w:r>
        <w:rPr>
          <w:rFonts w:hint="eastAsia" w:asciiTheme="minorEastAsia" w:hAnsiTheme="minorEastAsia" w:eastAsiaTheme="minorEastAsia" w:cstheme="minorEastAsia"/>
          <w:bCs/>
          <w:color w:val="000000" w:themeColor="text1"/>
          <w:highlight w:val="none"/>
          <w14:textFill>
            <w14:solidFill>
              <w14:schemeClr w14:val="tx1"/>
            </w14:solidFill>
          </w14:textFill>
        </w:rPr>
        <w:t>工资保证金的缴存比例、存储形式、减免措施以及使用返还等所有相关事项，必须按照《广东省人力资源和 社会保障厅 广东省住房和城乡建设厅 广东省交通运输厅 广东省水利厅关于建设工程领域农民工工资支付保证金管理办法》（粤人社规〔2019〕10 号）和《韶关市工程建设领域农民工工资保证金管理实施细则》（</w:t>
      </w:r>
      <w:r>
        <w:rPr>
          <w:rFonts w:hint="eastAsia" w:asciiTheme="minorEastAsia" w:hAnsiTheme="minorEastAsia" w:eastAsiaTheme="minorEastAsia" w:cstheme="minorEastAsia"/>
          <w:bCs/>
          <w:color w:val="000000" w:themeColor="text1"/>
          <w:highlight w:val="none"/>
          <w:lang w:eastAsia="zh-CN"/>
          <w14:textFill>
            <w14:solidFill>
              <w14:schemeClr w14:val="tx1"/>
            </w14:solidFill>
          </w14:textFill>
        </w:rPr>
        <w:t>韶人社规〔2023〕2 号</w:t>
      </w:r>
      <w:r>
        <w:rPr>
          <w:rFonts w:hint="eastAsia" w:asciiTheme="minorEastAsia" w:hAnsiTheme="minorEastAsia" w:eastAsiaTheme="minorEastAsia" w:cstheme="minorEastAsia"/>
          <w:bCs/>
          <w:color w:val="000000" w:themeColor="text1"/>
          <w:highlight w:val="none"/>
          <w14:textFill>
            <w14:solidFill>
              <w14:schemeClr w14:val="tx1"/>
            </w14:solidFill>
          </w14:textFill>
        </w:rPr>
        <w:t>）的具体规定执行。中标人必须按照上述办法和实施细则中关于施工单位（包括工程总包企业和专业分包企业）责任义务的具体规定执行，否则将按照上述办法和实施细则中有关规定接受处理。</w:t>
      </w:r>
    </w:p>
    <w:p w14:paraId="5C52B37C">
      <w:pPr>
        <w:pStyle w:val="39"/>
        <w:ind w:firstLine="482"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szCs w:val="24"/>
          <w:highlight w:val="none"/>
          <w14:textFill>
            <w14:solidFill>
              <w14:schemeClr w14:val="tx1"/>
            </w14:solidFill>
          </w14:textFill>
        </w:rPr>
        <w:t>3.34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中标人在施工图设计前，要充分进行市场调查，主要材料、设备在满足设计规范及建设标准的情况下，尽量采用造价管理机构发布的信息价中有相应型号、规格的标准材料，若必须采用非标准材料的</w:t>
      </w:r>
      <w:r>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t>，</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必须经招标人同意，否则参照信息价中相近且低于其标准的材料信息价作为该项材料的结算价。</w:t>
      </w:r>
    </w:p>
    <w:p w14:paraId="6B0FF494">
      <w:pPr>
        <w:pStyle w:val="39"/>
        <w:ind w:firstLine="482"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3.35</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中标人应按招标人提供的场地出平图先行进行场地平整。</w:t>
      </w:r>
    </w:p>
    <w:p w14:paraId="6F4A4290">
      <w:pPr>
        <w:pStyle w:val="39"/>
        <w:ind w:firstLine="482"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3.36</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中标人必须根据设计施工图及现场编制施工组织设计及专项施工方案报有关部门审批。</w:t>
      </w:r>
    </w:p>
    <w:p w14:paraId="579462A3">
      <w:pPr>
        <w:pStyle w:val="57"/>
        <w:snapToGrid w:val="0"/>
        <w:ind w:firstLine="482" w:firstLineChars="200"/>
        <w:rPr>
          <w:rFonts w:hint="eastAsia" w:asciiTheme="minorEastAsia" w:hAnsiTheme="minorEastAsia" w:eastAsiaTheme="minorEastAsia" w:cstheme="minorEastAsia"/>
          <w:b w:val="0"/>
          <w:bCs/>
          <w:color w:val="000000" w:themeColor="text1"/>
          <w:highlight w:val="none"/>
          <w:shd w:val="clear" w:color="auto" w:fill="FFFFFF"/>
          <w14:textFill>
            <w14:solidFill>
              <w14:schemeClr w14:val="tx1"/>
            </w14:solidFill>
          </w14:textFill>
        </w:rPr>
      </w:pPr>
      <w:r>
        <w:rPr>
          <w:rFonts w:hint="eastAsia" w:asciiTheme="minorEastAsia" w:hAnsiTheme="minorEastAsia" w:eastAsiaTheme="minorEastAsia" w:cstheme="minorEastAsia"/>
          <w:b/>
          <w:bCs w:val="0"/>
          <w:color w:val="000000" w:themeColor="text1"/>
          <w:highlight w:val="none"/>
          <w:shd w:val="clear" w:color="auto" w:fill="FFFFFF"/>
          <w14:textFill>
            <w14:solidFill>
              <w14:schemeClr w14:val="tx1"/>
            </w14:solidFill>
          </w14:textFill>
        </w:rPr>
        <w:t>3.37</w:t>
      </w:r>
      <w:r>
        <w:rPr>
          <w:rFonts w:hint="eastAsia" w:asciiTheme="minorEastAsia" w:hAnsiTheme="minorEastAsia" w:eastAsiaTheme="minorEastAsia" w:cstheme="minorEastAsia"/>
          <w:b w:val="0"/>
          <w:bCs/>
          <w:color w:val="000000" w:themeColor="text1"/>
          <w:highlight w:val="none"/>
          <w:shd w:val="clear" w:color="auto" w:fill="FFFFFF"/>
          <w14:textFill>
            <w14:solidFill>
              <w14:schemeClr w14:val="tx1"/>
            </w14:solidFill>
          </w14:textFill>
        </w:rPr>
        <w:t>危险性较大的分部分项工程安全管理约定</w:t>
      </w:r>
    </w:p>
    <w:p w14:paraId="03EF870F">
      <w:pPr>
        <w:pStyle w:val="57"/>
        <w:wordWrap w:val="0"/>
        <w:adjustRightInd w:val="0"/>
        <w:snapToGrid w:val="0"/>
        <w:ind w:firstLine="480" w:firstLineChars="200"/>
        <w:rPr>
          <w:rFonts w:hint="eastAsia" w:asciiTheme="minorEastAsia" w:hAnsiTheme="minorEastAsia" w:eastAsiaTheme="minorEastAsia" w:cstheme="minorEastAsia"/>
          <w:b w:val="0"/>
          <w:bCs/>
          <w:color w:val="000000" w:themeColor="text1"/>
          <w:highlight w:val="none"/>
          <w:shd w:val="clear" w:color="auto" w:fill="FFFFFF"/>
          <w14:textFill>
            <w14:solidFill>
              <w14:schemeClr w14:val="tx1"/>
            </w14:solidFill>
          </w14:textFill>
        </w:rPr>
      </w:pPr>
      <w:r>
        <w:rPr>
          <w:rFonts w:hint="eastAsia" w:asciiTheme="minorEastAsia" w:hAnsiTheme="minorEastAsia" w:eastAsiaTheme="minorEastAsia" w:cstheme="minorEastAsia"/>
          <w:b w:val="0"/>
          <w:bCs/>
          <w:color w:val="000000" w:themeColor="text1"/>
          <w:highlight w:val="none"/>
          <w:shd w:val="clear" w:color="auto" w:fill="FFFFFF"/>
          <w14:textFill>
            <w14:solidFill>
              <w14:schemeClr w14:val="tx1"/>
            </w14:solidFill>
          </w14:textFill>
        </w:rPr>
        <w:t>中标人对危险性较大的工程必须按《危险性较大的分部分项工程安全管理规定》（中华人民共和国住房和城乡建设部令第37号）的规定编制专项施工方案。同时，中标人必须按照《危险性较大的分部分项工程安全管理规定》的规定和经审批的专项施工方案履行安全职责，严格执行国家、地方政府有关施工安全管理方面的法律、法规及规章制度，同时严格执行招标人制订的本项目安全生产管理方面的规章制度、安全检查程序及施工安全管理要求，以及监理人有关安全工作的指令。</w:t>
      </w:r>
    </w:p>
    <w:p w14:paraId="0606E7ED">
      <w:pPr>
        <w:pStyle w:val="39"/>
        <w:ind w:firstLine="480" w:firstLineChars="200"/>
        <w:rPr>
          <w:rFonts w:hint="eastAsia" w:asciiTheme="minorEastAsia" w:hAnsiTheme="minorEastAsia" w:eastAsiaTheme="minorEastAsia" w:cstheme="minorEastAsia"/>
          <w:b w:val="0"/>
          <w:bCs/>
          <w:color w:val="000000" w:themeColor="text1"/>
          <w:highlight w:val="none"/>
          <w:shd w:val="clear" w:color="auto" w:fill="FFFFFF"/>
          <w14:textFill>
            <w14:solidFill>
              <w14:schemeClr w14:val="tx1"/>
            </w14:solidFill>
          </w14:textFill>
        </w:rPr>
      </w:pPr>
      <w:r>
        <w:rPr>
          <w:rFonts w:hint="eastAsia" w:asciiTheme="minorEastAsia" w:hAnsiTheme="minorEastAsia" w:eastAsiaTheme="minorEastAsia" w:cstheme="minorEastAsia"/>
          <w:b w:val="0"/>
          <w:bCs/>
          <w:color w:val="000000" w:themeColor="text1"/>
          <w:highlight w:val="none"/>
          <w:shd w:val="clear" w:color="auto" w:fill="FFFFFF"/>
          <w14:textFill>
            <w14:solidFill>
              <w14:schemeClr w14:val="tx1"/>
            </w14:solidFill>
          </w14:textFill>
        </w:rPr>
        <w:t>中标人应根据《危险性较大的分部分项工程安全管理规定》（住房城乡建设部令第37号）、《住房城乡建设部办公厅关于实施&lt;危险性较大的分部分项工程安全管理规定&gt;有关问题的通知》（建办质〔2018〕31号）、《广东省住房和城乡建设厅关于房屋市政工程危险性较大的分部分项工程安全管理的实施细则的通知》（粤建规范〔2019〕2号） 和《广东省安全生产委员会办公室 广东省住房和城乡建设厅关于&lt;严格落实危险性较大的分部分项工程“六不施工”要求的通知&gt;》（粤安办〔2020〕151 号）等有关危险性较大的分部分项工程的法规规定通知，履行建设工程安全生产管理职责。</w:t>
      </w:r>
    </w:p>
    <w:p w14:paraId="7D1E6C1C">
      <w:pPr>
        <w:pStyle w:val="39"/>
        <w:ind w:firstLine="482" w:firstLineChars="200"/>
        <w:rPr>
          <w:rFonts w:hint="eastAsia" w:asciiTheme="minorEastAsia" w:hAnsiTheme="minorEastAsia" w:eastAsiaTheme="minorEastAsia" w:cstheme="minorEastAsia"/>
          <w:b w:val="0"/>
          <w:bCs w:val="0"/>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highlight w:val="none"/>
          <w:shd w:val="clear" w:color="auto" w:fill="FFFFFF"/>
          <w14:textFill>
            <w14:solidFill>
              <w14:schemeClr w14:val="tx1"/>
            </w14:solidFill>
          </w14:textFill>
        </w:rPr>
        <w:t>3.38</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中标人项目经理和主要管理人员的考勤实行实名制打卡，中标人项目经理和主要管理</w:t>
      </w:r>
      <w:r>
        <w:rPr>
          <w:rFonts w:hint="eastAsia" w:asciiTheme="minorEastAsia" w:hAnsiTheme="minorEastAsia" w:eastAsiaTheme="minorEastAsia" w:cstheme="minorEastAsia"/>
          <w:b w:val="0"/>
          <w:bCs w:val="0"/>
          <w:color w:val="000000" w:themeColor="text1"/>
          <w:szCs w:val="24"/>
          <w:highlight w:val="none"/>
          <w14:textFill>
            <w14:solidFill>
              <w14:schemeClr w14:val="tx1"/>
            </w14:solidFill>
          </w14:textFill>
        </w:rPr>
        <w:t>人员的考勤若发现有弄虚作假行为，发现一次，中标人应承担一般违约责任1次。</w:t>
      </w:r>
    </w:p>
    <w:p w14:paraId="65008933">
      <w:pPr>
        <w:pStyle w:val="39"/>
        <w:ind w:firstLine="482" w:firstLineChars="200"/>
        <w:rPr>
          <w:rFonts w:hint="eastAsia" w:asciiTheme="minorEastAsia" w:hAnsiTheme="minorEastAsia" w:eastAsiaTheme="minorEastAsia" w:cstheme="minorEastAsia"/>
          <w:b w:val="0"/>
          <w:bCs w:val="0"/>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highlight w:val="none"/>
          <w:shd w:val="clear" w:color="auto" w:fill="FFFFFF"/>
          <w14:textFill>
            <w14:solidFill>
              <w14:schemeClr w14:val="tx1"/>
            </w14:solidFill>
          </w14:textFill>
        </w:rPr>
        <w:t>3.</w:t>
      </w:r>
      <w:r>
        <w:rPr>
          <w:rFonts w:hint="eastAsia" w:asciiTheme="minorEastAsia" w:hAnsiTheme="minorEastAsia" w:eastAsiaTheme="minorEastAsia" w:cstheme="minorEastAsia"/>
          <w:b/>
          <w:bCs/>
          <w:color w:val="000000" w:themeColor="text1"/>
          <w:highlight w:val="none"/>
          <w:shd w:val="clear" w:color="auto" w:fill="FFFFFF"/>
          <w:lang w:val="en-US" w:eastAsia="zh-CN"/>
          <w14:textFill>
            <w14:solidFill>
              <w14:schemeClr w14:val="tx1"/>
            </w14:solidFill>
          </w14:textFill>
        </w:rPr>
        <w:t>39</w:t>
      </w:r>
      <w:r>
        <w:rPr>
          <w:rFonts w:hint="eastAsia" w:asciiTheme="minorEastAsia" w:hAnsiTheme="minorEastAsia" w:eastAsiaTheme="minorEastAsia" w:cstheme="minorEastAsia"/>
          <w:b w:val="0"/>
          <w:bCs w:val="0"/>
          <w:color w:val="000000" w:themeColor="text1"/>
          <w:highlight w:val="none"/>
          <w:shd w:val="clear" w:color="auto" w:fill="FFFFFF"/>
          <w:lang w:val="en-US" w:eastAsia="zh-CN"/>
          <w14:textFill>
            <w14:solidFill>
              <w14:schemeClr w14:val="tx1"/>
            </w14:solidFill>
          </w14:textFill>
        </w:rPr>
        <w:t xml:space="preserve"> </w:t>
      </w:r>
      <w:r>
        <w:rPr>
          <w:rFonts w:hint="eastAsia" w:asciiTheme="minorEastAsia" w:hAnsiTheme="minorEastAsia" w:eastAsiaTheme="minorEastAsia" w:cstheme="minorEastAsia"/>
          <w:b w:val="0"/>
          <w:bCs w:val="0"/>
          <w:color w:val="000000" w:themeColor="text1"/>
          <w:szCs w:val="24"/>
          <w:highlight w:val="none"/>
          <w14:textFill>
            <w14:solidFill>
              <w14:schemeClr w14:val="tx1"/>
            </w14:solidFill>
          </w14:textFill>
        </w:rPr>
        <w:t>本项目在建设过程中，中标人的设计及施工的质量安全等相关实施内容要按照业主单位、发包单位的相关管理规定和质量安全考核要求，随时接受业主单位、发包单位自行或委托的第三方的监督检查及考核，中标人必须无条件配合，如中标人不配合或未通过相关的监督检查及考核，中标人须接受业主单位、发包单位的相关管理规定和处罚，并承担相应的责任。</w:t>
      </w:r>
    </w:p>
    <w:p w14:paraId="478697A6">
      <w:pPr>
        <w:pStyle w:val="39"/>
        <w:ind w:firstLine="482" w:firstLineChars="200"/>
        <w:rPr>
          <w:rFonts w:hint="eastAsia" w:asciiTheme="minorEastAsia" w:hAnsiTheme="minorEastAsia" w:eastAsiaTheme="minorEastAsia" w:cstheme="minorEastAsia"/>
          <w:b w:val="0"/>
          <w:bCs w:val="0"/>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highlight w:val="none"/>
          <w:shd w:val="clear" w:color="auto" w:fill="FFFFFF"/>
          <w14:textFill>
            <w14:solidFill>
              <w14:schemeClr w14:val="tx1"/>
            </w14:solidFill>
          </w14:textFill>
        </w:rPr>
        <w:t>3.4</w:t>
      </w:r>
      <w:r>
        <w:rPr>
          <w:rFonts w:hint="eastAsia" w:asciiTheme="minorEastAsia" w:hAnsiTheme="minorEastAsia" w:eastAsiaTheme="minorEastAsia" w:cstheme="minorEastAsia"/>
          <w:b/>
          <w:bCs/>
          <w:color w:val="000000" w:themeColor="text1"/>
          <w:highlight w:val="none"/>
          <w:shd w:val="clear" w:color="auto" w:fill="FFFFFF"/>
          <w:lang w:val="en-US" w:eastAsia="zh-CN"/>
          <w14:textFill>
            <w14:solidFill>
              <w14:schemeClr w14:val="tx1"/>
            </w14:solidFill>
          </w14:textFill>
        </w:rPr>
        <w:t>0</w:t>
      </w:r>
      <w:r>
        <w:rPr>
          <w:rFonts w:hint="eastAsia" w:asciiTheme="minorEastAsia" w:hAnsiTheme="minorEastAsia" w:eastAsiaTheme="minorEastAsia" w:cstheme="minorEastAsia"/>
          <w:b w:val="0"/>
          <w:bCs w:val="0"/>
          <w:color w:val="000000" w:themeColor="text1"/>
          <w:szCs w:val="24"/>
          <w:highlight w:val="none"/>
          <w14:textFill>
            <w14:solidFill>
              <w14:schemeClr w14:val="tx1"/>
            </w14:solidFill>
          </w14:textFill>
        </w:rPr>
        <w:t>其他事项</w:t>
      </w:r>
    </w:p>
    <w:p w14:paraId="3A09F2CA">
      <w:pPr>
        <w:spacing w:line="360" w:lineRule="auto"/>
        <w:ind w:firstLine="540" w:firstLineChars="225"/>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val="0"/>
          <w:bCs w:val="0"/>
          <w:color w:val="000000" w:themeColor="text1"/>
          <w:highlight w:val="none"/>
          <w:shd w:val="clear" w:color="auto" w:fill="FFFFFF"/>
          <w14:textFill>
            <w14:solidFill>
              <w14:schemeClr w14:val="tx1"/>
            </w14:solidFill>
          </w14:textFill>
        </w:rPr>
        <w:t>3.4</w:t>
      </w:r>
      <w:r>
        <w:rPr>
          <w:rFonts w:hint="eastAsia" w:asciiTheme="minorEastAsia" w:hAnsiTheme="minorEastAsia" w:eastAsiaTheme="minorEastAsia" w:cstheme="minorEastAsia"/>
          <w:b w:val="0"/>
          <w:bCs w:val="0"/>
          <w:color w:val="000000" w:themeColor="text1"/>
          <w:highlight w:val="none"/>
          <w:shd w:val="clear" w:color="auto" w:fill="FFFFFF"/>
          <w:lang w:val="en-US" w:eastAsia="zh-CN"/>
          <w14:textFill>
            <w14:solidFill>
              <w14:schemeClr w14:val="tx1"/>
            </w14:solidFill>
          </w14:textFill>
        </w:rPr>
        <w:t>0</w:t>
      </w:r>
      <w:r>
        <w:rPr>
          <w:rFonts w:hint="eastAsia" w:asciiTheme="minorEastAsia" w:hAnsiTheme="minorEastAsia" w:eastAsiaTheme="minorEastAsia" w:cstheme="minorEastAsia"/>
          <w:b w:val="0"/>
          <w:bCs w:val="0"/>
          <w:color w:val="000000" w:themeColor="text1"/>
          <w:highlight w:val="none"/>
          <w:shd w:val="clear" w:color="auto" w:fill="FFFFFF"/>
          <w14:textFill>
            <w14:solidFill>
              <w14:schemeClr w14:val="tx1"/>
            </w14:solidFill>
          </w14:textFill>
        </w:rPr>
        <w:t xml:space="preserve">.1 </w:t>
      </w:r>
      <w:r>
        <w:rPr>
          <w:rFonts w:hint="eastAsia" w:asciiTheme="minorEastAsia" w:hAnsiTheme="minorEastAsia" w:eastAsiaTheme="minorEastAsia" w:cstheme="minorEastAsia"/>
          <w:b w:val="0"/>
          <w:bCs w:val="0"/>
          <w:snapToGrid w:val="0"/>
          <w:color w:val="000000" w:themeColor="text1"/>
          <w:kern w:val="0"/>
          <w:szCs w:val="24"/>
          <w:highlight w:val="none"/>
          <w14:textFill>
            <w14:solidFill>
              <w14:schemeClr w14:val="tx1"/>
            </w14:solidFill>
          </w14:textFill>
        </w:rPr>
        <w:t>招标文</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件中涉及的合同实质性内容以及拟签合同的主要条款内容、中标须知、相关附件、格式内容等为中标后拟签合同实质性内容，在订立合同时不得擅自进行更改。</w:t>
      </w:r>
    </w:p>
    <w:p w14:paraId="555C4B97">
      <w:pPr>
        <w:pStyle w:val="39"/>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p>
    <w:p w14:paraId="5B54C4CB">
      <w:pPr>
        <w:pStyle w:val="40"/>
        <w:keepNext/>
        <w:keepLines/>
        <w:tabs>
          <w:tab w:val="left" w:pos="885"/>
        </w:tabs>
        <w:jc w:val="cente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pPr>
      <w:r>
        <w:rPr>
          <w:rFonts w:hint="eastAsia" w:asciiTheme="minorEastAsia" w:hAnsiTheme="minorEastAsia" w:eastAsiaTheme="minorEastAsia" w:cstheme="minorEastAsia"/>
          <w:b/>
          <w:color w:val="000000" w:themeColor="text1"/>
          <w:kern w:val="44"/>
          <w:sz w:val="24"/>
          <w:highlight w:val="none"/>
          <w14:textFill>
            <w14:solidFill>
              <w14:schemeClr w14:val="tx1"/>
            </w14:solidFill>
          </w14:textFill>
        </w:rPr>
        <w:br w:type="page"/>
      </w:r>
      <w:bookmarkStart w:id="410" w:name="_Toc25756"/>
      <w:bookmarkStart w:id="411" w:name="_Toc18638"/>
      <w:bookmarkStart w:id="412" w:name="_Toc28287"/>
      <w:bookmarkStart w:id="413" w:name="_Toc27728"/>
      <w:bookmarkStart w:id="414" w:name="_Toc29153"/>
      <w:bookmarkStart w:id="415" w:name="_Toc24187"/>
      <w:bookmarkStart w:id="416" w:name="_Toc12315"/>
      <w:bookmarkStart w:id="417" w:name="_Toc21424"/>
      <w:bookmarkStart w:id="418" w:name="_Toc31843"/>
      <w:bookmarkStart w:id="419" w:name="_Toc20219"/>
      <w: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t>第四</w:t>
      </w:r>
      <w:bookmarkStart w:id="420" w:name="_Hlt69669176"/>
      <w:bookmarkEnd w:id="420"/>
      <w: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t>章</w:t>
      </w:r>
      <w:bookmarkStart w:id="421" w:name="_Hlt87793847"/>
      <w:bookmarkEnd w:id="421"/>
      <w: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t xml:space="preserve"> 投标人提交的其他材料</w:t>
      </w:r>
      <w:bookmarkEnd w:id="410"/>
      <w:bookmarkEnd w:id="411"/>
      <w:bookmarkEnd w:id="412"/>
      <w:bookmarkEnd w:id="413"/>
      <w:bookmarkEnd w:id="414"/>
      <w:bookmarkEnd w:id="415"/>
      <w:bookmarkEnd w:id="416"/>
      <w:bookmarkEnd w:id="417"/>
      <w:bookmarkEnd w:id="418"/>
      <w:bookmarkEnd w:id="419"/>
    </w:p>
    <w:p w14:paraId="4A978215">
      <w:pPr>
        <w:pStyle w:val="39"/>
        <w:rPr>
          <w:rFonts w:hint="eastAsia" w:asciiTheme="minorEastAsia" w:hAnsiTheme="minorEastAsia" w:eastAsiaTheme="minorEastAsia" w:cstheme="minorEastAsia"/>
          <w:color w:val="000000" w:themeColor="text1"/>
          <w:highlight w:val="none"/>
          <w14:textFill>
            <w14:solidFill>
              <w14:schemeClr w14:val="tx1"/>
            </w14:solidFill>
          </w14:textFill>
        </w:rPr>
      </w:pPr>
    </w:p>
    <w:bookmarkEnd w:id="406"/>
    <w:p w14:paraId="19AA2CEA">
      <w:pPr>
        <w:pStyle w:val="5"/>
        <w:spacing w:line="360" w:lineRule="auto"/>
        <w:ind w:firstLine="241" w:firstLineChars="100"/>
        <w:outlineLvl w:val="1"/>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bookmarkStart w:id="422" w:name="_Hlt66104911"/>
      <w:bookmarkEnd w:id="422"/>
      <w:bookmarkStart w:id="423" w:name="_Hlt66531751"/>
      <w:bookmarkEnd w:id="423"/>
      <w:bookmarkStart w:id="424" w:name="_Toc9637"/>
      <w:bookmarkStart w:id="425" w:name="_Toc19932"/>
      <w:bookmarkStart w:id="426" w:name="_Toc5994"/>
      <w:bookmarkStart w:id="427" w:name="_Toc28975"/>
      <w:bookmarkStart w:id="428" w:name="_Toc21505"/>
      <w:bookmarkStart w:id="429" w:name="_Toc31172"/>
      <w:bookmarkStart w:id="430" w:name="_Toc18673"/>
      <w:bookmarkStart w:id="431" w:name="_Toc16527"/>
      <w:bookmarkStart w:id="432" w:name="_Toc1109"/>
      <w:bookmarkStart w:id="433" w:name="_Toc5733"/>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1</w:t>
      </w:r>
      <w:bookmarkStart w:id="434" w:name="_Hlt69356768"/>
      <w:bookmarkEnd w:id="434"/>
      <w:bookmarkStart w:id="435" w:name="_Hlt66677316"/>
      <w:r>
        <w:rPr>
          <w:rFonts w:hint="eastAsia" w:asciiTheme="minorEastAsia" w:hAnsiTheme="minorEastAsia" w:eastAsiaTheme="minorEastAsia" w:cstheme="minorEastAsia"/>
          <w:b/>
          <w:bCs/>
          <w:color w:val="000000" w:themeColor="text1"/>
          <w:szCs w:val="24"/>
          <w:highlight w:val="none"/>
          <w:lang w:eastAsia="zh-CN"/>
          <w14:textFill>
            <w14:solidFill>
              <w14:schemeClr w14:val="tx1"/>
            </w14:solidFill>
          </w14:textFill>
        </w:rPr>
        <w:t>、</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 xml:space="preserve"> 投标保证</w:t>
      </w:r>
      <w:bookmarkEnd w:id="424"/>
      <w:bookmarkEnd w:id="425"/>
      <w:bookmarkEnd w:id="426"/>
      <w:bookmarkEnd w:id="427"/>
      <w:bookmarkEnd w:id="428"/>
      <w:bookmarkEnd w:id="429"/>
      <w:bookmarkEnd w:id="430"/>
      <w:bookmarkEnd w:id="431"/>
      <w:bookmarkEnd w:id="432"/>
      <w:bookmarkEnd w:id="433"/>
      <w:bookmarkEnd w:id="435"/>
    </w:p>
    <w:p w14:paraId="66682DF2">
      <w:pPr>
        <w:snapToGrid w:val="0"/>
        <w:spacing w:beforeLines="50" w:line="360" w:lineRule="auto"/>
        <w:ind w:firstLine="482"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1.1</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投标保证的形式包括投标保证金、投标保证担保、投标保证保险三种，由投标人自主选择。</w:t>
      </w:r>
    </w:p>
    <w:p w14:paraId="105C575E">
      <w:pPr>
        <w:pStyle w:val="58"/>
        <w:snapToGrid w:val="0"/>
        <w:ind w:firstLine="57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采用投标保证金的，投标人在建设工程交易系统获取招标文件完毕后，即可在系统申请缴纳投标保证金，获取本次招标投标保证金缴纳账号。投标人必须于投标保证金到账截止时间（见招标文件“重要事项时间地点一览表”）前，从其基本账户将投标保证金转账到指定的缴纳账号。逾期到账的、从非投标人基本账户转出的，其投标无效。</w:t>
      </w:r>
    </w:p>
    <w:p w14:paraId="7C7D7078">
      <w:pPr>
        <w:pStyle w:val="58"/>
        <w:snapToGrid w:val="0"/>
        <w:ind w:firstLine="57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采用投标保证担保的，投标人应提交有效的银行保函，银行保函的有效期不得短于投标有效期。投标人必须在投标保证担保截止时间（见本招标文件“重要事项时间地点一览表”）前，使用工程建设交易系统完成网上办理电子保函。</w:t>
      </w:r>
    </w:p>
    <w:p w14:paraId="7730A314">
      <w:pPr>
        <w:pStyle w:val="58"/>
        <w:keepNext w:val="0"/>
        <w:keepLines w:val="0"/>
        <w:pageBreakBefore w:val="0"/>
        <w:widowControl w:val="0"/>
        <w:kinsoku/>
        <w:wordWrap w:val="0"/>
        <w:overflowPunct/>
        <w:topLinePunct w:val="0"/>
        <w:autoSpaceDE/>
        <w:autoSpaceDN/>
        <w:bidi w:val="0"/>
        <w:adjustRightInd/>
        <w:snapToGrid w:val="0"/>
        <w:ind w:firstLine="573"/>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3）采用投标保证保险的，投标人须在投标保证保险投保截止时间（见本招标文件“重要事项时间地点一览表”）前，使用建设工程交易系统完成网上投保。投标人可在系统选择保险机构、录入投保信息、支付保费、打印电子保单，电子保单的有效期不得短于投标有效期。投标人可登录全国公共资源交易平台（广东省·韶关市）（https://ygp.gdzwfw.gov.cn/ggzy-portal/#/440200/index），在【服务指南】栏目中下载《韶关市公共资源建设工程交易系统-投标人操作指南》，了解网上投保具体操作流程。逾期投保的，其投标无效。</w:t>
      </w:r>
    </w:p>
    <w:p w14:paraId="0D940964">
      <w:pPr>
        <w:pStyle w:val="58"/>
        <w:snapToGrid w:val="0"/>
        <w:ind w:firstLine="57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温馨提醒：投标人采用投标保证担保或投标保证保险的，为避免在评标过程中因有效期发生争议，建议投标人将银行保函或电子保单有效期设置为较招标文件规定的投标有效期延长不少于20个日历天。</w:t>
      </w:r>
    </w:p>
    <w:p w14:paraId="5D7C8DF6">
      <w:pPr>
        <w:pStyle w:val="58"/>
        <w:snapToGrid w:val="0"/>
        <w:ind w:firstLine="57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highlight w:val="none"/>
          <w14:textFill>
            <w14:solidFill>
              <w14:schemeClr w14:val="tx1"/>
            </w14:solidFill>
          </w14:textFill>
        </w:rPr>
        <w:t>1.2</w:t>
      </w:r>
      <w:r>
        <w:rPr>
          <w:rFonts w:hint="eastAsia" w:asciiTheme="minorEastAsia" w:hAnsiTheme="minorEastAsia" w:eastAsiaTheme="minorEastAsia" w:cstheme="minorEastAsia"/>
          <w:color w:val="000000" w:themeColor="text1"/>
          <w:highlight w:val="none"/>
          <w14:textFill>
            <w14:solidFill>
              <w14:schemeClr w14:val="tx1"/>
            </w14:solidFill>
          </w14:textFill>
        </w:rPr>
        <w:t>投标人撤回已提交的投标文件，应当在投标截止时间前书面通知招标人。投标截止后投标人撤销投标文件的，招标人可以不退还投标保证。</w:t>
      </w:r>
    </w:p>
    <w:p w14:paraId="61CBA223">
      <w:pPr>
        <w:pStyle w:val="58"/>
        <w:snapToGrid w:val="0"/>
        <w:ind w:firstLine="57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highlight w:val="none"/>
          <w14:textFill>
            <w14:solidFill>
              <w14:schemeClr w14:val="tx1"/>
            </w14:solidFill>
          </w14:textFill>
        </w:rPr>
        <w:t>1.3</w:t>
      </w:r>
      <w:r>
        <w:rPr>
          <w:rFonts w:hint="eastAsia" w:asciiTheme="minorEastAsia" w:hAnsiTheme="minorEastAsia" w:eastAsiaTheme="minorEastAsia" w:cstheme="minorEastAsia"/>
          <w:color w:val="000000" w:themeColor="text1"/>
          <w:highlight w:val="none"/>
          <w14:textFill>
            <w14:solidFill>
              <w14:schemeClr w14:val="tx1"/>
            </w14:solidFill>
          </w14:textFill>
        </w:rPr>
        <w:t>投标保证的退还方式：</w:t>
      </w:r>
    </w:p>
    <w:p w14:paraId="07FE1BBA">
      <w:pPr>
        <w:pStyle w:val="58"/>
        <w:snapToGrid w:val="0"/>
        <w:ind w:firstLine="57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中标候选人公示期满无异议（投诉）后，招标人确定第一中标候选人为中标人，并在中标人确定之日起7个工作日内向中标人发出中标通知书。在中标通知书发出后5个工作日内，韶关市公共资源交易中心将投标保证金（或银行保函）退还给中标候选人以外的投标人。</w:t>
      </w:r>
    </w:p>
    <w:p w14:paraId="6039B922">
      <w:pPr>
        <w:pStyle w:val="58"/>
        <w:snapToGrid w:val="0"/>
        <w:ind w:firstLine="57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在书面合同订立之日起2个工作日内，由中标人将合同上传至建设工程交易系统，并发起退还投标保证的申请。韶关市公共资源交易中心在收到申请之日起3个工作日内，将投标保证金（或银行保函）退还给中标人和其他中标候选人。</w:t>
      </w:r>
    </w:p>
    <w:p w14:paraId="07ABFB0F">
      <w:pPr>
        <w:pStyle w:val="58"/>
        <w:snapToGrid w:val="0"/>
        <w:ind w:firstLine="57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highlight w:val="none"/>
          <w14:textFill>
            <w14:solidFill>
              <w14:schemeClr w14:val="tx1"/>
            </w14:solidFill>
          </w14:textFill>
        </w:rPr>
        <w:t>1.4</w:t>
      </w: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投标人中标后不与招标人依据招标文件要求签订工程合同的，由建设行政主管部门按规定处理其投标保证。</w:t>
      </w:r>
    </w:p>
    <w:p w14:paraId="1A2A67A8">
      <w:pPr>
        <w:pStyle w:val="58"/>
        <w:snapToGrid w:val="0"/>
        <w:ind w:firstLine="57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highlight w:val="none"/>
          <w14:textFill>
            <w14:solidFill>
              <w14:schemeClr w14:val="tx1"/>
            </w14:solidFill>
          </w14:textFill>
        </w:rPr>
        <w:t>1.5</w:t>
      </w: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组成联合体时由联合体牵头人缴纳投标保证。</w:t>
      </w:r>
    </w:p>
    <w:p w14:paraId="50807269">
      <w:pPr>
        <w:pStyle w:val="5"/>
        <w:spacing w:line="360" w:lineRule="auto"/>
        <w:ind w:firstLine="241" w:firstLineChars="100"/>
        <w:outlineLvl w:val="1"/>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bookmarkStart w:id="436" w:name="_Hlt87792499"/>
      <w:bookmarkEnd w:id="436"/>
      <w:bookmarkStart w:id="437" w:name="_Hlt87793359"/>
      <w:bookmarkEnd w:id="437"/>
      <w:bookmarkStart w:id="438" w:name="_Toc22441"/>
      <w:bookmarkStart w:id="439" w:name="_Toc10164"/>
      <w:bookmarkStart w:id="440" w:name="_Toc985"/>
      <w:bookmarkStart w:id="441" w:name="_Toc23304"/>
      <w:bookmarkStart w:id="442" w:name="_Toc29872"/>
      <w:bookmarkStart w:id="443" w:name="_Toc3054"/>
      <w:bookmarkStart w:id="444" w:name="_Toc3284"/>
      <w:bookmarkStart w:id="445" w:name="_Toc20998"/>
      <w:bookmarkStart w:id="446" w:name="_Toc4809"/>
      <w:bookmarkStart w:id="447" w:name="_Toc19536"/>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2</w:t>
      </w:r>
      <w:r>
        <w:rPr>
          <w:rFonts w:hint="eastAsia" w:asciiTheme="minorEastAsia" w:hAnsiTheme="minorEastAsia" w:eastAsiaTheme="minorEastAsia" w:cstheme="minorEastAsia"/>
          <w:b/>
          <w:bCs/>
          <w:color w:val="000000" w:themeColor="text1"/>
          <w:szCs w:val="24"/>
          <w:highlight w:val="none"/>
          <w:lang w:eastAsia="zh-CN"/>
          <w14:textFill>
            <w14:solidFill>
              <w14:schemeClr w14:val="tx1"/>
            </w14:solidFill>
          </w14:textFill>
        </w:rPr>
        <w:t>、</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 xml:space="preserve"> 履约保证金</w:t>
      </w:r>
      <w:bookmarkEnd w:id="438"/>
      <w:bookmarkEnd w:id="439"/>
      <w:bookmarkEnd w:id="440"/>
      <w:bookmarkEnd w:id="441"/>
      <w:bookmarkEnd w:id="442"/>
      <w:bookmarkEnd w:id="443"/>
      <w:bookmarkEnd w:id="444"/>
      <w:bookmarkEnd w:id="445"/>
      <w:bookmarkEnd w:id="446"/>
      <w:bookmarkEnd w:id="447"/>
    </w:p>
    <w:bookmarkEnd w:id="2"/>
    <w:p w14:paraId="5CCA0AD4">
      <w:pPr>
        <w:widowControl/>
        <w:wordWrap/>
        <w:adjustRightInd/>
        <w:snapToGrid/>
        <w:spacing w:line="360" w:lineRule="auto"/>
        <w:ind w:firstLine="482" w:firstLineChars="200"/>
        <w:jc w:val="left"/>
        <w:rPr>
          <w:rFonts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bookmarkStart w:id="448" w:name="_Toc466640610"/>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2.1</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中标人须在领取中标通知书之日起</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u w:val="single"/>
          <w:lang w:val="en-US" w:eastAsia="zh-CN"/>
          <w14:textFill>
            <w14:solidFill>
              <w14:schemeClr w14:val="tx1"/>
            </w14:solidFill>
          </w14:textFill>
        </w:rPr>
        <w:t>10</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个工作日内、签订合同前向招标人提交金额为中标价</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5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的履约保证。</w:t>
      </w:r>
      <w:r>
        <w:rPr>
          <w:rFonts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联合体中标的，由联合体牵头人提交。同时招标人向中标人提供合同价</w:t>
      </w:r>
      <w:r>
        <w:rPr>
          <w:rFonts w:asciiTheme="minorEastAsia" w:hAnsiTheme="minorEastAsia" w:eastAsiaTheme="minorEastAsia" w:cstheme="minorEastAsia"/>
          <w:snapToGrid w:val="0"/>
          <w:color w:val="000000" w:themeColor="text1"/>
          <w:kern w:val="0"/>
          <w:szCs w:val="24"/>
          <w:highlight w:val="none"/>
          <w:u w:val="none"/>
          <w14:textFill>
            <w14:solidFill>
              <w14:schemeClr w14:val="tx1"/>
            </w14:solidFill>
          </w14:textFill>
        </w:rPr>
        <w:t>5</w:t>
      </w:r>
      <w:r>
        <w:rPr>
          <w:rFonts w:asciiTheme="minorEastAsia" w:hAnsiTheme="minorEastAsia" w:eastAsiaTheme="minorEastAsia" w:cstheme="minorEastAsia"/>
          <w:snapToGrid w:val="0"/>
          <w:color w:val="000000" w:themeColor="text1"/>
          <w:kern w:val="0"/>
          <w:szCs w:val="24"/>
          <w:highlight w:val="none"/>
          <w14:textFill>
            <w14:solidFill>
              <w14:schemeClr w14:val="tx1"/>
            </w14:solidFill>
          </w14:textFill>
        </w:rPr>
        <w:t>%的支付担保，并将工程款支付担保文书作为建设工程合同的组成部分(担保期限届至招标人支付除工程质量保修金以外的全部工程结算款项之日后</w:t>
      </w:r>
      <w:r>
        <w:rPr>
          <w:rFonts w:asciiTheme="minorEastAsia" w:hAnsiTheme="minorEastAsia" w:eastAsiaTheme="minorEastAsia" w:cstheme="minorEastAsia"/>
          <w:snapToGrid w:val="0"/>
          <w:color w:val="000000" w:themeColor="text1"/>
          <w:kern w:val="0"/>
          <w:szCs w:val="24"/>
          <w:highlight w:val="none"/>
          <w:u w:val="none"/>
          <w14:textFill>
            <w14:solidFill>
              <w14:schemeClr w14:val="tx1"/>
            </w14:solidFill>
          </w14:textFill>
        </w:rPr>
        <w:t>30</w:t>
      </w:r>
      <w:r>
        <w:rPr>
          <w:rFonts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天)。</w:t>
      </w:r>
    </w:p>
    <w:p w14:paraId="54F47084">
      <w:pPr>
        <w:widowControl/>
        <w:wordWrap/>
        <w:adjustRightInd/>
        <w:snapToGrid/>
        <w:spacing w:line="360" w:lineRule="auto"/>
        <w:ind w:firstLine="480" w:firstLineChars="200"/>
        <w:jc w:val="lef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lang w:val="en-US" w:eastAsia="zh-CN" w:bidi="ar"/>
          <w14:textFill>
            <w14:solidFill>
              <w14:schemeClr w14:val="tx1"/>
            </w14:solidFill>
          </w14:textFill>
        </w:rPr>
        <w:t>注：</w:t>
      </w:r>
      <w:r>
        <w:rPr>
          <w:rFonts w:hint="eastAsia" w:asciiTheme="minorEastAsia" w:hAnsiTheme="minorEastAsia" w:eastAsiaTheme="minorEastAsia" w:cstheme="minorEastAsia"/>
          <w:i w:val="0"/>
          <w:iCs w:val="0"/>
          <w:snapToGrid w:val="0"/>
          <w:color w:val="000000" w:themeColor="text1"/>
          <w:kern w:val="0"/>
          <w:sz w:val="24"/>
          <w:szCs w:val="24"/>
          <w:highlight w:val="none"/>
          <w:lang w:val="en-US" w:eastAsia="zh-CN" w:bidi="ar"/>
          <w14:textFill>
            <w14:solidFill>
              <w14:schemeClr w14:val="tx1"/>
            </w14:solidFill>
          </w14:textFill>
        </w:rPr>
        <w:t>根据《保障农民工工资支付条例》，发包人必须落实工程款支付担保制度，需有项目预付款。2017年2月，国务院出台《关于促进建筑业持续健康发展的意见》，要求“严格执行工程预付款制度，及时按合同约定足额向承包单位支付预付款。通过工程款支付担保等经济、法律手段约束建设单位履约行为，预防拖欠工程款。”</w:t>
      </w:r>
    </w:p>
    <w:p w14:paraId="4A5FE97F">
      <w:pPr>
        <w:wordWrap w:val="0"/>
        <w:adjustRightInd w:val="0"/>
        <w:snapToGrid w:val="0"/>
        <w:spacing w:line="360" w:lineRule="auto"/>
        <w:ind w:firstLine="562"/>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2.2</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w:t>
      </w:r>
      <w:r>
        <w:rPr>
          <w:rFonts w:asciiTheme="minorEastAsia" w:hAnsiTheme="minorEastAsia" w:eastAsiaTheme="minorEastAsia" w:cstheme="minorEastAsia"/>
          <w:snapToGrid w:val="0"/>
          <w:color w:val="000000" w:themeColor="text1"/>
          <w:kern w:val="0"/>
          <w:szCs w:val="24"/>
          <w:highlight w:val="none"/>
          <w:lang w:bidi="ar"/>
          <w14:textFill>
            <w14:solidFill>
              <w14:schemeClr w14:val="tx1"/>
            </w14:solidFill>
          </w14:textFill>
        </w:rPr>
        <w:t>中标人根据《关于统一在市公共资源交易一体化服务平台缴退工程建设项目履约保证金的通知》办理相关手续，履约保证的形式包括履约保证金、履约保证担保、履约保证保险三种，由中标人自主选择。商业保函、银行保函或保险合同（或保险单）的有效期应当自合同生效之日起至项目通过竣工验收之日后</w:t>
      </w:r>
      <w:r>
        <w:rPr>
          <w:rFonts w:hint="eastAsia" w:asciiTheme="minorEastAsia" w:hAnsiTheme="minorEastAsia" w:eastAsiaTheme="minorEastAsia" w:cstheme="minorEastAsia"/>
          <w:snapToGrid w:val="0"/>
          <w:color w:val="000000" w:themeColor="text1"/>
          <w:kern w:val="0"/>
          <w:szCs w:val="24"/>
          <w:highlight w:val="none"/>
          <w:u w:val="none"/>
          <w:lang w:bidi="ar"/>
          <w14:textFill>
            <w14:solidFill>
              <w14:schemeClr w14:val="tx1"/>
            </w14:solidFill>
          </w14:textFill>
        </w:rPr>
        <w:t>28</w:t>
      </w:r>
      <w:r>
        <w:rPr>
          <w:rFonts w:asciiTheme="minorEastAsia" w:hAnsiTheme="minorEastAsia" w:eastAsiaTheme="minorEastAsia" w:cstheme="minorEastAsia"/>
          <w:snapToGrid w:val="0"/>
          <w:color w:val="000000" w:themeColor="text1"/>
          <w:kern w:val="0"/>
          <w:szCs w:val="24"/>
          <w:highlight w:val="none"/>
          <w:lang w:bidi="ar"/>
          <w14:textFill>
            <w14:solidFill>
              <w14:schemeClr w14:val="tx1"/>
            </w14:solidFill>
          </w14:textFill>
        </w:rPr>
        <w:t>天止。</w:t>
      </w:r>
    </w:p>
    <w:p w14:paraId="66EBDFAF">
      <w:pPr>
        <w:wordWrap w:val="0"/>
        <w:adjustRightInd w:val="0"/>
        <w:snapToGrid w:val="0"/>
        <w:spacing w:line="360" w:lineRule="auto"/>
        <w:ind w:firstLine="482"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2.3</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中标人在领取中标通知书之日起10个工作日内仍未提交履约保证的，招标人发出第一次提醒函；在领取中标通知书之日起15个工作日内仍未提交的，招标人发出第二次提醒函；在领取中标通知书之日起20个工作日内仍未提交的，视其放弃中标。</w:t>
      </w:r>
    </w:p>
    <w:p w14:paraId="3ACC46F5">
      <w:pPr>
        <w:wordWrap w:val="0"/>
        <w:adjustRightInd w:val="0"/>
        <w:snapToGrid w:val="0"/>
        <w:spacing w:line="360" w:lineRule="auto"/>
        <w:ind w:firstLine="482"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2.4</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在工程实施过程中，如果中标人（即招标阶段的中标人，下同）由于自身的资金、技术、质量、非不可抗力等原因给招标人（即招标阶段的招标人，下同）造成经济损失，扣除相应履约保证。</w:t>
      </w:r>
    </w:p>
    <w:p w14:paraId="643EEAB2">
      <w:pPr>
        <w:wordWrap w:val="0"/>
        <w:adjustRightInd w:val="0"/>
        <w:snapToGrid w:val="0"/>
        <w:spacing w:line="360" w:lineRule="auto"/>
        <w:ind w:firstLine="482"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2.5</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项目通过竣工验收之日后28天内，招标人将履约保证</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或全部履约保证金（不计算利息）</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退还给中标人。</w:t>
      </w:r>
    </w:p>
    <w:p w14:paraId="66F39DBB">
      <w:pPr>
        <w:pStyle w:val="5"/>
        <w:spacing w:line="360" w:lineRule="auto"/>
        <w:ind w:firstLine="241" w:firstLineChars="100"/>
        <w:outlineLvl w:val="1"/>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bookmarkStart w:id="449" w:name="_Toc9809"/>
      <w:bookmarkStart w:id="450" w:name="_Toc10818"/>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3</w:t>
      </w:r>
      <w:r>
        <w:rPr>
          <w:rFonts w:hint="eastAsia" w:asciiTheme="minorEastAsia" w:hAnsiTheme="minorEastAsia" w:eastAsiaTheme="minorEastAsia" w:cstheme="minorEastAsia"/>
          <w:b/>
          <w:bCs/>
          <w:color w:val="000000" w:themeColor="text1"/>
          <w:szCs w:val="24"/>
          <w:highlight w:val="none"/>
          <w:lang w:eastAsia="zh-CN"/>
          <w14:textFill>
            <w14:solidFill>
              <w14:schemeClr w14:val="tx1"/>
            </w14:solidFill>
          </w14:textFill>
        </w:rPr>
        <w:t>、</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质量保证</w:t>
      </w:r>
      <w:bookmarkEnd w:id="449"/>
      <w:bookmarkEnd w:id="450"/>
    </w:p>
    <w:p w14:paraId="79F6FD7D">
      <w:pPr>
        <w:wordWrap w:val="0"/>
        <w:adjustRightInd w:val="0"/>
        <w:snapToGrid w:val="0"/>
        <w:spacing w:line="360" w:lineRule="auto"/>
        <w:ind w:firstLine="560"/>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3.1</w:t>
      </w:r>
      <w:r>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t xml:space="preserve"> 本工程缺陷责任期为</w:t>
      </w:r>
      <w:r>
        <w:rPr>
          <w:rFonts w:hint="eastAsia" w:asciiTheme="minorEastAsia" w:hAnsiTheme="minorEastAsia" w:eastAsiaTheme="minorEastAsia" w:cstheme="minorEastAsia"/>
          <w:bCs/>
          <w:snapToGrid w:val="0"/>
          <w:color w:val="000000" w:themeColor="text1"/>
          <w:kern w:val="0"/>
          <w:szCs w:val="24"/>
          <w:highlight w:val="none"/>
          <w:u w:val="single"/>
          <w:lang w:val="en-US" w:eastAsia="zh-CN"/>
          <w14:textFill>
            <w14:solidFill>
              <w14:schemeClr w14:val="tx1"/>
            </w14:solidFill>
          </w14:textFill>
        </w:rPr>
        <w:t>1</w:t>
      </w:r>
      <w:r>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t>年（自通过竣工验收之日起计），在此期间预留金额为结算价</w:t>
      </w:r>
      <w:r>
        <w:rPr>
          <w:rFonts w:hint="eastAsia" w:asciiTheme="minorEastAsia" w:hAnsiTheme="minorEastAsia" w:eastAsiaTheme="minorEastAsia" w:cstheme="minorEastAsia"/>
          <w:bCs/>
          <w:snapToGrid w:val="0"/>
          <w:color w:val="000000" w:themeColor="text1"/>
          <w:kern w:val="0"/>
          <w:szCs w:val="24"/>
          <w:highlight w:val="none"/>
          <w:u w:val="single"/>
          <w14:textFill>
            <w14:solidFill>
              <w14:schemeClr w14:val="tx1"/>
            </w14:solidFill>
          </w14:textFill>
        </w:rPr>
        <w:t>3%</w:t>
      </w:r>
      <w:r>
        <w:rPr>
          <w:rFonts w:hint="eastAsia" w:asciiTheme="minorEastAsia" w:hAnsiTheme="minorEastAsia" w:eastAsiaTheme="minorEastAsia" w:cstheme="minorEastAsia"/>
          <w:bCs/>
          <w:snapToGrid w:val="0"/>
          <w:color w:val="000000" w:themeColor="text1"/>
          <w:kern w:val="0"/>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t>的质量保证。</w:t>
      </w:r>
    </w:p>
    <w:p w14:paraId="0827A14A">
      <w:pPr>
        <w:wordWrap w:val="0"/>
        <w:adjustRightInd w:val="0"/>
        <w:snapToGrid w:val="0"/>
        <w:spacing w:line="360" w:lineRule="auto"/>
        <w:ind w:firstLine="560"/>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3.2</w:t>
      </w:r>
      <w:r>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t xml:space="preserve"> 质量保证的形式包括质量保证金、质量保证担保、质量保证保险三种，由中标人自主选择。</w:t>
      </w:r>
    </w:p>
    <w:p w14:paraId="1B90E0A3">
      <w:pPr>
        <w:wordWrap w:val="0"/>
        <w:adjustRightInd w:val="0"/>
        <w:snapToGrid w:val="0"/>
        <w:spacing w:line="360" w:lineRule="auto"/>
        <w:ind w:firstLine="561"/>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t>（1）采用质量保证金形式的，在结清审定总造价时一次性扣留相应金额作为质量保证金。</w:t>
      </w:r>
    </w:p>
    <w:p w14:paraId="5899375C">
      <w:pPr>
        <w:wordWrap w:val="0"/>
        <w:adjustRightInd w:val="0"/>
        <w:snapToGrid w:val="0"/>
        <w:spacing w:line="360" w:lineRule="auto"/>
        <w:ind w:firstLine="561"/>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t>（2）采用质量保证担保或质量保证保险的，中标人应在竣工验收时向招标人提交有效的银行保函原件或保险合同原件（或保险单），银行保函或保险合同原件（或保险单）的有效期不得短于缺陷责任期。</w:t>
      </w:r>
    </w:p>
    <w:p w14:paraId="2A806795">
      <w:pPr>
        <w:wordWrap w:val="0"/>
        <w:adjustRightInd w:val="0"/>
        <w:snapToGrid w:val="0"/>
        <w:spacing w:line="360" w:lineRule="auto"/>
        <w:ind w:firstLine="561"/>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3.3</w:t>
      </w:r>
      <w:r>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t xml:space="preserve"> 缺陷责任期内，由中标人原因造成的缺陷，中标人应负责维修，并承担鉴定及维修费用。如果中标人不维修也不承担费用，招标人可按合同约定从质量保证中扣除，维修费用超出保证金额的，招标人可按合同约定向中标人进行索赔。中标人维修并承担相应费用后，不免除对工程的损失赔偿责任。</w:t>
      </w:r>
    </w:p>
    <w:p w14:paraId="18324B43">
      <w:pPr>
        <w:wordWrap w:val="0"/>
        <w:adjustRightInd w:val="0"/>
        <w:snapToGrid w:val="0"/>
        <w:spacing w:line="360" w:lineRule="auto"/>
        <w:ind w:firstLine="561"/>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t>由他人原因造成的缺陷，招标人负责组织维修，中标人不承担费用，且招标人不得从质量保证中扣除费用。</w:t>
      </w:r>
    </w:p>
    <w:p w14:paraId="7148BBA8">
      <w:pPr>
        <w:wordWrap w:val="0"/>
        <w:adjustRightInd w:val="0"/>
        <w:snapToGrid w:val="0"/>
        <w:spacing w:line="360" w:lineRule="auto"/>
        <w:ind w:firstLine="561"/>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3.4</w:t>
      </w:r>
      <w:r>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t xml:space="preserve"> 缺陷责任期内，中标人应认真履行合同约定的责任。缺陷责任期到期后，中标人向招标人申请退还质量保证，招标人应按照《建设工程质量保证金管理办法》有关规定将质量保证退还给中标人（不计息）。</w:t>
      </w:r>
    </w:p>
    <w:p w14:paraId="0859BDA5">
      <w:pPr>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br w:type="page"/>
      </w:r>
    </w:p>
    <w:p w14:paraId="067FC25D">
      <w:pPr>
        <w:pStyle w:val="40"/>
        <w:keepNext/>
        <w:keepLines/>
        <w:tabs>
          <w:tab w:val="left" w:pos="885"/>
        </w:tabs>
        <w:spacing w:line="240" w:lineRule="auto"/>
        <w:jc w:val="cente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pPr>
      <w:bookmarkStart w:id="451" w:name="_Toc26916"/>
      <w:bookmarkStart w:id="452" w:name="_Toc29236"/>
      <w:bookmarkStart w:id="453" w:name="_Toc17661"/>
      <w:bookmarkStart w:id="454" w:name="_Toc25046"/>
      <w:bookmarkStart w:id="455" w:name="_Toc16873"/>
      <w:bookmarkStart w:id="456" w:name="_Toc12936"/>
      <w:bookmarkStart w:id="457" w:name="_Toc19544"/>
      <w:bookmarkStart w:id="458" w:name="_Toc22993"/>
      <w:bookmarkStart w:id="459" w:name="_Toc22105"/>
      <w:bookmarkStart w:id="460" w:name="_Toc4262"/>
      <w: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t>第五章 招标工程的技术要求和前期文件</w:t>
      </w:r>
      <w:bookmarkEnd w:id="448"/>
      <w:bookmarkEnd w:id="451"/>
      <w:bookmarkEnd w:id="452"/>
      <w:bookmarkEnd w:id="453"/>
      <w:bookmarkEnd w:id="454"/>
      <w:bookmarkEnd w:id="455"/>
      <w:bookmarkEnd w:id="456"/>
      <w:bookmarkEnd w:id="457"/>
      <w:bookmarkEnd w:id="458"/>
      <w:bookmarkEnd w:id="459"/>
      <w:bookmarkEnd w:id="460"/>
    </w:p>
    <w:p w14:paraId="1EE2FAAA">
      <w:pPr>
        <w:spacing w:line="360" w:lineRule="auto"/>
        <w:ind w:firstLine="241" w:firstLineChars="100"/>
        <w:outlineLvl w:val="9"/>
        <w:rPr>
          <w:rFonts w:hint="eastAsia" w:asciiTheme="minorEastAsia" w:hAnsiTheme="minorEastAsia" w:eastAsiaTheme="minorEastAsia" w:cstheme="minorEastAsia"/>
          <w:b/>
          <w:bCs/>
          <w:color w:val="000000" w:themeColor="text1"/>
          <w:szCs w:val="22"/>
          <w:highlight w:val="none"/>
          <w14:textFill>
            <w14:solidFill>
              <w14:schemeClr w14:val="tx1"/>
            </w14:solidFill>
          </w14:textFill>
        </w:rPr>
      </w:pPr>
      <w:bookmarkStart w:id="461" w:name="_Hlt69116854"/>
      <w:bookmarkEnd w:id="461"/>
      <w:bookmarkStart w:id="462" w:name="_Hlt69359335"/>
      <w:bookmarkEnd w:id="462"/>
      <w:bookmarkStart w:id="463" w:name="_Hlt68774758"/>
      <w:bookmarkEnd w:id="463"/>
      <w:bookmarkStart w:id="464" w:name="_Hlt66104926"/>
      <w:bookmarkEnd w:id="464"/>
      <w:bookmarkStart w:id="465" w:name="_Hlt69357851"/>
      <w:bookmarkEnd w:id="465"/>
      <w:bookmarkStart w:id="466" w:name="_Hlt69358207"/>
      <w:bookmarkEnd w:id="466"/>
      <w:bookmarkStart w:id="467" w:name="_Hlt80411122"/>
      <w:bookmarkEnd w:id="467"/>
      <w:bookmarkStart w:id="468" w:name="_Hlt69265216"/>
      <w:bookmarkEnd w:id="468"/>
      <w:bookmarkStart w:id="469" w:name="_Hlt87793346"/>
      <w:bookmarkEnd w:id="469"/>
      <w:bookmarkStart w:id="470" w:name="_Hlt75685840"/>
      <w:bookmarkEnd w:id="470"/>
      <w:bookmarkStart w:id="471" w:name="_Hlt87793370"/>
      <w:bookmarkEnd w:id="471"/>
      <w:bookmarkStart w:id="472" w:name="_Toc21545"/>
      <w:bookmarkStart w:id="473" w:name="_Toc31511"/>
      <w:bookmarkStart w:id="474" w:name="_Toc8935"/>
      <w:bookmarkStart w:id="475" w:name="_Toc5215"/>
      <w:bookmarkStart w:id="476" w:name="_Toc1173"/>
      <w:bookmarkStart w:id="477" w:name="_Toc7837"/>
      <w:bookmarkStart w:id="478" w:name="_Toc25463"/>
      <w:bookmarkStart w:id="479" w:name="_Toc1436"/>
      <w:bookmarkStart w:id="480" w:name="_Toc466640611"/>
    </w:p>
    <w:bookmarkEnd w:id="472"/>
    <w:bookmarkEnd w:id="473"/>
    <w:bookmarkEnd w:id="474"/>
    <w:bookmarkEnd w:id="475"/>
    <w:bookmarkEnd w:id="476"/>
    <w:bookmarkEnd w:id="477"/>
    <w:bookmarkEnd w:id="478"/>
    <w:bookmarkEnd w:id="479"/>
    <w:bookmarkEnd w:id="480"/>
    <w:p w14:paraId="72BE354E">
      <w:pPr>
        <w:pStyle w:val="6"/>
        <w:wordWrap w:val="0"/>
        <w:snapToGrid w:val="0"/>
        <w:spacing w:line="360" w:lineRule="auto"/>
        <w:ind w:firstLine="420"/>
        <w:rPr>
          <w:rFonts w:hint="eastAsia" w:ascii="宋体" w:hAnsi="宋体" w:eastAsia="宋体" w:cs="宋体"/>
          <w:snapToGrid w:val="0"/>
          <w:color w:val="000000" w:themeColor="text1"/>
          <w:sz w:val="24"/>
          <w:szCs w:val="24"/>
          <w:highlight w:val="none"/>
          <w:lang w:val="en-US" w:eastAsia="zh-CN"/>
          <w14:textFill>
            <w14:solidFill>
              <w14:schemeClr w14:val="tx1"/>
            </w14:solidFill>
          </w14:textFill>
        </w:rPr>
      </w:pPr>
      <w:bookmarkStart w:id="481" w:name="_Toc4951"/>
      <w:bookmarkStart w:id="482" w:name="_Toc10113"/>
      <w:bookmarkStart w:id="483" w:name="_Toc14395"/>
      <w:r>
        <w:rPr>
          <w:rFonts w:hint="eastAsia" w:ascii="宋体" w:hAnsi="宋体" w:cs="宋体"/>
          <w:snapToGrid w:val="0"/>
          <w:color w:val="000000" w:themeColor="text1"/>
          <w:sz w:val="24"/>
          <w:szCs w:val="24"/>
          <w:highlight w:val="none"/>
          <w:lang w:val="en-US" w:eastAsia="zh-CN"/>
          <w14:textFill>
            <w14:solidFill>
              <w14:schemeClr w14:val="tx1"/>
            </w14:solidFill>
          </w14:textFill>
        </w:rPr>
        <w:t>1</w:t>
      </w:r>
      <w:r>
        <w:rPr>
          <w:rFonts w:hint="eastAsia" w:ascii="宋体" w:hAnsi="宋体" w:eastAsia="宋体" w:cs="宋体"/>
          <w:snapToGrid w:val="0"/>
          <w:color w:val="000000" w:themeColor="text1"/>
          <w:sz w:val="24"/>
          <w:szCs w:val="24"/>
          <w:highlight w:val="none"/>
          <w:lang w:val="en-US" w:eastAsia="zh-CN"/>
          <w14:textFill>
            <w14:solidFill>
              <w14:schemeClr w14:val="tx1"/>
            </w14:solidFill>
          </w14:textFill>
        </w:rPr>
        <w:t>．工程设计标准规范</w:t>
      </w:r>
      <w:bookmarkEnd w:id="481"/>
      <w:bookmarkEnd w:id="482"/>
      <w:bookmarkEnd w:id="483"/>
    </w:p>
    <w:p w14:paraId="169B9AED">
      <w:pPr>
        <w:shd w:val="clear" w:color="auto" w:fill="auto"/>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《城市居住区规划设计规范》GB50180-2018）</w:t>
      </w:r>
      <w:r>
        <w:rPr>
          <w:rFonts w:hint="eastAsia" w:ascii="宋体" w:hAnsi="宋体" w:eastAsia="宋体" w:cs="宋体"/>
          <w:color w:val="000000" w:themeColor="text1"/>
          <w:sz w:val="24"/>
          <w:szCs w:val="24"/>
          <w:highlight w:val="none"/>
          <w14:textFill>
            <w14:solidFill>
              <w14:schemeClr w14:val="tx1"/>
            </w14:solidFill>
          </w14:textFill>
        </w:rPr>
        <w:t>；</w:t>
      </w:r>
    </w:p>
    <w:p w14:paraId="4B12B10A">
      <w:pPr>
        <w:shd w:val="clear" w:color="auto" w:fill="auto"/>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《城市道路工程设计规》（CJJ37-2012）；</w:t>
      </w:r>
    </w:p>
    <w:p w14:paraId="20F1C059">
      <w:pPr>
        <w:shd w:val="clear" w:color="auto" w:fill="auto"/>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3</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《城市道路路线设计规范》（CJJ 193-2012）；</w:t>
      </w:r>
    </w:p>
    <w:p w14:paraId="5B45031C">
      <w:pPr>
        <w:shd w:val="clear" w:color="auto" w:fill="auto"/>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4</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《城市道路路基设计规范》（CJJ194-2013）；</w:t>
      </w:r>
    </w:p>
    <w:p w14:paraId="18809B13">
      <w:pPr>
        <w:shd w:val="clear" w:color="auto" w:fill="auto"/>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5</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《城镇道路路面设计规范》（CJJ169-2012）；</w:t>
      </w:r>
    </w:p>
    <w:p w14:paraId="5C1D06B2">
      <w:pPr>
        <w:shd w:val="clear" w:color="auto" w:fill="auto"/>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6</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《城市道路交通规划与设计规范》（GB0220-95）；</w:t>
      </w:r>
    </w:p>
    <w:p w14:paraId="1C9B8A09">
      <w:pPr>
        <w:shd w:val="clear" w:color="auto" w:fill="auto"/>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7</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《无障碍设计规范》（GB 50763-2012）；</w:t>
      </w:r>
    </w:p>
    <w:p w14:paraId="79F91A6B">
      <w:pPr>
        <w:shd w:val="clear" w:color="auto" w:fill="auto"/>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8</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《城镇道路工程施工与质量验收规范》（CJJ 1-2008)；</w:t>
      </w:r>
    </w:p>
    <w:p w14:paraId="1A0D7B58">
      <w:pPr>
        <w:shd w:val="clear" w:color="auto" w:fill="auto"/>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9</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《混凝土结构设计规范》（GB50010-2010）；</w:t>
      </w:r>
    </w:p>
    <w:p w14:paraId="17AB41F5">
      <w:pPr>
        <w:wordWrap w:val="0"/>
        <w:adjustRightInd w:val="0"/>
        <w:snapToGrid w:val="0"/>
        <w:spacing w:line="360" w:lineRule="auto"/>
        <w:ind w:firstLine="480" w:firstLineChars="200"/>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10</w:t>
      </w:r>
      <w:r>
        <w:rPr>
          <w:rFonts w:hint="eastAsia" w:ascii="宋体" w:hAnsi="宋体" w:eastAsia="宋体" w:cs="宋体"/>
          <w:color w:val="000000" w:themeColor="text1"/>
          <w:sz w:val="24"/>
          <w:szCs w:val="24"/>
          <w:highlight w:val="none"/>
          <w:lang w:eastAsia="zh-CN"/>
          <w14:textFill>
            <w14:solidFill>
              <w14:schemeClr w14:val="tx1"/>
            </w14:solidFill>
          </w14:textFill>
        </w:rPr>
        <w:t>）</w:t>
      </w:r>
      <w:bookmarkStart w:id="484" w:name="_Hlt69358458"/>
      <w:bookmarkEnd w:id="484"/>
      <w:bookmarkStart w:id="485" w:name="_Hlt69635252"/>
      <w:bookmarkEnd w:id="485"/>
      <w:bookmarkStart w:id="486" w:name="_Hlt69116858"/>
      <w:bookmarkEnd w:id="486"/>
      <w:bookmarkStart w:id="487" w:name="_Hlt78709799"/>
      <w:bookmarkEnd w:id="487"/>
      <w:bookmarkStart w:id="488" w:name="_Hlt69359245"/>
      <w:bookmarkEnd w:id="488"/>
      <w:bookmarkStart w:id="489" w:name="_Hlt69359243"/>
      <w:bookmarkEnd w:id="489"/>
      <w:bookmarkStart w:id="490" w:name="_Hlt69359086"/>
      <w:bookmarkEnd w:id="490"/>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《城市防洪工程设计规范》（GB/T 50805-2012）； </w:t>
      </w:r>
    </w:p>
    <w:p w14:paraId="024A8E82">
      <w:pPr>
        <w:wordWrap w:val="0"/>
        <w:adjustRightInd w:val="0"/>
        <w:snapToGrid w:val="0"/>
        <w:spacing w:line="360" w:lineRule="auto"/>
        <w:ind w:firstLine="480" w:firstLineChars="200"/>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hAnsi="宋体" w:eastAsia="宋体" w:cs="宋体"/>
          <w:color w:val="000000" w:themeColor="text1"/>
          <w:sz w:val="24"/>
          <w:szCs w:val="24"/>
          <w:highlight w:val="none"/>
          <w:lang w:val="en-US" w:eastAsia="zh-CN"/>
          <w14:textFill>
            <w14:solidFill>
              <w14:schemeClr w14:val="tx1"/>
            </w14:solidFill>
          </w14:textFill>
        </w:rPr>
        <w:t>11</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）《地表水环境质量标准》（GB3838-2022）； </w:t>
      </w:r>
    </w:p>
    <w:p w14:paraId="3453853B">
      <w:pPr>
        <w:wordWrap w:val="0"/>
        <w:adjustRightInd w:val="0"/>
        <w:snapToGrid w:val="0"/>
        <w:spacing w:line="360" w:lineRule="auto"/>
        <w:ind w:firstLine="480" w:firstLineChars="200"/>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hAnsi="宋体" w:eastAsia="宋体" w:cs="宋体"/>
          <w:color w:val="000000" w:themeColor="text1"/>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）《室外排水设计标准）》（GB50014-2021）； </w:t>
      </w:r>
    </w:p>
    <w:p w14:paraId="23D7002C">
      <w:pPr>
        <w:wordWrap w:val="0"/>
        <w:adjustRightInd w:val="0"/>
        <w:snapToGrid w:val="0"/>
        <w:spacing w:line="360" w:lineRule="auto"/>
        <w:ind w:firstLine="480" w:firstLineChars="200"/>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hAnsi="宋体" w:eastAsia="宋体" w:cs="宋体"/>
          <w:color w:val="000000" w:themeColor="text1"/>
          <w:sz w:val="24"/>
          <w:szCs w:val="24"/>
          <w:highlight w:val="none"/>
          <w:lang w:val="en-US" w:eastAsia="zh-CN"/>
          <w14:textFill>
            <w14:solidFill>
              <w14:schemeClr w14:val="tx1"/>
            </w14:solidFill>
          </w14:textFill>
        </w:rPr>
        <w:t>13</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）《给水排水工程结构设计规范》（GB 500069－2002）； </w:t>
      </w:r>
    </w:p>
    <w:p w14:paraId="183ED83F">
      <w:pPr>
        <w:wordWrap w:val="0"/>
        <w:adjustRightInd w:val="0"/>
        <w:snapToGrid w:val="0"/>
        <w:spacing w:line="360" w:lineRule="auto"/>
        <w:ind w:firstLine="480" w:firstLineChars="200"/>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hAnsi="宋体" w:eastAsia="宋体" w:cs="宋体"/>
          <w:color w:val="000000" w:themeColor="text1"/>
          <w:sz w:val="24"/>
          <w:szCs w:val="24"/>
          <w:highlight w:val="none"/>
          <w:lang w:val="en-US" w:eastAsia="zh-CN"/>
          <w14:textFill>
            <w14:solidFill>
              <w14:schemeClr w14:val="tx1"/>
            </w14:solidFill>
          </w14:textFill>
        </w:rPr>
        <w:t>14</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）《居住小区给水排水设计规范》（CECS57：94）； </w:t>
      </w:r>
    </w:p>
    <w:p w14:paraId="62A6191F">
      <w:pPr>
        <w:wordWrap w:val="0"/>
        <w:adjustRightInd w:val="0"/>
        <w:snapToGrid w:val="0"/>
        <w:spacing w:line="360" w:lineRule="auto"/>
        <w:ind w:firstLine="480" w:firstLineChars="200"/>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hAnsi="宋体" w:eastAsia="宋体" w:cs="宋体"/>
          <w:color w:val="000000" w:themeColor="text1"/>
          <w:sz w:val="24"/>
          <w:szCs w:val="24"/>
          <w:highlight w:val="none"/>
          <w:lang w:val="en-US" w:eastAsia="zh-CN"/>
          <w14:textFill>
            <w14:solidFill>
              <w14:schemeClr w14:val="tx1"/>
            </w14:solidFill>
          </w14:textFill>
        </w:rPr>
        <w:t>15</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）《建筑给水排水设计规范》（GB50015-2003）2009 年版； </w:t>
      </w:r>
    </w:p>
    <w:p w14:paraId="1BD852BE">
      <w:pPr>
        <w:wordWrap w:val="0"/>
        <w:adjustRightInd w:val="0"/>
        <w:snapToGrid w:val="0"/>
        <w:spacing w:line="360" w:lineRule="auto"/>
        <w:ind w:firstLine="480" w:firstLineChars="200"/>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hAnsi="宋体" w:eastAsia="宋体" w:cs="宋体"/>
          <w:color w:val="000000" w:themeColor="text1"/>
          <w:sz w:val="24"/>
          <w:szCs w:val="24"/>
          <w:highlight w:val="none"/>
          <w:lang w:val="en-US" w:eastAsia="zh-CN"/>
          <w14:textFill>
            <w14:solidFill>
              <w14:schemeClr w14:val="tx1"/>
            </w14:solidFill>
          </w14:textFill>
        </w:rPr>
        <w:t>16</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）《建筑给水排水及采暖工程施工质量验收规范》 （GB50242-2002）； </w:t>
      </w:r>
    </w:p>
    <w:p w14:paraId="17623647">
      <w:pPr>
        <w:wordWrap w:val="0"/>
        <w:adjustRightInd w:val="0"/>
        <w:snapToGrid w:val="0"/>
        <w:spacing w:line="360" w:lineRule="auto"/>
        <w:ind w:firstLine="480" w:firstLineChars="200"/>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hAnsi="宋体" w:eastAsia="宋体" w:cs="宋体"/>
          <w:color w:val="000000" w:themeColor="text1"/>
          <w:sz w:val="24"/>
          <w:szCs w:val="24"/>
          <w:highlight w:val="none"/>
          <w:lang w:val="en-US" w:eastAsia="zh-CN"/>
          <w14:textFill>
            <w14:solidFill>
              <w14:schemeClr w14:val="tx1"/>
            </w14:solidFill>
          </w14:textFill>
        </w:rPr>
        <w:t>17</w:t>
      </w:r>
      <w:r>
        <w:rPr>
          <w:rFonts w:hint="eastAsia" w:ascii="宋体" w:hAnsi="宋体" w:eastAsia="宋体" w:cs="宋体"/>
          <w:color w:val="000000" w:themeColor="text1"/>
          <w:sz w:val="24"/>
          <w:szCs w:val="24"/>
          <w:highlight w:val="none"/>
          <w:lang w:val="en-US" w:eastAsia="zh-CN"/>
          <w14:textFill>
            <w14:solidFill>
              <w14:schemeClr w14:val="tx1"/>
            </w14:solidFill>
          </w14:textFill>
        </w:rPr>
        <w:t>）建筑设计防火规范（GB 55037-2022）；</w:t>
      </w:r>
    </w:p>
    <w:p w14:paraId="4E889735">
      <w:pPr>
        <w:pStyle w:val="34"/>
        <w:rPr>
          <w:rFonts w:hint="eastAsia" w:hAnsi="宋体" w:eastAsia="宋体" w:cs="宋体"/>
          <w:color w:val="000000" w:themeColor="text1"/>
          <w:sz w:val="24"/>
          <w:szCs w:val="24"/>
          <w:highlight w:val="none"/>
          <w:lang w:val="en-US" w:eastAsia="zh-CN"/>
          <w14:textFill>
            <w14:solidFill>
              <w14:schemeClr w14:val="tx1"/>
            </w14:solidFill>
          </w14:textFill>
        </w:rPr>
      </w:pPr>
      <w:r>
        <w:rPr>
          <w:rFonts w:hint="eastAsia" w:hAnsi="宋体" w:eastAsia="宋体" w:cs="宋体"/>
          <w:color w:val="000000" w:themeColor="text1"/>
          <w:sz w:val="24"/>
          <w:szCs w:val="24"/>
          <w:highlight w:val="none"/>
          <w:lang w:val="en-US" w:eastAsia="zh-CN"/>
          <w14:textFill>
            <w14:solidFill>
              <w14:schemeClr w14:val="tx1"/>
            </w14:solidFill>
          </w14:textFill>
        </w:rPr>
        <w:t>（18）《城市道路、广场绿化规划与设计规范》；</w:t>
      </w:r>
    </w:p>
    <w:p w14:paraId="70A23425">
      <w:pPr>
        <w:pStyle w:val="34"/>
        <w:rPr>
          <w:rFonts w:hint="eastAsia" w:hAnsi="宋体" w:eastAsia="宋体" w:cs="宋体"/>
          <w:color w:val="000000" w:themeColor="text1"/>
          <w:sz w:val="24"/>
          <w:szCs w:val="24"/>
          <w:highlight w:val="none"/>
          <w:lang w:val="en-US" w:eastAsia="zh-CN"/>
          <w14:textFill>
            <w14:solidFill>
              <w14:schemeClr w14:val="tx1"/>
            </w14:solidFill>
          </w14:textFill>
        </w:rPr>
      </w:pPr>
      <w:r>
        <w:rPr>
          <w:rFonts w:hint="eastAsia" w:hAnsi="宋体" w:eastAsia="宋体" w:cs="宋体"/>
          <w:color w:val="000000" w:themeColor="text1"/>
          <w:sz w:val="24"/>
          <w:szCs w:val="24"/>
          <w:highlight w:val="none"/>
          <w:lang w:val="en-US" w:eastAsia="zh-CN"/>
          <w14:textFill>
            <w14:solidFill>
              <w14:schemeClr w14:val="tx1"/>
            </w14:solidFill>
          </w14:textFill>
        </w:rPr>
        <w:t xml:space="preserve">（19）《美丽乡村绿化美化技术规程》（DB11/T 1778-2020）； </w:t>
      </w:r>
    </w:p>
    <w:p w14:paraId="3BAFE905">
      <w:pPr>
        <w:pStyle w:val="34"/>
        <w:rPr>
          <w:rFonts w:hint="eastAsia" w:hAnsi="宋体" w:eastAsia="宋体" w:cs="宋体"/>
          <w:color w:val="000000" w:themeColor="text1"/>
          <w:sz w:val="24"/>
          <w:szCs w:val="24"/>
          <w:highlight w:val="none"/>
          <w:lang w:val="en-US" w:eastAsia="zh-CN"/>
          <w14:textFill>
            <w14:solidFill>
              <w14:schemeClr w14:val="tx1"/>
            </w14:solidFill>
          </w14:textFill>
        </w:rPr>
      </w:pPr>
      <w:r>
        <w:rPr>
          <w:rFonts w:hint="eastAsia" w:hAnsi="宋体" w:eastAsia="宋体" w:cs="宋体"/>
          <w:color w:val="000000" w:themeColor="text1"/>
          <w:sz w:val="24"/>
          <w:szCs w:val="24"/>
          <w:highlight w:val="none"/>
          <w:lang w:val="en-US" w:eastAsia="zh-CN"/>
          <w14:textFill>
            <w14:solidFill>
              <w14:schemeClr w14:val="tx1"/>
            </w14:solidFill>
          </w14:textFill>
        </w:rPr>
        <w:t xml:space="preserve">（20）《园林绿化工程施工及验收规范》（CJJ 82-2012）； </w:t>
      </w:r>
    </w:p>
    <w:p w14:paraId="6C967C6D">
      <w:pPr>
        <w:pStyle w:val="34"/>
        <w:rPr>
          <w:rFonts w:hint="eastAsia" w:hAnsi="宋体" w:eastAsia="宋体" w:cs="宋体"/>
          <w:color w:val="000000" w:themeColor="text1"/>
          <w:sz w:val="24"/>
          <w:szCs w:val="24"/>
          <w:highlight w:val="none"/>
          <w:lang w:val="en-US" w:eastAsia="zh-CN"/>
          <w14:textFill>
            <w14:solidFill>
              <w14:schemeClr w14:val="tx1"/>
            </w14:solidFill>
          </w14:textFill>
        </w:rPr>
      </w:pPr>
      <w:r>
        <w:rPr>
          <w:rFonts w:hint="eastAsia" w:hAnsi="宋体" w:eastAsia="宋体" w:cs="宋体"/>
          <w:color w:val="000000" w:themeColor="text1"/>
          <w:sz w:val="24"/>
          <w:szCs w:val="24"/>
          <w:highlight w:val="none"/>
          <w:lang w:val="en-US" w:eastAsia="zh-CN"/>
          <w14:textFill>
            <w14:solidFill>
              <w14:schemeClr w14:val="tx1"/>
            </w14:solidFill>
          </w14:textFill>
        </w:rPr>
        <w:t xml:space="preserve">（21）《城市道路绿化规划与设计规范》（CJJ75-97）； </w:t>
      </w:r>
    </w:p>
    <w:p w14:paraId="1A133B0B">
      <w:pPr>
        <w:pStyle w:val="34"/>
        <w:rPr>
          <w:rFonts w:hint="eastAsia" w:hAnsi="宋体" w:eastAsia="宋体" w:cs="宋体"/>
          <w:color w:val="000000" w:themeColor="text1"/>
          <w:sz w:val="24"/>
          <w:szCs w:val="24"/>
          <w:highlight w:val="none"/>
          <w:lang w:val="en-US" w:eastAsia="zh-CN"/>
          <w14:textFill>
            <w14:solidFill>
              <w14:schemeClr w14:val="tx1"/>
            </w14:solidFill>
          </w14:textFill>
        </w:rPr>
      </w:pPr>
      <w:r>
        <w:rPr>
          <w:rFonts w:hint="eastAsia" w:hAnsi="宋体" w:eastAsia="宋体" w:cs="宋体"/>
          <w:color w:val="000000" w:themeColor="text1"/>
          <w:sz w:val="24"/>
          <w:szCs w:val="24"/>
          <w:highlight w:val="none"/>
          <w:lang w:val="en-US" w:eastAsia="zh-CN"/>
          <w14:textFill>
            <w14:solidFill>
              <w14:schemeClr w14:val="tx1"/>
            </w14:solidFill>
          </w14:textFill>
        </w:rPr>
        <w:t xml:space="preserve">（22）《城市道路照明设计标准》（CJJ45-2006）； </w:t>
      </w:r>
    </w:p>
    <w:p w14:paraId="5DF8792E">
      <w:pPr>
        <w:pStyle w:val="34"/>
        <w:rPr>
          <w:rFonts w:hint="eastAsia" w:hAnsi="宋体" w:eastAsia="宋体" w:cs="宋体"/>
          <w:color w:val="000000" w:themeColor="text1"/>
          <w:sz w:val="24"/>
          <w:szCs w:val="24"/>
          <w:highlight w:val="none"/>
          <w:lang w:val="en-US" w:eastAsia="zh-CN"/>
          <w14:textFill>
            <w14:solidFill>
              <w14:schemeClr w14:val="tx1"/>
            </w14:solidFill>
          </w14:textFill>
        </w:rPr>
      </w:pPr>
      <w:r>
        <w:rPr>
          <w:rFonts w:hint="eastAsia" w:hAnsi="宋体" w:eastAsia="宋体" w:cs="宋体"/>
          <w:color w:val="000000" w:themeColor="text1"/>
          <w:sz w:val="24"/>
          <w:szCs w:val="24"/>
          <w:highlight w:val="none"/>
          <w:lang w:val="en-US" w:eastAsia="zh-CN"/>
          <w14:textFill>
            <w14:solidFill>
              <w14:schemeClr w14:val="tx1"/>
            </w14:solidFill>
          </w14:textFill>
        </w:rPr>
        <w:t xml:space="preserve">（23）《城市道路照明工程施工及验收规程》（CJJ89-2012）； </w:t>
      </w:r>
    </w:p>
    <w:p w14:paraId="6FB2055E">
      <w:pPr>
        <w:pStyle w:val="34"/>
        <w:rPr>
          <w:rFonts w:hint="eastAsia" w:hAnsi="宋体" w:eastAsia="宋体" w:cs="宋体"/>
          <w:color w:val="000000" w:themeColor="text1"/>
          <w:sz w:val="24"/>
          <w:szCs w:val="24"/>
          <w:highlight w:val="none"/>
          <w:lang w:val="en-US" w:eastAsia="zh-CN"/>
          <w14:textFill>
            <w14:solidFill>
              <w14:schemeClr w14:val="tx1"/>
            </w14:solidFill>
          </w14:textFill>
        </w:rPr>
      </w:pPr>
      <w:r>
        <w:rPr>
          <w:rFonts w:hint="eastAsia" w:hAnsi="宋体" w:eastAsia="宋体" w:cs="宋体"/>
          <w:color w:val="000000" w:themeColor="text1"/>
          <w:sz w:val="24"/>
          <w:szCs w:val="24"/>
          <w:highlight w:val="none"/>
          <w:lang w:val="en-US" w:eastAsia="zh-CN"/>
          <w14:textFill>
            <w14:solidFill>
              <w14:schemeClr w14:val="tx1"/>
            </w14:solidFill>
          </w14:textFill>
        </w:rPr>
        <w:t xml:space="preserve">（24）《电力工程电力设计规范》（GB50217-2007）； </w:t>
      </w:r>
    </w:p>
    <w:p w14:paraId="0524E6F6">
      <w:pPr>
        <w:pStyle w:val="34"/>
        <w:rPr>
          <w:rFonts w:hint="eastAsia" w:hAnsi="宋体" w:eastAsia="宋体" w:cs="宋体"/>
          <w:color w:val="000000" w:themeColor="text1"/>
          <w:sz w:val="24"/>
          <w:szCs w:val="24"/>
          <w:highlight w:val="none"/>
          <w:lang w:val="en-US" w:eastAsia="zh-CN"/>
          <w14:textFill>
            <w14:solidFill>
              <w14:schemeClr w14:val="tx1"/>
            </w14:solidFill>
          </w14:textFill>
        </w:rPr>
      </w:pPr>
      <w:r>
        <w:rPr>
          <w:rFonts w:hint="eastAsia" w:hAnsi="宋体" w:eastAsia="宋体" w:cs="宋体"/>
          <w:color w:val="000000" w:themeColor="text1"/>
          <w:sz w:val="24"/>
          <w:szCs w:val="24"/>
          <w:highlight w:val="none"/>
          <w:lang w:val="en-US" w:eastAsia="zh-CN"/>
          <w14:textFill>
            <w14:solidFill>
              <w14:schemeClr w14:val="tx1"/>
            </w14:solidFill>
          </w14:textFill>
        </w:rPr>
        <w:t>（25）《砌体结构设计规范》（GB50003-2011）。</w:t>
      </w:r>
    </w:p>
    <w:p w14:paraId="6ED2505B">
      <w:pPr>
        <w:shd w:val="clear" w:color="auto" w:fill="auto"/>
        <w:wordWrap w:val="0"/>
        <w:adjustRightInd w:val="0"/>
        <w:snapToGrid w:val="0"/>
        <w:spacing w:line="360" w:lineRule="auto"/>
        <w:ind w:right="-223" w:rightChars="-93" w:firstLine="723" w:firstLineChars="3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备注：若有相关主管部门颁发新的标准规范则按新的标准规范执行。</w:t>
      </w:r>
    </w:p>
    <w:p w14:paraId="4EF930EA">
      <w:pPr>
        <w:pStyle w:val="6"/>
        <w:wordWrap w:val="0"/>
        <w:snapToGrid w:val="0"/>
        <w:spacing w:line="360" w:lineRule="auto"/>
        <w:ind w:firstLine="420"/>
        <w:rPr>
          <w:rFonts w:hint="eastAsia" w:ascii="宋体" w:hAnsi="宋体" w:eastAsia="宋体" w:cs="宋体"/>
          <w:snapToGrid w:val="0"/>
          <w:color w:val="000000" w:themeColor="text1"/>
          <w:sz w:val="24"/>
          <w:szCs w:val="24"/>
          <w:highlight w:val="none"/>
          <w:lang w:val="en-US" w:eastAsia="zh-CN"/>
          <w14:textFill>
            <w14:solidFill>
              <w14:schemeClr w14:val="tx1"/>
            </w14:solidFill>
          </w14:textFill>
        </w:rPr>
      </w:pPr>
      <w:bookmarkStart w:id="491" w:name="_Toc10411"/>
      <w:bookmarkStart w:id="492" w:name="_Toc30959"/>
      <w:r>
        <w:rPr>
          <w:rFonts w:hint="eastAsia" w:hAnsi="宋体" w:cs="宋体"/>
          <w:b/>
          <w:bCs w:val="0"/>
          <w:snapToGrid w:val="0"/>
          <w:color w:val="000000" w:themeColor="text1"/>
          <w:kern w:val="0"/>
          <w:sz w:val="24"/>
          <w:szCs w:val="24"/>
          <w:highlight w:val="none"/>
          <w:lang w:val="en-US" w:eastAsia="zh-CN"/>
          <w14:textFill>
            <w14:solidFill>
              <w14:schemeClr w14:val="tx1"/>
            </w14:solidFill>
          </w14:textFill>
        </w:rPr>
        <w:t>2</w:t>
      </w:r>
      <w:r>
        <w:rPr>
          <w:rFonts w:hint="eastAsia" w:hAnsi="宋体" w:eastAsia="宋体" w:cs="宋体"/>
          <w:b/>
          <w:bCs w:val="0"/>
          <w:snapToGrid w:val="0"/>
          <w:color w:val="000000" w:themeColor="text1"/>
          <w:kern w:val="0"/>
          <w:sz w:val="24"/>
          <w:szCs w:val="24"/>
          <w:highlight w:val="none"/>
          <w:lang w:val="en-US" w:eastAsia="zh-CN"/>
          <w14:textFill>
            <w14:solidFill>
              <w14:schemeClr w14:val="tx1"/>
            </w14:solidFill>
          </w14:textFill>
        </w:rPr>
        <w:t>.</w:t>
      </w:r>
      <w:r>
        <w:rPr>
          <w:rFonts w:hint="eastAsia" w:ascii="宋体" w:hAnsi="宋体" w:eastAsia="宋体" w:cs="宋体"/>
          <w:snapToGrid w:val="0"/>
          <w:color w:val="000000" w:themeColor="text1"/>
          <w:sz w:val="24"/>
          <w:szCs w:val="24"/>
          <w:highlight w:val="none"/>
          <w:lang w:val="en-US" w:eastAsia="zh-CN"/>
          <w14:textFill>
            <w14:solidFill>
              <w14:schemeClr w14:val="tx1"/>
            </w14:solidFill>
          </w14:textFill>
        </w:rPr>
        <w:t>市政基础设施工程建设项目</w:t>
      </w:r>
      <w:bookmarkEnd w:id="491"/>
      <w:bookmarkEnd w:id="492"/>
    </w:p>
    <w:p w14:paraId="18BD05C2">
      <w:pPr>
        <w:wordWrap w:val="0"/>
        <w:adjustRightInd w:val="0"/>
        <w:snapToGrid w:val="0"/>
        <w:spacing w:line="360" w:lineRule="auto"/>
        <w:ind w:firstLine="480" w:firstLineChars="200"/>
        <w:rPr>
          <w:rFonts w:hint="eastAsia" w:ascii="宋体" w:hAnsi="宋体" w:eastAsia="宋体" w:cs="宋体"/>
          <w:bCs/>
          <w:snapToGrid w:val="0"/>
          <w:color w:val="000000" w:themeColor="text1"/>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kern w:val="0"/>
          <w:sz w:val="24"/>
          <w:szCs w:val="24"/>
          <w:highlight w:val="none"/>
          <w14:textFill>
            <w14:solidFill>
              <w14:schemeClr w14:val="tx1"/>
            </w14:solidFill>
          </w14:textFill>
        </w:rPr>
        <w:t>市政基础设施工程建设项目必须执行的现行技术规范，包括且不限于：</w:t>
      </w:r>
    </w:p>
    <w:p w14:paraId="234C785E">
      <w:pPr>
        <w:spacing w:line="360" w:lineRule="auto"/>
        <w:ind w:firstLine="480" w:firstLineChars="200"/>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（1）《公路路基施工技术规范》；</w:t>
      </w:r>
    </w:p>
    <w:p w14:paraId="30F88FF6">
      <w:pPr>
        <w:spacing w:line="360" w:lineRule="auto"/>
        <w:ind w:firstLine="480" w:firstLineChars="200"/>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（2）《市政道路工程质量检验评定标准》；</w:t>
      </w:r>
    </w:p>
    <w:p w14:paraId="4A89A025">
      <w:pPr>
        <w:spacing w:line="360" w:lineRule="auto"/>
        <w:ind w:firstLine="480" w:firstLineChars="200"/>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（3）《市政排水管渠工程质量检验评定标准》；</w:t>
      </w:r>
    </w:p>
    <w:p w14:paraId="338549E9">
      <w:pPr>
        <w:spacing w:line="360" w:lineRule="auto"/>
        <w:ind w:firstLine="480" w:firstLineChars="200"/>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（4）《给水排水管道工程施工及验收规范》；</w:t>
      </w:r>
    </w:p>
    <w:p w14:paraId="4F67363A">
      <w:pPr>
        <w:spacing w:line="360" w:lineRule="auto"/>
        <w:ind w:firstLine="480" w:firstLineChars="200"/>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（5）《城市道路路基工程施工及验收规范》；</w:t>
      </w:r>
    </w:p>
    <w:p w14:paraId="0DD9BE82">
      <w:pPr>
        <w:spacing w:line="360" w:lineRule="auto"/>
        <w:ind w:firstLine="480" w:firstLineChars="200"/>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（6）《水泥砼路面施工及验收规范》；</w:t>
      </w:r>
    </w:p>
    <w:p w14:paraId="75325798">
      <w:pPr>
        <w:spacing w:line="360" w:lineRule="auto"/>
        <w:ind w:firstLine="480" w:firstLineChars="200"/>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（7）《公路水泥砼路面施工技术规范》；</w:t>
      </w:r>
    </w:p>
    <w:p w14:paraId="63286217">
      <w:pPr>
        <w:spacing w:line="360" w:lineRule="auto"/>
        <w:ind w:firstLine="480" w:firstLineChars="200"/>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（8）《埋地硬聚氯乙烯排水管道工程技术规程》；</w:t>
      </w:r>
    </w:p>
    <w:p w14:paraId="492CBA18">
      <w:pPr>
        <w:spacing w:line="360" w:lineRule="auto"/>
        <w:ind w:firstLine="480" w:firstLineChars="200"/>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（9）《沥青路面施工及验收规范》；</w:t>
      </w:r>
    </w:p>
    <w:p w14:paraId="6A0A1630">
      <w:pPr>
        <w:spacing w:line="360" w:lineRule="auto"/>
        <w:ind w:firstLine="480" w:firstLineChars="200"/>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（10）《广东省市政工程施工质量技术资料统一用表》</w:t>
      </w:r>
      <w:r>
        <w:rPr>
          <w:rFonts w:hint="eastAsia" w:hAnsi="宋体" w:eastAsia="宋体" w:cs="宋体"/>
          <w:color w:val="000000" w:themeColor="text1"/>
          <w:sz w:val="24"/>
          <w:szCs w:val="24"/>
          <w:highlight w:val="none"/>
          <w:lang w:eastAsia="zh-CN"/>
          <w14:textFill>
            <w14:solidFill>
              <w14:schemeClr w14:val="tx1"/>
            </w14:solidFill>
          </w14:textFill>
        </w:rPr>
        <w:t>；</w:t>
      </w:r>
    </w:p>
    <w:p w14:paraId="4A7AE3F8">
      <w:pPr>
        <w:spacing w:line="360" w:lineRule="auto"/>
        <w:ind w:firstLine="480" w:firstLineChars="200"/>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（11）《建筑与市政工程无障碍通用规范》GB 55019-2021；</w:t>
      </w:r>
    </w:p>
    <w:p w14:paraId="76AF36D5">
      <w:pPr>
        <w:spacing w:line="360" w:lineRule="auto"/>
        <w:ind w:firstLine="480" w:firstLineChars="200"/>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（12）《建筑防火通用规范》GB 55037-2022；</w:t>
      </w:r>
    </w:p>
    <w:p w14:paraId="1728B4F8">
      <w:pPr>
        <w:spacing w:line="360" w:lineRule="auto"/>
        <w:ind w:firstLine="480" w:firstLineChars="200"/>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（13）《建筑与市政工程抗震通用规范》GB55002-2001；</w:t>
      </w:r>
    </w:p>
    <w:p w14:paraId="140FDC2D">
      <w:pPr>
        <w:spacing w:line="360" w:lineRule="auto"/>
        <w:ind w:firstLine="480" w:firstLineChars="200"/>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（14）《建筑与市政地基基础通用规范》GB55003-20</w:t>
      </w:r>
      <w:r>
        <w:rPr>
          <w:rFonts w:hint="eastAsia"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1；</w:t>
      </w:r>
    </w:p>
    <w:p w14:paraId="21EAD21F">
      <w:pPr>
        <w:spacing w:line="360" w:lineRule="auto"/>
        <w:ind w:firstLine="480" w:firstLineChars="200"/>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（15）《城市道路照明设计标准》（CJJ45-2015）；</w:t>
      </w:r>
    </w:p>
    <w:p w14:paraId="675D0252">
      <w:pPr>
        <w:spacing w:line="360" w:lineRule="auto"/>
        <w:ind w:firstLine="480" w:firstLineChars="200"/>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（16）《低压配电设计规范》（GB50054-2011）；</w:t>
      </w:r>
    </w:p>
    <w:p w14:paraId="439A2E62">
      <w:pPr>
        <w:spacing w:line="360" w:lineRule="auto"/>
        <w:ind w:firstLine="480" w:firstLineChars="200"/>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（17）《城市道路照明工程施工及验收规程》（CJJ89-2012）；</w:t>
      </w:r>
    </w:p>
    <w:p w14:paraId="5C92E74F">
      <w:pPr>
        <w:spacing w:line="360" w:lineRule="auto"/>
        <w:ind w:firstLine="480" w:firstLineChars="200"/>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（18）《LED 道路照明工程技术规范》（DB44/T1898-2016）；</w:t>
      </w:r>
    </w:p>
    <w:p w14:paraId="508CDB4A">
      <w:pPr>
        <w:spacing w:line="360" w:lineRule="auto"/>
        <w:ind w:firstLine="480" w:firstLineChars="200"/>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（19）《灯具第1部分：一般要求与试验》（GB7000.1-2015）；</w:t>
      </w:r>
    </w:p>
    <w:p w14:paraId="79CDEAAB">
      <w:pPr>
        <w:spacing w:line="360" w:lineRule="auto"/>
        <w:ind w:firstLine="480" w:firstLineChars="200"/>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（20）《电缆工程电缆设计标准》（GB50217-2018）；</w:t>
      </w:r>
    </w:p>
    <w:p w14:paraId="0C93975C">
      <w:pPr>
        <w:wordWrap w:val="0"/>
        <w:adjustRightInd w:val="0"/>
        <w:snapToGrid w:val="0"/>
        <w:spacing w:line="360" w:lineRule="auto"/>
        <w:ind w:firstLine="480" w:firstLineChars="200"/>
        <w:rPr>
          <w:rFonts w:hint="eastAsia" w:ascii="宋体" w:hAnsi="宋体" w:eastAsia="宋体" w:cs="宋体"/>
          <w:bCs/>
          <w:snapToGrid w:val="0"/>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（21）其他现行国家、广东省关于市政工程的技术及验收规范、定额、规程、标准</w:t>
      </w:r>
      <w:r>
        <w:rPr>
          <w:rFonts w:hint="eastAsia" w:ascii="宋体" w:hAnsi="宋体" w:eastAsia="宋体" w:cs="宋体"/>
          <w:bCs/>
          <w:snapToGrid w:val="0"/>
          <w:color w:val="000000" w:themeColor="text1"/>
          <w:kern w:val="0"/>
          <w:sz w:val="24"/>
          <w:szCs w:val="24"/>
          <w:highlight w:val="none"/>
          <w14:textFill>
            <w14:solidFill>
              <w14:schemeClr w14:val="tx1"/>
            </w14:solidFill>
          </w14:textFill>
        </w:rPr>
        <w:t>。</w:t>
      </w:r>
    </w:p>
    <w:p w14:paraId="4BBEA51D">
      <w:pPr>
        <w:pStyle w:val="6"/>
        <w:wordWrap w:val="0"/>
        <w:snapToGrid w:val="0"/>
        <w:spacing w:line="360" w:lineRule="auto"/>
        <w:ind w:firstLine="420"/>
        <w:rPr>
          <w:rFonts w:hint="eastAsia" w:ascii="宋体" w:hAnsi="宋体" w:eastAsia="宋体" w:cs="宋体"/>
          <w:snapToGrid w:val="0"/>
          <w:color w:val="000000" w:themeColor="text1"/>
          <w:sz w:val="24"/>
          <w:szCs w:val="24"/>
          <w:highlight w:val="none"/>
          <w:lang w:val="en-US" w:eastAsia="zh-CN"/>
          <w14:textFill>
            <w14:solidFill>
              <w14:schemeClr w14:val="tx1"/>
            </w14:solidFill>
          </w14:textFill>
        </w:rPr>
      </w:pPr>
      <w:bookmarkStart w:id="493" w:name="_Toc10672"/>
      <w:bookmarkStart w:id="494" w:name="_Toc4349"/>
      <w:r>
        <w:rPr>
          <w:rFonts w:hint="eastAsia" w:ascii="宋体" w:hAnsi="宋体" w:cs="宋体"/>
          <w:snapToGrid w:val="0"/>
          <w:color w:val="000000" w:themeColor="text1"/>
          <w:sz w:val="24"/>
          <w:szCs w:val="24"/>
          <w:highlight w:val="none"/>
          <w:lang w:val="en-US" w:eastAsia="zh-CN"/>
          <w14:textFill>
            <w14:solidFill>
              <w14:schemeClr w14:val="tx1"/>
            </w14:solidFill>
          </w14:textFill>
        </w:rPr>
        <w:t>3.</w:t>
      </w:r>
      <w:r>
        <w:rPr>
          <w:rFonts w:hint="eastAsia" w:ascii="宋体" w:hAnsi="宋体" w:eastAsia="宋体" w:cs="宋体"/>
          <w:snapToGrid w:val="0"/>
          <w:color w:val="000000" w:themeColor="text1"/>
          <w:sz w:val="24"/>
          <w:szCs w:val="24"/>
          <w:highlight w:val="none"/>
          <w:lang w:val="en-US" w:eastAsia="zh-CN"/>
          <w14:textFill>
            <w14:solidFill>
              <w14:schemeClr w14:val="tx1"/>
            </w14:solidFill>
          </w14:textFill>
        </w:rPr>
        <w:t>备查要求</w:t>
      </w:r>
      <w:bookmarkEnd w:id="493"/>
      <w:bookmarkEnd w:id="494"/>
    </w:p>
    <w:p w14:paraId="744D3CDD">
      <w:pPr>
        <w:wordWrap w:val="0"/>
        <w:adjustRightInd w:val="0"/>
        <w:snapToGrid w:val="0"/>
        <w:spacing w:line="360" w:lineRule="auto"/>
        <w:ind w:firstLine="560"/>
        <w:rPr>
          <w:rFonts w:hint="eastAsia" w:ascii="宋体" w:hAnsi="宋体" w:eastAsia="宋体" w:cs="宋体"/>
          <w:bCs/>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承包</w:t>
      </w:r>
      <w:r>
        <w:rPr>
          <w:rFonts w:hint="eastAsia" w:ascii="宋体" w:hAnsi="宋体" w:eastAsia="宋体" w:cs="宋体"/>
          <w:bCs/>
          <w:snapToGrid w:val="0"/>
          <w:color w:val="000000" w:themeColor="text1"/>
          <w:kern w:val="0"/>
          <w:sz w:val="24"/>
          <w:szCs w:val="24"/>
          <w:highlight w:val="none"/>
          <w14:textFill>
            <w14:solidFill>
              <w14:schemeClr w14:val="tx1"/>
            </w14:solidFill>
          </w14:textFill>
        </w:rPr>
        <w:t>人必须在施工现场准备至少一套上述规范，</w:t>
      </w:r>
      <w:r>
        <w:rPr>
          <w:rFonts w:hint="eastAsia" w:ascii="宋体" w:hAnsi="宋体" w:eastAsia="宋体" w:cs="宋体"/>
          <w:snapToGrid w:val="0"/>
          <w:color w:val="000000" w:themeColor="text1"/>
          <w:kern w:val="0"/>
          <w:sz w:val="24"/>
          <w:szCs w:val="24"/>
          <w:highlight w:val="none"/>
          <w14:textFill>
            <w14:solidFill>
              <w14:schemeClr w14:val="tx1"/>
            </w14:solidFill>
          </w14:textFill>
        </w:rPr>
        <w:t>发包</w:t>
      </w:r>
      <w:r>
        <w:rPr>
          <w:rFonts w:hint="eastAsia" w:ascii="宋体" w:hAnsi="宋体" w:eastAsia="宋体" w:cs="宋体"/>
          <w:bCs/>
          <w:snapToGrid w:val="0"/>
          <w:color w:val="000000" w:themeColor="text1"/>
          <w:kern w:val="0"/>
          <w:sz w:val="24"/>
          <w:szCs w:val="24"/>
          <w:highlight w:val="none"/>
          <w14:textFill>
            <w14:solidFill>
              <w14:schemeClr w14:val="tx1"/>
            </w14:solidFill>
          </w14:textFill>
        </w:rPr>
        <w:t>人和监理单位可随时检查</w:t>
      </w:r>
      <w:r>
        <w:rPr>
          <w:rFonts w:hint="eastAsia" w:ascii="宋体" w:hAnsi="宋体" w:eastAsia="宋体" w:cs="宋体"/>
          <w:snapToGrid w:val="0"/>
          <w:color w:val="000000" w:themeColor="text1"/>
          <w:kern w:val="0"/>
          <w:sz w:val="24"/>
          <w:szCs w:val="24"/>
          <w:highlight w:val="none"/>
          <w14:textFill>
            <w14:solidFill>
              <w14:schemeClr w14:val="tx1"/>
            </w14:solidFill>
          </w14:textFill>
        </w:rPr>
        <w:t>承包</w:t>
      </w:r>
      <w:r>
        <w:rPr>
          <w:rFonts w:hint="eastAsia" w:ascii="宋体" w:hAnsi="宋体" w:eastAsia="宋体" w:cs="宋体"/>
          <w:bCs/>
          <w:snapToGrid w:val="0"/>
          <w:color w:val="000000" w:themeColor="text1"/>
          <w:kern w:val="0"/>
          <w:sz w:val="24"/>
          <w:szCs w:val="24"/>
          <w:highlight w:val="none"/>
          <w14:textFill>
            <w14:solidFill>
              <w14:schemeClr w14:val="tx1"/>
            </w14:solidFill>
          </w14:textFill>
        </w:rPr>
        <w:t>人的上述规范，并监督</w:t>
      </w:r>
      <w:r>
        <w:rPr>
          <w:rFonts w:hint="eastAsia" w:ascii="宋体" w:hAnsi="宋体" w:eastAsia="宋体" w:cs="宋体"/>
          <w:snapToGrid w:val="0"/>
          <w:color w:val="000000" w:themeColor="text1"/>
          <w:kern w:val="0"/>
          <w:sz w:val="24"/>
          <w:szCs w:val="24"/>
          <w:highlight w:val="none"/>
          <w14:textFill>
            <w14:solidFill>
              <w14:schemeClr w14:val="tx1"/>
            </w14:solidFill>
          </w14:textFill>
        </w:rPr>
        <w:t>承包</w:t>
      </w:r>
      <w:r>
        <w:rPr>
          <w:rFonts w:hint="eastAsia" w:ascii="宋体" w:hAnsi="宋体" w:eastAsia="宋体" w:cs="宋体"/>
          <w:bCs/>
          <w:snapToGrid w:val="0"/>
          <w:color w:val="000000" w:themeColor="text1"/>
          <w:kern w:val="0"/>
          <w:sz w:val="24"/>
          <w:szCs w:val="24"/>
          <w:highlight w:val="none"/>
          <w14:textFill>
            <w14:solidFill>
              <w14:schemeClr w14:val="tx1"/>
            </w14:solidFill>
          </w14:textFill>
        </w:rPr>
        <w:t>人按规范要求执行。</w:t>
      </w:r>
      <w:bookmarkStart w:id="495" w:name="_Hlt69670335"/>
      <w:bookmarkEnd w:id="495"/>
    </w:p>
    <w:p w14:paraId="3D076E68">
      <w:pPr>
        <w:rPr>
          <w:rFonts w:hint="eastAsia" w:asciiTheme="minorEastAsia" w:hAnsiTheme="minorEastAsia" w:eastAsiaTheme="minorEastAsia" w:cstheme="minorEastAsia"/>
          <w:b/>
          <w:color w:val="000000" w:themeColor="text1"/>
          <w:kern w:val="44"/>
          <w:sz w:val="36"/>
          <w:szCs w:val="36"/>
          <w:highlight w:val="none"/>
          <w:lang w:val="en-US" w:eastAsia="zh-CN"/>
          <w14:textFill>
            <w14:solidFill>
              <w14:schemeClr w14:val="tx1"/>
            </w14:solidFill>
          </w14:textFill>
        </w:rPr>
      </w:pPr>
      <w:bookmarkStart w:id="496" w:name="_Toc25541"/>
      <w:bookmarkStart w:id="497" w:name="_Hlt69698785"/>
      <w:r>
        <w:rPr>
          <w:rFonts w:hint="eastAsia" w:asciiTheme="minorEastAsia" w:hAnsiTheme="minorEastAsia" w:eastAsiaTheme="minorEastAsia" w:cstheme="minorEastAsia"/>
          <w:b/>
          <w:color w:val="000000" w:themeColor="text1"/>
          <w:kern w:val="44"/>
          <w:sz w:val="36"/>
          <w:szCs w:val="36"/>
          <w:highlight w:val="none"/>
          <w:lang w:val="en-US" w:eastAsia="zh-CN"/>
          <w14:textFill>
            <w14:solidFill>
              <w14:schemeClr w14:val="tx1"/>
            </w14:solidFill>
          </w14:textFill>
        </w:rPr>
        <w:br w:type="page"/>
      </w:r>
    </w:p>
    <w:p w14:paraId="0BAE96FA">
      <w:pPr>
        <w:pStyle w:val="40"/>
        <w:keepNext/>
        <w:keepLines/>
        <w:tabs>
          <w:tab w:val="left" w:pos="885"/>
        </w:tabs>
        <w:spacing w:line="240" w:lineRule="auto"/>
        <w:jc w:val="cente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pPr>
      <w:bookmarkStart w:id="498" w:name="_Toc21780"/>
      <w:r>
        <w:rPr>
          <w:rFonts w:hint="eastAsia" w:asciiTheme="minorEastAsia" w:hAnsiTheme="minorEastAsia" w:eastAsiaTheme="minorEastAsia" w:cstheme="minorEastAsia"/>
          <w:b/>
          <w:color w:val="000000" w:themeColor="text1"/>
          <w:kern w:val="44"/>
          <w:sz w:val="36"/>
          <w:szCs w:val="36"/>
          <w:highlight w:val="none"/>
          <w:lang w:val="en-US" w:eastAsia="zh-CN"/>
          <w14:textFill>
            <w14:solidFill>
              <w14:schemeClr w14:val="tx1"/>
            </w14:solidFill>
          </w14:textFill>
        </w:rPr>
        <w:t xml:space="preserve">第六章  </w:t>
      </w:r>
      <w:bookmarkEnd w:id="496"/>
      <w: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t>投标文件格式</w:t>
      </w:r>
      <w:bookmarkEnd w:id="498"/>
    </w:p>
    <w:p w14:paraId="4A3E66F5">
      <w:pPr>
        <w:rPr>
          <w:rFonts w:hint="eastAsia" w:asciiTheme="minorEastAsia" w:hAnsiTheme="minorEastAsia" w:eastAsiaTheme="minorEastAsia" w:cstheme="minorEastAsia"/>
          <w:color w:val="000000" w:themeColor="text1"/>
          <w:highlight w:val="none"/>
          <w14:textFill>
            <w14:solidFill>
              <w14:schemeClr w14:val="tx1"/>
            </w14:solidFill>
          </w14:textFill>
        </w:rPr>
      </w:pPr>
    </w:p>
    <w:bookmarkEnd w:id="497"/>
    <w:p w14:paraId="695B4F72">
      <w:pPr>
        <w:pStyle w:val="5"/>
        <w:spacing w:before="120"/>
        <w:jc w:val="left"/>
        <w:rPr>
          <w:rFonts w:hint="eastAsia" w:asciiTheme="minorEastAsia" w:hAnsiTheme="minorEastAsia" w:eastAsiaTheme="minorEastAsia" w:cstheme="minorEastAsia"/>
          <w:b/>
          <w:snapToGrid w:val="0"/>
          <w:color w:val="000000" w:themeColor="text1"/>
          <w:szCs w:val="24"/>
          <w:highlight w:val="none"/>
          <w14:textFill>
            <w14:solidFill>
              <w14:schemeClr w14:val="tx1"/>
            </w14:solidFill>
          </w14:textFill>
        </w:rPr>
      </w:pPr>
      <w:bookmarkStart w:id="499" w:name="_附件二：工期承诺书"/>
      <w:bookmarkEnd w:id="499"/>
      <w:bookmarkStart w:id="500" w:name="_附件四：工期承诺书"/>
      <w:bookmarkEnd w:id="500"/>
      <w:bookmarkStart w:id="501" w:name="_附件二：近三年度主要施工项目（竣工及在建）一览表"/>
      <w:bookmarkEnd w:id="501"/>
      <w:bookmarkStart w:id="502" w:name="_附件五：综合评审合理低价法"/>
      <w:bookmarkEnd w:id="502"/>
      <w:bookmarkStart w:id="503" w:name="_附件一：投标函"/>
      <w:bookmarkEnd w:id="503"/>
      <w:bookmarkStart w:id="504" w:name="_附件一：对招标文件条款自愿接受承诺书"/>
      <w:bookmarkEnd w:id="504"/>
      <w:bookmarkStart w:id="505" w:name="_Toc2902"/>
      <w:bookmarkStart w:id="506" w:name="_Toc12527"/>
      <w:bookmarkStart w:id="507" w:name="_Toc39136360"/>
      <w:bookmarkStart w:id="508" w:name="_Toc3855"/>
      <w:bookmarkStart w:id="509" w:name="_Toc12406"/>
      <w:bookmarkStart w:id="510" w:name="_Toc15784"/>
      <w:bookmarkStart w:id="511" w:name="_Toc21471"/>
      <w:bookmarkStart w:id="512" w:name="_Toc142468134"/>
      <w:bookmarkStart w:id="513" w:name="_Toc137444778"/>
      <w:bookmarkStart w:id="514" w:name="_Toc133160683"/>
      <w:bookmarkStart w:id="515" w:name="_Toc132687128"/>
      <w:bookmarkStart w:id="516" w:name="_Toc133815902"/>
      <w:bookmarkStart w:id="517" w:name="_Toc78794873"/>
      <w:r>
        <w:rPr>
          <w:rFonts w:hint="eastAsia" w:asciiTheme="minorEastAsia" w:hAnsiTheme="minorEastAsia" w:eastAsiaTheme="minorEastAsia" w:cstheme="minorEastAsia"/>
          <w:b/>
          <w:snapToGrid w:val="0"/>
          <w:color w:val="000000" w:themeColor="text1"/>
          <w:szCs w:val="24"/>
          <w:highlight w:val="none"/>
          <w14:textFill>
            <w14:solidFill>
              <w14:schemeClr w14:val="tx1"/>
            </w14:solidFill>
          </w14:textFill>
        </w:rPr>
        <w:t>格式一 封面</w:t>
      </w:r>
      <w:bookmarkEnd w:id="505"/>
      <w:bookmarkEnd w:id="506"/>
      <w:bookmarkEnd w:id="507"/>
      <w:bookmarkEnd w:id="508"/>
      <w:bookmarkEnd w:id="509"/>
      <w:bookmarkEnd w:id="510"/>
      <w:bookmarkEnd w:id="511"/>
    </w:p>
    <w:p w14:paraId="38EBFF1A">
      <w:pPr>
        <w:pStyle w:val="48"/>
        <w:widowControl w:val="0"/>
        <w:wordWrap w:val="0"/>
        <w:adjustRightInd w:val="0"/>
        <w:snapToGrid w:val="0"/>
        <w:rPr>
          <w:rFonts w:hint="eastAsia" w:asciiTheme="minorEastAsia" w:hAnsiTheme="minorEastAsia" w:eastAsiaTheme="minorEastAsia" w:cstheme="minorEastAsia"/>
          <w:b/>
          <w:snapToGrid w:val="0"/>
          <w:color w:val="000000" w:themeColor="text1"/>
          <w:sz w:val="24"/>
          <w:szCs w:val="24"/>
          <w:highlight w:val="none"/>
          <w14:textFill>
            <w14:solidFill>
              <w14:schemeClr w14:val="tx1"/>
            </w14:solidFill>
          </w14:textFill>
        </w:rPr>
      </w:pPr>
    </w:p>
    <w:p w14:paraId="60F35822">
      <w:pPr>
        <w:pStyle w:val="48"/>
        <w:widowControl w:val="0"/>
        <w:wordWrap w:val="0"/>
        <w:adjustRightInd w:val="0"/>
        <w:snapToGrid w:val="0"/>
        <w:jc w:val="right"/>
        <w:rPr>
          <w:rFonts w:hint="eastAsia" w:asciiTheme="minorEastAsia" w:hAnsiTheme="minorEastAsia" w:eastAsiaTheme="minorEastAsia" w:cstheme="minorEastAsia"/>
          <w:b/>
          <w:snapToGrid w:val="0"/>
          <w:color w:val="000000" w:themeColor="text1"/>
          <w:sz w:val="24"/>
          <w:szCs w:val="24"/>
          <w:highlight w:val="none"/>
          <w14:textFill>
            <w14:solidFill>
              <w14:schemeClr w14:val="tx1"/>
            </w14:solidFill>
          </w14:textFill>
        </w:rPr>
      </w:pPr>
    </w:p>
    <w:p w14:paraId="31F0A621">
      <w:pPr>
        <w:pStyle w:val="48"/>
        <w:widowControl w:val="0"/>
        <w:wordWrap w:val="0"/>
        <w:adjustRightInd w:val="0"/>
        <w:snapToGrid w:val="0"/>
        <w:rPr>
          <w:rFonts w:hint="eastAsia" w:asciiTheme="minorEastAsia" w:hAnsiTheme="minorEastAsia" w:eastAsiaTheme="minorEastAsia" w:cstheme="minorEastAsia"/>
          <w:b/>
          <w:snapToGrid w:val="0"/>
          <w:color w:val="000000" w:themeColor="text1"/>
          <w:sz w:val="24"/>
          <w:szCs w:val="24"/>
          <w:highlight w:val="none"/>
          <w14:textFill>
            <w14:solidFill>
              <w14:schemeClr w14:val="tx1"/>
            </w14:solidFill>
          </w14:textFill>
        </w:rPr>
      </w:pPr>
    </w:p>
    <w:p w14:paraId="306826E3">
      <w:pPr>
        <w:pStyle w:val="48"/>
        <w:widowControl w:val="0"/>
        <w:wordWrap w:val="0"/>
        <w:adjustRightInd w:val="0"/>
        <w:snapToGrid w:val="0"/>
        <w:ind w:firstLine="0"/>
        <w:rPr>
          <w:rFonts w:hint="eastAsia" w:asciiTheme="minorEastAsia" w:hAnsiTheme="minorEastAsia" w:eastAsiaTheme="minorEastAsia" w:cstheme="minorEastAsia"/>
          <w:b/>
          <w:snapToGrid w:val="0"/>
          <w:color w:val="000000" w:themeColor="text1"/>
          <w:sz w:val="24"/>
          <w:highlight w:val="none"/>
          <w14:textFill>
            <w14:solidFill>
              <w14:schemeClr w14:val="tx1"/>
            </w14:solidFill>
          </w14:textFill>
        </w:rPr>
      </w:pPr>
      <w:bookmarkStart w:id="518" w:name="_Hlt68774664"/>
      <w:bookmarkEnd w:id="518"/>
      <w:bookmarkStart w:id="519" w:name="_Hlt69116778"/>
      <w:bookmarkEnd w:id="519"/>
      <w:bookmarkStart w:id="520" w:name="_附件十：单项工程费汇总表"/>
      <w:bookmarkEnd w:id="520"/>
      <w:bookmarkStart w:id="521" w:name="_附件二十五：综合评审合理低价法"/>
      <w:bookmarkEnd w:id="521"/>
      <w:bookmarkStart w:id="522" w:name="_附件二十四：技术标提问单"/>
      <w:bookmarkEnd w:id="522"/>
      <w:bookmarkStart w:id="523" w:name="_Toc39136361"/>
      <w:bookmarkStart w:id="524" w:name="_Toc15791"/>
      <w:bookmarkStart w:id="525" w:name="_Toc26795"/>
      <w:bookmarkStart w:id="526" w:name="_Toc28483"/>
      <w:bookmarkStart w:id="527" w:name="_Toc5872"/>
      <w:bookmarkStart w:id="528" w:name="_Toc106418843"/>
      <w:bookmarkStart w:id="529" w:name="_Toc66849200"/>
      <w:bookmarkStart w:id="530" w:name="_Toc104711098"/>
      <w:bookmarkStart w:id="531" w:name="_Toc466640620"/>
      <w:bookmarkStart w:id="532" w:name="_Hlt66847557"/>
    </w:p>
    <w:p w14:paraId="40A2918D">
      <w:pPr>
        <w:pStyle w:val="48"/>
        <w:widowControl w:val="0"/>
        <w:wordWrap w:val="0"/>
        <w:adjustRightInd w:val="0"/>
        <w:snapToGrid w:val="0"/>
        <w:rPr>
          <w:rFonts w:hint="eastAsia" w:asciiTheme="minorEastAsia" w:hAnsiTheme="minorEastAsia" w:eastAsiaTheme="minorEastAsia" w:cstheme="minorEastAsia"/>
          <w:b/>
          <w:snapToGrid w:val="0"/>
          <w:color w:val="000000" w:themeColor="text1"/>
          <w:sz w:val="24"/>
          <w:highlight w:val="none"/>
          <w14:textFill>
            <w14:solidFill>
              <w14:schemeClr w14:val="tx1"/>
            </w14:solidFill>
          </w14:textFill>
        </w:rPr>
      </w:pPr>
    </w:p>
    <w:p w14:paraId="7CAE7B27">
      <w:pPr>
        <w:pStyle w:val="48"/>
        <w:widowControl w:val="0"/>
        <w:wordWrap w:val="0"/>
        <w:adjustRightInd w:val="0"/>
        <w:snapToGrid w:val="0"/>
        <w:ind w:firstLine="0"/>
        <w:jc w:val="center"/>
        <w:rPr>
          <w:rFonts w:hint="eastAsia" w:asciiTheme="minorEastAsia" w:hAnsiTheme="minorEastAsia" w:eastAsiaTheme="minorEastAsia" w:cstheme="minorEastAsia"/>
          <w:b/>
          <w:snapToGrid w:val="0"/>
          <w:color w:val="000000" w:themeColor="text1"/>
          <w:sz w:val="48"/>
          <w:szCs w:val="48"/>
          <w:highlight w:val="none"/>
          <w14:textFill>
            <w14:solidFill>
              <w14:schemeClr w14:val="tx1"/>
            </w14:solidFill>
          </w14:textFill>
        </w:rPr>
      </w:pPr>
      <w:r>
        <w:rPr>
          <w:rFonts w:hint="eastAsia" w:asciiTheme="minorEastAsia" w:hAnsiTheme="minorEastAsia" w:eastAsiaTheme="minorEastAsia" w:cstheme="minorEastAsia"/>
          <w:b/>
          <w:snapToGrid w:val="0"/>
          <w:color w:val="000000" w:themeColor="text1"/>
          <w:sz w:val="48"/>
          <w:szCs w:val="48"/>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snapToGrid w:val="0"/>
          <w:color w:val="000000" w:themeColor="text1"/>
          <w:sz w:val="48"/>
          <w:szCs w:val="48"/>
          <w:highlight w:val="none"/>
          <w:u w:val="single"/>
          <w14:textFill>
            <w14:solidFill>
              <w14:schemeClr w14:val="tx1"/>
            </w14:solidFill>
          </w14:textFill>
        </w:rPr>
        <w:t>（项目名称）</w:t>
      </w:r>
      <w:r>
        <w:rPr>
          <w:rFonts w:hint="eastAsia" w:asciiTheme="minorEastAsia" w:hAnsiTheme="minorEastAsia" w:eastAsiaTheme="minorEastAsia" w:cstheme="minorEastAsia"/>
          <w:b/>
          <w:snapToGrid w:val="0"/>
          <w:color w:val="000000" w:themeColor="text1"/>
          <w:sz w:val="48"/>
          <w:szCs w:val="48"/>
          <w:highlight w:val="none"/>
          <w14:textFill>
            <w14:solidFill>
              <w14:schemeClr w14:val="tx1"/>
            </w14:solidFill>
          </w14:textFill>
        </w:rPr>
        <w:t>招标</w:t>
      </w:r>
    </w:p>
    <w:p w14:paraId="1F094AC6">
      <w:pPr>
        <w:pStyle w:val="48"/>
        <w:widowControl w:val="0"/>
        <w:wordWrap w:val="0"/>
        <w:adjustRightInd w:val="0"/>
        <w:snapToGrid w:val="0"/>
        <w:ind w:firstLine="0"/>
        <w:jc w:val="center"/>
        <w:rPr>
          <w:rFonts w:hint="eastAsia" w:asciiTheme="minorEastAsia" w:hAnsiTheme="minorEastAsia" w:eastAsiaTheme="minorEastAsia" w:cstheme="minorEastAsia"/>
          <w:b/>
          <w:snapToGrid w:val="0"/>
          <w:color w:val="000000" w:themeColor="text1"/>
          <w:sz w:val="32"/>
          <w:highlight w:val="none"/>
          <w14:textFill>
            <w14:solidFill>
              <w14:schemeClr w14:val="tx1"/>
            </w14:solidFill>
          </w14:textFill>
        </w:rPr>
      </w:pPr>
    </w:p>
    <w:p w14:paraId="1271A314">
      <w:pPr>
        <w:pStyle w:val="48"/>
        <w:widowControl w:val="0"/>
        <w:wordWrap w:val="0"/>
        <w:adjustRightInd w:val="0"/>
        <w:snapToGrid w:val="0"/>
        <w:ind w:firstLine="0"/>
        <w:jc w:val="center"/>
        <w:rPr>
          <w:rFonts w:hint="eastAsia" w:asciiTheme="minorEastAsia" w:hAnsiTheme="minorEastAsia" w:eastAsiaTheme="minorEastAsia" w:cstheme="minorEastAsia"/>
          <w:b/>
          <w:snapToGrid w:val="0"/>
          <w:color w:val="000000" w:themeColor="text1"/>
          <w:sz w:val="32"/>
          <w:highlight w:val="none"/>
          <w14:textFill>
            <w14:solidFill>
              <w14:schemeClr w14:val="tx1"/>
            </w14:solidFill>
          </w14:textFill>
        </w:rPr>
      </w:pPr>
    </w:p>
    <w:p w14:paraId="773F440A">
      <w:pPr>
        <w:pStyle w:val="48"/>
        <w:widowControl w:val="0"/>
        <w:wordWrap w:val="0"/>
        <w:adjustRightInd w:val="0"/>
        <w:snapToGrid w:val="0"/>
        <w:ind w:firstLine="0"/>
        <w:jc w:val="center"/>
        <w:rPr>
          <w:rFonts w:hint="eastAsia" w:asciiTheme="minorEastAsia" w:hAnsiTheme="minorEastAsia" w:eastAsiaTheme="minorEastAsia" w:cstheme="minorEastAsia"/>
          <w:b/>
          <w:snapToGrid w:val="0"/>
          <w:color w:val="000000" w:themeColor="text1"/>
          <w:sz w:val="32"/>
          <w:highlight w:val="none"/>
          <w14:textFill>
            <w14:solidFill>
              <w14:schemeClr w14:val="tx1"/>
            </w14:solidFill>
          </w14:textFill>
        </w:rPr>
      </w:pPr>
    </w:p>
    <w:p w14:paraId="70FED27C">
      <w:pPr>
        <w:pStyle w:val="48"/>
        <w:widowControl w:val="0"/>
        <w:wordWrap w:val="0"/>
        <w:adjustRightInd w:val="0"/>
        <w:snapToGrid w:val="0"/>
        <w:ind w:firstLine="0"/>
        <w:jc w:val="center"/>
        <w:rPr>
          <w:rFonts w:hint="eastAsia" w:asciiTheme="minorEastAsia" w:hAnsiTheme="minorEastAsia" w:eastAsiaTheme="minorEastAsia" w:cstheme="minorEastAsia"/>
          <w:b/>
          <w:snapToGrid w:val="0"/>
          <w:color w:val="000000" w:themeColor="text1"/>
          <w:sz w:val="32"/>
          <w:highlight w:val="none"/>
          <w14:textFill>
            <w14:solidFill>
              <w14:schemeClr w14:val="tx1"/>
            </w14:solidFill>
          </w14:textFill>
        </w:rPr>
      </w:pPr>
    </w:p>
    <w:p w14:paraId="6021F149">
      <w:pPr>
        <w:pStyle w:val="48"/>
        <w:widowControl w:val="0"/>
        <w:wordWrap w:val="0"/>
        <w:adjustRightInd w:val="0"/>
        <w:snapToGrid w:val="0"/>
        <w:ind w:firstLine="0"/>
        <w:jc w:val="center"/>
        <w:rPr>
          <w:rFonts w:hint="eastAsia" w:asciiTheme="minorEastAsia" w:hAnsiTheme="minorEastAsia" w:eastAsiaTheme="minorEastAsia" w:cstheme="minorEastAsia"/>
          <w:b/>
          <w:snapToGrid w:val="0"/>
          <w:color w:val="000000" w:themeColor="text1"/>
          <w:sz w:val="72"/>
          <w:highlight w:val="none"/>
          <w14:textFill>
            <w14:solidFill>
              <w14:schemeClr w14:val="tx1"/>
            </w14:solidFill>
          </w14:textFill>
        </w:rPr>
      </w:pPr>
      <w:r>
        <w:rPr>
          <w:rFonts w:hint="eastAsia" w:asciiTheme="minorEastAsia" w:hAnsiTheme="minorEastAsia" w:eastAsiaTheme="minorEastAsia" w:cstheme="minorEastAsia"/>
          <w:b/>
          <w:snapToGrid w:val="0"/>
          <w:color w:val="000000" w:themeColor="text1"/>
          <w:sz w:val="72"/>
          <w:highlight w:val="none"/>
          <w14:textFill>
            <w14:solidFill>
              <w14:schemeClr w14:val="tx1"/>
            </w14:solidFill>
          </w14:textFill>
        </w:rPr>
        <w:t>投  标  文  件</w:t>
      </w:r>
    </w:p>
    <w:p w14:paraId="34E6046F">
      <w:pPr>
        <w:pStyle w:val="48"/>
        <w:widowControl w:val="0"/>
        <w:wordWrap w:val="0"/>
        <w:adjustRightInd w:val="0"/>
        <w:snapToGrid w:val="0"/>
        <w:ind w:firstLine="0"/>
        <w:jc w:val="center"/>
        <w:rPr>
          <w:rFonts w:hint="eastAsia" w:asciiTheme="minorEastAsia" w:hAnsiTheme="minorEastAsia" w:eastAsiaTheme="minorEastAsia" w:cstheme="minorEastAsia"/>
          <w:b/>
          <w:snapToGrid w:val="0"/>
          <w:color w:val="000000" w:themeColor="text1"/>
          <w:sz w:val="32"/>
          <w:highlight w:val="none"/>
          <w14:textFill>
            <w14:solidFill>
              <w14:schemeClr w14:val="tx1"/>
            </w14:solidFill>
          </w14:textFill>
        </w:rPr>
      </w:pPr>
    </w:p>
    <w:p w14:paraId="73C06724">
      <w:pPr>
        <w:pStyle w:val="48"/>
        <w:widowControl w:val="0"/>
        <w:wordWrap w:val="0"/>
        <w:adjustRightInd w:val="0"/>
        <w:snapToGrid w:val="0"/>
        <w:ind w:firstLine="0"/>
        <w:jc w:val="center"/>
        <w:rPr>
          <w:rFonts w:hint="eastAsia" w:asciiTheme="minorEastAsia" w:hAnsiTheme="minorEastAsia" w:eastAsiaTheme="minorEastAsia" w:cstheme="minorEastAsia"/>
          <w:b/>
          <w:snapToGrid w:val="0"/>
          <w:color w:val="000000" w:themeColor="text1"/>
          <w:sz w:val="32"/>
          <w:highlight w:val="none"/>
          <w14:textFill>
            <w14:solidFill>
              <w14:schemeClr w14:val="tx1"/>
            </w14:solidFill>
          </w14:textFill>
        </w:rPr>
      </w:pPr>
      <w:r>
        <w:rPr>
          <w:rFonts w:hint="eastAsia" w:ascii="宋体" w:hAnsi="宋体" w:eastAsia="宋体" w:cs="宋体"/>
          <w:b/>
          <w:bCs/>
          <w:color w:val="000000" w:themeColor="text1"/>
          <w:spacing w:val="0"/>
          <w:sz w:val="47"/>
          <w:szCs w:val="47"/>
          <w:highlight w:val="none"/>
          <w14:textFill>
            <w14:solidFill>
              <w14:schemeClr w14:val="tx1"/>
            </w14:solidFill>
          </w14:textFill>
        </w:rPr>
        <w:t>（</w:t>
      </w:r>
      <w:r>
        <w:rPr>
          <w:rFonts w:hint="eastAsia" w:ascii="宋体" w:hAnsi="宋体" w:eastAsia="宋体" w:cs="宋体"/>
          <w:b/>
          <w:bCs/>
          <w:color w:val="000000" w:themeColor="text1"/>
          <w:spacing w:val="0"/>
          <w:sz w:val="47"/>
          <w:szCs w:val="47"/>
          <w:highlight w:val="none"/>
          <w:lang w:eastAsia="zh-CN"/>
          <w14:textFill>
            <w14:solidFill>
              <w14:schemeClr w14:val="tx1"/>
            </w14:solidFill>
          </w14:textFill>
        </w:rPr>
        <w:t>投标标书</w:t>
      </w:r>
      <w:r>
        <w:rPr>
          <w:rFonts w:hint="eastAsia" w:ascii="宋体" w:hAnsi="宋体" w:eastAsia="宋体" w:cs="宋体"/>
          <w:b/>
          <w:bCs/>
          <w:color w:val="000000" w:themeColor="text1"/>
          <w:spacing w:val="0"/>
          <w:sz w:val="47"/>
          <w:szCs w:val="47"/>
          <w:highlight w:val="none"/>
          <w14:textFill>
            <w14:solidFill>
              <w14:schemeClr w14:val="tx1"/>
            </w14:solidFill>
          </w14:textFill>
        </w:rPr>
        <w:t>／</w:t>
      </w:r>
      <w:r>
        <w:rPr>
          <w:rFonts w:hint="eastAsia" w:ascii="宋体" w:hAnsi="宋体" w:eastAsia="宋体" w:cs="宋体"/>
          <w:b/>
          <w:bCs/>
          <w:color w:val="000000" w:themeColor="text1"/>
          <w:spacing w:val="0"/>
          <w:sz w:val="47"/>
          <w:szCs w:val="47"/>
          <w:highlight w:val="none"/>
          <w:lang w:val="en-US" w:eastAsia="zh-CN"/>
          <w14:textFill>
            <w14:solidFill>
              <w14:schemeClr w14:val="tx1"/>
            </w14:solidFill>
          </w14:textFill>
        </w:rPr>
        <w:t>定标文件</w:t>
      </w:r>
      <w:r>
        <w:rPr>
          <w:rFonts w:hint="eastAsia" w:ascii="宋体" w:hAnsi="宋体" w:eastAsia="宋体" w:cs="宋体"/>
          <w:b/>
          <w:bCs/>
          <w:color w:val="000000" w:themeColor="text1"/>
          <w:spacing w:val="0"/>
          <w:sz w:val="47"/>
          <w:szCs w:val="47"/>
          <w:highlight w:val="none"/>
          <w14:textFill>
            <w14:solidFill>
              <w14:schemeClr w14:val="tx1"/>
            </w14:solidFill>
          </w14:textFill>
        </w:rPr>
        <w:t>）</w:t>
      </w:r>
    </w:p>
    <w:p w14:paraId="25DD5413">
      <w:pPr>
        <w:pStyle w:val="48"/>
        <w:widowControl w:val="0"/>
        <w:wordWrap w:val="0"/>
        <w:adjustRightInd w:val="0"/>
        <w:snapToGrid w:val="0"/>
        <w:ind w:firstLine="0"/>
        <w:rPr>
          <w:rFonts w:hint="eastAsia" w:asciiTheme="minorEastAsia" w:hAnsiTheme="minorEastAsia" w:eastAsiaTheme="minorEastAsia" w:cstheme="minorEastAsia"/>
          <w:b/>
          <w:snapToGrid w:val="0"/>
          <w:color w:val="000000" w:themeColor="text1"/>
          <w:sz w:val="32"/>
          <w:highlight w:val="none"/>
          <w14:textFill>
            <w14:solidFill>
              <w14:schemeClr w14:val="tx1"/>
            </w14:solidFill>
          </w14:textFill>
        </w:rPr>
      </w:pPr>
    </w:p>
    <w:p w14:paraId="4D8E4B58">
      <w:pPr>
        <w:pStyle w:val="48"/>
        <w:widowControl w:val="0"/>
        <w:wordWrap w:val="0"/>
        <w:adjustRightInd w:val="0"/>
        <w:snapToGrid w:val="0"/>
        <w:rPr>
          <w:rFonts w:hint="eastAsia" w:asciiTheme="minorEastAsia" w:hAnsiTheme="minorEastAsia" w:eastAsiaTheme="minorEastAsia" w:cstheme="minorEastAsia"/>
          <w:b/>
          <w:snapToGrid w:val="0"/>
          <w:color w:val="000000" w:themeColor="text1"/>
          <w:sz w:val="32"/>
          <w:highlight w:val="none"/>
          <w14:textFill>
            <w14:solidFill>
              <w14:schemeClr w14:val="tx1"/>
            </w14:solidFill>
          </w14:textFill>
        </w:rPr>
      </w:pPr>
    </w:p>
    <w:p w14:paraId="4581AE92">
      <w:pPr>
        <w:pStyle w:val="48"/>
        <w:widowControl w:val="0"/>
        <w:wordWrap w:val="0"/>
        <w:adjustRightInd w:val="0"/>
        <w:snapToGrid w:val="0"/>
        <w:rPr>
          <w:rFonts w:hint="eastAsia" w:asciiTheme="minorEastAsia" w:hAnsiTheme="minorEastAsia" w:eastAsiaTheme="minorEastAsia" w:cstheme="minorEastAsia"/>
          <w:b/>
          <w:snapToGrid w:val="0"/>
          <w:color w:val="000000" w:themeColor="text1"/>
          <w:sz w:val="32"/>
          <w:highlight w:val="none"/>
          <w14:textFill>
            <w14:solidFill>
              <w14:schemeClr w14:val="tx1"/>
            </w14:solidFill>
          </w14:textFill>
        </w:rPr>
      </w:pPr>
    </w:p>
    <w:p w14:paraId="1D2843F0">
      <w:pPr>
        <w:pStyle w:val="48"/>
        <w:widowControl w:val="0"/>
        <w:wordWrap w:val="0"/>
        <w:adjustRightInd w:val="0"/>
        <w:snapToGrid w:val="0"/>
        <w:ind w:firstLine="0"/>
        <w:jc w:val="center"/>
        <w:rPr>
          <w:rFonts w:hint="eastAsia" w:hAnsi="宋体" w:eastAsia="宋体" w:cs="宋体"/>
          <w:bCs/>
          <w:snapToGrid w:val="0"/>
          <w:color w:val="000000" w:themeColor="text1"/>
          <w:sz w:val="32"/>
          <w:highlight w:val="none"/>
          <w14:textFill>
            <w14:solidFill>
              <w14:schemeClr w14:val="tx1"/>
            </w14:solidFill>
          </w14:textFill>
        </w:rPr>
      </w:pPr>
      <w:r>
        <w:rPr>
          <w:rFonts w:hint="eastAsia" w:hAnsi="宋体" w:eastAsia="宋体" w:cs="宋体"/>
          <w:bCs/>
          <w:snapToGrid w:val="0"/>
          <w:color w:val="000000" w:themeColor="text1"/>
          <w:sz w:val="32"/>
          <w:highlight w:val="none"/>
          <w14:textFill>
            <w14:solidFill>
              <w14:schemeClr w14:val="tx1"/>
            </w14:solidFill>
          </w14:textFill>
        </w:rPr>
        <w:t>投标人：</w:t>
      </w:r>
      <w:r>
        <w:rPr>
          <w:rFonts w:hint="eastAsia" w:hAnsi="宋体" w:eastAsia="宋体" w:cs="宋体"/>
          <w:bCs/>
          <w:snapToGrid w:val="0"/>
          <w:color w:val="000000" w:themeColor="text1"/>
          <w:sz w:val="32"/>
          <w:highlight w:val="none"/>
          <w:u w:val="single"/>
          <w14:textFill>
            <w14:solidFill>
              <w14:schemeClr w14:val="tx1"/>
            </w14:solidFill>
          </w14:textFill>
        </w:rPr>
        <w:t xml:space="preserve">                                    </w:t>
      </w:r>
      <w:r>
        <w:rPr>
          <w:rFonts w:hint="eastAsia" w:hAnsi="宋体" w:eastAsia="宋体" w:cs="宋体"/>
          <w:bCs/>
          <w:snapToGrid w:val="0"/>
          <w:color w:val="000000" w:themeColor="text1"/>
          <w:sz w:val="32"/>
          <w:highlight w:val="none"/>
          <w14:textFill>
            <w14:solidFill>
              <w14:schemeClr w14:val="tx1"/>
            </w14:solidFill>
          </w14:textFill>
        </w:rPr>
        <w:t>（盖单位章）</w:t>
      </w:r>
    </w:p>
    <w:p w14:paraId="1C895DBE">
      <w:pPr>
        <w:pStyle w:val="48"/>
        <w:widowControl w:val="0"/>
        <w:wordWrap w:val="0"/>
        <w:adjustRightInd w:val="0"/>
        <w:snapToGrid w:val="0"/>
        <w:ind w:firstLine="0"/>
        <w:jc w:val="center"/>
        <w:rPr>
          <w:rFonts w:hint="eastAsia" w:hAnsi="宋体" w:eastAsia="宋体" w:cs="宋体"/>
          <w:bCs/>
          <w:snapToGrid w:val="0"/>
          <w:color w:val="000000" w:themeColor="text1"/>
          <w:sz w:val="32"/>
          <w:highlight w:val="none"/>
          <w14:textFill>
            <w14:solidFill>
              <w14:schemeClr w14:val="tx1"/>
            </w14:solidFill>
          </w14:textFill>
        </w:rPr>
      </w:pPr>
    </w:p>
    <w:p w14:paraId="5ADD4FE5">
      <w:pPr>
        <w:pStyle w:val="48"/>
        <w:widowControl w:val="0"/>
        <w:wordWrap w:val="0"/>
        <w:adjustRightInd w:val="0"/>
        <w:snapToGrid w:val="0"/>
        <w:ind w:firstLine="0"/>
        <w:jc w:val="center"/>
        <w:rPr>
          <w:rFonts w:hint="eastAsia" w:hAnsi="宋体" w:eastAsia="宋体" w:cs="宋体"/>
          <w:bCs/>
          <w:snapToGrid w:val="0"/>
          <w:color w:val="000000" w:themeColor="text1"/>
          <w:sz w:val="32"/>
          <w:highlight w:val="none"/>
          <w14:textFill>
            <w14:solidFill>
              <w14:schemeClr w14:val="tx1"/>
            </w14:solidFill>
          </w14:textFill>
        </w:rPr>
      </w:pPr>
    </w:p>
    <w:p w14:paraId="5A2BC09B">
      <w:pPr>
        <w:pStyle w:val="48"/>
        <w:widowControl w:val="0"/>
        <w:wordWrap w:val="0"/>
        <w:adjustRightInd w:val="0"/>
        <w:snapToGrid w:val="0"/>
        <w:ind w:firstLine="0"/>
        <w:jc w:val="center"/>
        <w:rPr>
          <w:rFonts w:hint="eastAsia" w:hAnsi="宋体" w:eastAsia="宋体" w:cs="宋体"/>
          <w:bCs/>
          <w:snapToGrid w:val="0"/>
          <w:color w:val="000000" w:themeColor="text1"/>
          <w:sz w:val="32"/>
          <w:highlight w:val="none"/>
          <w14:textFill>
            <w14:solidFill>
              <w14:schemeClr w14:val="tx1"/>
            </w14:solidFill>
          </w14:textFill>
        </w:rPr>
      </w:pPr>
    </w:p>
    <w:p w14:paraId="47F0C4EF">
      <w:pPr>
        <w:pStyle w:val="48"/>
        <w:widowControl w:val="0"/>
        <w:wordWrap w:val="0"/>
        <w:adjustRightInd w:val="0"/>
        <w:snapToGrid w:val="0"/>
        <w:ind w:firstLine="0"/>
        <w:jc w:val="center"/>
        <w:rPr>
          <w:rFonts w:hint="eastAsia" w:hAnsi="宋体" w:eastAsia="宋体" w:cs="宋体"/>
          <w:bCs/>
          <w:snapToGrid w:val="0"/>
          <w:color w:val="000000" w:themeColor="text1"/>
          <w:sz w:val="32"/>
          <w:highlight w:val="none"/>
          <w14:textFill>
            <w14:solidFill>
              <w14:schemeClr w14:val="tx1"/>
            </w14:solidFill>
          </w14:textFill>
        </w:rPr>
      </w:pPr>
      <w:r>
        <w:rPr>
          <w:rFonts w:hint="eastAsia" w:hAnsi="宋体" w:eastAsia="宋体" w:cs="宋体"/>
          <w:bCs/>
          <w:snapToGrid w:val="0"/>
          <w:color w:val="000000" w:themeColor="text1"/>
          <w:sz w:val="32"/>
          <w:highlight w:val="none"/>
          <w14:textFill>
            <w14:solidFill>
              <w14:schemeClr w14:val="tx1"/>
            </w14:solidFill>
          </w14:textFill>
        </w:rPr>
        <w:t>法定代表人或其委托代理人：</w:t>
      </w:r>
      <w:r>
        <w:rPr>
          <w:rFonts w:hint="eastAsia" w:hAnsi="宋体" w:eastAsia="宋体" w:cs="宋体"/>
          <w:bCs/>
          <w:snapToGrid w:val="0"/>
          <w:color w:val="000000" w:themeColor="text1"/>
          <w:sz w:val="32"/>
          <w:highlight w:val="none"/>
          <w:u w:val="single"/>
          <w14:textFill>
            <w14:solidFill>
              <w14:schemeClr w14:val="tx1"/>
            </w14:solidFill>
          </w14:textFill>
        </w:rPr>
        <w:t xml:space="preserve">                 </w:t>
      </w:r>
      <w:r>
        <w:rPr>
          <w:rFonts w:hint="eastAsia" w:hAnsi="宋体" w:eastAsia="宋体" w:cs="宋体"/>
          <w:bCs/>
          <w:snapToGrid w:val="0"/>
          <w:color w:val="000000" w:themeColor="text1"/>
          <w:sz w:val="32"/>
          <w:highlight w:val="none"/>
          <w14:textFill>
            <w14:solidFill>
              <w14:schemeClr w14:val="tx1"/>
            </w14:solidFill>
          </w14:textFill>
        </w:rPr>
        <w:t>（签字或盖章）</w:t>
      </w:r>
    </w:p>
    <w:p w14:paraId="21481EC0">
      <w:pPr>
        <w:pStyle w:val="48"/>
        <w:widowControl w:val="0"/>
        <w:wordWrap w:val="0"/>
        <w:adjustRightInd w:val="0"/>
        <w:snapToGrid w:val="0"/>
        <w:ind w:firstLine="0"/>
        <w:jc w:val="center"/>
        <w:rPr>
          <w:rFonts w:hint="eastAsia" w:hAnsi="宋体" w:eastAsia="宋体" w:cs="宋体"/>
          <w:bCs/>
          <w:snapToGrid w:val="0"/>
          <w:color w:val="000000" w:themeColor="text1"/>
          <w:sz w:val="32"/>
          <w:highlight w:val="none"/>
          <w14:textFill>
            <w14:solidFill>
              <w14:schemeClr w14:val="tx1"/>
            </w14:solidFill>
          </w14:textFill>
        </w:rPr>
      </w:pPr>
    </w:p>
    <w:p w14:paraId="157E14DD">
      <w:pPr>
        <w:pStyle w:val="48"/>
        <w:widowControl w:val="0"/>
        <w:wordWrap w:val="0"/>
        <w:adjustRightInd w:val="0"/>
        <w:snapToGrid w:val="0"/>
        <w:ind w:firstLine="0"/>
        <w:jc w:val="center"/>
        <w:rPr>
          <w:rFonts w:hint="eastAsia" w:hAnsi="宋体" w:eastAsia="宋体" w:cs="宋体"/>
          <w:bCs/>
          <w:snapToGrid w:val="0"/>
          <w:color w:val="000000" w:themeColor="text1"/>
          <w:sz w:val="32"/>
          <w:highlight w:val="none"/>
          <w:u w:val="single"/>
          <w14:textFill>
            <w14:solidFill>
              <w14:schemeClr w14:val="tx1"/>
            </w14:solidFill>
          </w14:textFill>
        </w:rPr>
      </w:pPr>
    </w:p>
    <w:p w14:paraId="62209C4C">
      <w:pPr>
        <w:pStyle w:val="48"/>
        <w:widowControl w:val="0"/>
        <w:wordWrap w:val="0"/>
        <w:adjustRightInd w:val="0"/>
        <w:snapToGrid w:val="0"/>
        <w:ind w:firstLine="0"/>
        <w:jc w:val="center"/>
        <w:rPr>
          <w:rFonts w:hint="eastAsia" w:hAnsi="宋体" w:eastAsia="宋体" w:cs="宋体"/>
          <w:b/>
          <w:snapToGrid w:val="0"/>
          <w:color w:val="000000" w:themeColor="text1"/>
          <w:highlight w:val="none"/>
          <w14:textFill>
            <w14:solidFill>
              <w14:schemeClr w14:val="tx1"/>
            </w14:solidFill>
          </w14:textFill>
        </w:rPr>
      </w:pPr>
      <w:r>
        <w:rPr>
          <w:rFonts w:hint="eastAsia" w:hAnsi="宋体" w:eastAsia="宋体" w:cs="宋体"/>
          <w:bCs/>
          <w:snapToGrid w:val="0"/>
          <w:color w:val="000000" w:themeColor="text1"/>
          <w:sz w:val="32"/>
          <w:highlight w:val="none"/>
          <w:u w:val="single"/>
          <w14:textFill>
            <w14:solidFill>
              <w14:schemeClr w14:val="tx1"/>
            </w14:solidFill>
          </w14:textFill>
        </w:rPr>
        <w:t xml:space="preserve">         </w:t>
      </w:r>
      <w:r>
        <w:rPr>
          <w:rFonts w:hint="eastAsia" w:hAnsi="宋体" w:eastAsia="宋体" w:cs="宋体"/>
          <w:bCs/>
          <w:snapToGrid w:val="0"/>
          <w:color w:val="000000" w:themeColor="text1"/>
          <w:sz w:val="32"/>
          <w:highlight w:val="none"/>
          <w14:textFill>
            <w14:solidFill>
              <w14:schemeClr w14:val="tx1"/>
            </w14:solidFill>
          </w14:textFill>
        </w:rPr>
        <w:t>年</w:t>
      </w:r>
      <w:r>
        <w:rPr>
          <w:rFonts w:hint="eastAsia" w:hAnsi="宋体" w:eastAsia="宋体" w:cs="宋体"/>
          <w:bCs/>
          <w:snapToGrid w:val="0"/>
          <w:color w:val="000000" w:themeColor="text1"/>
          <w:sz w:val="32"/>
          <w:highlight w:val="none"/>
          <w:u w:val="single"/>
          <w14:textFill>
            <w14:solidFill>
              <w14:schemeClr w14:val="tx1"/>
            </w14:solidFill>
          </w14:textFill>
        </w:rPr>
        <w:t xml:space="preserve">      </w:t>
      </w:r>
      <w:r>
        <w:rPr>
          <w:rFonts w:hint="eastAsia" w:hAnsi="宋体" w:eastAsia="宋体" w:cs="宋体"/>
          <w:bCs/>
          <w:snapToGrid w:val="0"/>
          <w:color w:val="000000" w:themeColor="text1"/>
          <w:sz w:val="32"/>
          <w:highlight w:val="none"/>
          <w14:textFill>
            <w14:solidFill>
              <w14:schemeClr w14:val="tx1"/>
            </w14:solidFill>
          </w14:textFill>
        </w:rPr>
        <w:t>月</w:t>
      </w:r>
      <w:r>
        <w:rPr>
          <w:rFonts w:hint="eastAsia" w:hAnsi="宋体" w:eastAsia="宋体" w:cs="宋体"/>
          <w:bCs/>
          <w:snapToGrid w:val="0"/>
          <w:color w:val="000000" w:themeColor="text1"/>
          <w:sz w:val="32"/>
          <w:highlight w:val="none"/>
          <w:u w:val="single"/>
          <w14:textFill>
            <w14:solidFill>
              <w14:schemeClr w14:val="tx1"/>
            </w14:solidFill>
          </w14:textFill>
        </w:rPr>
        <w:t xml:space="preserve">      </w:t>
      </w:r>
      <w:r>
        <w:rPr>
          <w:rFonts w:hint="eastAsia" w:hAnsi="宋体" w:eastAsia="宋体" w:cs="宋体"/>
          <w:bCs/>
          <w:snapToGrid w:val="0"/>
          <w:color w:val="000000" w:themeColor="text1"/>
          <w:sz w:val="32"/>
          <w:highlight w:val="none"/>
          <w14:textFill>
            <w14:solidFill>
              <w14:schemeClr w14:val="tx1"/>
            </w14:solidFill>
          </w14:textFill>
        </w:rPr>
        <w:t>日</w:t>
      </w:r>
    </w:p>
    <w:p w14:paraId="7FD7E948">
      <w:pPr>
        <w:spacing w:before="120"/>
        <w:outlineLvl w:val="9"/>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p>
    <w:p w14:paraId="358AD960">
      <w:pPr>
        <w:spacing w:before="120"/>
        <w:outlineLvl w:val="9"/>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p>
    <w:p w14:paraId="70FF42CD">
      <w:pPr>
        <w:spacing w:before="120"/>
        <w:outlineLvl w:val="9"/>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p>
    <w:p w14:paraId="17DF039D">
      <w:pPr>
        <w:spacing w:before="120"/>
        <w:outlineLvl w:val="9"/>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p>
    <w:p w14:paraId="0778DF56">
      <w:pPr>
        <w:spacing w:before="120"/>
        <w:outlineLvl w:val="9"/>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p>
    <w:p w14:paraId="5DA514C6">
      <w:pPr>
        <w:pStyle w:val="5"/>
        <w:spacing w:before="12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bookmarkStart w:id="533" w:name="_Toc28607"/>
      <w:bookmarkStart w:id="534" w:name="_Toc4102"/>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 xml:space="preserve">格式二 </w:t>
      </w:r>
      <w:bookmarkEnd w:id="523"/>
      <w:bookmarkEnd w:id="524"/>
      <w:bookmarkEnd w:id="525"/>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《投标函》及《工程项目总价表》</w:t>
      </w:r>
      <w:bookmarkEnd w:id="526"/>
      <w:bookmarkEnd w:id="527"/>
      <w:bookmarkEnd w:id="533"/>
      <w:bookmarkEnd w:id="534"/>
    </w:p>
    <w:p w14:paraId="7E96A797">
      <w:pPr>
        <w:wordWrap w:val="0"/>
        <w:adjustRightInd w:val="0"/>
        <w:snapToGrid w:val="0"/>
        <w:spacing w:line="440" w:lineRule="exact"/>
        <w:ind w:firstLine="570"/>
        <w:rPr>
          <w:rFonts w:hint="eastAsia" w:asciiTheme="minorEastAsia" w:hAnsiTheme="minorEastAsia" w:eastAsiaTheme="minorEastAsia" w:cstheme="minorEastAsia"/>
          <w:color w:val="000000" w:themeColor="text1"/>
          <w:szCs w:val="22"/>
          <w:highlight w:val="none"/>
          <w14:textFill>
            <w14:solidFill>
              <w14:schemeClr w14:val="tx1"/>
            </w14:solidFill>
          </w14:textFill>
        </w:rPr>
      </w:pPr>
      <w:bookmarkStart w:id="535" w:name="_Toc28636"/>
      <w:bookmarkStart w:id="536" w:name="_Toc10604"/>
      <w:bookmarkStart w:id="537" w:name="_Toc29375"/>
      <w:bookmarkStart w:id="538" w:name="_Toc18294"/>
      <w:bookmarkStart w:id="539" w:name="_Toc8657"/>
      <w:bookmarkStart w:id="540" w:name="_Toc39136362"/>
      <w:bookmarkStart w:id="541" w:name="_Toc27121"/>
      <w:bookmarkStart w:id="542" w:name="_Toc21577"/>
      <w:bookmarkStart w:id="543" w:name="_Toc9280"/>
    </w:p>
    <w:p w14:paraId="141A9169">
      <w:pPr>
        <w:wordWrap w:val="0"/>
        <w:adjustRightInd w:val="0"/>
        <w:snapToGrid w:val="0"/>
        <w:spacing w:line="440" w:lineRule="exact"/>
        <w:jc w:val="center"/>
        <w:rPr>
          <w:rFonts w:hint="eastAsia" w:asciiTheme="minorEastAsia" w:hAnsiTheme="minorEastAsia" w:eastAsiaTheme="minorEastAsia" w:cstheme="minorEastAsia"/>
          <w:b/>
          <w:bCs/>
          <w:color w:val="000000" w:themeColor="text1"/>
          <w:szCs w:val="22"/>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2"/>
          <w:highlight w:val="none"/>
          <w14:textFill>
            <w14:solidFill>
              <w14:schemeClr w14:val="tx1"/>
            </w14:solidFill>
          </w14:textFill>
        </w:rPr>
        <w:t>投  标  函</w:t>
      </w:r>
      <w:bookmarkEnd w:id="535"/>
      <w:bookmarkEnd w:id="536"/>
      <w:bookmarkEnd w:id="537"/>
      <w:bookmarkEnd w:id="538"/>
      <w:bookmarkEnd w:id="539"/>
      <w:bookmarkEnd w:id="540"/>
      <w:bookmarkEnd w:id="541"/>
      <w:bookmarkEnd w:id="542"/>
      <w:bookmarkEnd w:id="543"/>
    </w:p>
    <w:p w14:paraId="391E1D3A">
      <w:pPr>
        <w:wordWrap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14:paraId="27008BC0">
      <w:pPr>
        <w:wordWrap w:val="0"/>
        <w:adjustRightInd w:val="0"/>
        <w:snapToGrid w:val="0"/>
        <w:spacing w:line="440" w:lineRule="exact"/>
        <w:rPr>
          <w:rFonts w:hint="eastAsia"/>
          <w:color w:val="000000" w:themeColor="text1"/>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致：</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（招标人名称）</w:t>
      </w:r>
    </w:p>
    <w:p w14:paraId="0814D29C">
      <w:pPr>
        <w:wordWrap w:val="0"/>
        <w:adjustRightInd w:val="0"/>
        <w:snapToGrid w:val="0"/>
        <w:spacing w:line="440" w:lineRule="exact"/>
        <w:ind w:firstLine="570"/>
        <w:rPr>
          <w:rFonts w:hint="eastAsia" w:asciiTheme="minorEastAsia" w:hAnsiTheme="minorEastAsia" w:eastAsiaTheme="minorEastAsia" w:cstheme="minorEastAsia"/>
          <w:color w:val="000000" w:themeColor="text1"/>
          <w:szCs w:val="22"/>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1.在研</w:t>
      </w:r>
      <w:r>
        <w:rPr>
          <w:rFonts w:hint="eastAsia" w:asciiTheme="minorEastAsia" w:hAnsiTheme="minorEastAsia" w:eastAsiaTheme="minorEastAsia" w:cstheme="minorEastAsia"/>
          <w:color w:val="000000" w:themeColor="text1"/>
          <w:szCs w:val="22"/>
          <w:highlight w:val="none"/>
          <w:u w:val="single"/>
          <w14:textFill>
            <w14:solidFill>
              <w14:schemeClr w14:val="tx1"/>
            </w14:solidFill>
          </w14:textFill>
        </w:rPr>
        <w:t>究        （项目名称）</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招标文件和其它相关文件，并对现场进行深入了解后，我方（即文末签名人），考虑了本企业的实力和特点，愿意接受招标文件的全部内容和条件，兹以人民币（大写）：</w:t>
      </w:r>
      <w:r>
        <w:rPr>
          <w:rFonts w:hint="eastAsia" w:asciiTheme="minorEastAsia" w:hAnsiTheme="minorEastAsia" w:eastAsiaTheme="minorEastAsia" w:cstheme="minorEastAsia"/>
          <w:color w:val="000000" w:themeColor="text1"/>
          <w:szCs w:val="22"/>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小写：（¥</w:t>
      </w:r>
      <w:r>
        <w:rPr>
          <w:rFonts w:hint="eastAsia" w:asciiTheme="minorEastAsia" w:hAnsiTheme="minorEastAsia" w:eastAsiaTheme="minorEastAsia" w:cstheme="minorEastAsia"/>
          <w:color w:val="000000" w:themeColor="text1"/>
          <w:szCs w:val="22"/>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）的投标总价竞投本项目。</w:t>
      </w:r>
    </w:p>
    <w:p w14:paraId="5072A5D3">
      <w:pPr>
        <w:wordWrap w:val="0"/>
        <w:adjustRightInd w:val="0"/>
        <w:snapToGrid w:val="0"/>
        <w:spacing w:line="440" w:lineRule="exact"/>
        <w:ind w:firstLine="57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2. </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如果我方中标，我方保证按照合同约定的开工日期开始本项目的</w:t>
      </w:r>
      <w:r>
        <w:rPr>
          <w:rFonts w:hint="eastAsia" w:asciiTheme="minorEastAsia" w:hAnsiTheme="minorEastAsia" w:eastAsiaTheme="minorEastAsia" w:cstheme="minorEastAsia"/>
          <w:color w:val="000000" w:themeColor="text1"/>
          <w:szCs w:val="22"/>
          <w:highlight w:val="none"/>
          <w:lang w:val="en-US" w:eastAsia="zh-CN"/>
          <w14:textFill>
            <w14:solidFill>
              <w14:schemeClr w14:val="tx1"/>
            </w14:solidFill>
          </w14:textFill>
        </w:rPr>
        <w:t>工程总承包（EPC）</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w:t>
      </w:r>
      <w:r>
        <w:rPr>
          <w:rFonts w:hint="eastAsia" w:asciiTheme="minorEastAsia" w:hAnsiTheme="minorEastAsia" w:eastAsiaTheme="minorEastAsia" w:cstheme="minorEastAsia"/>
          <w:color w:val="000000" w:themeColor="text1"/>
          <w:szCs w:val="22"/>
          <w:highlight w:val="none"/>
          <w:lang w:val="en-US" w:eastAsia="zh-CN"/>
          <w14:textFill>
            <w14:solidFill>
              <w14:schemeClr w14:val="tx1"/>
            </w14:solidFill>
          </w14:textFill>
        </w:rPr>
        <w:t>本工程总承包（EPC）总工期</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为</w:t>
      </w:r>
      <w:r>
        <w:rPr>
          <w:rFonts w:hint="eastAsia" w:asciiTheme="minorEastAsia" w:hAnsiTheme="minorEastAsia" w:eastAsiaTheme="minorEastAsia" w:cstheme="minorEastAsia"/>
          <w:color w:val="000000" w:themeColor="text1"/>
          <w:szCs w:val="22"/>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个日历天</w:t>
      </w:r>
      <w:r>
        <w:rPr>
          <w:rFonts w:hint="eastAsia" w:asciiTheme="minorEastAsia" w:hAnsiTheme="minorEastAsia" w:eastAsiaTheme="minorEastAsia" w:cstheme="minorEastAsia"/>
          <w:color w:val="000000" w:themeColor="text1"/>
          <w:szCs w:val="22"/>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其中：设计工期为</w:t>
      </w:r>
      <w:r>
        <w:rPr>
          <w:rFonts w:hint="eastAsia" w:asciiTheme="minorEastAsia" w:hAnsiTheme="minorEastAsia" w:eastAsiaTheme="minorEastAsia" w:cstheme="minorEastAsia"/>
          <w:color w:val="000000" w:themeColor="text1"/>
          <w:szCs w:val="22"/>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日历天，施工工期为</w:t>
      </w:r>
      <w:r>
        <w:rPr>
          <w:rFonts w:hint="eastAsia" w:asciiTheme="minorEastAsia" w:hAnsiTheme="minorEastAsia" w:eastAsiaTheme="minorEastAsia" w:cstheme="minorEastAsia"/>
          <w:color w:val="000000" w:themeColor="text1"/>
          <w:szCs w:val="22"/>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日历天</w:t>
      </w:r>
      <w:r>
        <w:rPr>
          <w:rFonts w:hint="eastAsia" w:asciiTheme="minorEastAsia" w:hAnsiTheme="minorEastAsia" w:eastAsiaTheme="minorEastAsia" w:cstheme="minorEastAsia"/>
          <w:color w:val="000000" w:themeColor="text1"/>
          <w:szCs w:val="22"/>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内竣工，并确保工程质量达到</w:t>
      </w:r>
      <w:r>
        <w:rPr>
          <w:rFonts w:hint="eastAsia" w:asciiTheme="minorEastAsia" w:hAnsiTheme="minorEastAsia" w:eastAsiaTheme="minorEastAsia" w:cstheme="minorEastAsia"/>
          <w:color w:val="000000" w:themeColor="text1"/>
          <w:szCs w:val="22"/>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2"/>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2"/>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标准和维修其中的任何缺陷</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w:t>
      </w:r>
    </w:p>
    <w:p w14:paraId="0A19A04F">
      <w:pPr>
        <w:wordWrap w:val="0"/>
        <w:adjustRightInd w:val="0"/>
        <w:snapToGrid w:val="0"/>
        <w:spacing w:line="440" w:lineRule="exact"/>
        <w:ind w:firstLine="57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3. 本投标函在你方接收我方递交的投标文件之日起、到招标文件规定的投标有效期期满前对我方具有约束力。我方随时准备接受你方发出的中标通知书。</w:t>
      </w:r>
    </w:p>
    <w:p w14:paraId="72A4F4F3">
      <w:pPr>
        <w:wordWrap w:val="0"/>
        <w:adjustRightInd w:val="0"/>
        <w:snapToGrid w:val="0"/>
        <w:spacing w:line="440" w:lineRule="exact"/>
        <w:ind w:firstLine="57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4．我方在此声明，我方不存在本工程招标文件所列示的“禁止投标条款”所列出的任何一种情形，并愿意承担因我方就此弄虚作假所引起的一切法律后果。</w:t>
      </w:r>
    </w:p>
    <w:p w14:paraId="135CB28E">
      <w:pPr>
        <w:wordWrap w:val="0"/>
        <w:adjustRightInd w:val="0"/>
        <w:snapToGrid w:val="0"/>
        <w:spacing w:line="440" w:lineRule="exact"/>
        <w:ind w:firstLine="57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5．我方在此承诺，所递交投标文件的全部内容均为真实、有效、准确的，并愿意承担因我方就此弄虚作假所引起的一切法律后果，同时理解和同意有可能被要求提供更多的资料。</w:t>
      </w:r>
    </w:p>
    <w:p w14:paraId="4B833900">
      <w:pPr>
        <w:wordWrap w:val="0"/>
        <w:adjustRightInd w:val="0"/>
        <w:snapToGrid w:val="0"/>
        <w:spacing w:line="440" w:lineRule="exact"/>
        <w:ind w:firstLine="57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6. 我方理解你方不一定要接纳收到的最低投标总价或任何投标总价的投标人中标，也不要求你方解释我方是否中标的原因。</w:t>
      </w:r>
    </w:p>
    <w:p w14:paraId="73A3D5F4">
      <w:pPr>
        <w:wordWrap w:val="0"/>
        <w:adjustRightInd w:val="0"/>
        <w:snapToGrid w:val="0"/>
        <w:spacing w:line="440" w:lineRule="exact"/>
        <w:ind w:firstLine="57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w:t>
      </w:r>
    </w:p>
    <w:p w14:paraId="29DB08E6">
      <w:pPr>
        <w:wordWrap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投标人：</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（盖单位章）</w:t>
      </w:r>
    </w:p>
    <w:p w14:paraId="7813DE58">
      <w:pPr>
        <w:wordWrap w:val="0"/>
        <w:adjustRightInd w:val="0"/>
        <w:snapToGrid w:val="0"/>
        <w:spacing w:line="440" w:lineRule="exact"/>
        <w:ind w:firstLine="480" w:firstLineChars="200"/>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法定代表人或其委托代理人：</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（签字或盖章）</w:t>
      </w:r>
    </w:p>
    <w:p w14:paraId="36658203">
      <w:pPr>
        <w:wordWrap w:val="0"/>
        <w:adjustRightInd w:val="0"/>
        <w:snapToGrid w:val="0"/>
        <w:spacing w:line="440" w:lineRule="exact"/>
        <w:ind w:firstLine="4080" w:firstLineChars="1700"/>
        <w:jc w:val="lef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年</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月</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日</w:t>
      </w:r>
    </w:p>
    <w:p w14:paraId="4ABCF19B">
      <w:pPr>
        <w:jc w:val="lef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br w:type="page"/>
      </w:r>
    </w:p>
    <w:p w14:paraId="25DEE623">
      <w:pPr>
        <w:jc w:val="lef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14:paraId="6E4478DB">
      <w:pPr>
        <w:wordWrap w:val="0"/>
        <w:adjustRightInd w:val="0"/>
        <w:snapToGrid w:val="0"/>
        <w:spacing w:line="440" w:lineRule="exact"/>
        <w:jc w:val="center"/>
        <w:rPr>
          <w:rFonts w:hint="eastAsia" w:asciiTheme="minorEastAsia" w:hAnsiTheme="minorEastAsia" w:eastAsiaTheme="minorEastAsia" w:cstheme="minorEastAsia"/>
          <w:b/>
          <w:bCs/>
          <w:color w:val="000000" w:themeColor="text1"/>
          <w:szCs w:val="22"/>
          <w:highlight w:val="none"/>
          <w14:textFill>
            <w14:solidFill>
              <w14:schemeClr w14:val="tx1"/>
            </w14:solidFill>
          </w14:textFill>
        </w:rPr>
      </w:pPr>
      <w:bookmarkStart w:id="544" w:name="_Toc20338"/>
      <w:bookmarkStart w:id="545" w:name="_Toc453"/>
      <w:bookmarkStart w:id="546" w:name="_Toc25829"/>
      <w:bookmarkStart w:id="547" w:name="_Toc25629"/>
      <w:bookmarkStart w:id="548" w:name="_Toc5052"/>
      <w:bookmarkStart w:id="549" w:name="_Toc39136364"/>
      <w:bookmarkStart w:id="550" w:name="_Toc7915"/>
      <w:r>
        <w:rPr>
          <w:rFonts w:hint="eastAsia" w:asciiTheme="minorEastAsia" w:hAnsiTheme="minorEastAsia" w:eastAsiaTheme="minorEastAsia" w:cstheme="minorEastAsia"/>
          <w:b/>
          <w:bCs/>
          <w:color w:val="000000" w:themeColor="text1"/>
          <w:szCs w:val="22"/>
          <w:highlight w:val="none"/>
          <w14:textFill>
            <w14:solidFill>
              <w14:schemeClr w14:val="tx1"/>
            </w14:solidFill>
          </w14:textFill>
        </w:rPr>
        <w:t>工程项目总价表</w:t>
      </w:r>
      <w:bookmarkEnd w:id="544"/>
      <w:bookmarkEnd w:id="545"/>
      <w:bookmarkEnd w:id="546"/>
      <w:bookmarkEnd w:id="547"/>
      <w:bookmarkEnd w:id="548"/>
    </w:p>
    <w:p w14:paraId="2AEF0ABB">
      <w:pPr>
        <w:spacing w:line="360" w:lineRule="auto"/>
        <w:ind w:firstLine="480" w:firstLineChars="200"/>
        <w:rPr>
          <w:rFonts w:hint="eastAsia" w:ascii="宋体" w:hAnsi="宋体" w:eastAsia="宋体" w:cs="宋体"/>
          <w:color w:val="000000" w:themeColor="text1"/>
          <w:highlight w:val="none"/>
          <w14:textFill>
            <w14:solidFill>
              <w14:schemeClr w14:val="tx1"/>
            </w14:solidFill>
          </w14:textFill>
        </w:rPr>
      </w:pPr>
    </w:p>
    <w:tbl>
      <w:tblPr>
        <w:tblStyle w:val="22"/>
        <w:tblW w:w="91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1179"/>
        <w:gridCol w:w="1770"/>
        <w:gridCol w:w="1808"/>
        <w:gridCol w:w="1347"/>
        <w:gridCol w:w="2636"/>
      </w:tblGrid>
      <w:tr w14:paraId="02C07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456" w:type="dxa"/>
            <w:noWrap w:val="0"/>
            <w:vAlign w:val="center"/>
          </w:tcPr>
          <w:p w14:paraId="5FC755F5">
            <w:pPr>
              <w:widowControl/>
              <w:jc w:val="cente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序号</w:t>
            </w:r>
          </w:p>
        </w:tc>
        <w:tc>
          <w:tcPr>
            <w:tcW w:w="1179" w:type="dxa"/>
            <w:noWrap w:val="0"/>
            <w:vAlign w:val="center"/>
          </w:tcPr>
          <w:p w14:paraId="4C3B9063">
            <w:pPr>
              <w:widowControl/>
              <w:jc w:val="cente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项目名称</w:t>
            </w:r>
          </w:p>
        </w:tc>
        <w:tc>
          <w:tcPr>
            <w:tcW w:w="1770" w:type="dxa"/>
            <w:noWrap w:val="0"/>
            <w:vAlign w:val="center"/>
          </w:tcPr>
          <w:p w14:paraId="6CEC3C41">
            <w:pPr>
              <w:widowControl/>
              <w:jc w:val="cente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报价基数（元）</w:t>
            </w:r>
          </w:p>
        </w:tc>
        <w:tc>
          <w:tcPr>
            <w:tcW w:w="1808" w:type="dxa"/>
            <w:noWrap w:val="0"/>
            <w:vAlign w:val="center"/>
          </w:tcPr>
          <w:p w14:paraId="0612A26C">
            <w:pPr>
              <w:widowControl/>
              <w:jc w:val="cente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投标下浮率</w:t>
            </w:r>
          </w:p>
        </w:tc>
        <w:tc>
          <w:tcPr>
            <w:tcW w:w="1347" w:type="dxa"/>
            <w:noWrap w:val="0"/>
            <w:vAlign w:val="center"/>
          </w:tcPr>
          <w:p w14:paraId="2FAEA2E0">
            <w:pPr>
              <w:widowControl/>
              <w:jc w:val="cente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投标报价</w:t>
            </w: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（元）</w:t>
            </w:r>
          </w:p>
        </w:tc>
        <w:tc>
          <w:tcPr>
            <w:tcW w:w="2636" w:type="dxa"/>
            <w:noWrap w:val="0"/>
            <w:vAlign w:val="center"/>
          </w:tcPr>
          <w:p w14:paraId="56275659">
            <w:pPr>
              <w:widowControl/>
              <w:jc w:val="cente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备注</w:t>
            </w:r>
          </w:p>
        </w:tc>
      </w:tr>
      <w:tr w14:paraId="1DF25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56" w:type="dxa"/>
            <w:noWrap w:val="0"/>
            <w:vAlign w:val="center"/>
          </w:tcPr>
          <w:p w14:paraId="38AEBF4C">
            <w:pPr>
              <w:widowControl/>
              <w:jc w:val="cente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1</w:t>
            </w:r>
          </w:p>
        </w:tc>
        <w:tc>
          <w:tcPr>
            <w:tcW w:w="1179" w:type="dxa"/>
            <w:noWrap w:val="0"/>
            <w:vAlign w:val="center"/>
          </w:tcPr>
          <w:p w14:paraId="2AF06E29">
            <w:pPr>
              <w:widowControl/>
              <w:ind w:right="-122" w:rightChars="-51"/>
              <w:jc w:val="cente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施工图设计费</w:t>
            </w:r>
          </w:p>
        </w:tc>
        <w:tc>
          <w:tcPr>
            <w:tcW w:w="1770" w:type="dxa"/>
            <w:noWrap w:val="0"/>
            <w:vAlign w:val="center"/>
          </w:tcPr>
          <w:p w14:paraId="34C8C0A2">
            <w:pPr>
              <w:widowControl/>
              <w:jc w:val="center"/>
              <w:rPr>
                <w:rFonts w:hint="eastAsia" w:asciiTheme="minorEastAsia" w:hAnsiTheme="minorEastAsia" w:eastAsiaTheme="minorEastAsia" w:cstheme="minorEastAsia"/>
                <w:color w:val="000000" w:themeColor="text1"/>
                <w:sz w:val="24"/>
                <w:szCs w:val="24"/>
                <w:highlight w:val="none"/>
                <w:u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634720.00</w:t>
            </w:r>
          </w:p>
        </w:tc>
        <w:tc>
          <w:tcPr>
            <w:tcW w:w="1808" w:type="dxa"/>
            <w:noWrap w:val="0"/>
            <w:vAlign w:val="center"/>
          </w:tcPr>
          <w:p w14:paraId="72497075">
            <w:pPr>
              <w:widowControl/>
              <w:jc w:val="center"/>
              <w:rPr>
                <w:rFonts w:hint="eastAsia" w:asciiTheme="minorEastAsia" w:hAnsiTheme="minorEastAsia" w:eastAsiaTheme="minorEastAsia" w:cstheme="minorEastAsia"/>
                <w:color w:val="000000" w:themeColor="text1"/>
                <w:kern w:val="1"/>
                <w:sz w:val="24"/>
                <w:szCs w:val="24"/>
                <w:highlight w:val="none"/>
                <w:lang w:val="zh-CN" w:eastAsia="zh-CN"/>
                <w14:textFill>
                  <w14:solidFill>
                    <w14:schemeClr w14:val="tx1"/>
                  </w14:solidFill>
                </w14:textFill>
              </w:rPr>
            </w:pPr>
            <w:r>
              <w:rPr>
                <w:rFonts w:hint="eastAsia" w:asciiTheme="minorEastAsia" w:hAnsiTheme="minorEastAsia" w:eastAsiaTheme="minorEastAsia" w:cstheme="minorEastAsia"/>
                <w:color w:val="000000" w:themeColor="text1"/>
                <w:kern w:val="1"/>
                <w:sz w:val="24"/>
                <w:szCs w:val="24"/>
                <w:highlight w:val="none"/>
                <w:lang w:val="en-US" w:eastAsia="zh-CN"/>
                <w14:textFill>
                  <w14:solidFill>
                    <w14:schemeClr w14:val="tx1"/>
                  </w14:solidFill>
                </w14:textFill>
              </w:rPr>
              <w:t>/</w:t>
            </w:r>
          </w:p>
        </w:tc>
        <w:tc>
          <w:tcPr>
            <w:tcW w:w="1347" w:type="dxa"/>
            <w:noWrap w:val="0"/>
            <w:vAlign w:val="center"/>
          </w:tcPr>
          <w:p w14:paraId="379DB345">
            <w:pPr>
              <w:widowControl/>
              <w:jc w:val="cente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pPr>
          </w:p>
        </w:tc>
        <w:tc>
          <w:tcPr>
            <w:tcW w:w="2636" w:type="dxa"/>
            <w:noWrap w:val="0"/>
            <w:vAlign w:val="center"/>
          </w:tcPr>
          <w:p w14:paraId="211E854D">
            <w:pPr>
              <w:widowControl/>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按最高投标限价</w:t>
            </w: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范围内</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自行报</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总</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价。</w:t>
            </w:r>
          </w:p>
        </w:tc>
      </w:tr>
      <w:tr w14:paraId="3D02F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456" w:type="dxa"/>
            <w:noWrap w:val="0"/>
            <w:vAlign w:val="center"/>
          </w:tcPr>
          <w:p w14:paraId="2451ABEA">
            <w:pPr>
              <w:widowControl/>
              <w:jc w:val="center"/>
              <w:rPr>
                <w:rFonts w:hint="eastAsia" w:asciiTheme="minorEastAsia" w:hAnsiTheme="minorEastAsia" w:eastAsiaTheme="minorEastAsia" w:cstheme="minorEastAsia"/>
                <w:color w:val="000000" w:themeColor="text1"/>
                <w:kern w:val="0"/>
                <w:sz w:val="24"/>
                <w:szCs w:val="24"/>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2</w:t>
            </w:r>
          </w:p>
        </w:tc>
        <w:tc>
          <w:tcPr>
            <w:tcW w:w="1179" w:type="dxa"/>
            <w:noWrap w:val="0"/>
            <w:vAlign w:val="center"/>
          </w:tcPr>
          <w:p w14:paraId="2E8F9754">
            <w:pPr>
              <w:widowControl/>
              <w:jc w:val="cente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建安工程费</w:t>
            </w:r>
          </w:p>
        </w:tc>
        <w:tc>
          <w:tcPr>
            <w:tcW w:w="1770" w:type="dxa"/>
            <w:noWrap w:val="0"/>
            <w:vAlign w:val="center"/>
          </w:tcPr>
          <w:p w14:paraId="240F0C5D">
            <w:pPr>
              <w:widowControl/>
              <w:jc w:val="center"/>
              <w:rPr>
                <w:rFonts w:hint="eastAsia" w:asciiTheme="minorEastAsia" w:hAnsiTheme="minorEastAsia" w:eastAsiaTheme="minorEastAsia" w:cstheme="minorEastAsia"/>
                <w:color w:val="000000" w:themeColor="text1"/>
                <w:kern w:val="0"/>
                <w:sz w:val="24"/>
                <w:szCs w:val="24"/>
                <w:highlight w:val="none"/>
                <w:u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20678932.00</w:t>
            </w:r>
          </w:p>
        </w:tc>
        <w:tc>
          <w:tcPr>
            <w:tcW w:w="1808" w:type="dxa"/>
            <w:noWrap w:val="0"/>
            <w:vAlign w:val="center"/>
          </w:tcPr>
          <w:p w14:paraId="52678562">
            <w:pPr>
              <w:widowControl/>
              <w:jc w:val="cente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投标下浮率</w:t>
            </w:r>
            <w:r>
              <w:rPr>
                <w:rFonts w:hint="eastAsia" w:asciiTheme="minorEastAsia" w:hAnsiTheme="minorEastAsia" w:eastAsiaTheme="minorEastAsia" w:cstheme="minorEastAsia"/>
                <w:color w:val="000000" w:themeColor="text1"/>
                <w:kern w:val="0"/>
                <w:sz w:val="24"/>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w:t>
            </w:r>
          </w:p>
        </w:tc>
        <w:tc>
          <w:tcPr>
            <w:tcW w:w="1347" w:type="dxa"/>
            <w:noWrap w:val="0"/>
            <w:vAlign w:val="center"/>
          </w:tcPr>
          <w:p w14:paraId="408585C2">
            <w:pPr>
              <w:widowControl/>
              <w:jc w:val="cente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pPr>
          </w:p>
        </w:tc>
        <w:tc>
          <w:tcPr>
            <w:tcW w:w="2636" w:type="dxa"/>
            <w:noWrap w:val="0"/>
            <w:vAlign w:val="center"/>
          </w:tcPr>
          <w:p w14:paraId="0334E49B">
            <w:pPr>
              <w:widowControl/>
              <w:jc w:val="cente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最高投标限价已按区政府文件下浮8%。本项目为限额设计，</w:t>
            </w: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工程结算价</w:t>
            </w: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未超过建安工程</w:t>
            </w: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费中标价的</w:t>
            </w: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按实结算，超过建安工程</w:t>
            </w: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费中标价的</w:t>
            </w: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则按建安工程</w:t>
            </w: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费</w:t>
            </w: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中标</w:t>
            </w:r>
            <w:r>
              <w:rPr>
                <w:rFonts w:hint="eastAsia" w:asciiTheme="minorEastAsia" w:hAnsiTheme="minorEastAsia" w:eastAsiaTheme="minorEastAsia" w:cstheme="minorEastAsia"/>
                <w:color w:val="000000" w:themeColor="text1"/>
                <w:kern w:val="0"/>
                <w:sz w:val="24"/>
                <w:szCs w:val="24"/>
                <w:highlight w:val="none"/>
                <w:lang w:eastAsia="zh-CN"/>
                <w14:textFill>
                  <w14:solidFill>
                    <w14:schemeClr w14:val="tx1"/>
                  </w14:solidFill>
                </w14:textFill>
              </w:rPr>
              <w:t>价</w:t>
            </w: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结算。建安工程投标报价=</w:t>
            </w: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报价基数</w:t>
            </w: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×（1-投标下浮率）</w:t>
            </w:r>
          </w:p>
        </w:tc>
      </w:tr>
      <w:tr w14:paraId="5A940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635" w:type="dxa"/>
            <w:gridSpan w:val="2"/>
            <w:noWrap w:val="0"/>
            <w:vAlign w:val="center"/>
          </w:tcPr>
          <w:p w14:paraId="0BCDF1F8">
            <w:pPr>
              <w:widowControl/>
              <w:jc w:val="center"/>
              <w:rPr>
                <w:rFonts w:hint="eastAsia" w:asciiTheme="minorEastAsia" w:hAnsiTheme="minorEastAsia" w:eastAsiaTheme="minorEastAsia" w:cstheme="minorEastAsia"/>
                <w:color w:val="000000" w:themeColor="text1"/>
                <w:kern w:val="0"/>
                <w:sz w:val="24"/>
                <w:szCs w:val="24"/>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合计</w:t>
            </w:r>
            <w:r>
              <w:rPr>
                <w:rFonts w:hint="eastAsia" w:asciiTheme="minorEastAsia" w:hAnsiTheme="minorEastAsia" w:eastAsiaTheme="minorEastAsia" w:cstheme="minorEastAsia"/>
                <w:color w:val="000000" w:themeColor="text1"/>
                <w:kern w:val="0"/>
                <w:sz w:val="24"/>
                <w:szCs w:val="24"/>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1+2</w:t>
            </w:r>
            <w:r>
              <w:rPr>
                <w:rFonts w:hint="eastAsia" w:asciiTheme="minorEastAsia" w:hAnsiTheme="minorEastAsia" w:eastAsiaTheme="minorEastAsia" w:cstheme="minorEastAsia"/>
                <w:color w:val="000000" w:themeColor="text1"/>
                <w:kern w:val="0"/>
                <w:sz w:val="24"/>
                <w:szCs w:val="24"/>
                <w:highlight w:val="none"/>
                <w:lang w:eastAsia="zh-CN"/>
                <w14:textFill>
                  <w14:solidFill>
                    <w14:schemeClr w14:val="tx1"/>
                  </w14:solidFill>
                </w14:textFill>
              </w:rPr>
              <w:t>）</w:t>
            </w:r>
          </w:p>
        </w:tc>
        <w:tc>
          <w:tcPr>
            <w:tcW w:w="1770" w:type="dxa"/>
            <w:noWrap w:val="0"/>
            <w:vAlign w:val="center"/>
          </w:tcPr>
          <w:p w14:paraId="39AA7150">
            <w:pPr>
              <w:widowControl/>
              <w:jc w:val="cente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w:t>
            </w:r>
          </w:p>
        </w:tc>
        <w:tc>
          <w:tcPr>
            <w:tcW w:w="1808" w:type="dxa"/>
            <w:noWrap w:val="0"/>
            <w:vAlign w:val="center"/>
          </w:tcPr>
          <w:p w14:paraId="1AE70A4C">
            <w:pPr>
              <w:widowControl/>
              <w:jc w:val="cente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w:t>
            </w:r>
          </w:p>
        </w:tc>
        <w:tc>
          <w:tcPr>
            <w:tcW w:w="1347" w:type="dxa"/>
            <w:noWrap w:val="0"/>
            <w:vAlign w:val="center"/>
          </w:tcPr>
          <w:p w14:paraId="5E6536F7">
            <w:pPr>
              <w:widowControl/>
              <w:jc w:val="cente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pPr>
          </w:p>
        </w:tc>
        <w:tc>
          <w:tcPr>
            <w:tcW w:w="2636" w:type="dxa"/>
            <w:noWrap w:val="0"/>
            <w:vAlign w:val="center"/>
          </w:tcPr>
          <w:p w14:paraId="037B4BFC">
            <w:pPr>
              <w:widowControl/>
              <w:jc w:val="cente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w:t>
            </w:r>
          </w:p>
        </w:tc>
      </w:tr>
    </w:tbl>
    <w:p w14:paraId="50FE4643">
      <w:pPr>
        <w:pStyle w:val="2"/>
        <w:rPr>
          <w:rFonts w:ascii="宋体" w:hAnsi="宋体" w:cs="宋体"/>
          <w:color w:val="000000" w:themeColor="text1"/>
          <w:sz w:val="24"/>
          <w:highlight w:val="none"/>
          <w:lang w:val="zh-CN"/>
          <w14:textFill>
            <w14:solidFill>
              <w14:schemeClr w14:val="tx1"/>
            </w14:solidFill>
          </w14:textFill>
        </w:rPr>
      </w:pPr>
    </w:p>
    <w:p w14:paraId="394AFE69">
      <w:pPr>
        <w:ind w:firstLine="0"/>
        <w:rPr>
          <w:rFonts w:hint="eastAsia" w:asciiTheme="minorEastAsia" w:hAnsiTheme="minorEastAsia" w:eastAsiaTheme="minorEastAsia" w:cstheme="minorEastAsia"/>
          <w:snapToGrid w:val="0"/>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1"/>
          <w:szCs w:val="22"/>
          <w:highlight w:val="none"/>
          <w14:textFill>
            <w14:solidFill>
              <w14:schemeClr w14:val="tx1"/>
            </w14:solidFill>
          </w14:textFill>
        </w:rPr>
        <w:t>注：投标报价、</w:t>
      </w:r>
      <w:r>
        <w:rPr>
          <w:rFonts w:hint="eastAsia" w:ascii="宋体" w:hAnsi="宋体" w:eastAsia="宋体" w:cs="宋体"/>
          <w:b/>
          <w:bCs/>
          <w:color w:val="000000" w:themeColor="text1"/>
          <w:sz w:val="21"/>
          <w:szCs w:val="22"/>
          <w:highlight w:val="none"/>
          <w:lang w:eastAsia="zh-CN"/>
          <w14:textFill>
            <w14:solidFill>
              <w14:schemeClr w14:val="tx1"/>
            </w14:solidFill>
          </w14:textFill>
        </w:rPr>
        <w:t>投标下浮</w:t>
      </w:r>
      <w:r>
        <w:rPr>
          <w:rFonts w:hint="eastAsia" w:ascii="宋体" w:hAnsi="宋体" w:eastAsia="宋体" w:cs="宋体"/>
          <w:b/>
          <w:bCs/>
          <w:color w:val="000000" w:themeColor="text1"/>
          <w:sz w:val="21"/>
          <w:szCs w:val="22"/>
          <w:highlight w:val="none"/>
          <w14:textFill>
            <w14:solidFill>
              <w14:schemeClr w14:val="tx1"/>
            </w14:solidFill>
          </w14:textFill>
        </w:rPr>
        <w:t>率均保留至小数点后两位</w:t>
      </w:r>
      <w:r>
        <w:rPr>
          <w:rFonts w:hint="eastAsia" w:ascii="宋体" w:hAnsi="宋体" w:eastAsia="宋体" w:cs="宋体"/>
          <w:b/>
          <w:bCs/>
          <w:color w:val="000000" w:themeColor="text1"/>
          <w:sz w:val="21"/>
          <w:szCs w:val="22"/>
          <w:highlight w:val="none"/>
          <w:lang w:eastAsia="zh-CN"/>
          <w14:textFill>
            <w14:solidFill>
              <w14:schemeClr w14:val="tx1"/>
            </w14:solidFill>
          </w14:textFill>
        </w:rPr>
        <w:t>。</w:t>
      </w:r>
    </w:p>
    <w:p w14:paraId="3B383A35">
      <w:pPr>
        <w:wordWrap w:val="0"/>
        <w:adjustRightInd w:val="0"/>
        <w:snapToGrid w:val="0"/>
        <w:spacing w:line="276" w:lineRule="auto"/>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14:paraId="51DD2D3A">
      <w:pPr>
        <w:outlineLvl w:val="9"/>
        <w:rPr>
          <w:rFonts w:hint="eastAsia" w:asciiTheme="minorEastAsia" w:hAnsiTheme="minorEastAsia" w:eastAsiaTheme="minorEastAsia" w:cstheme="minorEastAsia"/>
          <w:color w:val="000000" w:themeColor="text1"/>
          <w:highlight w:val="none"/>
          <w14:textFill>
            <w14:solidFill>
              <w14:schemeClr w14:val="tx1"/>
            </w14:solidFill>
          </w14:textFill>
        </w:rPr>
      </w:pPr>
    </w:p>
    <w:p w14:paraId="3223CC57">
      <w:pPr>
        <w:wordWrap w:val="0"/>
        <w:adjustRightInd w:val="0"/>
        <w:snapToGrid w:val="0"/>
        <w:spacing w:line="276" w:lineRule="auto"/>
        <w:jc w:val="right"/>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w:t>
      </w:r>
      <w:r>
        <w:rPr>
          <w:rFonts w:hint="eastAsia" w:ascii="宋体" w:hAnsi="宋体" w:eastAsia="宋体" w:cs="宋体"/>
          <w:snapToGrid w:val="0"/>
          <w:color w:val="000000" w:themeColor="text1"/>
          <w:kern w:val="0"/>
          <w:sz w:val="24"/>
          <w:szCs w:val="24"/>
          <w:highlight w:val="none"/>
          <w14:textFill>
            <w14:solidFill>
              <w14:schemeClr w14:val="tx1"/>
            </w14:solidFill>
          </w14:textFill>
        </w:rPr>
        <w:t>投标人：</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kern w:val="0"/>
          <w:sz w:val="24"/>
          <w:szCs w:val="24"/>
          <w:highlight w:val="none"/>
          <w14:textFill>
            <w14:solidFill>
              <w14:schemeClr w14:val="tx1"/>
            </w14:solidFill>
          </w14:textFill>
        </w:rPr>
        <w:t>（盖单位章）</w:t>
      </w:r>
    </w:p>
    <w:p w14:paraId="759658B8">
      <w:pPr>
        <w:wordWrap w:val="0"/>
        <w:adjustRightInd w:val="0"/>
        <w:snapToGrid w:val="0"/>
        <w:spacing w:line="276" w:lineRule="auto"/>
        <w:jc w:val="right"/>
        <w:rPr>
          <w:rFonts w:hint="eastAsia" w:ascii="宋体" w:hAnsi="宋体" w:eastAsia="宋体" w:cs="宋体"/>
          <w:snapToGrid w:val="0"/>
          <w:color w:val="000000" w:themeColor="text1"/>
          <w:kern w:val="0"/>
          <w:sz w:val="24"/>
          <w:szCs w:val="24"/>
          <w:highlight w:val="none"/>
          <w14:textFill>
            <w14:solidFill>
              <w14:schemeClr w14:val="tx1"/>
            </w14:solidFill>
          </w14:textFill>
        </w:rPr>
      </w:pPr>
    </w:p>
    <w:p w14:paraId="5EFD5C53">
      <w:pPr>
        <w:wordWrap w:val="0"/>
        <w:adjustRightInd w:val="0"/>
        <w:snapToGrid w:val="0"/>
        <w:spacing w:line="276" w:lineRule="auto"/>
        <w:ind w:firstLine="480" w:firstLineChars="200"/>
        <w:jc w:val="right"/>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法定代表人或其委托代理人：</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kern w:val="0"/>
          <w:sz w:val="24"/>
          <w:szCs w:val="24"/>
          <w:highlight w:val="none"/>
          <w14:textFill>
            <w14:solidFill>
              <w14:schemeClr w14:val="tx1"/>
            </w14:solidFill>
          </w14:textFill>
        </w:rPr>
        <w:t>（签字或盖章）</w:t>
      </w:r>
    </w:p>
    <w:p w14:paraId="2827471C">
      <w:pPr>
        <w:wordWrap w:val="0"/>
        <w:adjustRightInd w:val="0"/>
        <w:snapToGrid w:val="0"/>
        <w:spacing w:line="276" w:lineRule="auto"/>
        <w:ind w:firstLine="480" w:firstLineChars="200"/>
        <w:jc w:val="right"/>
        <w:rPr>
          <w:rFonts w:hint="eastAsia" w:ascii="宋体" w:hAnsi="宋体" w:eastAsia="宋体" w:cs="宋体"/>
          <w:snapToGrid w:val="0"/>
          <w:color w:val="000000" w:themeColor="text1"/>
          <w:kern w:val="0"/>
          <w:sz w:val="24"/>
          <w:szCs w:val="24"/>
          <w:highlight w:val="none"/>
          <w14:textFill>
            <w14:solidFill>
              <w14:schemeClr w14:val="tx1"/>
            </w14:solidFill>
          </w14:textFill>
        </w:rPr>
      </w:pPr>
    </w:p>
    <w:p w14:paraId="3A0CC27B">
      <w:pPr>
        <w:spacing w:line="276" w:lineRule="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 xml:space="preserve">                                       </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kern w:val="0"/>
          <w:sz w:val="24"/>
          <w:szCs w:val="24"/>
          <w:highlight w:val="none"/>
          <w14:textFill>
            <w14:solidFill>
              <w14:schemeClr w14:val="tx1"/>
            </w14:solidFill>
          </w14:textFill>
        </w:rPr>
        <w:t>年</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kern w:val="0"/>
          <w:sz w:val="24"/>
          <w:szCs w:val="24"/>
          <w:highlight w:val="none"/>
          <w14:textFill>
            <w14:solidFill>
              <w14:schemeClr w14:val="tx1"/>
            </w14:solidFill>
          </w14:textFill>
        </w:rPr>
        <w:t>月</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kern w:val="0"/>
          <w:sz w:val="24"/>
          <w:szCs w:val="24"/>
          <w:highlight w:val="none"/>
          <w14:textFill>
            <w14:solidFill>
              <w14:schemeClr w14:val="tx1"/>
            </w14:solidFill>
          </w14:textFill>
        </w:rPr>
        <w:t>日</w:t>
      </w:r>
    </w:p>
    <w:p w14:paraId="4CC1BE40">
      <w:pPr>
        <w:outlineLvl w:val="9"/>
        <w:rPr>
          <w:rFonts w:hint="eastAsia"/>
          <w:color w:val="000000" w:themeColor="text1"/>
          <w:highlight w:val="none"/>
          <w14:textFill>
            <w14:solidFill>
              <w14:schemeClr w14:val="tx1"/>
            </w14:solidFill>
          </w14:textFill>
        </w:rPr>
      </w:pPr>
    </w:p>
    <w:p w14:paraId="48FD6E31">
      <w:pPr>
        <w:rPr>
          <w:rFonts w:hint="eastAsia"/>
          <w:color w:val="000000" w:themeColor="text1"/>
          <w:highlight w:val="none"/>
          <w14:textFill>
            <w14:solidFill>
              <w14:schemeClr w14:val="tx1"/>
            </w14:solidFill>
          </w14:textFill>
        </w:rPr>
        <w:sectPr>
          <w:endnotePr>
            <w:numFmt w:val="decimal"/>
          </w:endnotePr>
          <w:pgSz w:w="11906" w:h="16838"/>
          <w:pgMar w:top="1701" w:right="535" w:bottom="1417" w:left="1531" w:header="850" w:footer="992" w:gutter="0"/>
          <w:pgNumType w:fmt="decimal"/>
          <w:cols w:space="720" w:num="1"/>
          <w:docGrid w:linePitch="327" w:charSpace="0"/>
        </w:sectPr>
      </w:pPr>
    </w:p>
    <w:p w14:paraId="769EA550">
      <w:pPr>
        <w:pStyle w:val="5"/>
        <w:spacing w:before="120"/>
        <w:rPr>
          <w:rStyle w:val="60"/>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bookmarkStart w:id="551" w:name="_Toc20362"/>
      <w:bookmarkStart w:id="552" w:name="_Toc28529"/>
      <w:bookmarkStart w:id="553" w:name="_Toc20987"/>
      <w:bookmarkStart w:id="554" w:name="_Toc919"/>
      <w:bookmarkStart w:id="555" w:name="_Toc9994"/>
      <w:bookmarkStart w:id="556" w:name="_Toc32555"/>
      <w:bookmarkStart w:id="557" w:name="_Toc1017"/>
      <w:bookmarkStart w:id="558" w:name="_Toc21928"/>
      <w:r>
        <w:rPr>
          <w:rStyle w:val="60"/>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格式三 各项</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承诺</w:t>
      </w:r>
      <w:r>
        <w:rPr>
          <w:rStyle w:val="60"/>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一览表</w:t>
      </w:r>
      <w:bookmarkEnd w:id="549"/>
      <w:bookmarkEnd w:id="550"/>
      <w:bookmarkEnd w:id="551"/>
      <w:bookmarkEnd w:id="552"/>
      <w:bookmarkEnd w:id="553"/>
      <w:bookmarkEnd w:id="554"/>
      <w:bookmarkEnd w:id="555"/>
    </w:p>
    <w:bookmarkEnd w:id="556"/>
    <w:bookmarkEnd w:id="557"/>
    <w:bookmarkEnd w:id="558"/>
    <w:p w14:paraId="2507BC48">
      <w:pPr>
        <w:spacing w:line="480" w:lineRule="auto"/>
        <w:jc w:val="cente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bookmarkStart w:id="559" w:name="_Toc39136365"/>
      <w:bookmarkStart w:id="560" w:name="_Toc20729"/>
      <w:bookmarkStart w:id="561" w:name="_Toc30877"/>
      <w:bookmarkStart w:id="562" w:name="_Toc21521"/>
      <w:bookmarkStart w:id="563" w:name="_Toc16438"/>
      <w:bookmarkStart w:id="564" w:name="_Toc31113"/>
      <w:bookmarkStart w:id="565" w:name="_Toc15279"/>
      <w:bookmarkStart w:id="566" w:name="_Toc18136"/>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各项承诺一览表</w:t>
      </w:r>
      <w:bookmarkEnd w:id="559"/>
      <w:bookmarkEnd w:id="560"/>
      <w:bookmarkEnd w:id="561"/>
      <w:bookmarkEnd w:id="562"/>
    </w:p>
    <w:bookmarkEnd w:id="563"/>
    <w:bookmarkEnd w:id="564"/>
    <w:bookmarkEnd w:id="565"/>
    <w:bookmarkEnd w:id="566"/>
    <w:tbl>
      <w:tblPr>
        <w:tblStyle w:val="22"/>
        <w:tblW w:w="97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56"/>
        <w:gridCol w:w="1234"/>
        <w:gridCol w:w="3073"/>
        <w:gridCol w:w="4796"/>
      </w:tblGrid>
      <w:tr w14:paraId="43791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noWrap w:val="0"/>
            <w:vAlign w:val="top"/>
          </w:tcPr>
          <w:p w14:paraId="28699F17">
            <w:pPr>
              <w:pStyle w:val="39"/>
              <w:spacing w:line="380" w:lineRule="exact"/>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序号</w:t>
            </w:r>
          </w:p>
        </w:tc>
        <w:tc>
          <w:tcPr>
            <w:tcW w:w="1234" w:type="dxa"/>
            <w:noWrap w:val="0"/>
            <w:vAlign w:val="top"/>
          </w:tcPr>
          <w:p w14:paraId="31A8938A">
            <w:pPr>
              <w:pStyle w:val="39"/>
              <w:spacing w:line="380" w:lineRule="exact"/>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承诺标题</w:t>
            </w:r>
          </w:p>
        </w:tc>
        <w:tc>
          <w:tcPr>
            <w:tcW w:w="3073" w:type="dxa"/>
            <w:noWrap w:val="0"/>
            <w:vAlign w:val="top"/>
          </w:tcPr>
          <w:p w14:paraId="0723CADE">
            <w:pPr>
              <w:pStyle w:val="39"/>
              <w:spacing w:line="380" w:lineRule="exact"/>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承诺内容</w:t>
            </w:r>
          </w:p>
        </w:tc>
        <w:tc>
          <w:tcPr>
            <w:tcW w:w="4796" w:type="dxa"/>
            <w:tcBorders>
              <w:bottom w:val="single" w:color="auto" w:sz="4" w:space="0"/>
            </w:tcBorders>
            <w:noWrap w:val="0"/>
            <w:vAlign w:val="top"/>
          </w:tcPr>
          <w:p w14:paraId="52D24AEA">
            <w:pPr>
              <w:pStyle w:val="39"/>
              <w:spacing w:line="380" w:lineRule="exact"/>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违约承诺</w:t>
            </w:r>
          </w:p>
        </w:tc>
      </w:tr>
      <w:tr w14:paraId="600DB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noWrap w:val="0"/>
            <w:vAlign w:val="center"/>
          </w:tcPr>
          <w:p w14:paraId="2534BC43">
            <w:pPr>
              <w:pStyle w:val="39"/>
              <w:spacing w:line="38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1234" w:type="dxa"/>
            <w:noWrap w:val="0"/>
            <w:vAlign w:val="center"/>
          </w:tcPr>
          <w:p w14:paraId="7004AB1D">
            <w:pPr>
              <w:pStyle w:val="62"/>
              <w:spacing w:line="380" w:lineRule="exact"/>
              <w:ind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对招标文件条款自愿接受承诺书</w:t>
            </w:r>
          </w:p>
        </w:tc>
        <w:tc>
          <w:tcPr>
            <w:tcW w:w="3073" w:type="dxa"/>
            <w:noWrap w:val="0"/>
            <w:vAlign w:val="center"/>
          </w:tcPr>
          <w:p w14:paraId="721EE92F">
            <w:pPr>
              <w:pStyle w:val="62"/>
              <w:spacing w:line="38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我方保证接受招标文件的所有条款，响应招标文件的所有要求，并同意招标文件为施工承包合同的组成部分</w:t>
            </w:r>
          </w:p>
        </w:tc>
        <w:tc>
          <w:tcPr>
            <w:tcW w:w="4796" w:type="dxa"/>
            <w:tcBorders>
              <w:tr2bl w:val="single" w:color="auto" w:sz="4" w:space="0"/>
            </w:tcBorders>
            <w:noWrap w:val="0"/>
            <w:vAlign w:val="center"/>
          </w:tcPr>
          <w:p w14:paraId="41A7D528">
            <w:pPr>
              <w:pStyle w:val="62"/>
              <w:spacing w:line="380" w:lineRule="exact"/>
              <w:ind w:firstLine="420"/>
              <w:rPr>
                <w:rFonts w:hint="eastAsia" w:ascii="宋体" w:hAnsi="宋体" w:eastAsia="宋体" w:cs="宋体"/>
                <w:color w:val="000000" w:themeColor="text1"/>
                <w:sz w:val="21"/>
                <w:szCs w:val="21"/>
                <w:highlight w:val="none"/>
                <w14:textFill>
                  <w14:solidFill>
                    <w14:schemeClr w14:val="tx1"/>
                  </w14:solidFill>
                </w14:textFill>
              </w:rPr>
            </w:pPr>
          </w:p>
        </w:tc>
      </w:tr>
      <w:tr w14:paraId="67A6A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noWrap w:val="0"/>
            <w:vAlign w:val="center"/>
          </w:tcPr>
          <w:p w14:paraId="73BC4748">
            <w:pPr>
              <w:pStyle w:val="39"/>
              <w:spacing w:line="38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w:t>
            </w:r>
          </w:p>
        </w:tc>
        <w:tc>
          <w:tcPr>
            <w:tcW w:w="1234" w:type="dxa"/>
            <w:noWrap w:val="0"/>
            <w:vAlign w:val="center"/>
          </w:tcPr>
          <w:p w14:paraId="0BB5AD2B">
            <w:pPr>
              <w:pStyle w:val="62"/>
              <w:wordWrap w:val="0"/>
              <w:adjustRightInd w:val="0"/>
              <w:snapToGrid w:val="0"/>
              <w:spacing w:line="380" w:lineRule="exact"/>
              <w:ind w:firstLine="0" w:firstLineChars="0"/>
              <w:jc w:val="center"/>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无禁止投标</w:t>
            </w:r>
          </w:p>
          <w:p w14:paraId="25B052BF">
            <w:pPr>
              <w:pStyle w:val="62"/>
              <w:wordWrap w:val="0"/>
              <w:adjustRightInd w:val="0"/>
              <w:snapToGrid w:val="0"/>
              <w:spacing w:line="380" w:lineRule="exact"/>
              <w:ind w:firstLine="0" w:firstLineChars="0"/>
              <w:jc w:val="center"/>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情形的承诺</w:t>
            </w:r>
          </w:p>
        </w:tc>
        <w:tc>
          <w:tcPr>
            <w:tcW w:w="3073" w:type="dxa"/>
            <w:noWrap w:val="0"/>
            <w:vAlign w:val="center"/>
          </w:tcPr>
          <w:p w14:paraId="3D971B22">
            <w:pPr>
              <w:pStyle w:val="62"/>
              <w:wordWrap w:val="0"/>
              <w:adjustRightInd w:val="0"/>
              <w:snapToGrid w:val="0"/>
              <w:spacing w:line="380" w:lineRule="exact"/>
              <w:ind w:firstLine="420"/>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我方不存在招标文件第一章第三节第</w:t>
            </w:r>
            <w:r>
              <w:rPr>
                <w:rFonts w:hint="eastAsia" w:ascii="宋体" w:hAnsi="宋体" w:eastAsia="宋体" w:cs="宋体"/>
                <w:b/>
                <w:bCs/>
                <w:snapToGrid w:val="0"/>
                <w:color w:val="000000" w:themeColor="text1"/>
                <w:kern w:val="0"/>
                <w:sz w:val="21"/>
                <w:szCs w:val="21"/>
                <w:highlight w:val="none"/>
                <w14:textFill>
                  <w14:solidFill>
                    <w14:schemeClr w14:val="tx1"/>
                  </w14:solidFill>
                </w14:textFill>
              </w:rPr>
              <w:t>2.4</w:t>
            </w:r>
            <w:r>
              <w:rPr>
                <w:rFonts w:hint="eastAsia" w:ascii="宋体" w:hAnsi="宋体" w:eastAsia="宋体" w:cs="宋体"/>
                <w:snapToGrid w:val="0"/>
                <w:color w:val="000000" w:themeColor="text1"/>
                <w:kern w:val="0"/>
                <w:sz w:val="21"/>
                <w:szCs w:val="21"/>
                <w:highlight w:val="none"/>
                <w14:textFill>
                  <w14:solidFill>
                    <w14:schemeClr w14:val="tx1"/>
                  </w14:solidFill>
                </w14:textFill>
              </w:rPr>
              <w:t>条“禁止投标条款”规定的任何一种情形。</w:t>
            </w:r>
          </w:p>
        </w:tc>
        <w:tc>
          <w:tcPr>
            <w:tcW w:w="4796" w:type="dxa"/>
            <w:noWrap w:val="0"/>
            <w:vAlign w:val="center"/>
          </w:tcPr>
          <w:p w14:paraId="13673D1C">
            <w:pPr>
              <w:pStyle w:val="62"/>
              <w:wordWrap w:val="0"/>
              <w:adjustRightInd w:val="0"/>
              <w:snapToGrid w:val="0"/>
              <w:spacing w:line="380" w:lineRule="exact"/>
              <w:ind w:firstLine="420"/>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如果我方有招标文件第一章第三节第</w:t>
            </w:r>
            <w:r>
              <w:rPr>
                <w:rFonts w:hint="eastAsia" w:ascii="宋体" w:hAnsi="宋体" w:eastAsia="宋体" w:cs="宋体"/>
                <w:b/>
                <w:bCs/>
                <w:snapToGrid w:val="0"/>
                <w:color w:val="000000" w:themeColor="text1"/>
                <w:kern w:val="0"/>
                <w:sz w:val="21"/>
                <w:szCs w:val="21"/>
                <w:highlight w:val="none"/>
                <w14:textFill>
                  <w14:solidFill>
                    <w14:schemeClr w14:val="tx1"/>
                  </w14:solidFill>
                </w14:textFill>
              </w:rPr>
              <w:t>2.4</w:t>
            </w:r>
            <w:r>
              <w:rPr>
                <w:rFonts w:hint="eastAsia" w:ascii="宋体" w:hAnsi="宋体" w:eastAsia="宋体" w:cs="宋体"/>
                <w:snapToGrid w:val="0"/>
                <w:color w:val="000000" w:themeColor="text1"/>
                <w:kern w:val="0"/>
                <w:sz w:val="21"/>
                <w:szCs w:val="21"/>
                <w:highlight w:val="none"/>
                <w14:textFill>
                  <w14:solidFill>
                    <w14:schemeClr w14:val="tx1"/>
                  </w14:solidFill>
                </w14:textFill>
              </w:rPr>
              <w:t>条“禁止投标条款”规定的任何一种情形，我方接受招标人或其授权的招标代理机构或其组建的评标委员会依据招标文件作出的相应处理以及有关监督部门作出的行政处罚，并承担由此引起的一切法律后果。</w:t>
            </w:r>
          </w:p>
        </w:tc>
      </w:tr>
      <w:tr w14:paraId="24A5B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noWrap w:val="0"/>
            <w:vAlign w:val="center"/>
          </w:tcPr>
          <w:p w14:paraId="552394F2">
            <w:pPr>
              <w:pStyle w:val="39"/>
              <w:spacing w:line="38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w:t>
            </w:r>
          </w:p>
        </w:tc>
        <w:tc>
          <w:tcPr>
            <w:tcW w:w="1234" w:type="dxa"/>
            <w:noWrap w:val="0"/>
            <w:vAlign w:val="center"/>
          </w:tcPr>
          <w:p w14:paraId="2C90CA06">
            <w:pPr>
              <w:pStyle w:val="62"/>
              <w:wordWrap w:val="0"/>
              <w:adjustRightInd w:val="0"/>
              <w:snapToGrid w:val="0"/>
              <w:spacing w:line="380" w:lineRule="exact"/>
              <w:ind w:firstLine="0" w:firstLineChars="0"/>
              <w:jc w:val="center"/>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自觉抵制围标串标和弄虚作假行为的承诺</w:t>
            </w:r>
          </w:p>
        </w:tc>
        <w:tc>
          <w:tcPr>
            <w:tcW w:w="3073" w:type="dxa"/>
            <w:noWrap w:val="0"/>
            <w:vAlign w:val="center"/>
          </w:tcPr>
          <w:p w14:paraId="671ABF6E">
            <w:pPr>
              <w:pStyle w:val="62"/>
              <w:wordWrap w:val="0"/>
              <w:adjustRightInd w:val="0"/>
              <w:snapToGrid w:val="0"/>
              <w:spacing w:line="380" w:lineRule="exact"/>
              <w:ind w:firstLine="420"/>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我方合法正当、诚实守信地参与投标，不组织、不参加围标串标违法行为，不通过弄虚作假行为骗取中标。</w:t>
            </w:r>
          </w:p>
        </w:tc>
        <w:tc>
          <w:tcPr>
            <w:tcW w:w="4796" w:type="dxa"/>
            <w:noWrap w:val="0"/>
            <w:vAlign w:val="center"/>
          </w:tcPr>
          <w:p w14:paraId="7AF01976">
            <w:pPr>
              <w:pStyle w:val="62"/>
              <w:wordWrap w:val="0"/>
              <w:adjustRightInd w:val="0"/>
              <w:snapToGrid w:val="0"/>
              <w:spacing w:line="380" w:lineRule="exact"/>
              <w:ind w:firstLine="420"/>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如果我方组织或参加围标串标违法行为或通过弄虚作假行为骗取中标，我方接受招标人或其授权的招标代理机构或其组建的评标委员会依据招标文件作出的相应处理以及有关监督部门作出的行政处罚，并承担由此引起的一切法律后果。</w:t>
            </w:r>
          </w:p>
        </w:tc>
      </w:tr>
      <w:tr w14:paraId="1DAD9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noWrap w:val="0"/>
            <w:vAlign w:val="center"/>
          </w:tcPr>
          <w:p w14:paraId="4EB0C70B">
            <w:pPr>
              <w:pStyle w:val="39"/>
              <w:spacing w:line="38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w:t>
            </w:r>
          </w:p>
        </w:tc>
        <w:tc>
          <w:tcPr>
            <w:tcW w:w="1234" w:type="dxa"/>
            <w:noWrap w:val="0"/>
            <w:vAlign w:val="center"/>
          </w:tcPr>
          <w:p w14:paraId="4AE27BCC">
            <w:pPr>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履约保证的承诺</w:t>
            </w:r>
          </w:p>
        </w:tc>
        <w:tc>
          <w:tcPr>
            <w:tcW w:w="3073" w:type="dxa"/>
            <w:noWrap w:val="0"/>
            <w:vAlign w:val="center"/>
          </w:tcPr>
          <w:p w14:paraId="7CB1DA74">
            <w:pPr>
              <w:pStyle w:val="62"/>
              <w:wordWrap w:val="0"/>
              <w:adjustRightInd w:val="0"/>
              <w:snapToGrid w:val="0"/>
              <w:spacing w:line="38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如果我方中标，我方保证在招标文件规定的时限内全额提交履约保证。</w:t>
            </w:r>
          </w:p>
        </w:tc>
        <w:tc>
          <w:tcPr>
            <w:tcW w:w="4796" w:type="dxa"/>
            <w:noWrap w:val="0"/>
            <w:vAlign w:val="center"/>
          </w:tcPr>
          <w:p w14:paraId="6E48051F">
            <w:pPr>
              <w:pStyle w:val="62"/>
              <w:wordWrap w:val="0"/>
              <w:adjustRightInd w:val="0"/>
              <w:snapToGrid w:val="0"/>
              <w:spacing w:line="380" w:lineRule="exact"/>
              <w:ind w:firstLine="0" w:firstLineChars="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 xml:space="preserve">    如果我方未在招标文件规定的时限内全额提交履约保证，我方接受招标人依据招标文件作出的相应处理以及有关监督部门作出的行政处罚，并承担由此引起的一切法律后果。</w:t>
            </w:r>
          </w:p>
        </w:tc>
      </w:tr>
      <w:tr w14:paraId="32B02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noWrap w:val="0"/>
            <w:vAlign w:val="center"/>
          </w:tcPr>
          <w:p w14:paraId="2EC99678">
            <w:pPr>
              <w:pStyle w:val="39"/>
              <w:spacing w:line="380" w:lineRule="exact"/>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hAnsi="宋体" w:cs="宋体"/>
                <w:color w:val="000000" w:themeColor="text1"/>
                <w:sz w:val="21"/>
                <w:szCs w:val="21"/>
                <w:highlight w:val="none"/>
                <w:lang w:val="en-US" w:eastAsia="zh-CN"/>
                <w14:textFill>
                  <w14:solidFill>
                    <w14:schemeClr w14:val="tx1"/>
                  </w14:solidFill>
                </w14:textFill>
              </w:rPr>
              <w:t>5</w:t>
            </w:r>
          </w:p>
        </w:tc>
        <w:tc>
          <w:tcPr>
            <w:tcW w:w="1234" w:type="dxa"/>
            <w:noWrap w:val="0"/>
            <w:vAlign w:val="center"/>
          </w:tcPr>
          <w:p w14:paraId="37CB0D8D">
            <w:pPr>
              <w:pStyle w:val="62"/>
              <w:spacing w:line="380" w:lineRule="exact"/>
              <w:ind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安全、文明施工承诺书</w:t>
            </w:r>
          </w:p>
        </w:tc>
        <w:tc>
          <w:tcPr>
            <w:tcW w:w="3073" w:type="dxa"/>
            <w:noWrap w:val="0"/>
            <w:vAlign w:val="center"/>
          </w:tcPr>
          <w:p w14:paraId="643DAC63">
            <w:pPr>
              <w:pStyle w:val="62"/>
              <w:spacing w:line="38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我方保证在施工期间严格遵守国家、省、市有关安全、文明施工规定，确保施工安全和第三者的安全，根据施工现场情况保证安全防护、文明施工措施费投入。</w:t>
            </w:r>
          </w:p>
        </w:tc>
        <w:tc>
          <w:tcPr>
            <w:tcW w:w="4796" w:type="dxa"/>
            <w:noWrap w:val="0"/>
            <w:vAlign w:val="center"/>
          </w:tcPr>
          <w:p w14:paraId="11BA15C0">
            <w:pPr>
              <w:pStyle w:val="62"/>
              <w:spacing w:line="38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若因我方原因，在施工期间发生安全事故，造成施工人员或第三者的伤亡，我方愿意承担由此造成的一切经济损失和法律责任。</w:t>
            </w:r>
          </w:p>
          <w:p w14:paraId="3B29240B">
            <w:pPr>
              <w:pStyle w:val="62"/>
              <w:spacing w:line="38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若我方在施工中发生一般事故及以上等级生产安全事故，可扣除相当于所有“安全防护、文明施工措施费”的管理费。</w:t>
            </w:r>
          </w:p>
        </w:tc>
      </w:tr>
      <w:tr w14:paraId="20DD1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0" w:hRule="atLeast"/>
          <w:jc w:val="center"/>
        </w:trPr>
        <w:tc>
          <w:tcPr>
            <w:tcW w:w="656" w:type="dxa"/>
            <w:noWrap w:val="0"/>
            <w:vAlign w:val="center"/>
          </w:tcPr>
          <w:p w14:paraId="14C050E3">
            <w:pPr>
              <w:pStyle w:val="39"/>
              <w:spacing w:line="380" w:lineRule="exact"/>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hAnsi="宋体" w:cs="宋体"/>
                <w:color w:val="000000" w:themeColor="text1"/>
                <w:sz w:val="21"/>
                <w:szCs w:val="21"/>
                <w:highlight w:val="none"/>
                <w:lang w:val="en-US" w:eastAsia="zh-CN"/>
                <w14:textFill>
                  <w14:solidFill>
                    <w14:schemeClr w14:val="tx1"/>
                  </w14:solidFill>
                </w14:textFill>
              </w:rPr>
              <w:t>6</w:t>
            </w:r>
          </w:p>
        </w:tc>
        <w:tc>
          <w:tcPr>
            <w:tcW w:w="1234" w:type="dxa"/>
            <w:noWrap w:val="0"/>
            <w:vAlign w:val="center"/>
          </w:tcPr>
          <w:p w14:paraId="02695FE4">
            <w:pPr>
              <w:pStyle w:val="62"/>
              <w:spacing w:line="380" w:lineRule="exact"/>
              <w:ind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账户承诺</w:t>
            </w:r>
          </w:p>
        </w:tc>
        <w:tc>
          <w:tcPr>
            <w:tcW w:w="3073" w:type="dxa"/>
            <w:noWrap w:val="0"/>
            <w:vAlign w:val="center"/>
          </w:tcPr>
          <w:p w14:paraId="6F61BD00">
            <w:pPr>
              <w:pStyle w:val="64"/>
              <w:spacing w:line="40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我方保证招标人的资金随时可划入合同中规定的我方账户。</w:t>
            </w:r>
          </w:p>
        </w:tc>
        <w:tc>
          <w:tcPr>
            <w:tcW w:w="4796" w:type="dxa"/>
            <w:noWrap w:val="0"/>
            <w:vAlign w:val="center"/>
          </w:tcPr>
          <w:p w14:paraId="59BA984E">
            <w:pPr>
              <w:pStyle w:val="62"/>
              <w:spacing w:line="380" w:lineRule="exact"/>
              <w:ind w:firstLine="412"/>
              <w:rPr>
                <w:rFonts w:hint="eastAsia" w:ascii="宋体" w:hAnsi="宋体" w:eastAsia="宋体" w:cs="宋体"/>
                <w:color w:val="000000" w:themeColor="text1"/>
                <w:spacing w:val="-2"/>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若因我方原因造成招标人的资金无法划入合同中规定的我方</w:t>
            </w:r>
            <w:r>
              <w:rPr>
                <w:rFonts w:hint="eastAsia" w:ascii="宋体" w:hAnsi="宋体" w:eastAsia="宋体" w:cs="宋体"/>
                <w:color w:val="000000" w:themeColor="text1"/>
                <w:sz w:val="21"/>
                <w:szCs w:val="21"/>
                <w:highlight w:val="none"/>
                <w14:textFill>
                  <w14:solidFill>
                    <w14:schemeClr w14:val="tx1"/>
                  </w14:solidFill>
                </w14:textFill>
              </w:rPr>
              <w:t>账</w:t>
            </w:r>
            <w:r>
              <w:rPr>
                <w:rFonts w:hint="eastAsia" w:ascii="宋体" w:hAnsi="宋体" w:eastAsia="宋体" w:cs="宋体"/>
                <w:color w:val="000000" w:themeColor="text1"/>
                <w:spacing w:val="-2"/>
                <w:sz w:val="21"/>
                <w:szCs w:val="21"/>
                <w:highlight w:val="none"/>
                <w14:textFill>
                  <w14:solidFill>
                    <w14:schemeClr w14:val="tx1"/>
                  </w14:solidFill>
                </w14:textFill>
              </w:rPr>
              <w:t>户，如时间达到30日历天，招标人有权终止合同。我方承担由此造成的所有责任及经济损失。</w:t>
            </w:r>
          </w:p>
        </w:tc>
      </w:tr>
      <w:tr w14:paraId="2F988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noWrap w:val="0"/>
            <w:vAlign w:val="center"/>
          </w:tcPr>
          <w:p w14:paraId="78487B43">
            <w:pPr>
              <w:pStyle w:val="39"/>
              <w:spacing w:line="380" w:lineRule="exact"/>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hAnsi="宋体" w:cs="宋体"/>
                <w:color w:val="000000" w:themeColor="text1"/>
                <w:sz w:val="21"/>
                <w:szCs w:val="21"/>
                <w:highlight w:val="none"/>
                <w:lang w:val="en-US" w:eastAsia="zh-CN"/>
                <w14:textFill>
                  <w14:solidFill>
                    <w14:schemeClr w14:val="tx1"/>
                  </w14:solidFill>
                </w14:textFill>
              </w:rPr>
              <w:t>7</w:t>
            </w:r>
          </w:p>
        </w:tc>
        <w:tc>
          <w:tcPr>
            <w:tcW w:w="1234" w:type="dxa"/>
            <w:noWrap w:val="0"/>
            <w:vAlign w:val="center"/>
          </w:tcPr>
          <w:p w14:paraId="48496C40">
            <w:pPr>
              <w:pStyle w:val="62"/>
              <w:spacing w:line="380" w:lineRule="exact"/>
              <w:ind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工程的配合服务承诺</w:t>
            </w:r>
          </w:p>
        </w:tc>
        <w:tc>
          <w:tcPr>
            <w:tcW w:w="3073" w:type="dxa"/>
            <w:noWrap w:val="0"/>
            <w:vAlign w:val="center"/>
          </w:tcPr>
          <w:p w14:paraId="2C0E482F">
            <w:pPr>
              <w:pStyle w:val="64"/>
              <w:spacing w:line="40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我方服从业主管理，保证配合与工程承包范围内相关的其他标段（工种、分项）工程施工单位的工程施工，不提出额外增加费用的要求。</w:t>
            </w:r>
          </w:p>
        </w:tc>
        <w:tc>
          <w:tcPr>
            <w:tcW w:w="4796" w:type="dxa"/>
            <w:noWrap w:val="0"/>
            <w:vAlign w:val="center"/>
          </w:tcPr>
          <w:p w14:paraId="210F5CD9">
            <w:pPr>
              <w:pStyle w:val="62"/>
              <w:spacing w:line="380" w:lineRule="exact"/>
              <w:ind w:firstLine="412"/>
              <w:rPr>
                <w:rFonts w:hint="eastAsia" w:ascii="宋体" w:hAnsi="宋体" w:eastAsia="宋体" w:cs="宋体"/>
                <w:color w:val="000000" w:themeColor="text1"/>
                <w:spacing w:val="-2"/>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若因我方未及时配合与工程承包范围内相关的其他标段（工种、分项）工程施工单位的工程施工，给招标人或其他施工单位造成损失的，我方承担所有的责任及经济损失。</w:t>
            </w:r>
          </w:p>
        </w:tc>
      </w:tr>
      <w:tr w14:paraId="4F091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63" w:hRule="atLeast"/>
          <w:jc w:val="center"/>
        </w:trPr>
        <w:tc>
          <w:tcPr>
            <w:tcW w:w="656" w:type="dxa"/>
            <w:noWrap w:val="0"/>
            <w:vAlign w:val="center"/>
          </w:tcPr>
          <w:p w14:paraId="1B340186">
            <w:pPr>
              <w:pStyle w:val="39"/>
              <w:spacing w:line="380" w:lineRule="exact"/>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hAnsi="宋体" w:cs="宋体"/>
                <w:color w:val="000000" w:themeColor="text1"/>
                <w:sz w:val="21"/>
                <w:szCs w:val="21"/>
                <w:highlight w:val="none"/>
                <w:lang w:val="en-US" w:eastAsia="zh-CN"/>
                <w14:textFill>
                  <w14:solidFill>
                    <w14:schemeClr w14:val="tx1"/>
                  </w14:solidFill>
                </w14:textFill>
              </w:rPr>
              <w:t>8</w:t>
            </w:r>
          </w:p>
        </w:tc>
        <w:tc>
          <w:tcPr>
            <w:tcW w:w="1234" w:type="dxa"/>
            <w:noWrap w:val="0"/>
            <w:vAlign w:val="center"/>
          </w:tcPr>
          <w:p w14:paraId="572A10B7">
            <w:pPr>
              <w:pStyle w:val="62"/>
              <w:spacing w:line="380" w:lineRule="exact"/>
              <w:ind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对支付农民工工资的承诺</w:t>
            </w:r>
          </w:p>
        </w:tc>
        <w:tc>
          <w:tcPr>
            <w:tcW w:w="3073" w:type="dxa"/>
            <w:noWrap w:val="0"/>
            <w:vAlign w:val="center"/>
          </w:tcPr>
          <w:p w14:paraId="164AB79E">
            <w:pPr>
              <w:pStyle w:val="62"/>
              <w:spacing w:line="380" w:lineRule="exact"/>
              <w:ind w:firstLine="206" w:firstLineChars="1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如我方中标，我方无条件同意按照用工合同支付</w:t>
            </w:r>
            <w:r>
              <w:rPr>
                <w:rFonts w:hint="eastAsia" w:ascii="宋体" w:hAnsi="宋体" w:eastAsia="宋体" w:cs="宋体"/>
                <w:color w:val="000000" w:themeColor="text1"/>
                <w:sz w:val="21"/>
                <w:szCs w:val="21"/>
                <w:highlight w:val="none"/>
                <w14:textFill>
                  <w14:solidFill>
                    <w14:schemeClr w14:val="tx1"/>
                  </w14:solidFill>
                </w14:textFill>
              </w:rPr>
              <w:t>农民工工资。</w:t>
            </w:r>
          </w:p>
        </w:tc>
        <w:tc>
          <w:tcPr>
            <w:tcW w:w="4796" w:type="dxa"/>
            <w:noWrap w:val="0"/>
            <w:vAlign w:val="center"/>
          </w:tcPr>
          <w:p w14:paraId="4CBB4832">
            <w:pPr>
              <w:pStyle w:val="62"/>
              <w:spacing w:line="380" w:lineRule="exact"/>
              <w:ind w:firstLine="412"/>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如我方中标，我方无条件同意按照用工合同支付</w:t>
            </w:r>
            <w:r>
              <w:rPr>
                <w:rFonts w:hint="eastAsia" w:ascii="宋体" w:hAnsi="宋体" w:eastAsia="宋体" w:cs="宋体"/>
                <w:color w:val="000000" w:themeColor="text1"/>
                <w:sz w:val="21"/>
                <w:szCs w:val="21"/>
                <w:highlight w:val="none"/>
                <w14:textFill>
                  <w14:solidFill>
                    <w14:schemeClr w14:val="tx1"/>
                  </w14:solidFill>
                </w14:textFill>
              </w:rPr>
              <w:t>农民工工资。否则，招标人有权终止合同，扣除履约保证金，并由招标人先行垫付农民工被拖欠的工资，数额以未结清的工程数为限。</w:t>
            </w:r>
          </w:p>
        </w:tc>
      </w:tr>
      <w:tr w14:paraId="1E5FA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noWrap w:val="0"/>
            <w:vAlign w:val="center"/>
          </w:tcPr>
          <w:p w14:paraId="757F6B66">
            <w:pPr>
              <w:pStyle w:val="39"/>
              <w:spacing w:line="380" w:lineRule="exact"/>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hAnsi="宋体" w:cs="宋体"/>
                <w:color w:val="000000" w:themeColor="text1"/>
                <w:sz w:val="21"/>
                <w:szCs w:val="21"/>
                <w:highlight w:val="none"/>
                <w:lang w:val="en-US" w:eastAsia="zh-CN"/>
                <w14:textFill>
                  <w14:solidFill>
                    <w14:schemeClr w14:val="tx1"/>
                  </w14:solidFill>
                </w14:textFill>
              </w:rPr>
              <w:t>9</w:t>
            </w:r>
          </w:p>
        </w:tc>
        <w:tc>
          <w:tcPr>
            <w:tcW w:w="1234" w:type="dxa"/>
            <w:noWrap w:val="0"/>
            <w:vAlign w:val="center"/>
          </w:tcPr>
          <w:p w14:paraId="6B8BB558">
            <w:pPr>
              <w:pStyle w:val="62"/>
              <w:spacing w:line="380" w:lineRule="exact"/>
              <w:ind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施工组织设计承诺</w:t>
            </w:r>
          </w:p>
        </w:tc>
        <w:tc>
          <w:tcPr>
            <w:tcW w:w="3073" w:type="dxa"/>
            <w:noWrap w:val="0"/>
            <w:vAlign w:val="center"/>
          </w:tcPr>
          <w:p w14:paraId="280CF969">
            <w:pPr>
              <w:pStyle w:val="62"/>
              <w:spacing w:line="380" w:lineRule="exact"/>
              <w:ind w:firstLine="210" w:firstLineChars="1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我方保证施工组织设计按照国家省市有关规定进行编写。</w:t>
            </w:r>
          </w:p>
        </w:tc>
        <w:tc>
          <w:tcPr>
            <w:tcW w:w="4796" w:type="dxa"/>
            <w:noWrap w:val="0"/>
            <w:vAlign w:val="center"/>
          </w:tcPr>
          <w:p w14:paraId="771F6BE2">
            <w:pPr>
              <w:pStyle w:val="62"/>
              <w:spacing w:line="380" w:lineRule="exact"/>
              <w:ind w:firstLine="210" w:firstLineChars="1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如我方的施工组织设计未根据招标项目情况按照国家省市有关规定进行编写的，扣除全部履约保证金。</w:t>
            </w:r>
          </w:p>
        </w:tc>
      </w:tr>
      <w:tr w14:paraId="1EEEF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noWrap w:val="0"/>
            <w:vAlign w:val="center"/>
          </w:tcPr>
          <w:p w14:paraId="016E3174">
            <w:pPr>
              <w:pStyle w:val="39"/>
              <w:spacing w:line="380" w:lineRule="exact"/>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r>
              <w:rPr>
                <w:rFonts w:hint="eastAsia" w:hAnsi="宋体" w:cs="宋体"/>
                <w:color w:val="000000" w:themeColor="text1"/>
                <w:sz w:val="21"/>
                <w:szCs w:val="21"/>
                <w:highlight w:val="none"/>
                <w:lang w:val="en-US" w:eastAsia="zh-CN"/>
                <w14:textFill>
                  <w14:solidFill>
                    <w14:schemeClr w14:val="tx1"/>
                  </w14:solidFill>
                </w14:textFill>
              </w:rPr>
              <w:t>0</w:t>
            </w:r>
          </w:p>
        </w:tc>
        <w:tc>
          <w:tcPr>
            <w:tcW w:w="1234" w:type="dxa"/>
            <w:noWrap w:val="0"/>
            <w:vAlign w:val="center"/>
          </w:tcPr>
          <w:p w14:paraId="4471B0CF">
            <w:pPr>
              <w:pStyle w:val="62"/>
              <w:spacing w:line="380" w:lineRule="exact"/>
              <w:ind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综合服务能力承诺</w:t>
            </w:r>
          </w:p>
        </w:tc>
        <w:tc>
          <w:tcPr>
            <w:tcW w:w="3073" w:type="dxa"/>
            <w:noWrap w:val="0"/>
            <w:vAlign w:val="center"/>
          </w:tcPr>
          <w:p w14:paraId="1F937805">
            <w:pPr>
              <w:pStyle w:val="62"/>
              <w:spacing w:line="38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我方保证中标后，自行解决施工中遇到的各种外部问题，协调周边企业、村民关系，并承担由此产生的所以责任及损失。</w:t>
            </w:r>
          </w:p>
        </w:tc>
        <w:tc>
          <w:tcPr>
            <w:tcW w:w="4796" w:type="dxa"/>
            <w:noWrap w:val="0"/>
            <w:vAlign w:val="center"/>
          </w:tcPr>
          <w:p w14:paraId="32A4256B">
            <w:pPr>
              <w:pStyle w:val="62"/>
              <w:spacing w:line="380" w:lineRule="exact"/>
              <w:ind w:firstLine="42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若我方未能按招标文件所承诺的各项承诺完成时，我方同意按比例扣除相应履约保证金，并承担由此引起的所有责任。</w:t>
            </w:r>
          </w:p>
        </w:tc>
      </w:tr>
      <w:tr w14:paraId="7539B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noWrap w:val="0"/>
            <w:vAlign w:val="center"/>
          </w:tcPr>
          <w:p w14:paraId="07D89ADB">
            <w:pPr>
              <w:pStyle w:val="39"/>
              <w:spacing w:line="380" w:lineRule="exact"/>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r>
              <w:rPr>
                <w:rFonts w:hint="eastAsia" w:hAnsi="宋体" w:cs="宋体"/>
                <w:color w:val="000000" w:themeColor="text1"/>
                <w:sz w:val="21"/>
                <w:szCs w:val="21"/>
                <w:highlight w:val="none"/>
                <w:lang w:val="en-US" w:eastAsia="zh-CN"/>
                <w14:textFill>
                  <w14:solidFill>
                    <w14:schemeClr w14:val="tx1"/>
                  </w14:solidFill>
                </w14:textFill>
              </w:rPr>
              <w:t>1</w:t>
            </w:r>
          </w:p>
        </w:tc>
        <w:tc>
          <w:tcPr>
            <w:tcW w:w="1234" w:type="dxa"/>
            <w:noWrap w:val="0"/>
            <w:vAlign w:val="center"/>
          </w:tcPr>
          <w:p w14:paraId="4306825F">
            <w:pPr>
              <w:pStyle w:val="62"/>
              <w:spacing w:line="380" w:lineRule="exact"/>
              <w:ind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廉政承诺</w:t>
            </w:r>
          </w:p>
        </w:tc>
        <w:tc>
          <w:tcPr>
            <w:tcW w:w="3073" w:type="dxa"/>
            <w:noWrap w:val="0"/>
            <w:vAlign w:val="center"/>
          </w:tcPr>
          <w:p w14:paraId="0C29C104">
            <w:pPr>
              <w:pStyle w:val="62"/>
              <w:spacing w:line="38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如我方中标，我方将严格执行国家、广东省、韶关市有关工程建设廉政的有关法律法规及双方签订的廉政合同。</w:t>
            </w:r>
          </w:p>
        </w:tc>
        <w:tc>
          <w:tcPr>
            <w:tcW w:w="4796" w:type="dxa"/>
            <w:noWrap w:val="0"/>
            <w:vAlign w:val="center"/>
          </w:tcPr>
          <w:p w14:paraId="675E7C52">
            <w:pPr>
              <w:pStyle w:val="62"/>
              <w:spacing w:line="380" w:lineRule="exact"/>
              <w:ind w:firstLine="42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如我方违反国家、广东省、韶关市有关工程建设廉政的有关法律法规及双方签订的廉政合同，受到相关主管部门的通报或查处，招标人可按规定对我方进行处罚，情节严重时招标人可终止合同，我方承担由此造成的所有责任和经济损失。</w:t>
            </w:r>
          </w:p>
        </w:tc>
      </w:tr>
      <w:tr w14:paraId="65B65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noWrap w:val="0"/>
            <w:vAlign w:val="center"/>
          </w:tcPr>
          <w:p w14:paraId="0C6DB75F">
            <w:pPr>
              <w:pStyle w:val="39"/>
              <w:spacing w:line="240" w:lineRule="auto"/>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r>
              <w:rPr>
                <w:rFonts w:hint="eastAsia" w:hAnsi="宋体" w:cs="宋体"/>
                <w:color w:val="000000" w:themeColor="text1"/>
                <w:sz w:val="21"/>
                <w:szCs w:val="21"/>
                <w:highlight w:val="none"/>
                <w:lang w:val="en-US" w:eastAsia="zh-CN"/>
                <w14:textFill>
                  <w14:solidFill>
                    <w14:schemeClr w14:val="tx1"/>
                  </w14:solidFill>
                </w14:textFill>
              </w:rPr>
              <w:t>2</w:t>
            </w:r>
          </w:p>
        </w:tc>
        <w:tc>
          <w:tcPr>
            <w:tcW w:w="1234" w:type="dxa"/>
            <w:noWrap w:val="0"/>
            <w:vAlign w:val="center"/>
          </w:tcPr>
          <w:p w14:paraId="57AB79D9">
            <w:pPr>
              <w:spacing w:line="30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对外协调关系承诺</w:t>
            </w:r>
          </w:p>
        </w:tc>
        <w:tc>
          <w:tcPr>
            <w:tcW w:w="3073" w:type="dxa"/>
            <w:noWrap w:val="0"/>
            <w:vAlign w:val="center"/>
          </w:tcPr>
          <w:p w14:paraId="089CE4C2">
            <w:pPr>
              <w:pStyle w:val="11"/>
              <w:spacing w:line="30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我方保证中标后，自行解决施工中遇到的各种外部问题，协调周边企业、村民关系，并承担由此产生的所有责任及损失。</w:t>
            </w:r>
          </w:p>
        </w:tc>
        <w:tc>
          <w:tcPr>
            <w:tcW w:w="4796" w:type="dxa"/>
            <w:noWrap w:val="0"/>
            <w:vAlign w:val="center"/>
          </w:tcPr>
          <w:p w14:paraId="58E1BDE3">
            <w:pPr>
              <w:pStyle w:val="11"/>
              <w:spacing w:line="30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若我方未能按招标文件所承诺的各项承诺完成时，我方同意按比例扣除相应履约保证金，并承担由此引起的所有责任。</w:t>
            </w:r>
          </w:p>
        </w:tc>
      </w:tr>
      <w:tr w14:paraId="72B08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noWrap w:val="0"/>
            <w:vAlign w:val="center"/>
          </w:tcPr>
          <w:p w14:paraId="19773501">
            <w:pPr>
              <w:pStyle w:val="8"/>
              <w:spacing w:line="380" w:lineRule="exact"/>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cs="宋体"/>
                <w:color w:val="000000" w:themeColor="text1"/>
                <w:sz w:val="21"/>
                <w:szCs w:val="21"/>
                <w:highlight w:val="none"/>
                <w:lang w:val="en-US" w:eastAsia="zh-CN"/>
                <w14:textFill>
                  <w14:solidFill>
                    <w14:schemeClr w14:val="tx1"/>
                  </w14:solidFill>
                </w14:textFill>
              </w:rPr>
              <w:t>3</w:t>
            </w:r>
          </w:p>
        </w:tc>
        <w:tc>
          <w:tcPr>
            <w:tcW w:w="1234" w:type="dxa"/>
            <w:noWrap w:val="0"/>
            <w:vAlign w:val="center"/>
          </w:tcPr>
          <w:p w14:paraId="7EBE6FAC">
            <w:pPr>
              <w:pStyle w:val="62"/>
              <w:wordWrap w:val="0"/>
              <w:adjustRightInd w:val="0"/>
              <w:snapToGrid w:val="0"/>
              <w:spacing w:line="380" w:lineRule="exact"/>
              <w:ind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投标文件信息公开承诺</w:t>
            </w:r>
          </w:p>
        </w:tc>
        <w:tc>
          <w:tcPr>
            <w:tcW w:w="3073" w:type="dxa"/>
            <w:noWrap w:val="0"/>
            <w:vAlign w:val="center"/>
          </w:tcPr>
          <w:p w14:paraId="33100E59">
            <w:pPr>
              <w:pStyle w:val="62"/>
              <w:wordWrap w:val="0"/>
              <w:adjustRightInd w:val="0"/>
              <w:snapToGrid w:val="0"/>
              <w:spacing w:line="38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我方提供完整的电子文件。如</w:t>
            </w:r>
            <w:r>
              <w:rPr>
                <w:rFonts w:hint="eastAsia" w:ascii="宋体" w:hAnsi="宋体" w:eastAsia="宋体" w:cs="宋体"/>
                <w:color w:val="000000" w:themeColor="text1"/>
                <w:sz w:val="21"/>
                <w:szCs w:val="21"/>
                <w:highlight w:val="none"/>
                <w:lang w:eastAsia="zh-CN"/>
                <w14:textFill>
                  <w14:solidFill>
                    <w14:schemeClr w14:val="tx1"/>
                  </w14:solidFill>
                </w14:textFill>
              </w:rPr>
              <w:t>果</w:t>
            </w:r>
            <w:r>
              <w:rPr>
                <w:rFonts w:hint="eastAsia" w:ascii="宋体" w:hAnsi="宋体" w:eastAsia="宋体" w:cs="宋体"/>
                <w:color w:val="000000" w:themeColor="text1"/>
                <w:sz w:val="21"/>
                <w:szCs w:val="21"/>
                <w:highlight w:val="none"/>
                <w14:textFill>
                  <w14:solidFill>
                    <w14:schemeClr w14:val="tx1"/>
                  </w14:solidFill>
                </w14:textFill>
              </w:rPr>
              <w:t>我方成为本项目</w:t>
            </w:r>
            <w:r>
              <w:rPr>
                <w:rFonts w:hint="eastAsia" w:hAnsi="宋体" w:cs="宋体"/>
                <w:color w:val="000000" w:themeColor="text1"/>
                <w:sz w:val="21"/>
                <w:szCs w:val="21"/>
                <w:highlight w:val="none"/>
                <w:lang w:val="en-US" w:eastAsia="zh-CN"/>
                <w14:textFill>
                  <w14:solidFill>
                    <w14:schemeClr w14:val="tx1"/>
                  </w14:solidFill>
                </w14:textFill>
              </w:rPr>
              <w:t>定标</w:t>
            </w:r>
            <w:r>
              <w:rPr>
                <w:rFonts w:hint="eastAsia" w:ascii="宋体" w:hAnsi="宋体" w:eastAsia="宋体" w:cs="宋体"/>
                <w:color w:val="000000" w:themeColor="text1"/>
                <w:sz w:val="21"/>
                <w:szCs w:val="21"/>
                <w:highlight w:val="none"/>
                <w14:textFill>
                  <w14:solidFill>
                    <w14:schemeClr w14:val="tx1"/>
                  </w14:solidFill>
                </w14:textFill>
              </w:rPr>
              <w:t>候选人，我方同意并授权招标人</w:t>
            </w:r>
            <w:r>
              <w:rPr>
                <w:rFonts w:hint="eastAsia" w:ascii="宋体" w:hAnsi="宋体" w:eastAsia="宋体" w:cs="宋体"/>
                <w:color w:val="000000" w:themeColor="text1"/>
                <w:sz w:val="21"/>
                <w:szCs w:val="21"/>
                <w:highlight w:val="none"/>
                <w:lang w:eastAsia="zh-CN"/>
                <w14:textFill>
                  <w14:solidFill>
                    <w14:schemeClr w14:val="tx1"/>
                  </w14:solidFill>
                </w14:textFill>
              </w:rPr>
              <w:t>在评标结果公示期内公开</w:t>
            </w:r>
            <w:r>
              <w:rPr>
                <w:rFonts w:hint="eastAsia" w:ascii="宋体" w:hAnsi="宋体" w:eastAsia="宋体" w:cs="宋体"/>
                <w:color w:val="000000" w:themeColor="text1"/>
                <w:sz w:val="21"/>
                <w:szCs w:val="21"/>
                <w:highlight w:val="none"/>
                <w14:textFill>
                  <w14:solidFill>
                    <w14:schemeClr w14:val="tx1"/>
                  </w14:solidFill>
                </w14:textFill>
              </w:rPr>
              <w:t>我方商务部分的</w:t>
            </w:r>
            <w:r>
              <w:rPr>
                <w:rFonts w:hint="eastAsia" w:ascii="宋体" w:hAnsi="宋体" w:eastAsia="宋体" w:cs="宋体"/>
                <w:color w:val="000000" w:themeColor="text1"/>
                <w:sz w:val="21"/>
                <w:szCs w:val="21"/>
                <w:highlight w:val="none"/>
                <w:lang w:eastAsia="zh-CN"/>
                <w14:textFill>
                  <w14:solidFill>
                    <w14:schemeClr w14:val="tx1"/>
                  </w14:solidFill>
                </w14:textFill>
              </w:rPr>
              <w:t>全部</w:t>
            </w:r>
            <w:r>
              <w:rPr>
                <w:rFonts w:hint="eastAsia" w:ascii="宋体" w:hAnsi="宋体" w:eastAsia="宋体" w:cs="宋体"/>
                <w:color w:val="000000" w:themeColor="text1"/>
                <w:sz w:val="21"/>
                <w:szCs w:val="21"/>
                <w:highlight w:val="none"/>
                <w14:textFill>
                  <w14:solidFill>
                    <w14:schemeClr w14:val="tx1"/>
                  </w14:solidFill>
                </w14:textFill>
              </w:rPr>
              <w:t>内容。</w:t>
            </w:r>
          </w:p>
        </w:tc>
        <w:tc>
          <w:tcPr>
            <w:tcW w:w="4796" w:type="dxa"/>
            <w:tcBorders>
              <w:tr2bl w:val="single" w:color="auto" w:sz="4" w:space="0"/>
            </w:tcBorders>
            <w:noWrap w:val="0"/>
            <w:vAlign w:val="center"/>
          </w:tcPr>
          <w:p w14:paraId="53324650">
            <w:pPr>
              <w:pStyle w:val="62"/>
              <w:wordWrap w:val="0"/>
              <w:adjustRightInd w:val="0"/>
              <w:snapToGrid w:val="0"/>
              <w:spacing w:line="380" w:lineRule="exact"/>
              <w:ind w:firstLine="0" w:firstLineChars="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 xml:space="preserve">   </w:t>
            </w:r>
          </w:p>
        </w:tc>
      </w:tr>
      <w:tr w14:paraId="7814A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noWrap w:val="0"/>
            <w:vAlign w:val="center"/>
          </w:tcPr>
          <w:p w14:paraId="524B4BD6">
            <w:pPr>
              <w:pStyle w:val="8"/>
              <w:spacing w:line="380" w:lineRule="exact"/>
              <w:jc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14</w:t>
            </w:r>
          </w:p>
        </w:tc>
        <w:tc>
          <w:tcPr>
            <w:tcW w:w="1234" w:type="dxa"/>
            <w:noWrap w:val="0"/>
            <w:vAlign w:val="center"/>
          </w:tcPr>
          <w:p w14:paraId="66B21A03">
            <w:pPr>
              <w:jc w:val="center"/>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按时签订合同的承诺</w:t>
            </w:r>
          </w:p>
        </w:tc>
        <w:tc>
          <w:tcPr>
            <w:tcW w:w="3073" w:type="dxa"/>
            <w:noWrap w:val="0"/>
            <w:vAlign w:val="center"/>
          </w:tcPr>
          <w:p w14:paraId="096674D2">
            <w:pPr>
              <w:pStyle w:val="62"/>
              <w:wordWrap w:val="0"/>
              <w:adjustRightInd w:val="0"/>
              <w:snapToGrid w:val="0"/>
              <w:spacing w:line="380" w:lineRule="exact"/>
              <w:ind w:firstLine="420"/>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如果我方中标，我方保证在招标文件规定的时限内与招标人签订合同，不提出违背或超出招标文件、中标文件的要求。</w:t>
            </w:r>
          </w:p>
        </w:tc>
        <w:tc>
          <w:tcPr>
            <w:tcW w:w="4796" w:type="dxa"/>
            <w:noWrap w:val="0"/>
            <w:vAlign w:val="center"/>
          </w:tcPr>
          <w:p w14:paraId="0916CEC1">
            <w:pPr>
              <w:pStyle w:val="62"/>
              <w:wordWrap w:val="0"/>
              <w:adjustRightInd w:val="0"/>
              <w:snapToGrid w:val="0"/>
              <w:spacing w:line="380" w:lineRule="exact"/>
              <w:ind w:firstLine="420"/>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如果我方未在招标文件规定的时限内与招标人签订合同，或我方在签订合同过程中提出违背或超出招标文件、中标文件的要求。我方接受招标人依据招标文件作出的相应处理以及有关监督部门作出的行政处罚，并承担由此引起的一切法律后果。</w:t>
            </w:r>
          </w:p>
        </w:tc>
      </w:tr>
      <w:tr w14:paraId="35414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noWrap w:val="0"/>
            <w:vAlign w:val="center"/>
          </w:tcPr>
          <w:p w14:paraId="2D952E80">
            <w:pPr>
              <w:pStyle w:val="8"/>
              <w:spacing w:line="380" w:lineRule="exact"/>
              <w:jc w:val="cente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15</w:t>
            </w:r>
          </w:p>
        </w:tc>
        <w:tc>
          <w:tcPr>
            <w:tcW w:w="1234" w:type="dxa"/>
            <w:noWrap w:val="0"/>
            <w:vAlign w:val="center"/>
          </w:tcPr>
          <w:p w14:paraId="0951A09C">
            <w:pPr>
              <w:pStyle w:val="62"/>
              <w:snapToGrid w:val="0"/>
              <w:spacing w:line="400" w:lineRule="exact"/>
              <w:ind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质量安全受检承诺</w:t>
            </w:r>
          </w:p>
        </w:tc>
        <w:tc>
          <w:tcPr>
            <w:tcW w:w="3073" w:type="dxa"/>
            <w:noWrap w:val="0"/>
            <w:vAlign w:val="center"/>
          </w:tcPr>
          <w:p w14:paraId="103581FF">
            <w:pPr>
              <w:pStyle w:val="62"/>
              <w:snapToGrid w:val="0"/>
              <w:spacing w:line="40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若我方中标，我方承诺本项目在建设过程中，设计及施工的质量安全等相关实施内容按照业主单位、发包单位的相关管理规定和质量安全考核要求，随时接受业主单位、发包单位自行或委托的第三方的监督检查及考核，我方保证无条件配合。</w:t>
            </w:r>
          </w:p>
        </w:tc>
        <w:tc>
          <w:tcPr>
            <w:tcW w:w="4796" w:type="dxa"/>
            <w:noWrap w:val="0"/>
            <w:vAlign w:val="center"/>
          </w:tcPr>
          <w:p w14:paraId="471E2361">
            <w:pPr>
              <w:pStyle w:val="62"/>
              <w:snapToGrid w:val="0"/>
              <w:spacing w:line="400" w:lineRule="exact"/>
              <w:ind w:firstLine="420" w:firstLineChars="200"/>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如我方不配合或未通过相关的监督检查及考核，我方承诺接受业主单位、发包单位的相关管理规定和处罚，并承担相应的责任。</w:t>
            </w:r>
          </w:p>
        </w:tc>
      </w:tr>
      <w:tr w14:paraId="5E06A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noWrap w:val="0"/>
            <w:vAlign w:val="center"/>
          </w:tcPr>
          <w:p w14:paraId="590414ED">
            <w:pPr>
              <w:pStyle w:val="8"/>
              <w:spacing w:line="380" w:lineRule="exact"/>
              <w:jc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kern w:val="2"/>
                <w:sz w:val="21"/>
                <w:szCs w:val="21"/>
                <w:highlight w:val="none"/>
                <w:lang w:val="en-US" w:eastAsia="zh-CN" w:bidi="ar-SA"/>
                <w14:textFill>
                  <w14:solidFill>
                    <w14:schemeClr w14:val="tx1"/>
                  </w14:solidFill>
                </w14:textFill>
              </w:rPr>
              <w:t>16</w:t>
            </w:r>
          </w:p>
        </w:tc>
        <w:tc>
          <w:tcPr>
            <w:tcW w:w="1234" w:type="dxa"/>
            <w:noWrap w:val="0"/>
            <w:vAlign w:val="center"/>
          </w:tcPr>
          <w:p w14:paraId="7055292D">
            <w:pPr>
              <w:pStyle w:val="62"/>
              <w:snapToGrid w:val="0"/>
              <w:spacing w:line="400" w:lineRule="exact"/>
              <w:ind w:firstLine="0" w:firstLineChars="0"/>
              <w:jc w:val="center"/>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对工程预付款的使用承诺</w:t>
            </w:r>
          </w:p>
        </w:tc>
        <w:tc>
          <w:tcPr>
            <w:tcW w:w="3073" w:type="dxa"/>
            <w:noWrap w:val="0"/>
            <w:vAlign w:val="center"/>
          </w:tcPr>
          <w:p w14:paraId="6319074A">
            <w:pPr>
              <w:pStyle w:val="62"/>
              <w:snapToGrid w:val="0"/>
              <w:spacing w:line="400" w:lineRule="exact"/>
              <w:ind w:firstLine="420" w:firstLineChars="200"/>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我方保证工程预付款用于主要建筑材料的备料及支付工人工资。</w:t>
            </w:r>
          </w:p>
        </w:tc>
        <w:tc>
          <w:tcPr>
            <w:tcW w:w="4796" w:type="dxa"/>
            <w:tcBorders>
              <w:tr2bl w:val="single" w:color="auto" w:sz="4" w:space="0"/>
            </w:tcBorders>
            <w:noWrap w:val="0"/>
            <w:vAlign w:val="center"/>
          </w:tcPr>
          <w:p w14:paraId="77E1D587">
            <w:pPr>
              <w:pStyle w:val="62"/>
              <w:wordWrap w:val="0"/>
              <w:adjustRightInd w:val="0"/>
              <w:snapToGrid w:val="0"/>
              <w:spacing w:line="380" w:lineRule="exact"/>
              <w:ind w:firstLine="420"/>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r>
    </w:tbl>
    <w:p w14:paraId="44326297">
      <w:pPr>
        <w:pStyle w:val="7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p>
    <w:p w14:paraId="48243121">
      <w:pPr>
        <w:pStyle w:val="7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p>
    <w:p w14:paraId="4F109FDC">
      <w:pPr>
        <w:pStyle w:val="39"/>
        <w:spacing w:line="400" w:lineRule="exact"/>
        <w:jc w:val="left"/>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p>
    <w:p w14:paraId="0BE4A8C5">
      <w:pPr>
        <w:pStyle w:val="13"/>
        <w:wordWrap w:val="0"/>
        <w:adjustRightInd w:val="0"/>
        <w:snapToGrid w:val="0"/>
        <w:spacing w:line="420" w:lineRule="exact"/>
        <w:ind w:firstLine="480" w:firstLineChars="200"/>
        <w:jc w:val="right"/>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投标人：</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kern w:val="0"/>
          <w:sz w:val="24"/>
          <w:szCs w:val="24"/>
          <w:highlight w:val="none"/>
          <w14:textFill>
            <w14:solidFill>
              <w14:schemeClr w14:val="tx1"/>
            </w14:solidFill>
          </w14:textFill>
        </w:rPr>
        <w:t>（盖单位章）</w:t>
      </w:r>
    </w:p>
    <w:p w14:paraId="6DF638EC">
      <w:pPr>
        <w:pStyle w:val="13"/>
        <w:wordWrap w:val="0"/>
        <w:adjustRightInd w:val="0"/>
        <w:snapToGrid w:val="0"/>
        <w:spacing w:line="420" w:lineRule="exact"/>
        <w:ind w:firstLine="480" w:firstLineChars="200"/>
        <w:jc w:val="right"/>
        <w:rPr>
          <w:rFonts w:hint="eastAsia" w:ascii="宋体" w:hAnsi="宋体" w:eastAsia="宋体" w:cs="宋体"/>
          <w:snapToGrid w:val="0"/>
          <w:color w:val="000000" w:themeColor="text1"/>
          <w:kern w:val="0"/>
          <w:sz w:val="24"/>
          <w:szCs w:val="24"/>
          <w:highlight w:val="none"/>
          <w14:textFill>
            <w14:solidFill>
              <w14:schemeClr w14:val="tx1"/>
            </w14:solidFill>
          </w14:textFill>
        </w:rPr>
      </w:pPr>
    </w:p>
    <w:p w14:paraId="275CDFC8">
      <w:pPr>
        <w:pStyle w:val="13"/>
        <w:wordWrap w:val="0"/>
        <w:adjustRightInd w:val="0"/>
        <w:snapToGrid w:val="0"/>
        <w:spacing w:line="420" w:lineRule="exact"/>
        <w:ind w:firstLine="480" w:firstLineChars="200"/>
        <w:jc w:val="right"/>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法定代表人或其委托代理人：</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kern w:val="0"/>
          <w:sz w:val="24"/>
          <w:szCs w:val="24"/>
          <w:highlight w:val="none"/>
          <w14:textFill>
            <w14:solidFill>
              <w14:schemeClr w14:val="tx1"/>
            </w14:solidFill>
          </w14:textFill>
        </w:rPr>
        <w:t>（签字或盖章）</w:t>
      </w:r>
    </w:p>
    <w:p w14:paraId="7E57DB37">
      <w:pPr>
        <w:pStyle w:val="13"/>
        <w:wordWrap w:val="0"/>
        <w:adjustRightInd w:val="0"/>
        <w:snapToGrid w:val="0"/>
        <w:spacing w:line="420" w:lineRule="exact"/>
        <w:ind w:firstLine="480" w:firstLineChars="200"/>
        <w:jc w:val="right"/>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 xml:space="preserve">                     </w:t>
      </w:r>
    </w:p>
    <w:p w14:paraId="33C04A25">
      <w:pPr>
        <w:widowControl/>
        <w:jc w:val="right"/>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 xml:space="preserve">        </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kern w:val="0"/>
          <w:sz w:val="24"/>
          <w:szCs w:val="24"/>
          <w:highlight w:val="none"/>
          <w14:textFill>
            <w14:solidFill>
              <w14:schemeClr w14:val="tx1"/>
            </w14:solidFill>
          </w14:textFill>
        </w:rPr>
        <w:t>年</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kern w:val="0"/>
          <w:sz w:val="24"/>
          <w:szCs w:val="24"/>
          <w:highlight w:val="none"/>
          <w14:textFill>
            <w14:solidFill>
              <w14:schemeClr w14:val="tx1"/>
            </w14:solidFill>
          </w14:textFill>
        </w:rPr>
        <w:t>月</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kern w:val="0"/>
          <w:sz w:val="24"/>
          <w:szCs w:val="24"/>
          <w:highlight w:val="none"/>
          <w14:textFill>
            <w14:solidFill>
              <w14:schemeClr w14:val="tx1"/>
            </w14:solidFill>
          </w14:textFill>
        </w:rPr>
        <w:t>日</w:t>
      </w:r>
    </w:p>
    <w:p w14:paraId="6A141A49">
      <w:pPr>
        <w:widowControl/>
        <w:jc w:val="both"/>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br w:type="page"/>
      </w:r>
    </w:p>
    <w:p w14:paraId="4B19F682">
      <w:pPr>
        <w:pStyle w:val="5"/>
        <w:spacing w:before="12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bookmarkStart w:id="567" w:name="_Toc10516"/>
      <w:bookmarkStart w:id="568" w:name="_Toc9555"/>
      <w:bookmarkStart w:id="569" w:name="_Toc6896"/>
      <w:bookmarkStart w:id="570" w:name="_Toc30463"/>
      <w:bookmarkStart w:id="571" w:name="_Toc30764"/>
      <w:bookmarkStart w:id="572" w:name="_Toc10981"/>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格式四 授权委托书</w:t>
      </w:r>
      <w:bookmarkEnd w:id="567"/>
      <w:bookmarkEnd w:id="568"/>
      <w:bookmarkEnd w:id="569"/>
      <w:bookmarkEnd w:id="570"/>
      <w:bookmarkEnd w:id="571"/>
      <w:bookmarkEnd w:id="572"/>
    </w:p>
    <w:p w14:paraId="3ADCFDEF">
      <w:pPr>
        <w:wordWrap w:val="0"/>
        <w:adjustRightInd w:val="0"/>
        <w:snapToGrid w:val="0"/>
        <w:spacing w:line="440" w:lineRule="exact"/>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p>
    <w:p w14:paraId="34CFB3DC">
      <w:pPr>
        <w:wordWrap w:val="0"/>
        <w:adjustRightInd w:val="0"/>
        <w:snapToGrid w:val="0"/>
        <w:spacing w:before="260" w:after="260" w:line="440" w:lineRule="exact"/>
        <w:jc w:val="center"/>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t>授权委托书</w:t>
      </w:r>
    </w:p>
    <w:p w14:paraId="78AFEB40">
      <w:pPr>
        <w:wordWrap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14:paraId="17103A9E">
      <w:pPr>
        <w:wordWrap w:val="0"/>
        <w:adjustRightInd w:val="0"/>
        <w:snapToGrid w:val="0"/>
        <w:spacing w:line="44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本人</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（姓名）系</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（投标人名称）的法定代表人，现委托</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（姓名）为我方代理人。代理人根据授权，以我方名义签署、澄清、说明、补正、递交、撤回、修改</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（项目名称）投标文件、签订合同和处理有关事宜，其法律后果由我方承担。</w:t>
      </w:r>
    </w:p>
    <w:p w14:paraId="35025E88">
      <w:pPr>
        <w:wordWrap w:val="0"/>
        <w:adjustRightInd w:val="0"/>
        <w:snapToGrid w:val="0"/>
        <w:spacing w:line="44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委托期限：至</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年   月   日</w:t>
      </w:r>
      <w:r>
        <w:rPr>
          <w:rFonts w:hint="eastAsia" w:asciiTheme="minorEastAsia" w:hAnsiTheme="minorEastAsia" w:eastAsiaTheme="minorEastAsia" w:cstheme="minorEastAsia"/>
          <w:i/>
          <w:iCs/>
          <w:snapToGrid w:val="0"/>
          <w:color w:val="000000" w:themeColor="text1"/>
          <w:kern w:val="0"/>
          <w:szCs w:val="24"/>
          <w:highlight w:val="none"/>
          <w:u w:val="single"/>
          <w14:textFill>
            <w14:solidFill>
              <w14:schemeClr w14:val="tx1"/>
            </w14:solidFill>
          </w14:textFill>
        </w:rPr>
        <w:t>（不得短于招标文件规定的投标有效期）</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w:t>
      </w:r>
    </w:p>
    <w:p w14:paraId="388E33EC">
      <w:pPr>
        <w:wordWrap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代理人无转委托权。</w:t>
      </w:r>
    </w:p>
    <w:p w14:paraId="4790C8F1">
      <w:pPr>
        <w:wordWrap w:val="0"/>
        <w:adjustRightInd w:val="0"/>
        <w:snapToGrid w:val="0"/>
        <w:spacing w:line="44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14:paraId="048F8D5A">
      <w:pPr>
        <w:wordWrap w:val="0"/>
        <w:adjustRightInd w:val="0"/>
        <w:snapToGrid w:val="0"/>
        <w:spacing w:line="44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14:paraId="379CDA10">
      <w:pPr>
        <w:wordWrap w:val="0"/>
        <w:adjustRightInd w:val="0"/>
        <w:snapToGrid w:val="0"/>
        <w:spacing w:line="440" w:lineRule="exact"/>
        <w:ind w:firstLine="480" w:firstLineChars="200"/>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投  标  人：</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（盖单位章）</w:t>
      </w:r>
    </w:p>
    <w:p w14:paraId="47178EF4">
      <w:pPr>
        <w:wordWrap w:val="0"/>
        <w:adjustRightInd w:val="0"/>
        <w:snapToGrid w:val="0"/>
        <w:spacing w:line="440" w:lineRule="exact"/>
        <w:ind w:firstLine="480" w:firstLineChars="200"/>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14:paraId="34910192">
      <w:pPr>
        <w:wordWrap w:val="0"/>
        <w:adjustRightInd w:val="0"/>
        <w:snapToGrid w:val="0"/>
        <w:spacing w:line="440" w:lineRule="exact"/>
        <w:ind w:firstLine="480" w:firstLineChars="200"/>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法定代表人：</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（签字或盖章）</w:t>
      </w:r>
    </w:p>
    <w:p w14:paraId="3731AF0B">
      <w:pPr>
        <w:wordWrap w:val="0"/>
        <w:adjustRightInd w:val="0"/>
        <w:snapToGrid w:val="0"/>
        <w:spacing w:line="440" w:lineRule="exact"/>
        <w:ind w:firstLine="480" w:firstLineChars="200"/>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14:paraId="1F477B2B">
      <w:pPr>
        <w:wordWrap w:val="0"/>
        <w:adjustRightInd w:val="0"/>
        <w:snapToGrid w:val="0"/>
        <w:spacing w:line="480" w:lineRule="auto"/>
        <w:ind w:firstLine="480" w:firstLineChars="200"/>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委托代理人：</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（签字或盖章）</w:t>
      </w:r>
    </w:p>
    <w:p w14:paraId="639A250B">
      <w:pPr>
        <w:wordWrap w:val="0"/>
        <w:adjustRightInd w:val="0"/>
        <w:snapToGrid w:val="0"/>
        <w:spacing w:line="480" w:lineRule="auto"/>
        <w:ind w:firstLine="480" w:firstLineChars="200"/>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年</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月</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日</w:t>
      </w:r>
    </w:p>
    <w:p w14:paraId="45F4FEDC">
      <w:pPr>
        <w:wordWrap w:val="0"/>
        <w:adjustRightInd w:val="0"/>
        <w:snapToGrid w:val="0"/>
        <w:spacing w:line="44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14:paraId="6B3334F8">
      <w:pPr>
        <w:wordWrap w:val="0"/>
        <w:adjustRightInd w:val="0"/>
        <w:snapToGrid w:val="0"/>
        <w:spacing w:line="44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mc:AlternateContent>
          <mc:Choice Requires="wps">
            <w:drawing>
              <wp:anchor distT="0" distB="0" distL="114300" distR="114300" simplePos="0" relativeHeight="251663360" behindDoc="0" locked="0" layoutInCell="1" allowOverlap="1">
                <wp:simplePos x="0" y="0"/>
                <wp:positionH relativeFrom="column">
                  <wp:posOffset>1466850</wp:posOffset>
                </wp:positionH>
                <wp:positionV relativeFrom="paragraph">
                  <wp:posOffset>139700</wp:posOffset>
                </wp:positionV>
                <wp:extent cx="3190875" cy="1584325"/>
                <wp:effectExtent l="4445" t="4445" r="5080" b="11430"/>
                <wp:wrapNone/>
                <wp:docPr id="10" name="流程图: 可选过程 10"/>
                <wp:cNvGraphicFramePr/>
                <a:graphic xmlns:a="http://schemas.openxmlformats.org/drawingml/2006/main">
                  <a:graphicData uri="http://schemas.microsoft.com/office/word/2010/wordprocessingShape">
                    <wps:wsp>
                      <wps:cNvSpPr/>
                      <wps:spPr>
                        <a:xfrm>
                          <a:off x="0" y="0"/>
                          <a:ext cx="319087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6212300E">
                            <w:pPr>
                              <w:jc w:val="center"/>
                              <w:rPr>
                                <w:rFonts w:hint="default"/>
                                <w:szCs w:val="21"/>
                              </w:rPr>
                            </w:pPr>
                          </w:p>
                          <w:p w14:paraId="392B6583">
                            <w:pPr>
                              <w:jc w:val="center"/>
                              <w:rPr>
                                <w:rFonts w:hint="default"/>
                                <w:szCs w:val="21"/>
                              </w:rPr>
                            </w:pPr>
                          </w:p>
                          <w:p w14:paraId="3A12F76C">
                            <w:pPr>
                              <w:jc w:val="center"/>
                              <w:rPr>
                                <w:rFonts w:hint="default"/>
                                <w:szCs w:val="21"/>
                              </w:rPr>
                            </w:pPr>
                          </w:p>
                          <w:p w14:paraId="76520C7F">
                            <w:pPr>
                              <w:jc w:val="center"/>
                              <w:rPr>
                                <w:rFonts w:hint="eastAsia" w:ascii="宋体" w:hAnsi="宋体" w:eastAsia="宋体" w:cs="宋体"/>
                                <w:szCs w:val="21"/>
                              </w:rPr>
                            </w:pPr>
                            <w:r>
                              <w:rPr>
                                <w:rFonts w:hint="eastAsia" w:ascii="宋体" w:hAnsi="宋体" w:eastAsia="宋体" w:cs="宋体"/>
                                <w:szCs w:val="21"/>
                              </w:rPr>
                              <w:t>委托代理人身份证扫描件正、反面</w:t>
                            </w:r>
                          </w:p>
                        </w:txbxContent>
                      </wps:txbx>
                      <wps:bodyPr wrap="square" upright="1"/>
                    </wps:wsp>
                  </a:graphicData>
                </a:graphic>
              </wp:anchor>
            </w:drawing>
          </mc:Choice>
          <mc:Fallback>
            <w:pict>
              <v:shape id="_x0000_s1026" o:spid="_x0000_s1026" o:spt="176" type="#_x0000_t176" style="position:absolute;left:0pt;margin-left:115.5pt;margin-top:11pt;height:124.75pt;width:251.25pt;z-index:251663360;mso-width-relative:page;mso-height-relative:page;" fillcolor="#FFFFFF" filled="t" stroked="t" coordsize="21600,21600" o:gfxdata="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H2VounXAAAACgEAAA8AAAAAAAAAAQAgAAAAIgAAAGRycy9kb3du&#10;cmV2LnhtbFBLAQIUABQAAAAIAIdO4kCx9llbOQIAAG4EAAAOAAAAAAAAAAEAIAAAACYBAABkcnMv&#10;ZTJvRG9jLnhtbFBLBQYAAAAABgAGAFkBAADRBQAAAAA=&#10;">
                <v:fill on="t" focussize="0,0"/>
                <v:stroke color="#000000" joinstyle="miter"/>
                <v:imagedata o:title=""/>
                <o:lock v:ext="edit" aspectratio="f"/>
                <v:textbox>
                  <w:txbxContent>
                    <w:p w14:paraId="6212300E">
                      <w:pPr>
                        <w:jc w:val="center"/>
                        <w:rPr>
                          <w:rFonts w:hint="default"/>
                          <w:szCs w:val="21"/>
                        </w:rPr>
                      </w:pPr>
                    </w:p>
                    <w:p w14:paraId="392B6583">
                      <w:pPr>
                        <w:jc w:val="center"/>
                        <w:rPr>
                          <w:rFonts w:hint="default"/>
                          <w:szCs w:val="21"/>
                        </w:rPr>
                      </w:pPr>
                    </w:p>
                    <w:p w14:paraId="3A12F76C">
                      <w:pPr>
                        <w:jc w:val="center"/>
                        <w:rPr>
                          <w:rFonts w:hint="default"/>
                          <w:szCs w:val="21"/>
                        </w:rPr>
                      </w:pPr>
                    </w:p>
                    <w:p w14:paraId="76520C7F">
                      <w:pPr>
                        <w:jc w:val="center"/>
                        <w:rPr>
                          <w:rFonts w:hint="eastAsia" w:ascii="宋体" w:hAnsi="宋体" w:eastAsia="宋体" w:cs="宋体"/>
                          <w:szCs w:val="21"/>
                        </w:rPr>
                      </w:pPr>
                      <w:r>
                        <w:rPr>
                          <w:rFonts w:hint="eastAsia" w:ascii="宋体" w:hAnsi="宋体" w:eastAsia="宋体" w:cs="宋体"/>
                          <w:szCs w:val="21"/>
                        </w:rPr>
                        <w:t>委托代理人身份证扫描件正、反面</w:t>
                      </w:r>
                    </w:p>
                  </w:txbxContent>
                </v:textbox>
              </v:shape>
            </w:pict>
          </mc:Fallback>
        </mc:AlternateContent>
      </w:r>
    </w:p>
    <w:p w14:paraId="1D0E79FE">
      <w:pPr>
        <w:outlineLvl w:val="9"/>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14:paraId="474923E0">
      <w:pP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14:paraId="036F0DC3">
      <w:pPr>
        <w:outlineLvl w:val="9"/>
        <w:rPr>
          <w:rFonts w:hint="eastAsia"/>
          <w:color w:val="000000" w:themeColor="text1"/>
          <w:highlight w:val="none"/>
          <w14:textFill>
            <w14:solidFill>
              <w14:schemeClr w14:val="tx1"/>
            </w14:solidFill>
          </w14:textFill>
        </w:rPr>
      </w:pPr>
    </w:p>
    <w:p w14:paraId="322DA218">
      <w:pPr>
        <w:wordWrap w:val="0"/>
        <w:adjustRightInd w:val="0"/>
        <w:snapToGrid w:val="0"/>
        <w:spacing w:line="44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14:paraId="21CDB063">
      <w:pPr>
        <w:wordWrap w:val="0"/>
        <w:adjustRightInd w:val="0"/>
        <w:snapToGrid w:val="0"/>
        <w:ind w:firstLine="5520" w:firstLineChars="23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14:paraId="435F828D">
      <w:pPr>
        <w:pStyle w:val="9"/>
        <w:wordWrap w:val="0"/>
        <w:adjustRightInd w:val="0"/>
        <w:snapToGrid w:val="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14:paraId="5D3AFF63">
      <w:pPr>
        <w:pStyle w:val="9"/>
        <w:wordWrap w:val="0"/>
        <w:adjustRightInd w:val="0"/>
        <w:snapToGrid w:val="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14:paraId="4A72F4A7">
      <w:pPr>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p>
    <w:p w14:paraId="41C4AFC9">
      <w:pPr>
        <w:wordWrap w:val="0"/>
        <w:adjustRightInd w:val="0"/>
        <w:snapToGrid w:val="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sectPr>
          <w:headerReference r:id="rId6" w:type="default"/>
          <w:footerReference r:id="rId7" w:type="default"/>
          <w:endnotePr>
            <w:numFmt w:val="decimal"/>
          </w:endnotePr>
          <w:pgSz w:w="11906" w:h="16838"/>
          <w:pgMar w:top="1701" w:right="1531" w:bottom="1417" w:left="1531" w:header="850" w:footer="737" w:gutter="0"/>
          <w:pgNumType w:fmt="decimal"/>
          <w:cols w:space="720" w:num="1"/>
          <w:docGrid w:linePitch="327" w:charSpace="0"/>
        </w:sectPr>
      </w:pPr>
    </w:p>
    <w:p w14:paraId="3FD84A81">
      <w:pPr>
        <w:pStyle w:val="5"/>
        <w:spacing w:before="12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bookmarkStart w:id="573" w:name="_Toc12072"/>
      <w:bookmarkStart w:id="574" w:name="_Toc24677"/>
      <w:bookmarkStart w:id="575" w:name="_Toc12031"/>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格式五 法定代表人身份证明</w:t>
      </w:r>
      <w:bookmarkEnd w:id="573"/>
      <w:bookmarkEnd w:id="574"/>
      <w:bookmarkEnd w:id="575"/>
    </w:p>
    <w:p w14:paraId="4516AF38">
      <w:pPr>
        <w:wordWrap w:val="0"/>
        <w:adjustRightInd w:val="0"/>
        <w:snapToGrid w:val="0"/>
        <w:spacing w:line="440" w:lineRule="exact"/>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pPr>
    </w:p>
    <w:p w14:paraId="450DC350">
      <w:pPr>
        <w:wordWrap w:val="0"/>
        <w:adjustRightInd w:val="0"/>
        <w:snapToGrid w:val="0"/>
        <w:spacing w:before="260" w:after="260" w:line="440" w:lineRule="exact"/>
        <w:jc w:val="center"/>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t>法定代表人身份证明</w:t>
      </w:r>
    </w:p>
    <w:p w14:paraId="28098091">
      <w:pPr>
        <w:wordWrap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14:paraId="33E481A1">
      <w:pPr>
        <w:wordWrap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投标人名称：</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p>
    <w:p w14:paraId="47A92B05">
      <w:pPr>
        <w:wordWrap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姓名：</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性别：</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年龄：</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职务：</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p>
    <w:p w14:paraId="7119E739">
      <w:pPr>
        <w:wordWrap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系</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（投标人名称）的法定代表人。</w:t>
      </w:r>
    </w:p>
    <w:p w14:paraId="67B43677">
      <w:pPr>
        <w:wordWrap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特此证明。</w:t>
      </w:r>
    </w:p>
    <w:p w14:paraId="414C0FFF">
      <w:pPr>
        <w:wordWrap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14:paraId="4B7156C0">
      <w:pPr>
        <w:wordWrap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14:paraId="16BC1EBC">
      <w:pPr>
        <w:wordWrap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投标人：</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（盖单位章）</w:t>
      </w:r>
    </w:p>
    <w:p w14:paraId="13245FAD">
      <w:pPr>
        <w:wordWrap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14:paraId="02C82B7B">
      <w:pPr>
        <w:wordWrap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14:paraId="5640E0DA">
      <w:pPr>
        <w:wordWrap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法定代表人：</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（签字或盖章）</w:t>
      </w:r>
    </w:p>
    <w:p w14:paraId="1A9F4A29">
      <w:pPr>
        <w:wordWrap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14:paraId="075875AC">
      <w:pPr>
        <w:wordWrap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年</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月</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日       </w:t>
      </w:r>
    </w:p>
    <w:p w14:paraId="3E7BE46F">
      <w:pPr>
        <w:wordWrap w:val="0"/>
        <w:adjustRightInd w:val="0"/>
        <w:snapToGrid w:val="0"/>
        <w:spacing w:line="440" w:lineRule="exact"/>
        <w:ind w:firstLine="720" w:firstLineChars="300"/>
        <w:rPr>
          <w:rFonts w:hint="eastAsia" w:asciiTheme="minorEastAsia" w:hAnsiTheme="minorEastAsia" w:eastAsiaTheme="minorEastAsia" w:cstheme="minorEastAsia"/>
          <w:i/>
          <w:iCs/>
          <w:snapToGrid w:val="0"/>
          <w:color w:val="000000" w:themeColor="text1"/>
          <w:kern w:val="0"/>
          <w:szCs w:val="24"/>
          <w:highlight w:val="none"/>
          <w14:textFill>
            <w14:solidFill>
              <w14:schemeClr w14:val="tx1"/>
            </w14:solidFill>
          </w14:textFill>
        </w:rPr>
      </w:pPr>
    </w:p>
    <w:p w14:paraId="23E4B240">
      <w:pPr>
        <w:wordWrap w:val="0"/>
        <w:adjustRightInd w:val="0"/>
        <w:snapToGrid w:val="0"/>
        <w:spacing w:line="440" w:lineRule="exact"/>
        <w:ind w:firstLine="720" w:firstLineChars="300"/>
        <w:rPr>
          <w:rFonts w:hint="eastAsia" w:asciiTheme="minorEastAsia" w:hAnsiTheme="minorEastAsia" w:eastAsiaTheme="minorEastAsia" w:cstheme="minorEastAsia"/>
          <w:i/>
          <w:iCs/>
          <w:snapToGrid w:val="0"/>
          <w:color w:val="000000" w:themeColor="text1"/>
          <w:kern w:val="0"/>
          <w:szCs w:val="24"/>
          <w:highlight w:val="none"/>
          <w14:textFill>
            <w14:solidFill>
              <w14:schemeClr w14:val="tx1"/>
            </w14:solidFill>
          </w14:textFill>
        </w:rPr>
      </w:pPr>
    </w:p>
    <w:p w14:paraId="659C4946">
      <w:pPr>
        <w:wordWrap w:val="0"/>
        <w:adjustRightInd w:val="0"/>
        <w:snapToGrid w:val="0"/>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mc:AlternateContent>
          <mc:Choice Requires="wps">
            <w:drawing>
              <wp:anchor distT="0" distB="0" distL="114300" distR="114300" simplePos="0" relativeHeight="251662336" behindDoc="0" locked="0" layoutInCell="1" allowOverlap="1">
                <wp:simplePos x="0" y="0"/>
                <wp:positionH relativeFrom="column">
                  <wp:posOffset>1619250</wp:posOffset>
                </wp:positionH>
                <wp:positionV relativeFrom="paragraph">
                  <wp:posOffset>20320</wp:posOffset>
                </wp:positionV>
                <wp:extent cx="2825115" cy="1584325"/>
                <wp:effectExtent l="4445" t="4445" r="8890" b="11430"/>
                <wp:wrapNone/>
                <wp:docPr id="9" name="流程图: 可选过程 9"/>
                <wp:cNvGraphicFramePr/>
                <a:graphic xmlns:a="http://schemas.openxmlformats.org/drawingml/2006/main">
                  <a:graphicData uri="http://schemas.microsoft.com/office/word/2010/wordprocessingShape">
                    <wps:wsp>
                      <wps:cNvSpPr/>
                      <wps:spPr>
                        <a:xfrm>
                          <a:off x="0" y="0"/>
                          <a:ext cx="282511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30EDDE0C">
                            <w:pPr>
                              <w:jc w:val="center"/>
                              <w:rPr>
                                <w:rFonts w:hint="default"/>
                                <w:szCs w:val="21"/>
                              </w:rPr>
                            </w:pPr>
                          </w:p>
                          <w:p w14:paraId="68574360">
                            <w:pPr>
                              <w:jc w:val="center"/>
                              <w:rPr>
                                <w:rFonts w:hint="default"/>
                                <w:szCs w:val="21"/>
                              </w:rPr>
                            </w:pPr>
                          </w:p>
                          <w:p w14:paraId="4719C687">
                            <w:pPr>
                              <w:jc w:val="center"/>
                              <w:rPr>
                                <w:rFonts w:hint="default"/>
                                <w:szCs w:val="21"/>
                              </w:rPr>
                            </w:pPr>
                          </w:p>
                          <w:p w14:paraId="07B3FA8F">
                            <w:pPr>
                              <w:jc w:val="center"/>
                              <w:rPr>
                                <w:rFonts w:hint="eastAsia" w:ascii="宋体" w:hAnsi="宋体" w:eastAsia="宋体" w:cs="宋体"/>
                                <w:szCs w:val="21"/>
                              </w:rPr>
                            </w:pPr>
                            <w:r>
                              <w:rPr>
                                <w:rFonts w:hint="eastAsia" w:ascii="宋体" w:hAnsi="宋体" w:eastAsia="宋体" w:cs="宋体"/>
                                <w:szCs w:val="21"/>
                              </w:rPr>
                              <w:t>法定代表人身份证扫描件正、反面</w:t>
                            </w:r>
                          </w:p>
                        </w:txbxContent>
                      </wps:txbx>
                      <wps:bodyPr wrap="square" upright="1"/>
                    </wps:wsp>
                  </a:graphicData>
                </a:graphic>
              </wp:anchor>
            </w:drawing>
          </mc:Choice>
          <mc:Fallback>
            <w:pict>
              <v:shape id="_x0000_s1026" o:spid="_x0000_s1026" o:spt="176" type="#_x0000_t176" style="position:absolute;left:0pt;margin-left:127.5pt;margin-top:1.6pt;height:124.75pt;width:222.45pt;z-index:251662336;mso-width-relative:page;mso-height-relative:page;" fillcolor="#FFFFFF" filled="t" stroked="t" coordsize="21600,21600" o:gfxdata="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HhXUptgAAAAJAQAADwAAAAAAAAABACAAAAAiAAAAZHJzL2Rvd25y&#10;ZXYueG1sUEsBAhQAFAAAAAgAh07iQEz7asY3AgAAbAQAAA4AAAAAAAAAAQAgAAAAJwEAAGRycy9l&#10;Mm9Eb2MueG1sUEsFBgAAAAAGAAYAWQEAANAFAAAAAA==&#10;">
                <v:fill on="t" focussize="0,0"/>
                <v:stroke color="#000000" joinstyle="miter"/>
                <v:imagedata o:title=""/>
                <o:lock v:ext="edit" aspectratio="f"/>
                <v:textbox>
                  <w:txbxContent>
                    <w:p w14:paraId="30EDDE0C">
                      <w:pPr>
                        <w:jc w:val="center"/>
                        <w:rPr>
                          <w:rFonts w:hint="default"/>
                          <w:szCs w:val="21"/>
                        </w:rPr>
                      </w:pPr>
                    </w:p>
                    <w:p w14:paraId="68574360">
                      <w:pPr>
                        <w:jc w:val="center"/>
                        <w:rPr>
                          <w:rFonts w:hint="default"/>
                          <w:szCs w:val="21"/>
                        </w:rPr>
                      </w:pPr>
                    </w:p>
                    <w:p w14:paraId="4719C687">
                      <w:pPr>
                        <w:jc w:val="center"/>
                        <w:rPr>
                          <w:rFonts w:hint="default"/>
                          <w:szCs w:val="21"/>
                        </w:rPr>
                      </w:pPr>
                    </w:p>
                    <w:p w14:paraId="07B3FA8F">
                      <w:pPr>
                        <w:jc w:val="center"/>
                        <w:rPr>
                          <w:rFonts w:hint="eastAsia" w:ascii="宋体" w:hAnsi="宋体" w:eastAsia="宋体" w:cs="宋体"/>
                          <w:szCs w:val="21"/>
                        </w:rPr>
                      </w:pPr>
                      <w:r>
                        <w:rPr>
                          <w:rFonts w:hint="eastAsia" w:ascii="宋体" w:hAnsi="宋体" w:eastAsia="宋体" w:cs="宋体"/>
                          <w:szCs w:val="21"/>
                        </w:rPr>
                        <w:t>法定代表人身份证扫描件正、反面</w:t>
                      </w:r>
                    </w:p>
                  </w:txbxContent>
                </v:textbox>
              </v:shape>
            </w:pict>
          </mc:Fallback>
        </mc:AlternateContent>
      </w:r>
    </w:p>
    <w:p w14:paraId="2E318E0B">
      <w:pPr>
        <w:tabs>
          <w:tab w:val="left" w:pos="654"/>
          <w:tab w:val="left" w:pos="1734"/>
          <w:tab w:val="left" w:pos="2814"/>
          <w:tab w:val="left" w:pos="3894"/>
          <w:tab w:val="left" w:pos="5334"/>
          <w:tab w:val="left" w:pos="6414"/>
          <w:tab w:val="left" w:pos="7254"/>
          <w:tab w:val="left" w:pos="8574"/>
          <w:tab w:val="left" w:pos="9654"/>
        </w:tabs>
        <w:wordWrap w:val="0"/>
        <w:adjustRightInd w:val="0"/>
        <w:snapToGrid w:val="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14:paraId="70C26697">
      <w:pPr>
        <w:outlineLvl w:val="9"/>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14:paraId="1B9B0041">
      <w:pP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14:paraId="604393EB">
      <w:pPr>
        <w:outlineLvl w:val="9"/>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14:paraId="7921C77D">
      <w:pPr>
        <w:rPr>
          <w:rFonts w:hint="eastAsia"/>
          <w:color w:val="000000" w:themeColor="text1"/>
          <w:highlight w:val="none"/>
          <w14:textFill>
            <w14:solidFill>
              <w14:schemeClr w14:val="tx1"/>
            </w14:solidFill>
          </w14:textFill>
        </w:rPr>
      </w:pPr>
    </w:p>
    <w:p w14:paraId="305BD005">
      <w:pPr>
        <w:outlineLvl w:val="9"/>
        <w:rPr>
          <w:rFonts w:hint="eastAsia"/>
          <w:color w:val="000000" w:themeColor="text1"/>
          <w:highlight w:val="none"/>
          <w14:textFill>
            <w14:solidFill>
              <w14:schemeClr w14:val="tx1"/>
            </w14:solidFill>
          </w14:textFill>
        </w:rPr>
      </w:pPr>
    </w:p>
    <w:p w14:paraId="0A652531">
      <w:pPr>
        <w:wordWrap w:val="0"/>
        <w:adjustRightInd w:val="0"/>
        <w:snapToGrid w:val="0"/>
        <w:spacing w:line="480" w:lineRule="exact"/>
        <w:jc w:val="center"/>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pPr>
    </w:p>
    <w:p w14:paraId="633E6118">
      <w:pPr>
        <w:wordWrap w:val="0"/>
        <w:adjustRightInd w:val="0"/>
        <w:snapToGrid w:val="0"/>
        <w:spacing w:line="480" w:lineRule="exact"/>
        <w:jc w:val="center"/>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pPr>
    </w:p>
    <w:p w14:paraId="5CEC2D37">
      <w:pPr>
        <w:wordWrap w:val="0"/>
        <w:adjustRightInd w:val="0"/>
        <w:snapToGrid w:val="0"/>
        <w:spacing w:line="480" w:lineRule="exact"/>
        <w:jc w:val="center"/>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sectPr>
          <w:endnotePr>
            <w:numFmt w:val="decimal"/>
          </w:endnotePr>
          <w:pgSz w:w="11906" w:h="16838"/>
          <w:pgMar w:top="1701" w:right="1531" w:bottom="1417" w:left="1531" w:header="850" w:footer="992" w:gutter="0"/>
          <w:pgNumType w:fmt="decimal"/>
          <w:cols w:space="720" w:num="1"/>
          <w:docGrid w:linePitch="327" w:charSpace="0"/>
        </w:sectPr>
      </w:pPr>
    </w:p>
    <w:p w14:paraId="06BC645D">
      <w:pPr>
        <w:pStyle w:val="5"/>
        <w:spacing w:before="12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bookmarkStart w:id="576" w:name="_Toc16430"/>
      <w:bookmarkStart w:id="577" w:name="_Toc30665"/>
      <w:bookmarkStart w:id="578" w:name="_Toc26395"/>
      <w:bookmarkStart w:id="579" w:name="_Toc26875"/>
      <w:bookmarkStart w:id="580" w:name="_Toc2580"/>
      <w:bookmarkStart w:id="581" w:name="_Toc28682"/>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格式六 联合体协议书</w:t>
      </w:r>
      <w:bookmarkEnd w:id="576"/>
      <w:bookmarkEnd w:id="577"/>
      <w:bookmarkEnd w:id="578"/>
      <w:bookmarkEnd w:id="579"/>
      <w:bookmarkEnd w:id="580"/>
      <w:bookmarkEnd w:id="581"/>
    </w:p>
    <w:p w14:paraId="1E169E49">
      <w:pPr>
        <w:pStyle w:val="48"/>
        <w:widowControl w:val="0"/>
        <w:wordWrap w:val="0"/>
        <w:adjustRightInd w:val="0"/>
        <w:snapToGrid w:val="0"/>
        <w:spacing w:before="240" w:after="240" w:line="440" w:lineRule="exact"/>
        <w:ind w:firstLine="0"/>
        <w:jc w:val="cente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snapToGrid w:val="0"/>
          <w:color w:val="000000" w:themeColor="text1"/>
          <w:sz w:val="24"/>
          <w:szCs w:val="24"/>
          <w:highlight w:val="none"/>
          <w14:textFill>
            <w14:solidFill>
              <w14:schemeClr w14:val="tx1"/>
            </w14:solidFill>
          </w14:textFill>
        </w:rPr>
        <w:t>联合体协议书</w:t>
      </w:r>
    </w:p>
    <w:p w14:paraId="48A14098">
      <w:pPr>
        <w:pStyle w:val="48"/>
        <w:widowControl w:val="0"/>
        <w:wordWrap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p>
    <w:p w14:paraId="4B559640">
      <w:pPr>
        <w:pStyle w:val="48"/>
        <w:widowControl w:val="0"/>
        <w:wordWrap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p>
    <w:p w14:paraId="5FAA8F32">
      <w:pPr>
        <w:pStyle w:val="48"/>
        <w:widowControl w:val="0"/>
        <w:wordWrap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牵头人名称：</w:t>
      </w: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p>
    <w:p w14:paraId="7FCF3D52">
      <w:pPr>
        <w:pStyle w:val="48"/>
        <w:widowControl w:val="0"/>
        <w:wordWrap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法定代表人：</w:t>
      </w: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p>
    <w:p w14:paraId="7468D4F1">
      <w:pPr>
        <w:pStyle w:val="48"/>
        <w:widowControl w:val="0"/>
        <w:wordWrap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法定住所：</w:t>
      </w: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p>
    <w:p w14:paraId="39290C7A">
      <w:pPr>
        <w:pStyle w:val="48"/>
        <w:widowControl w:val="0"/>
        <w:wordWrap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p>
    <w:p w14:paraId="564B1A82">
      <w:pPr>
        <w:pStyle w:val="48"/>
        <w:widowControl w:val="0"/>
        <w:wordWrap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成员二名称：</w:t>
      </w: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p>
    <w:p w14:paraId="614174E7">
      <w:pPr>
        <w:pStyle w:val="48"/>
        <w:widowControl w:val="0"/>
        <w:wordWrap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法定代表人：</w:t>
      </w: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p>
    <w:p w14:paraId="660DA1A9">
      <w:pPr>
        <w:pStyle w:val="48"/>
        <w:widowControl w:val="0"/>
        <w:wordWrap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法定住所：</w:t>
      </w: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p>
    <w:p w14:paraId="32D7A4E0">
      <w:pPr>
        <w:pStyle w:val="48"/>
        <w:widowControl w:val="0"/>
        <w:wordWrap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p>
    <w:p w14:paraId="4CC9F319">
      <w:pPr>
        <w:pStyle w:val="48"/>
        <w:widowControl w:val="0"/>
        <w:wordWrap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p>
    <w:p w14:paraId="07BD02E7">
      <w:pPr>
        <w:pStyle w:val="48"/>
        <w:widowControl w:val="0"/>
        <w:wordWrap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w:t>
      </w:r>
    </w:p>
    <w:p w14:paraId="44FA1284">
      <w:pPr>
        <w:pStyle w:val="48"/>
        <w:widowControl w:val="0"/>
        <w:wordWrap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上述各成员单位经过友好协商，自愿组成联合体，共同参加</w:t>
      </w: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（项目名称）（以下简称“本项目”）的投标并争取赢得本项目</w:t>
      </w:r>
      <w:r>
        <w:rPr>
          <w:rFonts w:hint="eastAsia" w:asciiTheme="minorEastAsia" w:hAnsiTheme="minorEastAsia" w:eastAsiaTheme="minorEastAsia" w:cstheme="minorEastAsia"/>
          <w:snapToGrid w:val="0"/>
          <w:color w:val="000000" w:themeColor="text1"/>
          <w:sz w:val="24"/>
          <w:szCs w:val="24"/>
          <w:highlight w:val="none"/>
          <w:lang w:val="en-US" w:eastAsia="zh-CN"/>
          <w14:textFill>
            <w14:solidFill>
              <w14:schemeClr w14:val="tx1"/>
            </w14:solidFill>
          </w14:textFill>
        </w:rPr>
        <w:t>工程总承包（EPC）</w:t>
      </w: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合同（以下简称合同）。现就联合体投标事宜订立如下协议：</w:t>
      </w:r>
    </w:p>
    <w:p w14:paraId="719956F5">
      <w:pPr>
        <w:pStyle w:val="48"/>
        <w:widowControl w:val="0"/>
        <w:wordWrap w:val="0"/>
        <w:adjustRightInd w:val="0"/>
        <w:snapToGrid w:val="0"/>
        <w:spacing w:line="440" w:lineRule="exact"/>
        <w:ind w:firstLine="0"/>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 xml:space="preserve">    1．</w:t>
      </w: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（某成员单位名称）为联合体牵头人。</w:t>
      </w:r>
    </w:p>
    <w:p w14:paraId="437C48FA">
      <w:pPr>
        <w:pStyle w:val="48"/>
        <w:widowControl w:val="0"/>
        <w:wordWrap w:val="0"/>
        <w:adjustRightInd w:val="0"/>
        <w:snapToGrid w:val="0"/>
        <w:spacing w:line="440" w:lineRule="exact"/>
        <w:ind w:firstLine="0"/>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 xml:space="preserve">    2．在本项目投标阶段，联合体牵头人合法代表联合体各成员负责本项目投标文件编制活动，代表联合体提交和接收相关的资料、信息及指示，并处理与投标和中标有关的一切事务；联合体中标后，联合体牵头人负责合同订立和合同实施阶段的主办、组织和协调工作。</w:t>
      </w:r>
    </w:p>
    <w:p w14:paraId="506AF19F">
      <w:pPr>
        <w:pStyle w:val="48"/>
        <w:widowControl w:val="0"/>
        <w:wordWrap w:val="0"/>
        <w:adjustRightInd w:val="0"/>
        <w:snapToGrid w:val="0"/>
        <w:spacing w:line="440" w:lineRule="exact"/>
        <w:ind w:firstLine="0"/>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 xml:space="preserve">    3．联合体将严格按照招标文件的各项要求，递交投标文件，履行投标义务和中标后的合同，共同承担合同规定的一切义务和责任，联合体各成员单位按照内部职责的部分，承担各自所负的责任和风险，并向招标人承担相关责任。</w:t>
      </w:r>
    </w:p>
    <w:p w14:paraId="682E636A">
      <w:pPr>
        <w:pStyle w:val="48"/>
        <w:widowControl w:val="0"/>
        <w:wordWrap w:val="0"/>
        <w:adjustRightInd w:val="0"/>
        <w:snapToGrid w:val="0"/>
        <w:spacing w:line="440" w:lineRule="exact"/>
        <w:ind w:firstLine="0"/>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 xml:space="preserve">    4．联合体各成员单位内部的职责分工如下：</w:t>
      </w: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w:t>
      </w:r>
    </w:p>
    <w:p w14:paraId="1F0E38FD">
      <w:pPr>
        <w:pStyle w:val="48"/>
        <w:widowControl w:val="0"/>
        <w:wordWrap w:val="0"/>
        <w:adjustRightInd w:val="0"/>
        <w:snapToGrid w:val="0"/>
        <w:spacing w:line="440" w:lineRule="exact"/>
        <w:ind w:firstLine="0"/>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 xml:space="preserve">    5．投标工作和联合体在中标后工程实施过程中的有关费用按各自承担的工作量分摊。</w:t>
      </w:r>
    </w:p>
    <w:p w14:paraId="4AF650F6">
      <w:pPr>
        <w:pStyle w:val="48"/>
        <w:widowControl w:val="0"/>
        <w:wordWrap w:val="0"/>
        <w:adjustRightInd w:val="0"/>
        <w:snapToGrid w:val="0"/>
        <w:spacing w:line="440" w:lineRule="exact"/>
        <w:ind w:firstLine="0"/>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 xml:space="preserve">    6．联合体中标后，本联合体协议是合同的附件，对联合体各成员单位有合同约束力。</w:t>
      </w:r>
    </w:p>
    <w:p w14:paraId="3904DBFB">
      <w:pPr>
        <w:pStyle w:val="48"/>
        <w:widowControl w:val="0"/>
        <w:wordWrap w:val="0"/>
        <w:adjustRightInd w:val="0"/>
        <w:snapToGrid w:val="0"/>
        <w:spacing w:line="440" w:lineRule="exact"/>
        <w:ind w:firstLine="0"/>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 xml:space="preserve">    7．本协议书自签署之日起生效，联合体未中标或者中标时合同履行完毕后自动失效。</w:t>
      </w:r>
    </w:p>
    <w:p w14:paraId="4F0D01DD">
      <w:pPr>
        <w:pStyle w:val="48"/>
        <w:widowControl w:val="0"/>
        <w:wordWrap w:val="0"/>
        <w:adjustRightInd w:val="0"/>
        <w:snapToGrid w:val="0"/>
        <w:spacing w:line="440" w:lineRule="exact"/>
        <w:ind w:firstLine="0"/>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 xml:space="preserve">    8．本协议书一式</w:t>
      </w: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份，联合体成员和招标人各执一份。</w:t>
      </w:r>
    </w:p>
    <w:p w14:paraId="6B5D6CF6">
      <w:pPr>
        <w:pStyle w:val="48"/>
        <w:widowControl w:val="0"/>
        <w:wordWrap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p>
    <w:p w14:paraId="3EEB2D15">
      <w:pPr>
        <w:pStyle w:val="48"/>
        <w:widowControl w:val="0"/>
        <w:wordWrap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p>
    <w:p w14:paraId="23A4F23C">
      <w:pPr>
        <w:pStyle w:val="48"/>
        <w:widowControl w:val="0"/>
        <w:wordWrap w:val="0"/>
        <w:adjustRightInd w:val="0"/>
        <w:snapToGrid w:val="0"/>
        <w:spacing w:line="440" w:lineRule="exact"/>
        <w:jc w:val="righ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牵头人名称：</w:t>
      </w: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（盖单位章）</w:t>
      </w:r>
    </w:p>
    <w:p w14:paraId="5678A31B">
      <w:pPr>
        <w:pStyle w:val="48"/>
        <w:widowControl w:val="0"/>
        <w:wordWrap w:val="0"/>
        <w:adjustRightInd w:val="0"/>
        <w:snapToGrid w:val="0"/>
        <w:spacing w:line="440" w:lineRule="exact"/>
        <w:jc w:val="righ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　　　　　　　　</w:t>
      </w:r>
    </w:p>
    <w:p w14:paraId="75EE1DF6">
      <w:pPr>
        <w:pStyle w:val="48"/>
        <w:widowControl w:val="0"/>
        <w:wordWrap w:val="0"/>
        <w:adjustRightInd w:val="0"/>
        <w:snapToGrid w:val="0"/>
        <w:spacing w:line="440" w:lineRule="exact"/>
        <w:jc w:val="righ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法定代表人或其委托代理人：</w:t>
      </w: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（签字或盖章）</w:t>
      </w:r>
    </w:p>
    <w:p w14:paraId="698C4154">
      <w:pPr>
        <w:pStyle w:val="48"/>
        <w:widowControl w:val="0"/>
        <w:wordWrap w:val="0"/>
        <w:adjustRightInd w:val="0"/>
        <w:snapToGrid w:val="0"/>
        <w:spacing w:line="440" w:lineRule="exact"/>
        <w:ind w:firstLine="0"/>
        <w:jc w:val="both"/>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p>
    <w:p w14:paraId="5475F658">
      <w:pPr>
        <w:pStyle w:val="48"/>
        <w:widowControl w:val="0"/>
        <w:wordWrap w:val="0"/>
        <w:adjustRightInd w:val="0"/>
        <w:snapToGrid w:val="0"/>
        <w:spacing w:line="440" w:lineRule="exact"/>
        <w:jc w:val="righ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成员二名称：</w:t>
      </w: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（盖单位章）</w:t>
      </w:r>
    </w:p>
    <w:p w14:paraId="3D484E5F">
      <w:pPr>
        <w:pStyle w:val="48"/>
        <w:widowControl w:val="0"/>
        <w:wordWrap w:val="0"/>
        <w:adjustRightInd w:val="0"/>
        <w:snapToGrid w:val="0"/>
        <w:spacing w:line="440" w:lineRule="exact"/>
        <w:ind w:firstLine="0"/>
        <w:jc w:val="both"/>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p>
    <w:p w14:paraId="384A654B">
      <w:pPr>
        <w:pStyle w:val="48"/>
        <w:widowControl w:val="0"/>
        <w:wordWrap w:val="0"/>
        <w:adjustRightInd w:val="0"/>
        <w:snapToGrid w:val="0"/>
        <w:spacing w:line="440" w:lineRule="exact"/>
        <w:jc w:val="righ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法定代表人或其委托代理人：</w:t>
      </w: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（签字或盖章）</w:t>
      </w:r>
    </w:p>
    <w:p w14:paraId="533ECC54">
      <w:pPr>
        <w:pStyle w:val="48"/>
        <w:widowControl w:val="0"/>
        <w:adjustRightInd w:val="0"/>
        <w:snapToGrid w:val="0"/>
        <w:spacing w:line="440" w:lineRule="exact"/>
        <w:jc w:val="righ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p>
    <w:p w14:paraId="07A292FD">
      <w:pPr>
        <w:pStyle w:val="48"/>
        <w:widowControl w:val="0"/>
        <w:wordWrap w:val="0"/>
        <w:adjustRightInd w:val="0"/>
        <w:snapToGrid w:val="0"/>
        <w:spacing w:line="440" w:lineRule="exact"/>
        <w:jc w:val="righ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成员</w:t>
      </w:r>
      <w:r>
        <w:rPr>
          <w:rFonts w:hint="eastAsia" w:asciiTheme="minorEastAsia" w:hAnsiTheme="minorEastAsia" w:eastAsiaTheme="minorEastAsia" w:cstheme="minorEastAsia"/>
          <w:snapToGrid w:val="0"/>
          <w:color w:val="000000" w:themeColor="text1"/>
          <w:sz w:val="24"/>
          <w:szCs w:val="24"/>
          <w:highlight w:val="none"/>
          <w:lang w:val="en-US" w:eastAsia="zh-CN"/>
          <w14:textFill>
            <w14:solidFill>
              <w14:schemeClr w14:val="tx1"/>
            </w14:solidFill>
          </w14:textFill>
        </w:rPr>
        <w:t>三</w:t>
      </w: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名称：</w:t>
      </w: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（盖单位章）</w:t>
      </w:r>
    </w:p>
    <w:p w14:paraId="19A898DA">
      <w:pPr>
        <w:pStyle w:val="48"/>
        <w:widowControl w:val="0"/>
        <w:wordWrap w:val="0"/>
        <w:adjustRightInd w:val="0"/>
        <w:snapToGrid w:val="0"/>
        <w:spacing w:line="440" w:lineRule="exact"/>
        <w:ind w:firstLine="0"/>
        <w:jc w:val="both"/>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p>
    <w:p w14:paraId="51BD38B2">
      <w:pPr>
        <w:pStyle w:val="48"/>
        <w:widowControl w:val="0"/>
        <w:wordWrap w:val="0"/>
        <w:adjustRightInd w:val="0"/>
        <w:snapToGrid w:val="0"/>
        <w:spacing w:line="440" w:lineRule="exact"/>
        <w:jc w:val="righ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法定代表人或其委托代理人：</w:t>
      </w: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（签字或盖章）</w:t>
      </w:r>
    </w:p>
    <w:p w14:paraId="151B1D56">
      <w:pPr>
        <w:pStyle w:val="48"/>
        <w:widowControl w:val="0"/>
        <w:wordWrap w:val="0"/>
        <w:adjustRightInd w:val="0"/>
        <w:snapToGrid w:val="0"/>
        <w:spacing w:line="440" w:lineRule="exact"/>
        <w:rPr>
          <w:rFonts w:hint="default" w:asciiTheme="minorEastAsia" w:hAnsiTheme="minorEastAsia" w:eastAsiaTheme="minorEastAsia" w:cstheme="minorEastAsia"/>
          <w:snapToGrid w:val="0"/>
          <w:color w:val="000000" w:themeColor="text1"/>
          <w:sz w:val="24"/>
          <w:szCs w:val="24"/>
          <w:highlight w:val="none"/>
          <w:lang w:val="en-US" w:eastAsia="zh-CN"/>
          <w14:textFill>
            <w14:solidFill>
              <w14:schemeClr w14:val="tx1"/>
            </w14:solidFill>
          </w14:textFill>
        </w:rPr>
      </w:pPr>
    </w:p>
    <w:p w14:paraId="3A01DDEF">
      <w:pPr>
        <w:pStyle w:val="48"/>
        <w:widowControl w:val="0"/>
        <w:wordWrap w:val="0"/>
        <w:adjustRightInd w:val="0"/>
        <w:snapToGrid w:val="0"/>
        <w:spacing w:line="440" w:lineRule="exact"/>
        <w:ind w:firstLine="3840" w:firstLineChars="1600"/>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 xml:space="preserve"> ……</w:t>
      </w:r>
    </w:p>
    <w:p w14:paraId="3E94A3B6">
      <w:pPr>
        <w:pStyle w:val="48"/>
        <w:widowControl w:val="0"/>
        <w:wordWrap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p>
    <w:p w14:paraId="61178B74">
      <w:pPr>
        <w:pStyle w:val="48"/>
        <w:widowControl w:val="0"/>
        <w:wordWrap w:val="0"/>
        <w:adjustRightInd w:val="0"/>
        <w:snapToGrid w:val="0"/>
        <w:spacing w:line="440" w:lineRule="exact"/>
        <w:jc w:val="right"/>
        <w:rPr>
          <w:rFonts w:hint="eastAsia" w:asciiTheme="minorEastAsia" w:hAnsiTheme="minorEastAsia" w:eastAsiaTheme="minorEastAsia" w:cstheme="minorEastAsia"/>
          <w:snapToGrid w:val="0"/>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年</w:t>
      </w: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月</w:t>
      </w: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sz w:val="24"/>
          <w:szCs w:val="24"/>
          <w:highlight w:val="none"/>
          <w:u w:val="single"/>
          <w:lang w:eastAsia="zh-CN"/>
          <w14:textFill>
            <w14:solidFill>
              <w14:schemeClr w14:val="tx1"/>
            </w14:solidFill>
          </w14:textFill>
        </w:rPr>
        <w:t>日</w:t>
      </w:r>
    </w:p>
    <w:p w14:paraId="114BFA46">
      <w:pPr>
        <w:pStyle w:val="48"/>
        <w:widowControl w:val="0"/>
        <w:wordWrap w:val="0"/>
        <w:adjustRightInd w:val="0"/>
        <w:snapToGrid w:val="0"/>
        <w:spacing w:line="440" w:lineRule="exact"/>
        <w:jc w:val="cente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p>
    <w:p w14:paraId="79F84F11">
      <w:pPr>
        <w:pStyle w:val="48"/>
        <w:widowControl w:val="0"/>
        <w:wordWrap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p>
    <w:p w14:paraId="4712C5B5">
      <w:pPr>
        <w:pStyle w:val="48"/>
        <w:widowControl w:val="0"/>
        <w:wordWrap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p>
    <w:p w14:paraId="7503721D">
      <w:pPr>
        <w:pStyle w:val="48"/>
        <w:widowControl w:val="0"/>
        <w:wordWrap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p>
    <w:p w14:paraId="25E89DE6">
      <w:pPr>
        <w:pStyle w:val="48"/>
        <w:widowControl w:val="0"/>
        <w:wordWrap w:val="0"/>
        <w:adjustRightInd w:val="0"/>
        <w:snapToGrid w:val="0"/>
        <w:spacing w:line="440" w:lineRule="exact"/>
        <w:rPr>
          <w:rFonts w:hint="eastAsia" w:asciiTheme="minorEastAsia" w:hAnsiTheme="minorEastAsia" w:eastAsiaTheme="minorEastAsia" w:cstheme="minorEastAsia"/>
          <w:b/>
          <w:bCs/>
          <w:snapToGrid w:val="0"/>
          <w:color w:val="000000" w:themeColor="text1"/>
          <w:sz w:val="22"/>
          <w:szCs w:val="22"/>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sz w:val="22"/>
          <w:szCs w:val="22"/>
          <w:highlight w:val="none"/>
          <w14:textFill>
            <w14:solidFill>
              <w14:schemeClr w14:val="tx1"/>
            </w14:solidFill>
          </w14:textFill>
        </w:rPr>
        <w:t>说明：《联合体协议书》由委托代理人签字或盖章的，应附法定代表人签字或盖章的授权委托书。</w:t>
      </w:r>
    </w:p>
    <w:p w14:paraId="28AAA5DA">
      <w:pPr>
        <w:pStyle w:val="48"/>
        <w:widowControl w:val="0"/>
        <w:wordWrap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p>
    <w:p w14:paraId="24B66360">
      <w:pPr>
        <w:pStyle w:val="48"/>
        <w:widowControl w:val="0"/>
        <w:wordWrap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sectPr>
          <w:endnotePr>
            <w:numFmt w:val="decimal"/>
          </w:endnotePr>
          <w:pgSz w:w="11906" w:h="16838"/>
          <w:pgMar w:top="1701" w:right="1531" w:bottom="1417" w:left="1531" w:header="850" w:footer="992" w:gutter="0"/>
          <w:pgNumType w:fmt="decimal"/>
          <w:cols w:space="720" w:num="1"/>
          <w:docGrid w:linePitch="327" w:charSpace="0"/>
        </w:sectPr>
      </w:pPr>
    </w:p>
    <w:p w14:paraId="4F4448E0">
      <w:pPr>
        <w:pStyle w:val="5"/>
        <w:spacing w:before="12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bookmarkStart w:id="582" w:name="_Toc31264"/>
      <w:bookmarkStart w:id="583" w:name="_Toc3031"/>
      <w:bookmarkStart w:id="584" w:name="_Toc3319"/>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格式七 投标人基本情况表</w:t>
      </w:r>
      <w:bookmarkEnd w:id="582"/>
      <w:bookmarkEnd w:id="583"/>
      <w:bookmarkEnd w:id="584"/>
    </w:p>
    <w:p w14:paraId="244162F3">
      <w:pPr>
        <w:pStyle w:val="48"/>
        <w:widowControl w:val="0"/>
        <w:wordWrap w:val="0"/>
        <w:adjustRightInd w:val="0"/>
        <w:snapToGrid w:val="0"/>
        <w:spacing w:before="260" w:after="260" w:line="400" w:lineRule="exact"/>
        <w:ind w:firstLine="0"/>
        <w:jc w:val="cente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snapToGrid w:val="0"/>
          <w:color w:val="000000" w:themeColor="text1"/>
          <w:sz w:val="24"/>
          <w:szCs w:val="24"/>
          <w:highlight w:val="none"/>
          <w14:textFill>
            <w14:solidFill>
              <w14:schemeClr w14:val="tx1"/>
            </w14:solidFill>
          </w14:textFill>
        </w:rPr>
        <w:t>投标人基本情况表</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0"/>
        <w:gridCol w:w="1541"/>
        <w:gridCol w:w="1140"/>
        <w:gridCol w:w="833"/>
        <w:gridCol w:w="460"/>
        <w:gridCol w:w="832"/>
        <w:gridCol w:w="269"/>
        <w:gridCol w:w="735"/>
        <w:gridCol w:w="1470"/>
      </w:tblGrid>
      <w:tr w14:paraId="13AF6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noWrap/>
            <w:vAlign w:val="center"/>
          </w:tcPr>
          <w:p w14:paraId="17031DA0">
            <w:pPr>
              <w:pStyle w:val="44"/>
              <w:wordWrap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投标人名称</w:t>
            </w:r>
          </w:p>
        </w:tc>
        <w:tc>
          <w:tcPr>
            <w:tcW w:w="7280" w:type="dxa"/>
            <w:gridSpan w:val="8"/>
            <w:noWrap/>
            <w:vAlign w:val="center"/>
          </w:tcPr>
          <w:p w14:paraId="2922417B">
            <w:pPr>
              <w:pStyle w:val="44"/>
              <w:wordWrap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14:paraId="1ACB8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noWrap/>
            <w:vAlign w:val="center"/>
          </w:tcPr>
          <w:p w14:paraId="60196E6A">
            <w:pPr>
              <w:pStyle w:val="44"/>
              <w:wordWrap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注册地址</w:t>
            </w:r>
          </w:p>
        </w:tc>
        <w:tc>
          <w:tcPr>
            <w:tcW w:w="3514" w:type="dxa"/>
            <w:gridSpan w:val="3"/>
            <w:noWrap/>
            <w:vAlign w:val="center"/>
          </w:tcPr>
          <w:p w14:paraId="2534C5BC">
            <w:pPr>
              <w:pStyle w:val="44"/>
              <w:wordWrap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292" w:type="dxa"/>
            <w:gridSpan w:val="2"/>
            <w:noWrap/>
            <w:vAlign w:val="center"/>
          </w:tcPr>
          <w:p w14:paraId="28151D48">
            <w:pPr>
              <w:pStyle w:val="44"/>
              <w:wordWrap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邮政编码</w:t>
            </w:r>
          </w:p>
        </w:tc>
        <w:tc>
          <w:tcPr>
            <w:tcW w:w="2474" w:type="dxa"/>
            <w:gridSpan w:val="3"/>
            <w:noWrap/>
            <w:vAlign w:val="center"/>
          </w:tcPr>
          <w:p w14:paraId="648CA5B4">
            <w:pPr>
              <w:pStyle w:val="44"/>
              <w:wordWrap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14:paraId="6A5A8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vMerge w:val="restart"/>
            <w:noWrap/>
            <w:vAlign w:val="center"/>
          </w:tcPr>
          <w:p w14:paraId="77005BE7">
            <w:pPr>
              <w:pStyle w:val="44"/>
              <w:wordWrap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联系方式</w:t>
            </w:r>
          </w:p>
        </w:tc>
        <w:tc>
          <w:tcPr>
            <w:tcW w:w="1541" w:type="dxa"/>
            <w:noWrap/>
            <w:vAlign w:val="center"/>
          </w:tcPr>
          <w:p w14:paraId="6DA39D2A">
            <w:pPr>
              <w:pStyle w:val="44"/>
              <w:wordWrap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联系人</w:t>
            </w:r>
          </w:p>
        </w:tc>
        <w:tc>
          <w:tcPr>
            <w:tcW w:w="1973" w:type="dxa"/>
            <w:gridSpan w:val="2"/>
            <w:noWrap/>
            <w:vAlign w:val="center"/>
          </w:tcPr>
          <w:p w14:paraId="220FDAEB">
            <w:pPr>
              <w:pStyle w:val="44"/>
              <w:wordWrap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292" w:type="dxa"/>
            <w:gridSpan w:val="2"/>
            <w:noWrap/>
            <w:vAlign w:val="center"/>
          </w:tcPr>
          <w:p w14:paraId="3F88FF07">
            <w:pPr>
              <w:pStyle w:val="44"/>
              <w:wordWrap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电  话</w:t>
            </w:r>
          </w:p>
        </w:tc>
        <w:tc>
          <w:tcPr>
            <w:tcW w:w="2474" w:type="dxa"/>
            <w:gridSpan w:val="3"/>
            <w:noWrap/>
            <w:vAlign w:val="center"/>
          </w:tcPr>
          <w:p w14:paraId="78E42A51">
            <w:pPr>
              <w:pStyle w:val="44"/>
              <w:wordWrap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14:paraId="3A463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vMerge w:val="continue"/>
            <w:noWrap/>
            <w:vAlign w:val="center"/>
          </w:tcPr>
          <w:p w14:paraId="30DD40AE">
            <w:pPr>
              <w:pStyle w:val="44"/>
              <w:wordWrap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541" w:type="dxa"/>
            <w:noWrap/>
            <w:vAlign w:val="center"/>
          </w:tcPr>
          <w:p w14:paraId="2D42253D">
            <w:pPr>
              <w:pStyle w:val="44"/>
              <w:wordWrap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传  真</w:t>
            </w:r>
          </w:p>
        </w:tc>
        <w:tc>
          <w:tcPr>
            <w:tcW w:w="1973" w:type="dxa"/>
            <w:gridSpan w:val="2"/>
            <w:noWrap/>
            <w:vAlign w:val="center"/>
          </w:tcPr>
          <w:p w14:paraId="0A57192B">
            <w:pPr>
              <w:pStyle w:val="44"/>
              <w:wordWrap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292" w:type="dxa"/>
            <w:gridSpan w:val="2"/>
            <w:noWrap/>
            <w:vAlign w:val="center"/>
          </w:tcPr>
          <w:p w14:paraId="7D8EAB59">
            <w:pPr>
              <w:pStyle w:val="44"/>
              <w:wordWrap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电子邮箱</w:t>
            </w:r>
          </w:p>
        </w:tc>
        <w:tc>
          <w:tcPr>
            <w:tcW w:w="2474" w:type="dxa"/>
            <w:gridSpan w:val="3"/>
            <w:noWrap/>
            <w:vAlign w:val="center"/>
          </w:tcPr>
          <w:p w14:paraId="44C31D6F">
            <w:pPr>
              <w:pStyle w:val="44"/>
              <w:wordWrap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14:paraId="46A94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noWrap/>
            <w:vAlign w:val="center"/>
          </w:tcPr>
          <w:p w14:paraId="13BED66B">
            <w:pPr>
              <w:pStyle w:val="44"/>
              <w:wordWrap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单位性质</w:t>
            </w:r>
          </w:p>
        </w:tc>
        <w:tc>
          <w:tcPr>
            <w:tcW w:w="7280" w:type="dxa"/>
            <w:gridSpan w:val="8"/>
            <w:noWrap/>
            <w:vAlign w:val="center"/>
          </w:tcPr>
          <w:p w14:paraId="18E12F01">
            <w:pPr>
              <w:pStyle w:val="44"/>
              <w:wordWrap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14:paraId="54AA9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noWrap/>
            <w:vAlign w:val="center"/>
          </w:tcPr>
          <w:p w14:paraId="35041117">
            <w:pPr>
              <w:pStyle w:val="44"/>
              <w:wordWrap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法定代表人</w:t>
            </w:r>
          </w:p>
        </w:tc>
        <w:tc>
          <w:tcPr>
            <w:tcW w:w="1541" w:type="dxa"/>
            <w:noWrap/>
            <w:vAlign w:val="center"/>
          </w:tcPr>
          <w:p w14:paraId="3C89A138">
            <w:pPr>
              <w:pStyle w:val="44"/>
              <w:wordWrap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姓名</w:t>
            </w:r>
          </w:p>
        </w:tc>
        <w:tc>
          <w:tcPr>
            <w:tcW w:w="1140" w:type="dxa"/>
            <w:noWrap/>
            <w:vAlign w:val="center"/>
          </w:tcPr>
          <w:p w14:paraId="692AF9CB">
            <w:pPr>
              <w:pStyle w:val="44"/>
              <w:wordWrap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293" w:type="dxa"/>
            <w:gridSpan w:val="2"/>
            <w:noWrap/>
            <w:vAlign w:val="center"/>
          </w:tcPr>
          <w:p w14:paraId="2074D5CA">
            <w:pPr>
              <w:pStyle w:val="44"/>
              <w:wordWrap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技术职称</w:t>
            </w:r>
          </w:p>
        </w:tc>
        <w:tc>
          <w:tcPr>
            <w:tcW w:w="1101" w:type="dxa"/>
            <w:gridSpan w:val="2"/>
            <w:noWrap/>
            <w:vAlign w:val="center"/>
          </w:tcPr>
          <w:p w14:paraId="5520AFAA">
            <w:pPr>
              <w:pStyle w:val="44"/>
              <w:wordWrap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735" w:type="dxa"/>
            <w:noWrap/>
            <w:vAlign w:val="center"/>
          </w:tcPr>
          <w:p w14:paraId="3E1A2552">
            <w:pPr>
              <w:pStyle w:val="44"/>
              <w:wordWrap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电话</w:t>
            </w:r>
          </w:p>
        </w:tc>
        <w:tc>
          <w:tcPr>
            <w:tcW w:w="1470" w:type="dxa"/>
            <w:noWrap/>
            <w:vAlign w:val="center"/>
          </w:tcPr>
          <w:p w14:paraId="46DEE77C">
            <w:pPr>
              <w:pStyle w:val="44"/>
              <w:wordWrap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14:paraId="5F286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noWrap/>
            <w:vAlign w:val="center"/>
          </w:tcPr>
          <w:p w14:paraId="03DF737B">
            <w:pPr>
              <w:pStyle w:val="44"/>
              <w:wordWrap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成立时间</w:t>
            </w:r>
          </w:p>
        </w:tc>
        <w:tc>
          <w:tcPr>
            <w:tcW w:w="2681" w:type="dxa"/>
            <w:gridSpan w:val="2"/>
            <w:noWrap/>
            <w:vAlign w:val="center"/>
          </w:tcPr>
          <w:p w14:paraId="5D1CC060">
            <w:pPr>
              <w:pStyle w:val="44"/>
              <w:wordWrap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4599" w:type="dxa"/>
            <w:gridSpan w:val="6"/>
            <w:noWrap/>
            <w:vAlign w:val="center"/>
          </w:tcPr>
          <w:p w14:paraId="547C094B">
            <w:pPr>
              <w:pStyle w:val="44"/>
              <w:wordWrap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员工总人数（个）：</w:t>
            </w:r>
          </w:p>
        </w:tc>
      </w:tr>
      <w:tr w14:paraId="360E6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exact"/>
          <w:jc w:val="center"/>
        </w:trPr>
        <w:tc>
          <w:tcPr>
            <w:tcW w:w="1540" w:type="dxa"/>
            <w:noWrap/>
            <w:vAlign w:val="center"/>
          </w:tcPr>
          <w:p w14:paraId="43C9CD15">
            <w:pPr>
              <w:pStyle w:val="44"/>
              <w:wordWrap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企业资质</w:t>
            </w:r>
          </w:p>
          <w:p w14:paraId="2DA599A3">
            <w:pPr>
              <w:pStyle w:val="44"/>
              <w:wordWrap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类型和等级</w:t>
            </w:r>
          </w:p>
        </w:tc>
        <w:tc>
          <w:tcPr>
            <w:tcW w:w="2681" w:type="dxa"/>
            <w:gridSpan w:val="2"/>
            <w:noWrap/>
            <w:vAlign w:val="center"/>
          </w:tcPr>
          <w:p w14:paraId="435587D3">
            <w:pPr>
              <w:pStyle w:val="44"/>
              <w:wordWrap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293" w:type="dxa"/>
            <w:gridSpan w:val="2"/>
            <w:vMerge w:val="restart"/>
            <w:noWrap/>
            <w:vAlign w:val="center"/>
          </w:tcPr>
          <w:p w14:paraId="64161980">
            <w:pPr>
              <w:pStyle w:val="44"/>
              <w:wordWrap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其中</w:t>
            </w:r>
          </w:p>
        </w:tc>
        <w:tc>
          <w:tcPr>
            <w:tcW w:w="1836" w:type="dxa"/>
            <w:gridSpan w:val="3"/>
            <w:noWrap/>
            <w:vAlign w:val="center"/>
          </w:tcPr>
          <w:p w14:paraId="1585BAA8">
            <w:pPr>
              <w:pStyle w:val="44"/>
              <w:wordWrap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项目经理</w:t>
            </w:r>
          </w:p>
        </w:tc>
        <w:tc>
          <w:tcPr>
            <w:tcW w:w="1470" w:type="dxa"/>
            <w:noWrap/>
            <w:vAlign w:val="center"/>
          </w:tcPr>
          <w:p w14:paraId="33668F7C">
            <w:pPr>
              <w:pStyle w:val="44"/>
              <w:wordWrap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14:paraId="1633D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noWrap/>
            <w:vAlign w:val="center"/>
          </w:tcPr>
          <w:p w14:paraId="364B8632">
            <w:pPr>
              <w:pStyle w:val="44"/>
              <w:wordWrap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营业执照号</w:t>
            </w:r>
          </w:p>
        </w:tc>
        <w:tc>
          <w:tcPr>
            <w:tcW w:w="2681" w:type="dxa"/>
            <w:gridSpan w:val="2"/>
            <w:noWrap/>
            <w:vAlign w:val="center"/>
          </w:tcPr>
          <w:p w14:paraId="3661E2AE">
            <w:pPr>
              <w:pStyle w:val="44"/>
              <w:wordWrap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293" w:type="dxa"/>
            <w:gridSpan w:val="2"/>
            <w:vMerge w:val="continue"/>
            <w:noWrap/>
            <w:vAlign w:val="center"/>
          </w:tcPr>
          <w:p w14:paraId="1E22C194">
            <w:pPr>
              <w:pStyle w:val="44"/>
              <w:wordWrap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836" w:type="dxa"/>
            <w:gridSpan w:val="3"/>
            <w:noWrap/>
            <w:vAlign w:val="center"/>
          </w:tcPr>
          <w:p w14:paraId="206E84F0">
            <w:pPr>
              <w:pStyle w:val="44"/>
              <w:wordWrap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高级职称人员</w:t>
            </w:r>
          </w:p>
        </w:tc>
        <w:tc>
          <w:tcPr>
            <w:tcW w:w="1470" w:type="dxa"/>
            <w:noWrap/>
            <w:vAlign w:val="center"/>
          </w:tcPr>
          <w:p w14:paraId="0C76BE91">
            <w:pPr>
              <w:pStyle w:val="44"/>
              <w:wordWrap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14:paraId="5008C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noWrap/>
            <w:vAlign w:val="center"/>
          </w:tcPr>
          <w:p w14:paraId="407B426D">
            <w:pPr>
              <w:pStyle w:val="44"/>
              <w:wordWrap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注册资金</w:t>
            </w:r>
          </w:p>
        </w:tc>
        <w:tc>
          <w:tcPr>
            <w:tcW w:w="2681" w:type="dxa"/>
            <w:gridSpan w:val="2"/>
            <w:noWrap/>
            <w:vAlign w:val="center"/>
          </w:tcPr>
          <w:p w14:paraId="275B6FE6">
            <w:pPr>
              <w:pStyle w:val="44"/>
              <w:wordWrap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293" w:type="dxa"/>
            <w:gridSpan w:val="2"/>
            <w:vMerge w:val="continue"/>
            <w:noWrap/>
            <w:vAlign w:val="center"/>
          </w:tcPr>
          <w:p w14:paraId="71E4C8E1">
            <w:pPr>
              <w:pStyle w:val="44"/>
              <w:wordWrap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836" w:type="dxa"/>
            <w:gridSpan w:val="3"/>
            <w:noWrap/>
            <w:vAlign w:val="center"/>
          </w:tcPr>
          <w:p w14:paraId="6596F59D">
            <w:pPr>
              <w:pStyle w:val="44"/>
              <w:wordWrap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中级职称人员</w:t>
            </w:r>
          </w:p>
        </w:tc>
        <w:tc>
          <w:tcPr>
            <w:tcW w:w="1470" w:type="dxa"/>
            <w:noWrap/>
            <w:vAlign w:val="center"/>
          </w:tcPr>
          <w:p w14:paraId="443F8464">
            <w:pPr>
              <w:pStyle w:val="44"/>
              <w:wordWrap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14:paraId="26FC6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exact"/>
          <w:jc w:val="center"/>
        </w:trPr>
        <w:tc>
          <w:tcPr>
            <w:tcW w:w="1540" w:type="dxa"/>
            <w:noWrap/>
            <w:vAlign w:val="center"/>
          </w:tcPr>
          <w:p w14:paraId="5CD56260">
            <w:pPr>
              <w:pStyle w:val="44"/>
              <w:wordWrap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基本账户</w:t>
            </w:r>
          </w:p>
          <w:p w14:paraId="5E6EFF70">
            <w:pPr>
              <w:pStyle w:val="44"/>
              <w:wordWrap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开户银行</w:t>
            </w:r>
          </w:p>
        </w:tc>
        <w:tc>
          <w:tcPr>
            <w:tcW w:w="2681" w:type="dxa"/>
            <w:gridSpan w:val="2"/>
            <w:noWrap/>
            <w:vAlign w:val="center"/>
          </w:tcPr>
          <w:p w14:paraId="35963BB3">
            <w:pPr>
              <w:pStyle w:val="44"/>
              <w:wordWrap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293" w:type="dxa"/>
            <w:gridSpan w:val="2"/>
            <w:vMerge w:val="continue"/>
            <w:noWrap/>
            <w:vAlign w:val="center"/>
          </w:tcPr>
          <w:p w14:paraId="451799AF">
            <w:pPr>
              <w:pStyle w:val="44"/>
              <w:wordWrap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836" w:type="dxa"/>
            <w:gridSpan w:val="3"/>
            <w:noWrap/>
            <w:vAlign w:val="center"/>
          </w:tcPr>
          <w:p w14:paraId="1C90B777">
            <w:pPr>
              <w:pStyle w:val="44"/>
              <w:wordWrap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初级职称人员</w:t>
            </w:r>
          </w:p>
        </w:tc>
        <w:tc>
          <w:tcPr>
            <w:tcW w:w="1470" w:type="dxa"/>
            <w:noWrap/>
            <w:vAlign w:val="center"/>
          </w:tcPr>
          <w:p w14:paraId="5185F20C">
            <w:pPr>
              <w:pStyle w:val="44"/>
              <w:wordWrap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14:paraId="1A1E4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exact"/>
          <w:jc w:val="center"/>
        </w:trPr>
        <w:tc>
          <w:tcPr>
            <w:tcW w:w="1540" w:type="dxa"/>
            <w:noWrap/>
            <w:vAlign w:val="center"/>
          </w:tcPr>
          <w:p w14:paraId="5F1EB85C">
            <w:pPr>
              <w:pStyle w:val="44"/>
              <w:wordWrap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基本账户</w:t>
            </w:r>
          </w:p>
          <w:p w14:paraId="59540401">
            <w:pPr>
              <w:pStyle w:val="44"/>
              <w:wordWrap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银行账号</w:t>
            </w:r>
          </w:p>
        </w:tc>
        <w:tc>
          <w:tcPr>
            <w:tcW w:w="2681" w:type="dxa"/>
            <w:gridSpan w:val="2"/>
            <w:noWrap/>
            <w:vAlign w:val="center"/>
          </w:tcPr>
          <w:p w14:paraId="6EEEA4D0">
            <w:pPr>
              <w:pStyle w:val="44"/>
              <w:wordWrap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293" w:type="dxa"/>
            <w:gridSpan w:val="2"/>
            <w:vMerge w:val="continue"/>
            <w:noWrap/>
            <w:vAlign w:val="center"/>
          </w:tcPr>
          <w:p w14:paraId="730649CA">
            <w:pPr>
              <w:pStyle w:val="44"/>
              <w:wordWrap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836" w:type="dxa"/>
            <w:gridSpan w:val="3"/>
            <w:noWrap/>
            <w:vAlign w:val="center"/>
          </w:tcPr>
          <w:p w14:paraId="283128EF">
            <w:pPr>
              <w:pStyle w:val="44"/>
              <w:wordWrap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技术员</w:t>
            </w:r>
          </w:p>
        </w:tc>
        <w:tc>
          <w:tcPr>
            <w:tcW w:w="1470" w:type="dxa"/>
            <w:noWrap/>
            <w:vAlign w:val="center"/>
          </w:tcPr>
          <w:p w14:paraId="13BB8B81">
            <w:pPr>
              <w:pStyle w:val="44"/>
              <w:wordWrap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14:paraId="7745C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exact"/>
          <w:jc w:val="center"/>
        </w:trPr>
        <w:tc>
          <w:tcPr>
            <w:tcW w:w="1540" w:type="dxa"/>
            <w:noWrap/>
            <w:vAlign w:val="center"/>
          </w:tcPr>
          <w:p w14:paraId="653E3CAE">
            <w:pPr>
              <w:pStyle w:val="44"/>
              <w:wordWrap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经营范围</w:t>
            </w:r>
          </w:p>
        </w:tc>
        <w:tc>
          <w:tcPr>
            <w:tcW w:w="7280" w:type="dxa"/>
            <w:gridSpan w:val="8"/>
            <w:noWrap/>
            <w:vAlign w:val="center"/>
          </w:tcPr>
          <w:p w14:paraId="790185DB">
            <w:pPr>
              <w:pStyle w:val="44"/>
              <w:wordWrap w:val="0"/>
              <w:adjustRightInd w:val="0"/>
              <w:snapToGrid w:val="0"/>
              <w:jc w:val="left"/>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14:paraId="1CCBE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1" w:hRule="atLeast"/>
          <w:jc w:val="center"/>
        </w:trPr>
        <w:tc>
          <w:tcPr>
            <w:tcW w:w="1540" w:type="dxa"/>
            <w:noWrap/>
            <w:vAlign w:val="center"/>
          </w:tcPr>
          <w:p w14:paraId="2BB6AB5C">
            <w:pPr>
              <w:pStyle w:val="44"/>
              <w:wordWrap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关联企业情况</w:t>
            </w:r>
          </w:p>
        </w:tc>
        <w:tc>
          <w:tcPr>
            <w:tcW w:w="7280" w:type="dxa"/>
            <w:gridSpan w:val="8"/>
            <w:noWrap/>
            <w:vAlign w:val="center"/>
          </w:tcPr>
          <w:p w14:paraId="6EE38209">
            <w:pPr>
              <w:pStyle w:val="44"/>
              <w:wordWrap w:val="0"/>
              <w:adjustRightInd w:val="0"/>
              <w:snapToGrid w:val="0"/>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包括但不限于与投标人存在以下关系的不同单位：</w:t>
            </w:r>
          </w:p>
          <w:p w14:paraId="1844A97D">
            <w:pPr>
              <w:pStyle w:val="44"/>
              <w:wordWrap w:val="0"/>
              <w:adjustRightInd w:val="0"/>
              <w:snapToGrid w:val="0"/>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1．法定代表人为同一人的。</w:t>
            </w:r>
          </w:p>
          <w:p w14:paraId="643D42A4">
            <w:pPr>
              <w:pStyle w:val="44"/>
              <w:wordWrap w:val="0"/>
              <w:adjustRightInd w:val="0"/>
              <w:snapToGrid w:val="0"/>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2．存在控股、管理关系的。</w:t>
            </w:r>
          </w:p>
          <w:p w14:paraId="1EAED253">
            <w:pPr>
              <w:pStyle w:val="44"/>
              <w:wordWrap w:val="0"/>
              <w:adjustRightInd w:val="0"/>
              <w:snapToGrid w:val="0"/>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3．主要人员相互任职的。</w:t>
            </w:r>
          </w:p>
        </w:tc>
      </w:tr>
      <w:tr w14:paraId="7A1C0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540" w:type="dxa"/>
            <w:noWrap/>
            <w:vAlign w:val="center"/>
          </w:tcPr>
          <w:p w14:paraId="1D753AD6">
            <w:pPr>
              <w:pStyle w:val="44"/>
              <w:wordWrap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备注</w:t>
            </w:r>
          </w:p>
        </w:tc>
        <w:tc>
          <w:tcPr>
            <w:tcW w:w="7280" w:type="dxa"/>
            <w:gridSpan w:val="8"/>
            <w:noWrap/>
            <w:vAlign w:val="center"/>
          </w:tcPr>
          <w:p w14:paraId="6D279D12">
            <w:pPr>
              <w:pStyle w:val="44"/>
              <w:wordWrap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bl>
    <w:p w14:paraId="7B89B98D">
      <w:pPr>
        <w:pStyle w:val="44"/>
        <w:wordWrap w:val="0"/>
        <w:adjustRightInd w:val="0"/>
        <w:snapToGrid w:val="0"/>
        <w:spacing w:line="400" w:lineRule="exact"/>
        <w:ind w:firstLine="480" w:firstLineChars="200"/>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说明：</w:t>
      </w:r>
    </w:p>
    <w:bookmarkEnd w:id="528"/>
    <w:bookmarkEnd w:id="529"/>
    <w:bookmarkEnd w:id="530"/>
    <w:bookmarkEnd w:id="531"/>
    <w:bookmarkEnd w:id="532"/>
    <w:p w14:paraId="3825431F">
      <w:pPr>
        <w:pStyle w:val="48"/>
        <w:widowControl w:val="0"/>
        <w:wordWrap w:val="0"/>
        <w:adjustRightInd w:val="0"/>
        <w:snapToGrid w:val="0"/>
        <w:spacing w:line="400" w:lineRule="exact"/>
        <w:rPr>
          <w:rFonts w:hint="eastAsia" w:asciiTheme="minorEastAsia" w:hAnsiTheme="minorEastAsia" w:eastAsiaTheme="minorEastAsia" w:cstheme="minorEastAsia"/>
          <w:snapToGrid w:val="0"/>
          <w:color w:val="000000" w:themeColor="text1"/>
          <w:sz w:val="21"/>
          <w:szCs w:val="21"/>
          <w:highlight w:val="none"/>
          <w14:textFill>
            <w14:solidFill>
              <w14:schemeClr w14:val="tx1"/>
            </w14:solidFill>
          </w14:textFill>
        </w:rPr>
      </w:pPr>
      <w:bookmarkStart w:id="585" w:name="_Toc1659"/>
      <w:bookmarkStart w:id="586" w:name="_Toc48547015"/>
      <w:bookmarkStart w:id="587" w:name="_Toc535300004"/>
      <w:bookmarkStart w:id="588" w:name="_Toc210101349"/>
      <w:bookmarkStart w:id="589" w:name="_Toc118541763"/>
      <w:bookmarkStart w:id="590" w:name="_Toc534641863"/>
      <w:r>
        <w:rPr>
          <w:rFonts w:hint="eastAsia" w:asciiTheme="minorEastAsia" w:hAnsiTheme="minorEastAsia" w:eastAsiaTheme="minorEastAsia" w:cstheme="minorEastAsia"/>
          <w:snapToGrid w:val="0"/>
          <w:color w:val="000000" w:themeColor="text1"/>
          <w:sz w:val="21"/>
          <w:szCs w:val="21"/>
          <w:highlight w:val="none"/>
          <w14:textFill>
            <w14:solidFill>
              <w14:schemeClr w14:val="tx1"/>
            </w14:solidFill>
          </w14:textFill>
        </w:rPr>
        <w:t>1．《投标人基本情况表》后应附以下资料：</w:t>
      </w:r>
    </w:p>
    <w:p w14:paraId="663DA07C">
      <w:pPr>
        <w:pStyle w:val="48"/>
        <w:widowControl w:val="0"/>
        <w:wordWrap w:val="0"/>
        <w:adjustRightInd w:val="0"/>
        <w:snapToGrid w:val="0"/>
        <w:spacing w:line="400" w:lineRule="exact"/>
        <w:rPr>
          <w:rFonts w:hint="eastAsia" w:asciiTheme="minorEastAsia" w:hAnsiTheme="minorEastAsia" w:eastAsiaTheme="minorEastAsia" w:cstheme="minorEastAsia"/>
          <w:snapToGrid w:val="0"/>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1"/>
          <w:szCs w:val="21"/>
          <w:highlight w:val="none"/>
          <w14:textFill>
            <w14:solidFill>
              <w14:schemeClr w14:val="tx1"/>
            </w14:solidFill>
          </w14:textFill>
        </w:rPr>
        <w:t>（1）企业营业执照、资质证书、安全生产许可证</w:t>
      </w:r>
      <w:r>
        <w:rPr>
          <w:rFonts w:hint="eastAsia" w:asciiTheme="minorEastAsia" w:hAnsiTheme="minorEastAsia" w:eastAsiaTheme="minorEastAsia" w:cstheme="minorEastAsia"/>
          <w:b/>
          <w:bCs/>
          <w:snapToGrid w:val="0"/>
          <w:color w:val="000000" w:themeColor="text1"/>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b/>
          <w:bCs/>
          <w:snapToGrid w:val="0"/>
          <w:color w:val="000000" w:themeColor="text1"/>
          <w:sz w:val="21"/>
          <w:szCs w:val="21"/>
          <w:highlight w:val="none"/>
          <w:lang w:val="en-US" w:eastAsia="zh-CN"/>
          <w14:textFill>
            <w14:solidFill>
              <w14:schemeClr w14:val="tx1"/>
            </w14:solidFill>
          </w14:textFill>
        </w:rPr>
        <w:t>施工企业提供</w:t>
      </w:r>
      <w:r>
        <w:rPr>
          <w:rFonts w:hint="eastAsia" w:asciiTheme="minorEastAsia" w:hAnsiTheme="minorEastAsia" w:eastAsiaTheme="minorEastAsia" w:cstheme="minorEastAsia"/>
          <w:b/>
          <w:bCs/>
          <w:snapToGrid w:val="0"/>
          <w:color w:val="000000" w:themeColor="text1"/>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snapToGrid w:val="0"/>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snapToGrid w:val="0"/>
          <w:color w:val="000000" w:themeColor="text1"/>
          <w:sz w:val="21"/>
          <w:szCs w:val="21"/>
          <w:highlight w:val="none"/>
          <w:lang w:val="en-US" w:eastAsia="zh-CN"/>
          <w14:textFill>
            <w14:solidFill>
              <w14:schemeClr w14:val="tx1"/>
            </w14:solidFill>
          </w14:textFill>
        </w:rPr>
        <w:t>扫描</w:t>
      </w:r>
      <w:r>
        <w:rPr>
          <w:rFonts w:hint="eastAsia" w:asciiTheme="minorEastAsia" w:hAnsiTheme="minorEastAsia" w:eastAsiaTheme="minorEastAsia" w:cstheme="minorEastAsia"/>
          <w:snapToGrid w:val="0"/>
          <w:color w:val="000000" w:themeColor="text1"/>
          <w:sz w:val="21"/>
          <w:szCs w:val="21"/>
          <w:highlight w:val="none"/>
          <w14:textFill>
            <w14:solidFill>
              <w14:schemeClr w14:val="tx1"/>
            </w14:solidFill>
          </w14:textFill>
        </w:rPr>
        <w:t>件</w:t>
      </w:r>
      <w:r>
        <w:rPr>
          <w:rFonts w:hint="eastAsia" w:asciiTheme="minorEastAsia" w:hAnsiTheme="minorEastAsia" w:eastAsiaTheme="minorEastAsia" w:cstheme="minorEastAsia"/>
          <w:b w:val="0"/>
          <w:bCs w:val="0"/>
          <w:snapToGrid w:val="0"/>
          <w:color w:val="000000" w:themeColor="text1"/>
          <w:sz w:val="21"/>
          <w:szCs w:val="21"/>
          <w:highlight w:val="none"/>
          <w14:textFill>
            <w14:solidFill>
              <w14:schemeClr w14:val="tx1"/>
            </w14:solidFill>
          </w14:textFill>
        </w:rPr>
        <w:t>（因推行电子证照，企业的营业执照、资质证书等可以提供电子证照。为实时掌握项目</w:t>
      </w:r>
      <w:r>
        <w:rPr>
          <w:rFonts w:hint="eastAsia" w:asciiTheme="minorEastAsia" w:hAnsiTheme="minorEastAsia" w:eastAsiaTheme="minorEastAsia" w:cstheme="minorEastAsia"/>
          <w:b/>
          <w:bCs/>
          <w:snapToGrid w:val="0"/>
          <w:color w:val="000000" w:themeColor="text1"/>
          <w:sz w:val="21"/>
          <w:szCs w:val="21"/>
          <w:highlight w:val="none"/>
          <w14:textFill>
            <w14:solidFill>
              <w14:schemeClr w14:val="tx1"/>
            </w14:solidFill>
          </w14:textFill>
        </w:rPr>
        <w:t>投标单位的是否具备企业安全生产条件，企业的安全生产许可证需提供企业实时网页查询页，实时查询页的打印时间应在项目招标公告发布之日起至开标前。如中标后，投标单位安全生产许可证发生被暂扣情形，需双方另行协商）；</w:t>
      </w:r>
    </w:p>
    <w:p w14:paraId="21234B0F">
      <w:pPr>
        <w:pStyle w:val="48"/>
        <w:widowControl w:val="0"/>
        <w:wordWrap w:val="0"/>
        <w:adjustRightInd w:val="0"/>
        <w:snapToGrid w:val="0"/>
        <w:spacing w:line="400" w:lineRule="exact"/>
        <w:rPr>
          <w:rFonts w:hint="eastAsia" w:asciiTheme="minorEastAsia" w:hAnsiTheme="minorEastAsia" w:eastAsiaTheme="minorEastAsia" w:cstheme="minorEastAsia"/>
          <w:snapToGrid w:val="0"/>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1"/>
          <w:szCs w:val="21"/>
          <w:highlight w:val="none"/>
          <w14:textFill>
            <w14:solidFill>
              <w14:schemeClr w14:val="tx1"/>
            </w14:solidFill>
          </w14:textFill>
        </w:rPr>
        <w:t>（2）外省建筑企业须提供“进粤企业和人员诚信信息登记平台”企业信息情况打印页。</w:t>
      </w:r>
    </w:p>
    <w:p w14:paraId="4D00A3DC">
      <w:pPr>
        <w:pStyle w:val="48"/>
        <w:widowControl w:val="0"/>
        <w:wordWrap w:val="0"/>
        <w:adjustRightInd w:val="0"/>
        <w:snapToGrid w:val="0"/>
        <w:spacing w:line="400" w:lineRule="exact"/>
        <w:rPr>
          <w:rFonts w:hint="eastAsia" w:asciiTheme="minorEastAsia" w:hAnsiTheme="minorEastAsia" w:eastAsiaTheme="minorEastAsia" w:cstheme="minorEastAsia"/>
          <w:snapToGrid w:val="0"/>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1"/>
          <w:szCs w:val="21"/>
          <w:highlight w:val="none"/>
          <w14:textFill>
            <w14:solidFill>
              <w14:schemeClr w14:val="tx1"/>
            </w14:solidFill>
          </w14:textFill>
        </w:rPr>
        <w:t>2．联合体投标的，联合体成员单位均应填写《投标人基本情况表》并提供以上所需资料。</w:t>
      </w:r>
    </w:p>
    <w:p w14:paraId="3F793927">
      <w:pPr>
        <w:pStyle w:val="48"/>
        <w:widowControl w:val="0"/>
        <w:wordWrap w:val="0"/>
        <w:adjustRightInd w:val="0"/>
        <w:snapToGrid w:val="0"/>
        <w:spacing w:line="400" w:lineRule="exact"/>
        <w:rPr>
          <w:rFonts w:hint="eastAsia" w:asciiTheme="minorEastAsia" w:hAnsiTheme="minorEastAsia" w:eastAsiaTheme="minorEastAsia" w:cstheme="minorEastAsia"/>
          <w:snapToGrid w:val="0"/>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1"/>
          <w:szCs w:val="21"/>
          <w:highlight w:val="none"/>
          <w14:textFill>
            <w14:solidFill>
              <w14:schemeClr w14:val="tx1"/>
            </w14:solidFill>
          </w14:textFill>
        </w:rPr>
        <w:t>3.《法人和非法人组织公共信用信息报告》打印件（在“信用中国”网站企业查询界面中下载）。</w:t>
      </w:r>
    </w:p>
    <w:p w14:paraId="60C95F0B">
      <w:pPr>
        <w:pStyle w:val="48"/>
        <w:widowControl w:val="0"/>
        <w:wordWrap w:val="0"/>
        <w:adjustRightInd w:val="0"/>
        <w:snapToGrid w:val="0"/>
        <w:spacing w:line="400" w:lineRule="exact"/>
        <w:ind w:left="0" w:leftChars="0" w:firstLine="0" w:firstLineChars="0"/>
        <w:rPr>
          <w:rFonts w:hint="eastAsia" w:asciiTheme="minorEastAsia" w:hAnsiTheme="minorEastAsia" w:eastAsiaTheme="minorEastAsia" w:cstheme="minorEastAsia"/>
          <w:snapToGrid w:val="0"/>
          <w:color w:val="000000" w:themeColor="text1"/>
          <w:sz w:val="21"/>
          <w:szCs w:val="21"/>
          <w:highlight w:val="none"/>
          <w14:textFill>
            <w14:solidFill>
              <w14:schemeClr w14:val="tx1"/>
            </w14:solidFill>
          </w14:textFill>
        </w:rPr>
        <w:sectPr>
          <w:endnotePr>
            <w:numFmt w:val="decimal"/>
          </w:endnotePr>
          <w:pgSz w:w="11906" w:h="16838"/>
          <w:pgMar w:top="1221" w:right="1531" w:bottom="1417" w:left="1531" w:header="850" w:footer="992" w:gutter="0"/>
          <w:pgNumType w:fmt="decimal"/>
          <w:cols w:space="720" w:num="1"/>
          <w:docGrid w:linePitch="327" w:charSpace="0"/>
        </w:sectPr>
      </w:pPr>
    </w:p>
    <w:p w14:paraId="046ADA4A">
      <w:pPr>
        <w:pStyle w:val="5"/>
        <w:spacing w:before="12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bookmarkStart w:id="591" w:name="_Toc266"/>
      <w:bookmarkStart w:id="592" w:name="_Toc26469"/>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格式八 项目经理简历表</w:t>
      </w:r>
      <w:bookmarkEnd w:id="585"/>
      <w:bookmarkEnd w:id="591"/>
      <w:bookmarkEnd w:id="592"/>
    </w:p>
    <w:p w14:paraId="2B375A7A">
      <w:pPr>
        <w:wordWrap w:val="0"/>
        <w:adjustRightInd w:val="0"/>
        <w:snapToGrid w:val="0"/>
        <w:spacing w:line="440" w:lineRule="exact"/>
        <w:jc w:val="left"/>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p>
    <w:tbl>
      <w:tblPr>
        <w:tblStyle w:val="22"/>
        <w:tblpPr w:leftFromText="180" w:rightFromText="180" w:vertAnchor="text" w:horzAnchor="page" w:tblpX="1490" w:tblpY="692"/>
        <w:tblOverlap w:val="never"/>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75"/>
        <w:gridCol w:w="963"/>
        <w:gridCol w:w="584"/>
        <w:gridCol w:w="648"/>
        <w:gridCol w:w="1294"/>
        <w:gridCol w:w="1946"/>
        <w:gridCol w:w="27"/>
        <w:gridCol w:w="1706"/>
        <w:gridCol w:w="1327"/>
      </w:tblGrid>
      <w:tr w14:paraId="215F8D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ign w:val="center"/>
          </w:tcPr>
          <w:p w14:paraId="5B88326B">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姓   名</w:t>
            </w:r>
          </w:p>
        </w:tc>
        <w:tc>
          <w:tcPr>
            <w:tcW w:w="1232" w:type="dxa"/>
            <w:gridSpan w:val="2"/>
            <w:tcBorders>
              <w:top w:val="single" w:color="auto" w:sz="6" w:space="0"/>
              <w:left w:val="single" w:color="auto" w:sz="6" w:space="0"/>
              <w:bottom w:val="single" w:color="auto" w:sz="6" w:space="0"/>
              <w:right w:val="single" w:color="auto" w:sz="6" w:space="0"/>
            </w:tcBorders>
            <w:noWrap/>
            <w:vAlign w:val="center"/>
          </w:tcPr>
          <w:p w14:paraId="5FBC6872">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294" w:type="dxa"/>
            <w:tcBorders>
              <w:top w:val="single" w:color="auto" w:sz="6" w:space="0"/>
              <w:left w:val="single" w:color="auto" w:sz="6" w:space="0"/>
              <w:bottom w:val="single" w:color="auto" w:sz="6" w:space="0"/>
              <w:right w:val="single" w:color="auto" w:sz="6" w:space="0"/>
            </w:tcBorders>
            <w:noWrap/>
            <w:vAlign w:val="center"/>
          </w:tcPr>
          <w:p w14:paraId="18769080">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性  别</w:t>
            </w:r>
          </w:p>
        </w:tc>
        <w:tc>
          <w:tcPr>
            <w:tcW w:w="1946" w:type="dxa"/>
            <w:tcBorders>
              <w:top w:val="single" w:color="auto" w:sz="6" w:space="0"/>
              <w:left w:val="single" w:color="auto" w:sz="6" w:space="0"/>
              <w:bottom w:val="single" w:color="auto" w:sz="6" w:space="0"/>
              <w:right w:val="single" w:color="auto" w:sz="6" w:space="0"/>
            </w:tcBorders>
            <w:noWrap/>
            <w:vAlign w:val="center"/>
          </w:tcPr>
          <w:p w14:paraId="3DC7EB0D">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33" w:type="dxa"/>
            <w:gridSpan w:val="2"/>
            <w:tcBorders>
              <w:top w:val="single" w:color="auto" w:sz="6" w:space="0"/>
              <w:left w:val="single" w:color="auto" w:sz="6" w:space="0"/>
              <w:bottom w:val="single" w:color="auto" w:sz="6" w:space="0"/>
              <w:right w:val="single" w:color="auto" w:sz="6" w:space="0"/>
            </w:tcBorders>
            <w:noWrap/>
            <w:vAlign w:val="center"/>
          </w:tcPr>
          <w:p w14:paraId="5EDD0DF6">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年   龄</w:t>
            </w:r>
          </w:p>
        </w:tc>
        <w:tc>
          <w:tcPr>
            <w:tcW w:w="1327" w:type="dxa"/>
            <w:tcBorders>
              <w:top w:val="single" w:color="auto" w:sz="6" w:space="0"/>
              <w:left w:val="single" w:color="auto" w:sz="6" w:space="0"/>
              <w:bottom w:val="single" w:color="auto" w:sz="6" w:space="0"/>
              <w:right w:val="single" w:color="auto" w:sz="6" w:space="0"/>
            </w:tcBorders>
            <w:noWrap/>
            <w:vAlign w:val="center"/>
          </w:tcPr>
          <w:p w14:paraId="34CF2A23">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14:paraId="258E73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ign w:val="center"/>
          </w:tcPr>
          <w:p w14:paraId="051D1ACE">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职   务</w:t>
            </w:r>
          </w:p>
        </w:tc>
        <w:tc>
          <w:tcPr>
            <w:tcW w:w="1232" w:type="dxa"/>
            <w:gridSpan w:val="2"/>
            <w:tcBorders>
              <w:top w:val="single" w:color="auto" w:sz="6" w:space="0"/>
              <w:left w:val="single" w:color="auto" w:sz="6" w:space="0"/>
              <w:bottom w:val="single" w:color="auto" w:sz="6" w:space="0"/>
              <w:right w:val="single" w:color="auto" w:sz="6" w:space="0"/>
            </w:tcBorders>
            <w:noWrap/>
            <w:vAlign w:val="center"/>
          </w:tcPr>
          <w:p w14:paraId="549D4F72">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294" w:type="dxa"/>
            <w:tcBorders>
              <w:top w:val="single" w:color="auto" w:sz="6" w:space="0"/>
              <w:left w:val="single" w:color="auto" w:sz="6" w:space="0"/>
              <w:bottom w:val="single" w:color="auto" w:sz="6" w:space="0"/>
              <w:right w:val="single" w:color="auto" w:sz="6" w:space="0"/>
            </w:tcBorders>
            <w:noWrap/>
            <w:vAlign w:val="center"/>
          </w:tcPr>
          <w:p w14:paraId="2973DA62">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职  称</w:t>
            </w:r>
          </w:p>
        </w:tc>
        <w:tc>
          <w:tcPr>
            <w:tcW w:w="1946" w:type="dxa"/>
            <w:tcBorders>
              <w:top w:val="single" w:color="auto" w:sz="6" w:space="0"/>
              <w:left w:val="single" w:color="auto" w:sz="6" w:space="0"/>
              <w:bottom w:val="single" w:color="auto" w:sz="6" w:space="0"/>
              <w:right w:val="single" w:color="auto" w:sz="6" w:space="0"/>
            </w:tcBorders>
            <w:noWrap/>
            <w:vAlign w:val="center"/>
          </w:tcPr>
          <w:p w14:paraId="08BFF837">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33" w:type="dxa"/>
            <w:gridSpan w:val="2"/>
            <w:tcBorders>
              <w:top w:val="single" w:color="auto" w:sz="6" w:space="0"/>
              <w:left w:val="single" w:color="auto" w:sz="6" w:space="0"/>
              <w:bottom w:val="single" w:color="auto" w:sz="6" w:space="0"/>
              <w:right w:val="single" w:color="auto" w:sz="6" w:space="0"/>
            </w:tcBorders>
            <w:noWrap/>
            <w:vAlign w:val="center"/>
          </w:tcPr>
          <w:p w14:paraId="77F32BD0">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学   历</w:t>
            </w:r>
          </w:p>
        </w:tc>
        <w:tc>
          <w:tcPr>
            <w:tcW w:w="1327" w:type="dxa"/>
            <w:tcBorders>
              <w:top w:val="single" w:color="auto" w:sz="6" w:space="0"/>
              <w:left w:val="single" w:color="auto" w:sz="6" w:space="0"/>
              <w:bottom w:val="single" w:color="auto" w:sz="6" w:space="0"/>
              <w:right w:val="single" w:color="auto" w:sz="6" w:space="0"/>
            </w:tcBorders>
            <w:noWrap/>
            <w:vAlign w:val="center"/>
          </w:tcPr>
          <w:p w14:paraId="2B93C2F6">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14:paraId="37F0C2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ign w:val="center"/>
          </w:tcPr>
          <w:p w14:paraId="69DBFC41">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参加工作时间</w:t>
            </w:r>
          </w:p>
        </w:tc>
        <w:tc>
          <w:tcPr>
            <w:tcW w:w="2526" w:type="dxa"/>
            <w:gridSpan w:val="3"/>
            <w:tcBorders>
              <w:top w:val="single" w:color="auto" w:sz="6" w:space="0"/>
              <w:left w:val="single" w:color="auto" w:sz="6" w:space="0"/>
              <w:bottom w:val="single" w:color="auto" w:sz="6" w:space="0"/>
              <w:right w:val="single" w:color="auto" w:sz="6" w:space="0"/>
            </w:tcBorders>
            <w:noWrap/>
            <w:vAlign w:val="center"/>
          </w:tcPr>
          <w:p w14:paraId="7DDA83C1">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3679" w:type="dxa"/>
            <w:gridSpan w:val="3"/>
            <w:tcBorders>
              <w:top w:val="single" w:color="auto" w:sz="6" w:space="0"/>
              <w:left w:val="single" w:color="auto" w:sz="6" w:space="0"/>
              <w:bottom w:val="single" w:color="auto" w:sz="6" w:space="0"/>
              <w:right w:val="single" w:color="auto" w:sz="6" w:space="0"/>
            </w:tcBorders>
            <w:noWrap/>
            <w:vAlign w:val="center"/>
          </w:tcPr>
          <w:p w14:paraId="6FCC0322">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从事工程建设项目管理工作年限</w:t>
            </w:r>
          </w:p>
        </w:tc>
        <w:tc>
          <w:tcPr>
            <w:tcW w:w="1327" w:type="dxa"/>
            <w:tcBorders>
              <w:top w:val="single" w:color="auto" w:sz="6" w:space="0"/>
              <w:left w:val="single" w:color="auto" w:sz="6" w:space="0"/>
              <w:bottom w:val="single" w:color="auto" w:sz="6" w:space="0"/>
              <w:right w:val="single" w:color="auto" w:sz="6" w:space="0"/>
            </w:tcBorders>
            <w:noWrap/>
            <w:vAlign w:val="center"/>
          </w:tcPr>
          <w:p w14:paraId="2458BC55">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14:paraId="32050B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9"/>
            <w:tcBorders>
              <w:top w:val="single" w:color="auto" w:sz="6" w:space="0"/>
              <w:left w:val="single" w:color="auto" w:sz="6" w:space="0"/>
              <w:bottom w:val="single" w:color="auto" w:sz="6" w:space="0"/>
              <w:right w:val="single" w:color="auto" w:sz="6" w:space="0"/>
            </w:tcBorders>
            <w:noWrap/>
            <w:vAlign w:val="center"/>
          </w:tcPr>
          <w:p w14:paraId="356F2852">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以项目经理身份参与过的主要业绩（已完工项目）</w:t>
            </w:r>
          </w:p>
        </w:tc>
      </w:tr>
      <w:tr w14:paraId="6921A2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627B6F9E">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序号</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40136257">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项目名称</w:t>
            </w: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132CF8AB">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建设单位</w:t>
            </w: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676DA2EB">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建设内容和规模</w:t>
            </w:r>
          </w:p>
        </w:tc>
        <w:tc>
          <w:tcPr>
            <w:tcW w:w="1706" w:type="dxa"/>
            <w:tcBorders>
              <w:top w:val="single" w:color="auto" w:sz="6" w:space="0"/>
              <w:left w:val="single" w:color="auto" w:sz="6" w:space="0"/>
              <w:bottom w:val="single" w:color="auto" w:sz="6" w:space="0"/>
              <w:right w:val="single" w:color="auto" w:sz="6" w:space="0"/>
            </w:tcBorders>
            <w:noWrap/>
            <w:vAlign w:val="center"/>
          </w:tcPr>
          <w:p w14:paraId="657C2FDE">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开、竣工日期</w:t>
            </w:r>
          </w:p>
        </w:tc>
        <w:tc>
          <w:tcPr>
            <w:tcW w:w="1327" w:type="dxa"/>
            <w:tcBorders>
              <w:top w:val="single" w:color="auto" w:sz="6" w:space="0"/>
              <w:left w:val="single" w:color="auto" w:sz="6" w:space="0"/>
              <w:bottom w:val="single" w:color="auto" w:sz="6" w:space="0"/>
              <w:right w:val="single" w:color="auto" w:sz="6" w:space="0"/>
            </w:tcBorders>
            <w:noWrap/>
            <w:vAlign w:val="center"/>
          </w:tcPr>
          <w:p w14:paraId="1FD45D74">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质量等级</w:t>
            </w:r>
          </w:p>
        </w:tc>
      </w:tr>
      <w:tr w14:paraId="468EC3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6763A7FC">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6A59F687">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545A565A">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24272EC8">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7BF3CA66">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1F4CE400">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14:paraId="316811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02E4B558">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2</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21926A21">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14FDAD4B">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641946CC">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7CC10544">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2A57807D">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14:paraId="4A98C6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61F63A04">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3</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6EA79517">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2A428B51">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7A8DF59A">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531B0AE5">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475A6998">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14:paraId="6B29AD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0D8206F4">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57F91A08">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4DB8876B">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358EC9B9">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43166686">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57E1304F">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bl>
    <w:p w14:paraId="0B0BEAF0">
      <w:pPr>
        <w:wordWrap w:val="0"/>
        <w:adjustRightInd w:val="0"/>
        <w:snapToGrid w:val="0"/>
        <w:spacing w:line="440" w:lineRule="exact"/>
        <w:jc w:val="cente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t>项目经理简历表</w:t>
      </w:r>
    </w:p>
    <w:p w14:paraId="598C1A20">
      <w:pPr>
        <w:wordWrap w:val="0"/>
        <w:adjustRightInd w:val="0"/>
        <w:snapToGrid w:val="0"/>
        <w:spacing w:line="440" w:lineRule="exact"/>
        <w:ind w:firstLine="57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14:paraId="44DC5543">
      <w:pPr>
        <w:pStyle w:val="49"/>
        <w:wordWrap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p>
    <w:p w14:paraId="40A8A1A7">
      <w:pPr>
        <w:pStyle w:val="49"/>
        <w:wordWrap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项目经理：</w:t>
      </w:r>
      <w:r>
        <w:rPr>
          <w:rFonts w:hint="eastAsia" w:asciiTheme="minorEastAsia" w:hAnsiTheme="minorEastAsia" w:eastAsiaTheme="minorEastAsia" w:cstheme="minorEastAsia"/>
          <w:snapToGrid w:val="0"/>
          <w:color w:val="000000" w:themeColor="text1"/>
          <w:kern w:val="0"/>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（签字）</w:t>
      </w:r>
    </w:p>
    <w:p w14:paraId="5E163C89">
      <w:pPr>
        <w:pStyle w:val="49"/>
        <w:wordWrap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p>
    <w:p w14:paraId="596E09A4">
      <w:pPr>
        <w:wordWrap w:val="0"/>
        <w:adjustRightInd w:val="0"/>
        <w:snapToGrid w:val="0"/>
        <w:spacing w:line="400" w:lineRule="exact"/>
        <w:ind w:firstLine="570"/>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年</w:t>
      </w:r>
      <w:r>
        <w:rPr>
          <w:rFonts w:hint="eastAsia" w:asciiTheme="minorEastAsia" w:hAnsiTheme="minorEastAsia" w:eastAsiaTheme="minorEastAsia" w:cstheme="minorEastAsia"/>
          <w:snapToGrid w:val="0"/>
          <w:color w:val="000000" w:themeColor="text1"/>
          <w:kern w:val="0"/>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月</w:t>
      </w:r>
      <w:r>
        <w:rPr>
          <w:rFonts w:hint="eastAsia" w:asciiTheme="minorEastAsia" w:hAnsiTheme="minorEastAsia" w:eastAsiaTheme="minorEastAsia" w:cstheme="minorEastAsia"/>
          <w:snapToGrid w:val="0"/>
          <w:color w:val="000000" w:themeColor="text1"/>
          <w:kern w:val="0"/>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日</w:t>
      </w:r>
    </w:p>
    <w:p w14:paraId="5CD3B3E0">
      <w:pPr>
        <w:outlineLvl w:val="9"/>
        <w:rPr>
          <w:rFonts w:hint="eastAsia"/>
          <w:color w:val="000000" w:themeColor="text1"/>
          <w:highlight w:val="none"/>
          <w14:textFill>
            <w14:solidFill>
              <w14:schemeClr w14:val="tx1"/>
            </w14:solidFill>
          </w14:textFill>
        </w:rPr>
      </w:pPr>
    </w:p>
    <w:p w14:paraId="39724635">
      <w:pPr>
        <w:wordWrap w:val="0"/>
        <w:adjustRightInd w:val="0"/>
        <w:snapToGrid w:val="0"/>
        <w:spacing w:line="40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说明：《项目经理简历表》后应附拟派项目经理以下资料：</w:t>
      </w:r>
    </w:p>
    <w:p w14:paraId="234E50E1">
      <w:pPr>
        <w:wordWrap w:val="0"/>
        <w:adjustRightInd w:val="0"/>
        <w:snapToGrid w:val="0"/>
        <w:spacing w:line="40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1．身份证彩色扫描件；</w:t>
      </w:r>
    </w:p>
    <w:p w14:paraId="62F97137">
      <w:pPr>
        <w:wordWrap w:val="0"/>
        <w:adjustRightInd w:val="0"/>
        <w:snapToGrid w:val="0"/>
        <w:spacing w:line="40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2．建造师电子注册证书（在使用有效期内的有效电子证书）彩色扫描件；</w:t>
      </w:r>
    </w:p>
    <w:p w14:paraId="24918F13">
      <w:pPr>
        <w:wordWrap w:val="0"/>
        <w:adjustRightInd w:val="0"/>
        <w:snapToGrid w:val="0"/>
        <w:spacing w:line="40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3．B类安全生产考核合格证书彩色扫描件或广东省建筑施工企业管理人员安全生产考核系统考核合格信息彩色扫描件；</w:t>
      </w:r>
    </w:p>
    <w:p w14:paraId="1192F0EC">
      <w:pPr>
        <w:wordWrap w:val="0"/>
        <w:adjustRightInd w:val="0"/>
        <w:snapToGrid w:val="0"/>
        <w:spacing w:line="40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4．在本单位缴纳社保的证明（</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至少1个月，其中必须中2026年9月</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）彩色扫描件；拟派项目经理为退休返聘人员无法提供社保证明的，提供退休证和劳动合同彩色扫描件。</w:t>
      </w:r>
    </w:p>
    <w:p w14:paraId="01350D00">
      <w:pPr>
        <w:wordWrap w:val="0"/>
        <w:adjustRightInd w:val="0"/>
        <w:snapToGrid w:val="0"/>
        <w:spacing w:line="40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 xml:space="preserve">5．“进粤企业和人员诚信信息登记平台”个人信息情况截图。（适用于省外建筑企业）。 </w:t>
      </w:r>
    </w:p>
    <w:p w14:paraId="6EB0024F">
      <w:pPr>
        <w:pStyle w:val="7"/>
        <w:rPr>
          <w:rFonts w:hint="eastAsia"/>
          <w:color w:val="000000" w:themeColor="text1"/>
          <w:highlight w:val="none"/>
          <w14:textFill>
            <w14:solidFill>
              <w14:schemeClr w14:val="tx1"/>
            </w14:solidFill>
          </w14:textFill>
        </w:rPr>
        <w:sectPr>
          <w:endnotePr>
            <w:numFmt w:val="decimal"/>
          </w:endnotePr>
          <w:pgSz w:w="11906" w:h="16838"/>
          <w:pgMar w:top="1701" w:right="1531" w:bottom="1417" w:left="1531" w:header="850" w:footer="992" w:gutter="0"/>
          <w:pgNumType w:fmt="decimal"/>
          <w:cols w:space="720" w:num="1"/>
          <w:docGrid w:linePitch="327" w:charSpace="0"/>
        </w:sectPr>
      </w:pPr>
    </w:p>
    <w:p w14:paraId="722A95E1">
      <w:pPr>
        <w:pStyle w:val="5"/>
        <w:spacing w:before="12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bookmarkStart w:id="593" w:name="_Toc5288"/>
      <w:bookmarkStart w:id="594" w:name="_Toc3371"/>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格式九 项目经理任职声明</w:t>
      </w:r>
      <w:bookmarkEnd w:id="593"/>
      <w:bookmarkEnd w:id="594"/>
    </w:p>
    <w:p w14:paraId="4ADE852D">
      <w:pPr>
        <w:wordWrap w:val="0"/>
        <w:adjustRightInd w:val="0"/>
        <w:snapToGrid w:val="0"/>
        <w:spacing w:line="440" w:lineRule="exact"/>
        <w:jc w:val="left"/>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pPr>
    </w:p>
    <w:p w14:paraId="5B39C3F5">
      <w:pPr>
        <w:wordWrap w:val="0"/>
        <w:adjustRightInd w:val="0"/>
        <w:snapToGrid w:val="0"/>
        <w:spacing w:before="260" w:after="260" w:line="440" w:lineRule="exact"/>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t>项目经理任职声明</w:t>
      </w:r>
    </w:p>
    <w:p w14:paraId="5BBE975C">
      <w:pPr>
        <w:wordWrap w:val="0"/>
        <w:adjustRightInd w:val="0"/>
        <w:snapToGrid w:val="0"/>
        <w:spacing w:line="440" w:lineRule="exact"/>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14:paraId="364C715F">
      <w:pPr>
        <w:wordWrap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bookmarkStart w:id="595" w:name="_Toc21599"/>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致：</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（招标人名称）：</w:t>
      </w:r>
    </w:p>
    <w:p w14:paraId="4B31BB21">
      <w:pPr>
        <w:wordWrap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我方在此声明，我方拟派往</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（项目名称）的项目经理</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（项目经理姓名）现阶段没有担任任何在施（包括已中标未开工、已开工未竣工）建设工程项目的项目经理。</w:t>
      </w:r>
    </w:p>
    <w:p w14:paraId="243E9439">
      <w:pPr>
        <w:wordWrap w:val="0"/>
        <w:adjustRightInd w:val="0"/>
        <w:snapToGrid w:val="0"/>
        <w:spacing w:line="440" w:lineRule="exact"/>
        <w:ind w:firstLine="48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我方保证上述信息的真实和准确，并愿意承担因我方就此弄虚作假所引起的一切法律后果。</w:t>
      </w:r>
    </w:p>
    <w:p w14:paraId="5CFC49FD">
      <w:pPr>
        <w:wordWrap w:val="0"/>
        <w:adjustRightInd w:val="0"/>
        <w:snapToGrid w:val="0"/>
        <w:spacing w:line="440" w:lineRule="exact"/>
        <w:ind w:firstLine="48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w:t>
      </w:r>
    </w:p>
    <w:p w14:paraId="42D74EF3">
      <w:pPr>
        <w:wordWrap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特此承诺　　</w:t>
      </w:r>
    </w:p>
    <w:p w14:paraId="741114B9">
      <w:pPr>
        <w:wordWrap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w:t>
      </w:r>
    </w:p>
    <w:p w14:paraId="2024B237">
      <w:pPr>
        <w:wordWrap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w:t>
      </w:r>
    </w:p>
    <w:p w14:paraId="142252A1">
      <w:pPr>
        <w:wordWrap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投标人：</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（盖单位章）</w:t>
      </w:r>
    </w:p>
    <w:p w14:paraId="4F2DA4C9">
      <w:pPr>
        <w:wordWrap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14:paraId="0B18FAC1">
      <w:pPr>
        <w:wordWrap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14:paraId="7DEBFFFA">
      <w:pPr>
        <w:wordWrap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法定代表人或其委托代理人：</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（签字或盖章）</w:t>
      </w:r>
    </w:p>
    <w:p w14:paraId="2E059885">
      <w:pPr>
        <w:wordWrap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14:paraId="0210DF30">
      <w:pPr>
        <w:wordWrap w:val="0"/>
        <w:adjustRightInd w:val="0"/>
        <w:snapToGrid w:val="0"/>
        <w:spacing w:line="440" w:lineRule="exact"/>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年</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月</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日</w:t>
      </w:r>
    </w:p>
    <w:p w14:paraId="0F642273">
      <w:pP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bookmarkStart w:id="596" w:name="_Toc21516"/>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br w:type="page"/>
      </w:r>
    </w:p>
    <w:p w14:paraId="46560B8D">
      <w:pPr>
        <w:pStyle w:val="5"/>
        <w:spacing w:before="12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bookmarkStart w:id="597" w:name="_Toc9897"/>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格式十 项目技术负责人简历表</w:t>
      </w:r>
      <w:bookmarkEnd w:id="595"/>
      <w:bookmarkEnd w:id="596"/>
      <w:bookmarkEnd w:id="597"/>
    </w:p>
    <w:p w14:paraId="69C790BB">
      <w:pPr>
        <w:wordWrap w:val="0"/>
        <w:adjustRightInd w:val="0"/>
        <w:snapToGrid w:val="0"/>
        <w:spacing w:line="440" w:lineRule="exact"/>
        <w:jc w:val="left"/>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p>
    <w:tbl>
      <w:tblPr>
        <w:tblStyle w:val="22"/>
        <w:tblpPr w:leftFromText="180" w:rightFromText="180" w:vertAnchor="text" w:horzAnchor="page" w:tblpX="1490" w:tblpY="692"/>
        <w:tblOverlap w:val="never"/>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75"/>
        <w:gridCol w:w="963"/>
        <w:gridCol w:w="584"/>
        <w:gridCol w:w="648"/>
        <w:gridCol w:w="1294"/>
        <w:gridCol w:w="1946"/>
        <w:gridCol w:w="27"/>
        <w:gridCol w:w="1706"/>
        <w:gridCol w:w="1327"/>
      </w:tblGrid>
      <w:tr w14:paraId="38EB5E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ign w:val="center"/>
          </w:tcPr>
          <w:p w14:paraId="2D6AA48B">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姓   名</w:t>
            </w:r>
          </w:p>
        </w:tc>
        <w:tc>
          <w:tcPr>
            <w:tcW w:w="1232" w:type="dxa"/>
            <w:gridSpan w:val="2"/>
            <w:tcBorders>
              <w:top w:val="single" w:color="auto" w:sz="6" w:space="0"/>
              <w:left w:val="single" w:color="auto" w:sz="6" w:space="0"/>
              <w:bottom w:val="single" w:color="auto" w:sz="6" w:space="0"/>
              <w:right w:val="single" w:color="auto" w:sz="6" w:space="0"/>
            </w:tcBorders>
            <w:noWrap/>
            <w:vAlign w:val="center"/>
          </w:tcPr>
          <w:p w14:paraId="3683FD66">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294" w:type="dxa"/>
            <w:tcBorders>
              <w:top w:val="single" w:color="auto" w:sz="6" w:space="0"/>
              <w:left w:val="single" w:color="auto" w:sz="6" w:space="0"/>
              <w:bottom w:val="single" w:color="auto" w:sz="6" w:space="0"/>
              <w:right w:val="single" w:color="auto" w:sz="6" w:space="0"/>
            </w:tcBorders>
            <w:noWrap/>
            <w:vAlign w:val="center"/>
          </w:tcPr>
          <w:p w14:paraId="68A79256">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性  别</w:t>
            </w:r>
          </w:p>
        </w:tc>
        <w:tc>
          <w:tcPr>
            <w:tcW w:w="1946" w:type="dxa"/>
            <w:tcBorders>
              <w:top w:val="single" w:color="auto" w:sz="6" w:space="0"/>
              <w:left w:val="single" w:color="auto" w:sz="6" w:space="0"/>
              <w:bottom w:val="single" w:color="auto" w:sz="6" w:space="0"/>
              <w:right w:val="single" w:color="auto" w:sz="6" w:space="0"/>
            </w:tcBorders>
            <w:noWrap/>
            <w:vAlign w:val="center"/>
          </w:tcPr>
          <w:p w14:paraId="27A4DC8E">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33" w:type="dxa"/>
            <w:gridSpan w:val="2"/>
            <w:tcBorders>
              <w:top w:val="single" w:color="auto" w:sz="6" w:space="0"/>
              <w:left w:val="single" w:color="auto" w:sz="6" w:space="0"/>
              <w:bottom w:val="single" w:color="auto" w:sz="6" w:space="0"/>
              <w:right w:val="single" w:color="auto" w:sz="6" w:space="0"/>
            </w:tcBorders>
            <w:noWrap/>
            <w:vAlign w:val="center"/>
          </w:tcPr>
          <w:p w14:paraId="38B85809">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年   龄</w:t>
            </w:r>
          </w:p>
        </w:tc>
        <w:tc>
          <w:tcPr>
            <w:tcW w:w="1327" w:type="dxa"/>
            <w:tcBorders>
              <w:top w:val="single" w:color="auto" w:sz="6" w:space="0"/>
              <w:left w:val="single" w:color="auto" w:sz="6" w:space="0"/>
              <w:bottom w:val="single" w:color="auto" w:sz="6" w:space="0"/>
              <w:right w:val="single" w:color="auto" w:sz="6" w:space="0"/>
            </w:tcBorders>
            <w:noWrap/>
            <w:vAlign w:val="center"/>
          </w:tcPr>
          <w:p w14:paraId="58D6116A">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14:paraId="186C669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ign w:val="center"/>
          </w:tcPr>
          <w:p w14:paraId="2476F060">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职   务</w:t>
            </w:r>
          </w:p>
        </w:tc>
        <w:tc>
          <w:tcPr>
            <w:tcW w:w="1232" w:type="dxa"/>
            <w:gridSpan w:val="2"/>
            <w:tcBorders>
              <w:top w:val="single" w:color="auto" w:sz="6" w:space="0"/>
              <w:left w:val="single" w:color="auto" w:sz="6" w:space="0"/>
              <w:bottom w:val="single" w:color="auto" w:sz="6" w:space="0"/>
              <w:right w:val="single" w:color="auto" w:sz="6" w:space="0"/>
            </w:tcBorders>
            <w:noWrap/>
            <w:vAlign w:val="center"/>
          </w:tcPr>
          <w:p w14:paraId="369F66E4">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294" w:type="dxa"/>
            <w:tcBorders>
              <w:top w:val="single" w:color="auto" w:sz="6" w:space="0"/>
              <w:left w:val="single" w:color="auto" w:sz="6" w:space="0"/>
              <w:bottom w:val="single" w:color="auto" w:sz="6" w:space="0"/>
              <w:right w:val="single" w:color="auto" w:sz="6" w:space="0"/>
            </w:tcBorders>
            <w:noWrap/>
            <w:vAlign w:val="center"/>
          </w:tcPr>
          <w:p w14:paraId="70972397">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职  称</w:t>
            </w:r>
          </w:p>
        </w:tc>
        <w:tc>
          <w:tcPr>
            <w:tcW w:w="1946" w:type="dxa"/>
            <w:tcBorders>
              <w:top w:val="single" w:color="auto" w:sz="6" w:space="0"/>
              <w:left w:val="single" w:color="auto" w:sz="6" w:space="0"/>
              <w:bottom w:val="single" w:color="auto" w:sz="6" w:space="0"/>
              <w:right w:val="single" w:color="auto" w:sz="6" w:space="0"/>
            </w:tcBorders>
            <w:noWrap/>
            <w:vAlign w:val="center"/>
          </w:tcPr>
          <w:p w14:paraId="7ADE5240">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33" w:type="dxa"/>
            <w:gridSpan w:val="2"/>
            <w:tcBorders>
              <w:top w:val="single" w:color="auto" w:sz="6" w:space="0"/>
              <w:left w:val="single" w:color="auto" w:sz="6" w:space="0"/>
              <w:bottom w:val="single" w:color="auto" w:sz="6" w:space="0"/>
              <w:right w:val="single" w:color="auto" w:sz="6" w:space="0"/>
            </w:tcBorders>
            <w:noWrap/>
            <w:vAlign w:val="center"/>
          </w:tcPr>
          <w:p w14:paraId="53114791">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学   历</w:t>
            </w:r>
          </w:p>
        </w:tc>
        <w:tc>
          <w:tcPr>
            <w:tcW w:w="1327" w:type="dxa"/>
            <w:tcBorders>
              <w:top w:val="single" w:color="auto" w:sz="6" w:space="0"/>
              <w:left w:val="single" w:color="auto" w:sz="6" w:space="0"/>
              <w:bottom w:val="single" w:color="auto" w:sz="6" w:space="0"/>
              <w:right w:val="single" w:color="auto" w:sz="6" w:space="0"/>
            </w:tcBorders>
            <w:noWrap/>
            <w:vAlign w:val="center"/>
          </w:tcPr>
          <w:p w14:paraId="2B675439">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14:paraId="48548F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ign w:val="center"/>
          </w:tcPr>
          <w:p w14:paraId="46B699E6">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参加工作时间</w:t>
            </w:r>
          </w:p>
        </w:tc>
        <w:tc>
          <w:tcPr>
            <w:tcW w:w="2526" w:type="dxa"/>
            <w:gridSpan w:val="3"/>
            <w:tcBorders>
              <w:top w:val="single" w:color="auto" w:sz="6" w:space="0"/>
              <w:left w:val="single" w:color="auto" w:sz="6" w:space="0"/>
              <w:bottom w:val="single" w:color="auto" w:sz="6" w:space="0"/>
              <w:right w:val="single" w:color="auto" w:sz="6" w:space="0"/>
            </w:tcBorders>
            <w:noWrap/>
            <w:vAlign w:val="center"/>
          </w:tcPr>
          <w:p w14:paraId="69DF1E0E">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3679" w:type="dxa"/>
            <w:gridSpan w:val="3"/>
            <w:tcBorders>
              <w:top w:val="single" w:color="auto" w:sz="6" w:space="0"/>
              <w:left w:val="single" w:color="auto" w:sz="6" w:space="0"/>
              <w:bottom w:val="single" w:color="auto" w:sz="6" w:space="0"/>
              <w:right w:val="single" w:color="auto" w:sz="6" w:space="0"/>
            </w:tcBorders>
            <w:noWrap/>
            <w:vAlign w:val="center"/>
          </w:tcPr>
          <w:p w14:paraId="44B5375B">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从事工程建设项目管理工作年限</w:t>
            </w:r>
          </w:p>
        </w:tc>
        <w:tc>
          <w:tcPr>
            <w:tcW w:w="1327" w:type="dxa"/>
            <w:tcBorders>
              <w:top w:val="single" w:color="auto" w:sz="6" w:space="0"/>
              <w:left w:val="single" w:color="auto" w:sz="6" w:space="0"/>
              <w:bottom w:val="single" w:color="auto" w:sz="6" w:space="0"/>
              <w:right w:val="single" w:color="auto" w:sz="6" w:space="0"/>
            </w:tcBorders>
            <w:noWrap/>
            <w:vAlign w:val="center"/>
          </w:tcPr>
          <w:p w14:paraId="0E5C094F">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14:paraId="2F85F9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9"/>
            <w:tcBorders>
              <w:top w:val="single" w:color="auto" w:sz="6" w:space="0"/>
              <w:left w:val="single" w:color="auto" w:sz="6" w:space="0"/>
              <w:bottom w:val="single" w:color="auto" w:sz="6" w:space="0"/>
              <w:right w:val="single" w:color="auto" w:sz="6" w:space="0"/>
            </w:tcBorders>
            <w:noWrap/>
            <w:vAlign w:val="center"/>
          </w:tcPr>
          <w:p w14:paraId="1F832E28">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以项目技术负责人身份参与过的主要业绩（已完工项目）</w:t>
            </w:r>
          </w:p>
        </w:tc>
      </w:tr>
      <w:tr w14:paraId="1EF5AD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3AC11449">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序号</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11D03FE5">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项目名称</w:t>
            </w: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744A4AD2">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建设单位</w:t>
            </w: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78E33634">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建设内容和规模</w:t>
            </w:r>
          </w:p>
        </w:tc>
        <w:tc>
          <w:tcPr>
            <w:tcW w:w="1706" w:type="dxa"/>
            <w:tcBorders>
              <w:top w:val="single" w:color="auto" w:sz="6" w:space="0"/>
              <w:left w:val="single" w:color="auto" w:sz="6" w:space="0"/>
              <w:bottom w:val="single" w:color="auto" w:sz="6" w:space="0"/>
              <w:right w:val="single" w:color="auto" w:sz="6" w:space="0"/>
            </w:tcBorders>
            <w:noWrap/>
            <w:vAlign w:val="center"/>
          </w:tcPr>
          <w:p w14:paraId="66DE2BB2">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开、竣工日期</w:t>
            </w:r>
          </w:p>
        </w:tc>
        <w:tc>
          <w:tcPr>
            <w:tcW w:w="1327" w:type="dxa"/>
            <w:tcBorders>
              <w:top w:val="single" w:color="auto" w:sz="6" w:space="0"/>
              <w:left w:val="single" w:color="auto" w:sz="6" w:space="0"/>
              <w:bottom w:val="single" w:color="auto" w:sz="6" w:space="0"/>
              <w:right w:val="single" w:color="auto" w:sz="6" w:space="0"/>
            </w:tcBorders>
            <w:noWrap/>
            <w:vAlign w:val="center"/>
          </w:tcPr>
          <w:p w14:paraId="1CD231E4">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质量等级</w:t>
            </w:r>
          </w:p>
        </w:tc>
      </w:tr>
      <w:tr w14:paraId="019F1C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1A06DF51">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316BB8E4">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41503D27">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6B84B5A3">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715D18C4">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771F4791">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14:paraId="38DD65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2B24CEB7">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2</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31B88322">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2C54A9D7">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2EA80918">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3A69EDA1">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68796693">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14:paraId="15ACF1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01CC66C6">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2D869935">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2A70942F">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5813A8EA">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550C1E01">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26A8E268">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14:paraId="1D8322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626EFD5A">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49310F29">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7FF21225">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14736BCC">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33D77110">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07EBDB3F">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14:paraId="00B954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392E004B">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44A1762B">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2AF77196">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03DA3EAC">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0B15926E">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3A641578">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bl>
    <w:p w14:paraId="371C6CAC">
      <w:pPr>
        <w:wordWrap w:val="0"/>
        <w:adjustRightInd w:val="0"/>
        <w:snapToGrid w:val="0"/>
        <w:spacing w:line="440" w:lineRule="exact"/>
        <w:jc w:val="cente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t>项目技术负责人简历表</w:t>
      </w:r>
    </w:p>
    <w:p w14:paraId="17AC5CE6">
      <w:pPr>
        <w:pStyle w:val="49"/>
        <w:wordWrap w:val="0"/>
        <w:adjustRightInd w:val="0"/>
        <w:snapToGrid w:val="0"/>
        <w:spacing w:line="440" w:lineRule="exact"/>
        <w:jc w:val="both"/>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p>
    <w:p w14:paraId="15757182">
      <w:pPr>
        <w:pStyle w:val="49"/>
        <w:wordWrap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p>
    <w:p w14:paraId="4D95344E">
      <w:pPr>
        <w:pStyle w:val="49"/>
        <w:wordWrap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项目技术负责人：</w:t>
      </w:r>
      <w:r>
        <w:rPr>
          <w:rFonts w:hint="eastAsia" w:asciiTheme="minorEastAsia" w:hAnsiTheme="minorEastAsia" w:eastAsiaTheme="minorEastAsia" w:cstheme="minorEastAsia"/>
          <w:snapToGrid w:val="0"/>
          <w:color w:val="000000" w:themeColor="text1"/>
          <w:kern w:val="0"/>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（签字）</w:t>
      </w:r>
    </w:p>
    <w:p w14:paraId="2C0A8BBB">
      <w:pPr>
        <w:pStyle w:val="49"/>
        <w:wordWrap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p>
    <w:p w14:paraId="71B8FEEF">
      <w:pPr>
        <w:pStyle w:val="49"/>
        <w:wordWrap w:val="0"/>
        <w:adjustRightInd w:val="0"/>
        <w:snapToGrid w:val="0"/>
        <w:spacing w:line="440" w:lineRule="exact"/>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年</w:t>
      </w:r>
      <w:r>
        <w:rPr>
          <w:rFonts w:hint="eastAsia" w:asciiTheme="minorEastAsia" w:hAnsiTheme="minorEastAsia" w:eastAsiaTheme="minorEastAsia" w:cstheme="minorEastAsia"/>
          <w:snapToGrid w:val="0"/>
          <w:color w:val="000000" w:themeColor="text1"/>
          <w:kern w:val="0"/>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月</w:t>
      </w:r>
      <w:r>
        <w:rPr>
          <w:rFonts w:hint="eastAsia" w:asciiTheme="minorEastAsia" w:hAnsiTheme="minorEastAsia" w:eastAsiaTheme="minorEastAsia" w:cstheme="minorEastAsia"/>
          <w:snapToGrid w:val="0"/>
          <w:color w:val="000000" w:themeColor="text1"/>
          <w:kern w:val="0"/>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日</w:t>
      </w:r>
    </w:p>
    <w:p w14:paraId="31204AF5">
      <w:pPr>
        <w:pStyle w:val="49"/>
        <w:wordWrap w:val="0"/>
        <w:adjustRightInd w:val="0"/>
        <w:snapToGrid w:val="0"/>
        <w:spacing w:line="440" w:lineRule="exact"/>
        <w:jc w:val="both"/>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p>
    <w:p w14:paraId="25C04728">
      <w:pPr>
        <w:wordWrap w:val="0"/>
        <w:adjustRightInd w:val="0"/>
        <w:snapToGrid w:val="0"/>
        <w:spacing w:line="400" w:lineRule="exact"/>
        <w:ind w:firstLine="57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14:paraId="699FB7EE">
      <w:pPr>
        <w:wordWrap w:val="0"/>
        <w:adjustRightInd w:val="0"/>
        <w:snapToGrid w:val="0"/>
        <w:spacing w:line="40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说明：《项目技术负责人简历表》后应附拟派项目技术负责人以下资料：</w:t>
      </w:r>
    </w:p>
    <w:p w14:paraId="46370442">
      <w:pPr>
        <w:wordWrap w:val="0"/>
        <w:adjustRightInd w:val="0"/>
        <w:snapToGrid w:val="0"/>
        <w:spacing w:line="40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1．身份证彩色扫描件；</w:t>
      </w:r>
    </w:p>
    <w:p w14:paraId="333723B7">
      <w:pPr>
        <w:wordWrap w:val="0"/>
        <w:adjustRightInd w:val="0"/>
        <w:snapToGrid w:val="0"/>
        <w:spacing w:line="40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2．职称证彩色扫描件；</w:t>
      </w:r>
    </w:p>
    <w:p w14:paraId="7C7EC872">
      <w:pPr>
        <w:wordWrap w:val="0"/>
        <w:adjustRightInd w:val="0"/>
        <w:snapToGrid w:val="0"/>
        <w:spacing w:line="40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3．在本单位缴纳社保的证明（</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至少1个月，其中必须中2026年9月</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）彩色扫描件；拟派技术负责人为退休返聘人员无法提供社保证明的，提供退休证和劳动合同彩色扫描件。</w:t>
      </w:r>
    </w:p>
    <w:p w14:paraId="4FDA75C7">
      <w:pPr>
        <w:wordWrap w:val="0"/>
        <w:adjustRightInd w:val="0"/>
        <w:snapToGrid w:val="0"/>
        <w:spacing w:line="400" w:lineRule="exact"/>
        <w:ind w:firstLine="480" w:firstLineChars="200"/>
        <w:rPr>
          <w:rFonts w:hint="eastAsia" w:asciiTheme="minorEastAsia" w:hAnsiTheme="minorEastAsia" w:eastAsiaTheme="minorEastAsia" w:cstheme="minorEastAsia"/>
          <w:snapToGrid w:val="0"/>
          <w:color w:val="000000" w:themeColor="text1"/>
          <w:szCs w:val="24"/>
          <w:highlight w:val="none"/>
          <w:lang w:val="en-US" w:eastAsia="zh-CN"/>
          <w14:textFill>
            <w14:solidFill>
              <w14:schemeClr w14:val="tx1"/>
            </w14:solidFill>
          </w14:textFill>
        </w:rPr>
        <w:sectPr>
          <w:endnotePr>
            <w:numFmt w:val="decimal"/>
          </w:endnotePr>
          <w:pgSz w:w="11906" w:h="16838"/>
          <w:pgMar w:top="1701" w:right="1531" w:bottom="1417" w:left="1531" w:header="850" w:footer="992" w:gutter="0"/>
          <w:pgNumType w:fmt="decimal"/>
          <w:cols w:space="720" w:num="1"/>
          <w:docGrid w:linePitch="327" w:charSpace="0"/>
        </w:sectPr>
      </w:pP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 xml:space="preserve">4．“进粤企业和人员诚信信息登记平台”个人信息情况截图。（适用于省外建筑企业） </w:t>
      </w:r>
    </w:p>
    <w:p w14:paraId="7F2BF5ED">
      <w:pPr>
        <w:pStyle w:val="5"/>
        <w:spacing w:before="120"/>
        <w:rPr>
          <w:rFonts w:hint="default"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pPr>
      <w:bookmarkStart w:id="598" w:name="_Toc29948"/>
      <w:bookmarkStart w:id="599" w:name="_Toc31518"/>
      <w:bookmarkStart w:id="600" w:name="_Toc29256"/>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格式十一 项目设计负责人</w:t>
      </w:r>
      <w:bookmarkEnd w:id="598"/>
      <w:bookmarkEnd w:id="599"/>
      <w:bookmarkEnd w:id="600"/>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简历表</w:t>
      </w:r>
    </w:p>
    <w:p w14:paraId="6BE0E100">
      <w:pPr>
        <w:wordWrap w:val="0"/>
        <w:adjustRightInd w:val="0"/>
        <w:snapToGrid w:val="0"/>
        <w:spacing w:line="440" w:lineRule="exact"/>
        <w:jc w:val="left"/>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p>
    <w:tbl>
      <w:tblPr>
        <w:tblStyle w:val="22"/>
        <w:tblpPr w:leftFromText="180" w:rightFromText="180" w:vertAnchor="text" w:horzAnchor="page" w:tblpX="1490" w:tblpY="692"/>
        <w:tblOverlap w:val="never"/>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75"/>
        <w:gridCol w:w="963"/>
        <w:gridCol w:w="584"/>
        <w:gridCol w:w="648"/>
        <w:gridCol w:w="1294"/>
        <w:gridCol w:w="1946"/>
        <w:gridCol w:w="27"/>
        <w:gridCol w:w="1706"/>
        <w:gridCol w:w="1327"/>
      </w:tblGrid>
      <w:tr w14:paraId="7959C1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ign w:val="center"/>
          </w:tcPr>
          <w:p w14:paraId="31D87E5E">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姓   名</w:t>
            </w:r>
          </w:p>
        </w:tc>
        <w:tc>
          <w:tcPr>
            <w:tcW w:w="1232" w:type="dxa"/>
            <w:gridSpan w:val="2"/>
            <w:tcBorders>
              <w:top w:val="single" w:color="auto" w:sz="6" w:space="0"/>
              <w:left w:val="single" w:color="auto" w:sz="6" w:space="0"/>
              <w:bottom w:val="single" w:color="auto" w:sz="6" w:space="0"/>
              <w:right w:val="single" w:color="auto" w:sz="6" w:space="0"/>
            </w:tcBorders>
            <w:noWrap/>
            <w:vAlign w:val="center"/>
          </w:tcPr>
          <w:p w14:paraId="3110D742">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294" w:type="dxa"/>
            <w:tcBorders>
              <w:top w:val="single" w:color="auto" w:sz="6" w:space="0"/>
              <w:left w:val="single" w:color="auto" w:sz="6" w:space="0"/>
              <w:bottom w:val="single" w:color="auto" w:sz="6" w:space="0"/>
              <w:right w:val="single" w:color="auto" w:sz="6" w:space="0"/>
            </w:tcBorders>
            <w:noWrap/>
            <w:vAlign w:val="center"/>
          </w:tcPr>
          <w:p w14:paraId="1E67DD16">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性  别</w:t>
            </w:r>
          </w:p>
        </w:tc>
        <w:tc>
          <w:tcPr>
            <w:tcW w:w="1946" w:type="dxa"/>
            <w:tcBorders>
              <w:top w:val="single" w:color="auto" w:sz="6" w:space="0"/>
              <w:left w:val="single" w:color="auto" w:sz="6" w:space="0"/>
              <w:bottom w:val="single" w:color="auto" w:sz="6" w:space="0"/>
              <w:right w:val="single" w:color="auto" w:sz="6" w:space="0"/>
            </w:tcBorders>
            <w:noWrap/>
            <w:vAlign w:val="center"/>
          </w:tcPr>
          <w:p w14:paraId="0F58B60D">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33" w:type="dxa"/>
            <w:gridSpan w:val="2"/>
            <w:tcBorders>
              <w:top w:val="single" w:color="auto" w:sz="6" w:space="0"/>
              <w:left w:val="single" w:color="auto" w:sz="6" w:space="0"/>
              <w:bottom w:val="single" w:color="auto" w:sz="6" w:space="0"/>
              <w:right w:val="single" w:color="auto" w:sz="6" w:space="0"/>
            </w:tcBorders>
            <w:noWrap/>
            <w:vAlign w:val="center"/>
          </w:tcPr>
          <w:p w14:paraId="0E75D2CA">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年   龄</w:t>
            </w:r>
          </w:p>
        </w:tc>
        <w:tc>
          <w:tcPr>
            <w:tcW w:w="1327" w:type="dxa"/>
            <w:tcBorders>
              <w:top w:val="single" w:color="auto" w:sz="6" w:space="0"/>
              <w:left w:val="single" w:color="auto" w:sz="6" w:space="0"/>
              <w:bottom w:val="single" w:color="auto" w:sz="6" w:space="0"/>
              <w:right w:val="single" w:color="auto" w:sz="6" w:space="0"/>
            </w:tcBorders>
            <w:noWrap/>
            <w:vAlign w:val="center"/>
          </w:tcPr>
          <w:p w14:paraId="36CA4E51">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14:paraId="71D556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ign w:val="center"/>
          </w:tcPr>
          <w:p w14:paraId="7B359A3E">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职   务</w:t>
            </w:r>
          </w:p>
        </w:tc>
        <w:tc>
          <w:tcPr>
            <w:tcW w:w="1232" w:type="dxa"/>
            <w:gridSpan w:val="2"/>
            <w:tcBorders>
              <w:top w:val="single" w:color="auto" w:sz="6" w:space="0"/>
              <w:left w:val="single" w:color="auto" w:sz="6" w:space="0"/>
              <w:bottom w:val="single" w:color="auto" w:sz="6" w:space="0"/>
              <w:right w:val="single" w:color="auto" w:sz="6" w:space="0"/>
            </w:tcBorders>
            <w:noWrap/>
            <w:vAlign w:val="center"/>
          </w:tcPr>
          <w:p w14:paraId="4730A620">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294" w:type="dxa"/>
            <w:tcBorders>
              <w:top w:val="single" w:color="auto" w:sz="6" w:space="0"/>
              <w:left w:val="single" w:color="auto" w:sz="6" w:space="0"/>
              <w:bottom w:val="single" w:color="auto" w:sz="6" w:space="0"/>
              <w:right w:val="single" w:color="auto" w:sz="6" w:space="0"/>
            </w:tcBorders>
            <w:noWrap/>
            <w:vAlign w:val="center"/>
          </w:tcPr>
          <w:p w14:paraId="24DA3C38">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职  称</w:t>
            </w:r>
          </w:p>
        </w:tc>
        <w:tc>
          <w:tcPr>
            <w:tcW w:w="1946" w:type="dxa"/>
            <w:tcBorders>
              <w:top w:val="single" w:color="auto" w:sz="6" w:space="0"/>
              <w:left w:val="single" w:color="auto" w:sz="6" w:space="0"/>
              <w:bottom w:val="single" w:color="auto" w:sz="6" w:space="0"/>
              <w:right w:val="single" w:color="auto" w:sz="6" w:space="0"/>
            </w:tcBorders>
            <w:noWrap/>
            <w:vAlign w:val="center"/>
          </w:tcPr>
          <w:p w14:paraId="4BC2079B">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33" w:type="dxa"/>
            <w:gridSpan w:val="2"/>
            <w:tcBorders>
              <w:top w:val="single" w:color="auto" w:sz="6" w:space="0"/>
              <w:left w:val="single" w:color="auto" w:sz="6" w:space="0"/>
              <w:bottom w:val="single" w:color="auto" w:sz="6" w:space="0"/>
              <w:right w:val="single" w:color="auto" w:sz="6" w:space="0"/>
            </w:tcBorders>
            <w:noWrap/>
            <w:vAlign w:val="center"/>
          </w:tcPr>
          <w:p w14:paraId="66018874">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学   历</w:t>
            </w:r>
          </w:p>
        </w:tc>
        <w:tc>
          <w:tcPr>
            <w:tcW w:w="1327" w:type="dxa"/>
            <w:tcBorders>
              <w:top w:val="single" w:color="auto" w:sz="6" w:space="0"/>
              <w:left w:val="single" w:color="auto" w:sz="6" w:space="0"/>
              <w:bottom w:val="single" w:color="auto" w:sz="6" w:space="0"/>
              <w:right w:val="single" w:color="auto" w:sz="6" w:space="0"/>
            </w:tcBorders>
            <w:noWrap/>
            <w:vAlign w:val="center"/>
          </w:tcPr>
          <w:p w14:paraId="412EF281">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14:paraId="6F9465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ign w:val="center"/>
          </w:tcPr>
          <w:p w14:paraId="663345B3">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参加工作时间</w:t>
            </w:r>
          </w:p>
        </w:tc>
        <w:tc>
          <w:tcPr>
            <w:tcW w:w="2526" w:type="dxa"/>
            <w:gridSpan w:val="3"/>
            <w:tcBorders>
              <w:top w:val="single" w:color="auto" w:sz="6" w:space="0"/>
              <w:left w:val="single" w:color="auto" w:sz="6" w:space="0"/>
              <w:bottom w:val="single" w:color="auto" w:sz="6" w:space="0"/>
              <w:right w:val="single" w:color="auto" w:sz="6" w:space="0"/>
            </w:tcBorders>
            <w:noWrap/>
            <w:vAlign w:val="center"/>
          </w:tcPr>
          <w:p w14:paraId="0D984A0B">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3679" w:type="dxa"/>
            <w:gridSpan w:val="3"/>
            <w:tcBorders>
              <w:top w:val="single" w:color="auto" w:sz="6" w:space="0"/>
              <w:left w:val="single" w:color="auto" w:sz="6" w:space="0"/>
              <w:bottom w:val="single" w:color="auto" w:sz="6" w:space="0"/>
              <w:right w:val="single" w:color="auto" w:sz="6" w:space="0"/>
            </w:tcBorders>
            <w:noWrap/>
            <w:vAlign w:val="center"/>
          </w:tcPr>
          <w:p w14:paraId="26FDD63C">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从事工程建设项目管理工作年限</w:t>
            </w:r>
          </w:p>
        </w:tc>
        <w:tc>
          <w:tcPr>
            <w:tcW w:w="1327" w:type="dxa"/>
            <w:tcBorders>
              <w:top w:val="single" w:color="auto" w:sz="6" w:space="0"/>
              <w:left w:val="single" w:color="auto" w:sz="6" w:space="0"/>
              <w:bottom w:val="single" w:color="auto" w:sz="6" w:space="0"/>
              <w:right w:val="single" w:color="auto" w:sz="6" w:space="0"/>
            </w:tcBorders>
            <w:noWrap/>
            <w:vAlign w:val="center"/>
          </w:tcPr>
          <w:p w14:paraId="39EAC850">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14:paraId="15F36B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9"/>
            <w:tcBorders>
              <w:top w:val="single" w:color="auto" w:sz="6" w:space="0"/>
              <w:left w:val="single" w:color="auto" w:sz="6" w:space="0"/>
              <w:bottom w:val="single" w:color="auto" w:sz="6" w:space="0"/>
              <w:right w:val="single" w:color="auto" w:sz="6" w:space="0"/>
            </w:tcBorders>
            <w:noWrap/>
            <w:vAlign w:val="center"/>
          </w:tcPr>
          <w:p w14:paraId="0D176692">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以项目</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设计</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负责人身份参与过的主要业绩（已完工项目）</w:t>
            </w:r>
          </w:p>
        </w:tc>
      </w:tr>
      <w:tr w14:paraId="4F4E9F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12661383">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序号</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6D7CE1F3">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项目名称</w:t>
            </w: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221C204A">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建设单位</w:t>
            </w: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30E6D81A">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建设内容和规模</w:t>
            </w:r>
          </w:p>
        </w:tc>
        <w:tc>
          <w:tcPr>
            <w:tcW w:w="1706" w:type="dxa"/>
            <w:tcBorders>
              <w:top w:val="single" w:color="auto" w:sz="6" w:space="0"/>
              <w:left w:val="single" w:color="auto" w:sz="6" w:space="0"/>
              <w:bottom w:val="single" w:color="auto" w:sz="6" w:space="0"/>
              <w:right w:val="single" w:color="auto" w:sz="6" w:space="0"/>
            </w:tcBorders>
            <w:noWrap/>
            <w:vAlign w:val="center"/>
          </w:tcPr>
          <w:p w14:paraId="42CA1BEB">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开、竣工日期</w:t>
            </w:r>
          </w:p>
        </w:tc>
        <w:tc>
          <w:tcPr>
            <w:tcW w:w="1327" w:type="dxa"/>
            <w:tcBorders>
              <w:top w:val="single" w:color="auto" w:sz="6" w:space="0"/>
              <w:left w:val="single" w:color="auto" w:sz="6" w:space="0"/>
              <w:bottom w:val="single" w:color="auto" w:sz="6" w:space="0"/>
              <w:right w:val="single" w:color="auto" w:sz="6" w:space="0"/>
            </w:tcBorders>
            <w:noWrap/>
            <w:vAlign w:val="center"/>
          </w:tcPr>
          <w:p w14:paraId="1A33B006">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质量等级</w:t>
            </w:r>
          </w:p>
        </w:tc>
      </w:tr>
      <w:tr w14:paraId="6BEE23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23C2747E">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30C26B58">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73E20D6F">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7976D5B7">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6FE87C22">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5B39C686">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14:paraId="65E975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549D15E2">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2</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69DB314D">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67931EEC">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50AF41E1">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166BA8F9">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0CDE6FC3">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14:paraId="1C35CF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301E4D06">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0CD1A4BE">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027DED1F">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37B6C6BE">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03E7EC70">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16CC8DCA">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14:paraId="716164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2A89ECF6">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1CCC90C1">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024051DE">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393B20A3">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2D287716">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37B10625">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14:paraId="3D1B45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275FF3BB">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57AFE78F">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5A4A0CD8">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3488E2AB">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38B644F1">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67F47092">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bl>
    <w:p w14:paraId="04EB943A">
      <w:pPr>
        <w:wordWrap w:val="0"/>
        <w:adjustRightInd w:val="0"/>
        <w:snapToGrid w:val="0"/>
        <w:spacing w:line="440" w:lineRule="exact"/>
        <w:jc w:val="cente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t>项目设计负责人</w:t>
      </w:r>
      <w:r>
        <w:rPr>
          <w:rFonts w:hint="eastAsia" w:asciiTheme="minorEastAsia" w:hAnsiTheme="minorEastAsia" w:eastAsiaTheme="minorEastAsia" w:cstheme="minorEastAsia"/>
          <w:b/>
          <w:snapToGrid w:val="0"/>
          <w:color w:val="000000" w:themeColor="text1"/>
          <w:kern w:val="0"/>
          <w:szCs w:val="24"/>
          <w:highlight w:val="none"/>
          <w:lang w:val="en-US" w:eastAsia="zh-CN"/>
          <w14:textFill>
            <w14:solidFill>
              <w14:schemeClr w14:val="tx1"/>
            </w14:solidFill>
          </w14:textFill>
        </w:rPr>
        <w:t>简历表</w:t>
      </w:r>
    </w:p>
    <w:p w14:paraId="3506B618">
      <w:pPr>
        <w:wordWrap w:val="0"/>
        <w:adjustRightInd w:val="0"/>
        <w:snapToGrid w:val="0"/>
        <w:spacing w:line="440" w:lineRule="exact"/>
        <w:ind w:firstLine="57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14:paraId="0A8464B6">
      <w:pPr>
        <w:pStyle w:val="49"/>
        <w:wordWrap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p>
    <w:p w14:paraId="25F73BA2">
      <w:pPr>
        <w:pStyle w:val="49"/>
        <w:wordWrap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项目</w:t>
      </w:r>
      <w:r>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t>设计</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负责人：</w:t>
      </w:r>
      <w:r>
        <w:rPr>
          <w:rFonts w:hint="eastAsia" w:asciiTheme="minorEastAsia" w:hAnsiTheme="minorEastAsia" w:eastAsiaTheme="minorEastAsia" w:cstheme="minorEastAsia"/>
          <w:snapToGrid w:val="0"/>
          <w:color w:val="000000" w:themeColor="text1"/>
          <w:kern w:val="0"/>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（签字）</w:t>
      </w:r>
    </w:p>
    <w:p w14:paraId="10647B72">
      <w:pPr>
        <w:pStyle w:val="49"/>
        <w:wordWrap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p>
    <w:p w14:paraId="74901679">
      <w:pPr>
        <w:pStyle w:val="49"/>
        <w:wordWrap w:val="0"/>
        <w:adjustRightInd w:val="0"/>
        <w:snapToGrid w:val="0"/>
        <w:spacing w:line="440" w:lineRule="exact"/>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年</w:t>
      </w:r>
      <w:r>
        <w:rPr>
          <w:rFonts w:hint="eastAsia" w:asciiTheme="minorEastAsia" w:hAnsiTheme="minorEastAsia" w:eastAsiaTheme="minorEastAsia" w:cstheme="minorEastAsia"/>
          <w:snapToGrid w:val="0"/>
          <w:color w:val="000000" w:themeColor="text1"/>
          <w:kern w:val="0"/>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月</w:t>
      </w:r>
      <w:r>
        <w:rPr>
          <w:rFonts w:hint="eastAsia" w:asciiTheme="minorEastAsia" w:hAnsiTheme="minorEastAsia" w:eastAsiaTheme="minorEastAsia" w:cstheme="minorEastAsia"/>
          <w:snapToGrid w:val="0"/>
          <w:color w:val="000000" w:themeColor="text1"/>
          <w:kern w:val="0"/>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日</w:t>
      </w:r>
    </w:p>
    <w:p w14:paraId="01884584">
      <w:pPr>
        <w:wordWrap w:val="0"/>
        <w:adjustRightInd w:val="0"/>
        <w:snapToGrid w:val="0"/>
        <w:spacing w:line="400" w:lineRule="exact"/>
        <w:ind w:firstLine="57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14:paraId="59F06DFC">
      <w:pPr>
        <w:wordWrap w:val="0"/>
        <w:adjustRightInd w:val="0"/>
        <w:snapToGrid w:val="0"/>
        <w:spacing w:line="400" w:lineRule="exact"/>
        <w:ind w:firstLine="57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14:paraId="054F7E9E">
      <w:pPr>
        <w:wordWrap w:val="0"/>
        <w:adjustRightInd w:val="0"/>
        <w:snapToGrid w:val="0"/>
        <w:spacing w:line="40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说明：《项目设计负责人简历表》后应附拟派项目设计负责人以下资料：</w:t>
      </w:r>
    </w:p>
    <w:p w14:paraId="4B633D08">
      <w:pPr>
        <w:wordWrap w:val="0"/>
        <w:adjustRightInd w:val="0"/>
        <w:snapToGrid w:val="0"/>
        <w:spacing w:line="40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1．身份证彩色扫描件；</w:t>
      </w:r>
    </w:p>
    <w:p w14:paraId="586E437A">
      <w:pPr>
        <w:wordWrap w:val="0"/>
        <w:adjustRightInd w:val="0"/>
        <w:snapToGrid w:val="0"/>
        <w:spacing w:line="40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2．</w:t>
      </w:r>
      <w:r>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t>职称证彩色扫描件（</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如需</w:t>
      </w:r>
      <w:r>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t>）、注册证书（如需）（</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注册类证书</w:t>
      </w:r>
      <w:r>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t>需扫描至变更注册栏，电子证书除外）</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w:t>
      </w:r>
    </w:p>
    <w:p w14:paraId="0B22D139">
      <w:pPr>
        <w:wordWrap w:val="0"/>
        <w:adjustRightInd w:val="0"/>
        <w:snapToGrid w:val="0"/>
        <w:spacing w:line="400" w:lineRule="exact"/>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3．在本单位缴纳社保的证明（</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至少1个月，其中必须中2026年9月</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）彩色扫描件；拟派设计负责人为退休返聘人员无法提供社保证明的，提供退休证和劳动合同彩色扫描件。</w:t>
      </w:r>
      <w:bookmarkEnd w:id="586"/>
      <w:bookmarkEnd w:id="587"/>
      <w:bookmarkEnd w:id="588"/>
      <w:bookmarkEnd w:id="589"/>
      <w:bookmarkEnd w:id="590"/>
    </w:p>
    <w:p w14:paraId="6E013105">
      <w:pPr>
        <w:wordWrap w:val="0"/>
        <w:adjustRightInd w:val="0"/>
        <w:snapToGrid w:val="0"/>
        <w:spacing w:line="40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4．“进粤企业和人员诚信信息登记平台”个人信息情况截图。（适用于省外建筑企业）。</w:t>
      </w:r>
    </w:p>
    <w:p w14:paraId="4AF244B7">
      <w:pPr>
        <w:wordWrap w:val="0"/>
        <w:adjustRightInd w:val="0"/>
        <w:snapToGrid w:val="0"/>
        <w:spacing w:line="40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Cs/>
          <w:color w:val="000000" w:themeColor="text1"/>
          <w:szCs w:val="24"/>
          <w:highlight w:val="none"/>
          <w14:textFill>
            <w14:solidFill>
              <w14:schemeClr w14:val="tx1"/>
            </w14:solidFill>
          </w14:textFill>
        </w:rPr>
        <w:br w:type="page"/>
      </w:r>
      <w:bookmarkStart w:id="601" w:name="_Toc10080"/>
      <w:bookmarkStart w:id="602" w:name="_Toc8264"/>
    </w:p>
    <w:p w14:paraId="052519CD">
      <w:pPr>
        <w:wordWrap w:val="0"/>
        <w:adjustRightInd w:val="0"/>
        <w:snapToGrid w:val="0"/>
        <w:spacing w:line="40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14:paraId="5B71362B">
      <w:pPr>
        <w:pStyle w:val="5"/>
        <w:spacing w:before="120"/>
        <w:rPr>
          <w:rFonts w:hint="eastAsia" w:asciiTheme="minorEastAsia" w:hAnsiTheme="minorEastAsia" w:eastAsiaTheme="minorEastAsia" w:cstheme="minorEastAsia"/>
          <w:bCs/>
          <w:snapToGrid w:val="0"/>
          <w:color w:val="000000" w:themeColor="text1"/>
          <w:szCs w:val="24"/>
          <w:highlight w:val="none"/>
          <w14:textFill>
            <w14:solidFill>
              <w14:schemeClr w14:val="tx1"/>
            </w14:solidFill>
          </w14:textFill>
        </w:rPr>
      </w:pPr>
      <w:bookmarkStart w:id="603" w:name="_Toc24806"/>
      <w:bookmarkStart w:id="604" w:name="_Toc18415"/>
      <w:r>
        <w:rPr>
          <w:rFonts w:hint="eastAsia" w:asciiTheme="minorEastAsia" w:hAnsiTheme="minorEastAsia" w:eastAsiaTheme="minorEastAsia" w:cstheme="minorEastAsia"/>
          <w:b/>
          <w:snapToGrid w:val="0"/>
          <w:color w:val="000000" w:themeColor="text1"/>
          <w:szCs w:val="24"/>
          <w:highlight w:val="none"/>
          <w14:textFill>
            <w14:solidFill>
              <w14:schemeClr w14:val="tx1"/>
            </w14:solidFill>
          </w14:textFill>
        </w:rPr>
        <w:t>格式十</w:t>
      </w:r>
      <w:r>
        <w:rPr>
          <w:rFonts w:hint="eastAsia" w:asciiTheme="minorEastAsia" w:hAnsiTheme="minorEastAsia" w:eastAsiaTheme="minorEastAsia" w:cstheme="minorEastAsia"/>
          <w:b/>
          <w:snapToGrid w:val="0"/>
          <w:color w:val="000000" w:themeColor="text1"/>
          <w:szCs w:val="24"/>
          <w:highlight w:val="none"/>
          <w:lang w:val="en-US" w:eastAsia="zh-CN"/>
          <w14:textFill>
            <w14:solidFill>
              <w14:schemeClr w14:val="tx1"/>
            </w14:solidFill>
          </w14:textFill>
        </w:rPr>
        <w:t>二</w:t>
      </w:r>
      <w:r>
        <w:rPr>
          <w:rFonts w:hint="eastAsia" w:asciiTheme="minorEastAsia" w:hAnsiTheme="minorEastAsia" w:eastAsiaTheme="minorEastAsia" w:cstheme="minorEastAsia"/>
          <w:b/>
          <w:snapToGrid w:val="0"/>
          <w:color w:val="000000" w:themeColor="text1"/>
          <w:szCs w:val="24"/>
          <w:highlight w:val="none"/>
          <w14:textFill>
            <w14:solidFill>
              <w14:schemeClr w14:val="tx1"/>
            </w14:solidFill>
          </w14:textFill>
        </w:rPr>
        <w:t xml:space="preserve"> 项目管理机构组成表</w:t>
      </w:r>
      <w:bookmarkEnd w:id="601"/>
      <w:bookmarkEnd w:id="603"/>
      <w:bookmarkEnd w:id="604"/>
    </w:p>
    <w:p w14:paraId="6AB277B4">
      <w:pPr>
        <w:wordWrap w:val="0"/>
        <w:adjustRightInd w:val="0"/>
        <w:snapToGrid w:val="0"/>
        <w:spacing w:before="260" w:after="260" w:line="440" w:lineRule="exact"/>
        <w:jc w:val="center"/>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t>项目管理机构组成表</w:t>
      </w:r>
    </w:p>
    <w:tbl>
      <w:tblPr>
        <w:tblStyle w:val="22"/>
        <w:tblW w:w="8957"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744"/>
        <w:gridCol w:w="1424"/>
        <w:gridCol w:w="1358"/>
        <w:gridCol w:w="902"/>
        <w:gridCol w:w="819"/>
        <w:gridCol w:w="1541"/>
        <w:gridCol w:w="2169"/>
      </w:tblGrid>
      <w:tr w14:paraId="4266FB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10" w:hRule="atLeast"/>
        </w:trPr>
        <w:tc>
          <w:tcPr>
            <w:tcW w:w="744" w:type="dxa"/>
            <w:tcBorders>
              <w:top w:val="single" w:color="auto" w:sz="6" w:space="0"/>
              <w:left w:val="single" w:color="auto" w:sz="6" w:space="0"/>
              <w:bottom w:val="single" w:color="auto" w:sz="6" w:space="0"/>
              <w:right w:val="single" w:color="auto" w:sz="6" w:space="0"/>
            </w:tcBorders>
            <w:noWrap/>
            <w:vAlign w:val="center"/>
          </w:tcPr>
          <w:p w14:paraId="605DFE11">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序号</w:t>
            </w:r>
          </w:p>
        </w:tc>
        <w:tc>
          <w:tcPr>
            <w:tcW w:w="1424" w:type="dxa"/>
            <w:tcBorders>
              <w:top w:val="single" w:color="auto" w:sz="6" w:space="0"/>
              <w:left w:val="single" w:color="auto" w:sz="6" w:space="0"/>
              <w:bottom w:val="single" w:color="auto" w:sz="6" w:space="0"/>
              <w:right w:val="single" w:color="auto" w:sz="6" w:space="0"/>
            </w:tcBorders>
            <w:noWrap/>
            <w:vAlign w:val="center"/>
          </w:tcPr>
          <w:p w14:paraId="1A40264F">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职务</w:t>
            </w:r>
          </w:p>
        </w:tc>
        <w:tc>
          <w:tcPr>
            <w:tcW w:w="1358" w:type="dxa"/>
            <w:tcBorders>
              <w:top w:val="single" w:color="auto" w:sz="6" w:space="0"/>
              <w:left w:val="single" w:color="auto" w:sz="6" w:space="0"/>
              <w:bottom w:val="single" w:color="auto" w:sz="6" w:space="0"/>
              <w:right w:val="single" w:color="auto" w:sz="6" w:space="0"/>
            </w:tcBorders>
            <w:noWrap/>
            <w:vAlign w:val="center"/>
          </w:tcPr>
          <w:p w14:paraId="008A8A2D">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姓名</w:t>
            </w:r>
          </w:p>
        </w:tc>
        <w:tc>
          <w:tcPr>
            <w:tcW w:w="902" w:type="dxa"/>
            <w:tcBorders>
              <w:top w:val="single" w:color="auto" w:sz="6" w:space="0"/>
              <w:left w:val="single" w:color="auto" w:sz="6" w:space="0"/>
              <w:bottom w:val="single" w:color="auto" w:sz="6" w:space="0"/>
              <w:right w:val="single" w:color="auto" w:sz="6" w:space="0"/>
            </w:tcBorders>
            <w:noWrap/>
            <w:vAlign w:val="center"/>
          </w:tcPr>
          <w:p w14:paraId="0EA3C276">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性别</w:t>
            </w:r>
          </w:p>
        </w:tc>
        <w:tc>
          <w:tcPr>
            <w:tcW w:w="819" w:type="dxa"/>
            <w:tcBorders>
              <w:top w:val="single" w:color="auto" w:sz="6" w:space="0"/>
              <w:left w:val="single" w:color="auto" w:sz="6" w:space="0"/>
              <w:bottom w:val="single" w:color="auto" w:sz="6" w:space="0"/>
              <w:right w:val="single" w:color="auto" w:sz="6" w:space="0"/>
            </w:tcBorders>
            <w:noWrap/>
            <w:vAlign w:val="center"/>
          </w:tcPr>
          <w:p w14:paraId="16E7F366">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年龄</w:t>
            </w:r>
          </w:p>
        </w:tc>
        <w:tc>
          <w:tcPr>
            <w:tcW w:w="1541" w:type="dxa"/>
            <w:tcBorders>
              <w:top w:val="single" w:color="auto" w:sz="6" w:space="0"/>
              <w:left w:val="single" w:color="auto" w:sz="6" w:space="0"/>
              <w:bottom w:val="single" w:color="auto" w:sz="6" w:space="0"/>
              <w:right w:val="single" w:color="auto" w:sz="6" w:space="0"/>
            </w:tcBorders>
            <w:noWrap/>
            <w:vAlign w:val="center"/>
          </w:tcPr>
          <w:p w14:paraId="1AAB057E">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职称</w:t>
            </w:r>
          </w:p>
        </w:tc>
        <w:tc>
          <w:tcPr>
            <w:tcW w:w="2169" w:type="dxa"/>
            <w:tcBorders>
              <w:top w:val="single" w:color="auto" w:sz="6" w:space="0"/>
              <w:left w:val="single" w:color="auto" w:sz="6" w:space="0"/>
              <w:bottom w:val="single" w:color="auto" w:sz="6" w:space="0"/>
              <w:right w:val="single" w:color="auto" w:sz="6" w:space="0"/>
            </w:tcBorders>
            <w:noWrap/>
            <w:vAlign w:val="center"/>
          </w:tcPr>
          <w:p w14:paraId="6E76902F">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备注</w:t>
            </w:r>
          </w:p>
        </w:tc>
      </w:tr>
      <w:tr w14:paraId="199407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02" w:hRule="exact"/>
        </w:trPr>
        <w:tc>
          <w:tcPr>
            <w:tcW w:w="744" w:type="dxa"/>
            <w:tcBorders>
              <w:top w:val="single" w:color="auto" w:sz="6" w:space="0"/>
              <w:left w:val="single" w:color="auto" w:sz="6" w:space="0"/>
              <w:right w:val="single" w:color="auto" w:sz="6" w:space="0"/>
            </w:tcBorders>
            <w:noWrap/>
            <w:vAlign w:val="center"/>
          </w:tcPr>
          <w:p w14:paraId="256C31ED">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w:t>
            </w:r>
          </w:p>
        </w:tc>
        <w:tc>
          <w:tcPr>
            <w:tcW w:w="1424" w:type="dxa"/>
            <w:tcBorders>
              <w:top w:val="single" w:color="auto" w:sz="6" w:space="0"/>
              <w:left w:val="single" w:color="auto" w:sz="6" w:space="0"/>
              <w:right w:val="single" w:color="auto" w:sz="6" w:space="0"/>
            </w:tcBorders>
            <w:noWrap/>
            <w:vAlign w:val="center"/>
          </w:tcPr>
          <w:p w14:paraId="5AA3CDFF">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项目经理</w:t>
            </w:r>
          </w:p>
        </w:tc>
        <w:tc>
          <w:tcPr>
            <w:tcW w:w="1358" w:type="dxa"/>
            <w:tcBorders>
              <w:top w:val="single" w:color="auto" w:sz="6" w:space="0"/>
              <w:left w:val="single" w:color="auto" w:sz="6" w:space="0"/>
              <w:bottom w:val="single" w:color="auto" w:sz="6" w:space="0"/>
              <w:right w:val="single" w:color="auto" w:sz="6" w:space="0"/>
            </w:tcBorders>
            <w:noWrap/>
            <w:vAlign w:val="center"/>
          </w:tcPr>
          <w:p w14:paraId="55291077">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902" w:type="dxa"/>
            <w:tcBorders>
              <w:top w:val="single" w:color="auto" w:sz="6" w:space="0"/>
              <w:left w:val="single" w:color="auto" w:sz="6" w:space="0"/>
              <w:bottom w:val="single" w:color="auto" w:sz="6" w:space="0"/>
              <w:right w:val="single" w:color="auto" w:sz="6" w:space="0"/>
            </w:tcBorders>
            <w:noWrap/>
            <w:vAlign w:val="center"/>
          </w:tcPr>
          <w:p w14:paraId="3D46A7DC">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819" w:type="dxa"/>
            <w:tcBorders>
              <w:top w:val="single" w:color="auto" w:sz="6" w:space="0"/>
              <w:left w:val="single" w:color="auto" w:sz="6" w:space="0"/>
              <w:bottom w:val="single" w:color="auto" w:sz="6" w:space="0"/>
              <w:right w:val="single" w:color="auto" w:sz="6" w:space="0"/>
            </w:tcBorders>
            <w:noWrap/>
            <w:vAlign w:val="center"/>
          </w:tcPr>
          <w:p w14:paraId="63F73436">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541" w:type="dxa"/>
            <w:tcBorders>
              <w:top w:val="single" w:color="auto" w:sz="6" w:space="0"/>
              <w:left w:val="single" w:color="auto" w:sz="6" w:space="0"/>
              <w:bottom w:val="single" w:color="auto" w:sz="6" w:space="0"/>
              <w:right w:val="single" w:color="auto" w:sz="6" w:space="0"/>
            </w:tcBorders>
            <w:noWrap/>
            <w:vAlign w:val="center"/>
          </w:tcPr>
          <w:p w14:paraId="430A5225">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2169" w:type="dxa"/>
            <w:tcBorders>
              <w:top w:val="single" w:color="auto" w:sz="6" w:space="0"/>
              <w:left w:val="single" w:color="auto" w:sz="6" w:space="0"/>
              <w:bottom w:val="single" w:color="auto" w:sz="6" w:space="0"/>
              <w:right w:val="single" w:color="auto" w:sz="6" w:space="0"/>
            </w:tcBorders>
            <w:noWrap/>
            <w:vAlign w:val="center"/>
          </w:tcPr>
          <w:p w14:paraId="656F9534">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14:paraId="591D49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73" w:hRule="exact"/>
        </w:trPr>
        <w:tc>
          <w:tcPr>
            <w:tcW w:w="744" w:type="dxa"/>
            <w:tcBorders>
              <w:top w:val="single" w:color="auto" w:sz="6" w:space="0"/>
              <w:left w:val="single" w:color="auto" w:sz="6" w:space="0"/>
              <w:right w:val="single" w:color="auto" w:sz="6" w:space="0"/>
            </w:tcBorders>
            <w:noWrap/>
            <w:vAlign w:val="center"/>
          </w:tcPr>
          <w:p w14:paraId="59B3CC8F">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2</w:t>
            </w:r>
          </w:p>
        </w:tc>
        <w:tc>
          <w:tcPr>
            <w:tcW w:w="1424" w:type="dxa"/>
            <w:tcBorders>
              <w:top w:val="single" w:color="auto" w:sz="6" w:space="0"/>
              <w:left w:val="single" w:color="auto" w:sz="6" w:space="0"/>
              <w:right w:val="single" w:color="auto" w:sz="6" w:space="0"/>
            </w:tcBorders>
            <w:noWrap/>
            <w:vAlign w:val="center"/>
          </w:tcPr>
          <w:p w14:paraId="0A21FE6A">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项目技术</w:t>
            </w:r>
          </w:p>
          <w:p w14:paraId="093217D9">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负责人</w:t>
            </w:r>
          </w:p>
        </w:tc>
        <w:tc>
          <w:tcPr>
            <w:tcW w:w="1358" w:type="dxa"/>
            <w:tcBorders>
              <w:top w:val="single" w:color="auto" w:sz="6" w:space="0"/>
              <w:left w:val="single" w:color="auto" w:sz="6" w:space="0"/>
              <w:bottom w:val="single" w:color="auto" w:sz="6" w:space="0"/>
              <w:right w:val="single" w:color="auto" w:sz="6" w:space="0"/>
            </w:tcBorders>
            <w:noWrap/>
            <w:vAlign w:val="center"/>
          </w:tcPr>
          <w:p w14:paraId="1968084D">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902" w:type="dxa"/>
            <w:tcBorders>
              <w:top w:val="single" w:color="auto" w:sz="6" w:space="0"/>
              <w:left w:val="single" w:color="auto" w:sz="6" w:space="0"/>
              <w:bottom w:val="single" w:color="auto" w:sz="6" w:space="0"/>
              <w:right w:val="single" w:color="auto" w:sz="6" w:space="0"/>
            </w:tcBorders>
            <w:noWrap/>
            <w:vAlign w:val="center"/>
          </w:tcPr>
          <w:p w14:paraId="3CB37C2C">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819" w:type="dxa"/>
            <w:tcBorders>
              <w:top w:val="single" w:color="auto" w:sz="6" w:space="0"/>
              <w:left w:val="single" w:color="auto" w:sz="6" w:space="0"/>
              <w:bottom w:val="single" w:color="auto" w:sz="6" w:space="0"/>
              <w:right w:val="single" w:color="auto" w:sz="6" w:space="0"/>
            </w:tcBorders>
            <w:noWrap/>
            <w:vAlign w:val="center"/>
          </w:tcPr>
          <w:p w14:paraId="64597E18">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541" w:type="dxa"/>
            <w:tcBorders>
              <w:top w:val="single" w:color="auto" w:sz="6" w:space="0"/>
              <w:left w:val="single" w:color="auto" w:sz="6" w:space="0"/>
              <w:bottom w:val="single" w:color="auto" w:sz="6" w:space="0"/>
              <w:right w:val="single" w:color="auto" w:sz="6" w:space="0"/>
            </w:tcBorders>
            <w:noWrap/>
            <w:vAlign w:val="center"/>
          </w:tcPr>
          <w:p w14:paraId="2FD97D69">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2169" w:type="dxa"/>
            <w:tcBorders>
              <w:top w:val="single" w:color="auto" w:sz="6" w:space="0"/>
              <w:left w:val="single" w:color="auto" w:sz="6" w:space="0"/>
              <w:bottom w:val="single" w:color="auto" w:sz="6" w:space="0"/>
              <w:right w:val="single" w:color="auto" w:sz="6" w:space="0"/>
            </w:tcBorders>
            <w:noWrap/>
            <w:vAlign w:val="center"/>
          </w:tcPr>
          <w:p w14:paraId="0C8D2928">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14:paraId="01857D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73" w:hRule="exact"/>
        </w:trPr>
        <w:tc>
          <w:tcPr>
            <w:tcW w:w="744" w:type="dxa"/>
            <w:tcBorders>
              <w:top w:val="single" w:color="auto" w:sz="6" w:space="0"/>
              <w:left w:val="single" w:color="auto" w:sz="6" w:space="0"/>
              <w:right w:val="single" w:color="auto" w:sz="6" w:space="0"/>
            </w:tcBorders>
            <w:noWrap/>
            <w:vAlign w:val="center"/>
          </w:tcPr>
          <w:p w14:paraId="710297AB">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3</w:t>
            </w:r>
          </w:p>
        </w:tc>
        <w:tc>
          <w:tcPr>
            <w:tcW w:w="1424" w:type="dxa"/>
            <w:tcBorders>
              <w:top w:val="single" w:color="auto" w:sz="6" w:space="0"/>
              <w:left w:val="single" w:color="auto" w:sz="6" w:space="0"/>
              <w:right w:val="single" w:color="auto" w:sz="6" w:space="0"/>
            </w:tcBorders>
            <w:noWrap/>
            <w:vAlign w:val="center"/>
          </w:tcPr>
          <w:p w14:paraId="2AC5FBAE">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项目设计</w:t>
            </w:r>
          </w:p>
          <w:p w14:paraId="32940810">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负责人</w:t>
            </w:r>
          </w:p>
        </w:tc>
        <w:tc>
          <w:tcPr>
            <w:tcW w:w="1358" w:type="dxa"/>
            <w:tcBorders>
              <w:top w:val="single" w:color="auto" w:sz="6" w:space="0"/>
              <w:left w:val="single" w:color="auto" w:sz="6" w:space="0"/>
              <w:bottom w:val="single" w:color="auto" w:sz="6" w:space="0"/>
              <w:right w:val="single" w:color="auto" w:sz="6" w:space="0"/>
            </w:tcBorders>
            <w:noWrap/>
            <w:vAlign w:val="center"/>
          </w:tcPr>
          <w:p w14:paraId="721184FD">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902" w:type="dxa"/>
            <w:tcBorders>
              <w:top w:val="single" w:color="auto" w:sz="6" w:space="0"/>
              <w:left w:val="single" w:color="auto" w:sz="6" w:space="0"/>
              <w:bottom w:val="single" w:color="auto" w:sz="6" w:space="0"/>
              <w:right w:val="single" w:color="auto" w:sz="6" w:space="0"/>
            </w:tcBorders>
            <w:noWrap/>
            <w:vAlign w:val="center"/>
          </w:tcPr>
          <w:p w14:paraId="4FC7128D">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819" w:type="dxa"/>
            <w:tcBorders>
              <w:top w:val="single" w:color="auto" w:sz="6" w:space="0"/>
              <w:left w:val="single" w:color="auto" w:sz="6" w:space="0"/>
              <w:bottom w:val="single" w:color="auto" w:sz="6" w:space="0"/>
              <w:right w:val="single" w:color="auto" w:sz="6" w:space="0"/>
            </w:tcBorders>
            <w:noWrap/>
            <w:vAlign w:val="center"/>
          </w:tcPr>
          <w:p w14:paraId="649E38B6">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541" w:type="dxa"/>
            <w:tcBorders>
              <w:top w:val="single" w:color="auto" w:sz="6" w:space="0"/>
              <w:left w:val="single" w:color="auto" w:sz="6" w:space="0"/>
              <w:bottom w:val="single" w:color="auto" w:sz="6" w:space="0"/>
              <w:right w:val="single" w:color="auto" w:sz="6" w:space="0"/>
            </w:tcBorders>
            <w:noWrap/>
            <w:vAlign w:val="center"/>
          </w:tcPr>
          <w:p w14:paraId="543D8F2C">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2169" w:type="dxa"/>
            <w:tcBorders>
              <w:top w:val="single" w:color="auto" w:sz="6" w:space="0"/>
              <w:left w:val="single" w:color="auto" w:sz="6" w:space="0"/>
              <w:bottom w:val="single" w:color="auto" w:sz="6" w:space="0"/>
              <w:right w:val="single" w:color="auto" w:sz="6" w:space="0"/>
            </w:tcBorders>
            <w:noWrap/>
            <w:vAlign w:val="center"/>
          </w:tcPr>
          <w:p w14:paraId="681A5423">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14:paraId="5B40E2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3" w:hRule="exact"/>
        </w:trPr>
        <w:tc>
          <w:tcPr>
            <w:tcW w:w="744" w:type="dxa"/>
            <w:tcBorders>
              <w:top w:val="single" w:color="auto" w:sz="6" w:space="0"/>
              <w:left w:val="single" w:color="auto" w:sz="6" w:space="0"/>
              <w:right w:val="single" w:color="auto" w:sz="6" w:space="0"/>
            </w:tcBorders>
            <w:shd w:val="clear" w:color="auto" w:fill="auto"/>
            <w:noWrap/>
            <w:vAlign w:val="center"/>
          </w:tcPr>
          <w:p w14:paraId="0E90B66B">
            <w:pPr>
              <w:wordWrap w:val="0"/>
              <w:adjustRightInd w:val="0"/>
              <w:snapToGrid w:val="0"/>
              <w:jc w:val="center"/>
              <w:rPr>
                <w:rFonts w:hint="eastAsia" w:asciiTheme="minorEastAsia" w:hAnsiTheme="minorEastAsia" w:eastAsiaTheme="minorEastAsia" w:cstheme="minorEastAsia"/>
                <w:snapToGrid w:val="0"/>
                <w:color w:val="000000" w:themeColor="text1"/>
                <w:kern w:val="0"/>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4</w:t>
            </w:r>
          </w:p>
        </w:tc>
        <w:tc>
          <w:tcPr>
            <w:tcW w:w="1424" w:type="dxa"/>
            <w:tcBorders>
              <w:top w:val="single" w:color="auto" w:sz="6" w:space="0"/>
              <w:left w:val="single" w:color="auto" w:sz="6" w:space="0"/>
              <w:bottom w:val="single" w:color="auto" w:sz="6" w:space="0"/>
              <w:right w:val="single" w:color="auto" w:sz="6" w:space="0"/>
            </w:tcBorders>
            <w:noWrap/>
            <w:vAlign w:val="center"/>
          </w:tcPr>
          <w:p w14:paraId="70A1A83F">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专职安全员</w:t>
            </w:r>
          </w:p>
        </w:tc>
        <w:tc>
          <w:tcPr>
            <w:tcW w:w="1358" w:type="dxa"/>
            <w:tcBorders>
              <w:top w:val="single" w:color="auto" w:sz="6" w:space="0"/>
              <w:left w:val="single" w:color="auto" w:sz="6" w:space="0"/>
              <w:bottom w:val="single" w:color="auto" w:sz="6" w:space="0"/>
              <w:right w:val="single" w:color="auto" w:sz="6" w:space="0"/>
            </w:tcBorders>
            <w:noWrap/>
            <w:vAlign w:val="center"/>
          </w:tcPr>
          <w:p w14:paraId="47A6AEF6">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902" w:type="dxa"/>
            <w:tcBorders>
              <w:top w:val="single" w:color="auto" w:sz="6" w:space="0"/>
              <w:left w:val="single" w:color="auto" w:sz="6" w:space="0"/>
              <w:bottom w:val="single" w:color="auto" w:sz="6" w:space="0"/>
              <w:right w:val="single" w:color="auto" w:sz="6" w:space="0"/>
            </w:tcBorders>
            <w:noWrap/>
            <w:vAlign w:val="center"/>
          </w:tcPr>
          <w:p w14:paraId="0E0D2892">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819" w:type="dxa"/>
            <w:tcBorders>
              <w:top w:val="single" w:color="auto" w:sz="6" w:space="0"/>
              <w:left w:val="single" w:color="auto" w:sz="6" w:space="0"/>
              <w:bottom w:val="single" w:color="auto" w:sz="6" w:space="0"/>
              <w:right w:val="single" w:color="auto" w:sz="6" w:space="0"/>
            </w:tcBorders>
            <w:noWrap/>
            <w:vAlign w:val="center"/>
          </w:tcPr>
          <w:p w14:paraId="4A77DE28">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541" w:type="dxa"/>
            <w:tcBorders>
              <w:top w:val="single" w:color="auto" w:sz="6" w:space="0"/>
              <w:left w:val="single" w:color="auto" w:sz="6" w:space="0"/>
              <w:bottom w:val="single" w:color="auto" w:sz="6" w:space="0"/>
              <w:right w:val="single" w:color="auto" w:sz="6" w:space="0"/>
            </w:tcBorders>
            <w:noWrap/>
            <w:vAlign w:val="center"/>
          </w:tcPr>
          <w:p w14:paraId="654A6BD8">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2169" w:type="dxa"/>
            <w:tcBorders>
              <w:top w:val="single" w:color="auto" w:sz="6" w:space="0"/>
              <w:left w:val="single" w:color="auto" w:sz="6" w:space="0"/>
              <w:bottom w:val="single" w:color="auto" w:sz="6" w:space="0"/>
              <w:right w:val="single" w:color="auto" w:sz="6" w:space="0"/>
            </w:tcBorders>
            <w:noWrap/>
            <w:vAlign w:val="center"/>
          </w:tcPr>
          <w:p w14:paraId="1BA08220">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14:paraId="70793E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3" w:hRule="exact"/>
        </w:trPr>
        <w:tc>
          <w:tcPr>
            <w:tcW w:w="744" w:type="dxa"/>
            <w:tcBorders>
              <w:top w:val="single" w:color="auto" w:sz="6" w:space="0"/>
              <w:left w:val="single" w:color="auto" w:sz="6" w:space="0"/>
              <w:bottom w:val="single" w:color="auto" w:sz="6" w:space="0"/>
              <w:right w:val="single" w:color="auto" w:sz="6" w:space="0"/>
            </w:tcBorders>
            <w:shd w:val="clear" w:color="auto" w:fill="auto"/>
            <w:noWrap/>
            <w:vAlign w:val="center"/>
          </w:tcPr>
          <w:p w14:paraId="765709FC">
            <w:pPr>
              <w:wordWrap w:val="0"/>
              <w:adjustRightInd w:val="0"/>
              <w:snapToGrid w:val="0"/>
              <w:jc w:val="center"/>
              <w:rPr>
                <w:rFonts w:hint="eastAsia" w:asciiTheme="minorEastAsia" w:hAnsiTheme="minorEastAsia" w:eastAsiaTheme="minorEastAsia" w:cstheme="minorEastAsia"/>
                <w:snapToGrid w:val="0"/>
                <w:color w:val="000000" w:themeColor="text1"/>
                <w:kern w:val="0"/>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5</w:t>
            </w:r>
          </w:p>
        </w:tc>
        <w:tc>
          <w:tcPr>
            <w:tcW w:w="1424" w:type="dxa"/>
            <w:tcBorders>
              <w:top w:val="single" w:color="auto" w:sz="6" w:space="0"/>
              <w:left w:val="single" w:color="auto" w:sz="6" w:space="0"/>
              <w:bottom w:val="single" w:color="auto" w:sz="6" w:space="0"/>
              <w:right w:val="single" w:color="auto" w:sz="6" w:space="0"/>
            </w:tcBorders>
            <w:noWrap/>
            <w:vAlign w:val="center"/>
          </w:tcPr>
          <w:p w14:paraId="30A1CB3C">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施工员</w:t>
            </w:r>
          </w:p>
        </w:tc>
        <w:tc>
          <w:tcPr>
            <w:tcW w:w="1358" w:type="dxa"/>
            <w:tcBorders>
              <w:top w:val="single" w:color="auto" w:sz="6" w:space="0"/>
              <w:left w:val="single" w:color="auto" w:sz="6" w:space="0"/>
              <w:bottom w:val="single" w:color="auto" w:sz="6" w:space="0"/>
              <w:right w:val="single" w:color="auto" w:sz="6" w:space="0"/>
            </w:tcBorders>
            <w:noWrap/>
            <w:vAlign w:val="center"/>
          </w:tcPr>
          <w:p w14:paraId="42AD16D9">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902" w:type="dxa"/>
            <w:tcBorders>
              <w:top w:val="single" w:color="auto" w:sz="6" w:space="0"/>
              <w:left w:val="single" w:color="auto" w:sz="6" w:space="0"/>
              <w:bottom w:val="single" w:color="auto" w:sz="6" w:space="0"/>
              <w:right w:val="single" w:color="auto" w:sz="6" w:space="0"/>
            </w:tcBorders>
            <w:noWrap/>
            <w:vAlign w:val="center"/>
          </w:tcPr>
          <w:p w14:paraId="4F5043C3">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819" w:type="dxa"/>
            <w:tcBorders>
              <w:top w:val="single" w:color="auto" w:sz="6" w:space="0"/>
              <w:left w:val="single" w:color="auto" w:sz="6" w:space="0"/>
              <w:bottom w:val="single" w:color="auto" w:sz="6" w:space="0"/>
              <w:right w:val="single" w:color="auto" w:sz="6" w:space="0"/>
            </w:tcBorders>
            <w:noWrap/>
            <w:vAlign w:val="center"/>
          </w:tcPr>
          <w:p w14:paraId="09765712">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541" w:type="dxa"/>
            <w:tcBorders>
              <w:top w:val="single" w:color="auto" w:sz="6" w:space="0"/>
              <w:left w:val="single" w:color="auto" w:sz="6" w:space="0"/>
              <w:bottom w:val="single" w:color="auto" w:sz="6" w:space="0"/>
              <w:right w:val="single" w:color="auto" w:sz="6" w:space="0"/>
            </w:tcBorders>
            <w:noWrap/>
            <w:vAlign w:val="center"/>
          </w:tcPr>
          <w:p w14:paraId="67081307">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2169" w:type="dxa"/>
            <w:tcBorders>
              <w:top w:val="single" w:color="auto" w:sz="6" w:space="0"/>
              <w:left w:val="single" w:color="auto" w:sz="6" w:space="0"/>
              <w:bottom w:val="single" w:color="auto" w:sz="6" w:space="0"/>
              <w:right w:val="single" w:color="auto" w:sz="6" w:space="0"/>
            </w:tcBorders>
            <w:noWrap/>
            <w:vAlign w:val="center"/>
          </w:tcPr>
          <w:p w14:paraId="5D2D9B49">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14:paraId="6F5BF8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3" w:hRule="exact"/>
        </w:trPr>
        <w:tc>
          <w:tcPr>
            <w:tcW w:w="744" w:type="dxa"/>
            <w:tcBorders>
              <w:top w:val="single" w:color="auto" w:sz="6" w:space="0"/>
              <w:left w:val="single" w:color="auto" w:sz="6" w:space="0"/>
              <w:bottom w:val="single" w:color="auto" w:sz="6" w:space="0"/>
              <w:right w:val="single" w:color="auto" w:sz="6" w:space="0"/>
            </w:tcBorders>
            <w:shd w:val="clear" w:color="auto" w:fill="auto"/>
            <w:noWrap/>
            <w:vAlign w:val="center"/>
          </w:tcPr>
          <w:p w14:paraId="7C19DB79">
            <w:pPr>
              <w:wordWrap w:val="0"/>
              <w:adjustRightInd w:val="0"/>
              <w:snapToGrid w:val="0"/>
              <w:jc w:val="center"/>
              <w:rPr>
                <w:rFonts w:hint="eastAsia" w:asciiTheme="minorEastAsia" w:hAnsiTheme="minorEastAsia" w:eastAsiaTheme="minorEastAsia" w:cstheme="minorEastAsia"/>
                <w:snapToGrid w:val="0"/>
                <w:color w:val="000000" w:themeColor="text1"/>
                <w:kern w:val="0"/>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6</w:t>
            </w:r>
          </w:p>
        </w:tc>
        <w:tc>
          <w:tcPr>
            <w:tcW w:w="1424" w:type="dxa"/>
            <w:tcBorders>
              <w:top w:val="single" w:color="auto" w:sz="6" w:space="0"/>
              <w:left w:val="single" w:color="auto" w:sz="6" w:space="0"/>
              <w:bottom w:val="single" w:color="auto" w:sz="6" w:space="0"/>
              <w:right w:val="single" w:color="auto" w:sz="6" w:space="0"/>
            </w:tcBorders>
            <w:noWrap/>
            <w:vAlign w:val="center"/>
          </w:tcPr>
          <w:p w14:paraId="4E33F5D1">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质量员</w:t>
            </w:r>
          </w:p>
        </w:tc>
        <w:tc>
          <w:tcPr>
            <w:tcW w:w="1358" w:type="dxa"/>
            <w:tcBorders>
              <w:top w:val="single" w:color="auto" w:sz="6" w:space="0"/>
              <w:left w:val="single" w:color="auto" w:sz="6" w:space="0"/>
              <w:bottom w:val="single" w:color="auto" w:sz="6" w:space="0"/>
              <w:right w:val="single" w:color="auto" w:sz="6" w:space="0"/>
            </w:tcBorders>
            <w:noWrap/>
            <w:vAlign w:val="center"/>
          </w:tcPr>
          <w:p w14:paraId="34FA99D6">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902" w:type="dxa"/>
            <w:tcBorders>
              <w:top w:val="single" w:color="auto" w:sz="6" w:space="0"/>
              <w:left w:val="single" w:color="auto" w:sz="6" w:space="0"/>
              <w:bottom w:val="single" w:color="auto" w:sz="6" w:space="0"/>
              <w:right w:val="single" w:color="auto" w:sz="6" w:space="0"/>
            </w:tcBorders>
            <w:noWrap/>
            <w:vAlign w:val="center"/>
          </w:tcPr>
          <w:p w14:paraId="7957E63E">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819" w:type="dxa"/>
            <w:tcBorders>
              <w:top w:val="single" w:color="auto" w:sz="6" w:space="0"/>
              <w:left w:val="single" w:color="auto" w:sz="6" w:space="0"/>
              <w:bottom w:val="single" w:color="auto" w:sz="6" w:space="0"/>
              <w:right w:val="single" w:color="auto" w:sz="6" w:space="0"/>
            </w:tcBorders>
            <w:noWrap/>
            <w:vAlign w:val="center"/>
          </w:tcPr>
          <w:p w14:paraId="6FE400DB">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541" w:type="dxa"/>
            <w:tcBorders>
              <w:top w:val="single" w:color="auto" w:sz="6" w:space="0"/>
              <w:left w:val="single" w:color="auto" w:sz="6" w:space="0"/>
              <w:bottom w:val="single" w:color="auto" w:sz="6" w:space="0"/>
              <w:right w:val="single" w:color="auto" w:sz="6" w:space="0"/>
            </w:tcBorders>
            <w:noWrap/>
            <w:vAlign w:val="center"/>
          </w:tcPr>
          <w:p w14:paraId="21BB1A0B">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2169" w:type="dxa"/>
            <w:tcBorders>
              <w:top w:val="single" w:color="auto" w:sz="6" w:space="0"/>
              <w:left w:val="single" w:color="auto" w:sz="6" w:space="0"/>
              <w:bottom w:val="single" w:color="auto" w:sz="6" w:space="0"/>
              <w:right w:val="single" w:color="auto" w:sz="6" w:space="0"/>
            </w:tcBorders>
            <w:noWrap/>
            <w:vAlign w:val="center"/>
          </w:tcPr>
          <w:p w14:paraId="581F0715">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14:paraId="091D08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3" w:hRule="exact"/>
        </w:trPr>
        <w:tc>
          <w:tcPr>
            <w:tcW w:w="744" w:type="dxa"/>
            <w:tcBorders>
              <w:top w:val="single" w:color="auto" w:sz="6" w:space="0"/>
              <w:left w:val="single" w:color="auto" w:sz="6" w:space="0"/>
              <w:bottom w:val="single" w:color="auto" w:sz="6" w:space="0"/>
              <w:right w:val="single" w:color="auto" w:sz="6" w:space="0"/>
            </w:tcBorders>
            <w:shd w:val="clear" w:color="auto" w:fill="auto"/>
            <w:noWrap/>
            <w:vAlign w:val="center"/>
          </w:tcPr>
          <w:p w14:paraId="4404A19C">
            <w:pPr>
              <w:wordWrap w:val="0"/>
              <w:adjustRightInd w:val="0"/>
              <w:snapToGrid w:val="0"/>
              <w:jc w:val="center"/>
              <w:rPr>
                <w:rFonts w:hint="eastAsia" w:asciiTheme="minorEastAsia" w:hAnsiTheme="minorEastAsia" w:eastAsiaTheme="minorEastAsia" w:cstheme="minorEastAsia"/>
                <w:snapToGrid w:val="0"/>
                <w:color w:val="000000" w:themeColor="text1"/>
                <w:kern w:val="0"/>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7</w:t>
            </w:r>
          </w:p>
        </w:tc>
        <w:tc>
          <w:tcPr>
            <w:tcW w:w="1424" w:type="dxa"/>
            <w:tcBorders>
              <w:top w:val="single" w:color="auto" w:sz="6" w:space="0"/>
              <w:left w:val="single" w:color="auto" w:sz="6" w:space="0"/>
              <w:bottom w:val="single" w:color="auto" w:sz="6" w:space="0"/>
              <w:right w:val="single" w:color="auto" w:sz="6" w:space="0"/>
            </w:tcBorders>
            <w:noWrap/>
            <w:vAlign w:val="center"/>
          </w:tcPr>
          <w:p w14:paraId="6A32E8CE">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材料员</w:t>
            </w:r>
          </w:p>
        </w:tc>
        <w:tc>
          <w:tcPr>
            <w:tcW w:w="1358" w:type="dxa"/>
            <w:tcBorders>
              <w:top w:val="single" w:color="auto" w:sz="6" w:space="0"/>
              <w:left w:val="single" w:color="auto" w:sz="6" w:space="0"/>
              <w:bottom w:val="single" w:color="auto" w:sz="6" w:space="0"/>
              <w:right w:val="single" w:color="auto" w:sz="6" w:space="0"/>
            </w:tcBorders>
            <w:noWrap/>
            <w:vAlign w:val="center"/>
          </w:tcPr>
          <w:p w14:paraId="474891E5">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902" w:type="dxa"/>
            <w:tcBorders>
              <w:top w:val="single" w:color="auto" w:sz="6" w:space="0"/>
              <w:left w:val="single" w:color="auto" w:sz="6" w:space="0"/>
              <w:bottom w:val="single" w:color="auto" w:sz="6" w:space="0"/>
              <w:right w:val="single" w:color="auto" w:sz="6" w:space="0"/>
            </w:tcBorders>
            <w:noWrap/>
            <w:vAlign w:val="center"/>
          </w:tcPr>
          <w:p w14:paraId="4C08C0D1">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819" w:type="dxa"/>
            <w:tcBorders>
              <w:top w:val="single" w:color="auto" w:sz="6" w:space="0"/>
              <w:left w:val="single" w:color="auto" w:sz="6" w:space="0"/>
              <w:bottom w:val="single" w:color="auto" w:sz="6" w:space="0"/>
              <w:right w:val="single" w:color="auto" w:sz="6" w:space="0"/>
            </w:tcBorders>
            <w:noWrap/>
            <w:vAlign w:val="center"/>
          </w:tcPr>
          <w:p w14:paraId="7F2EA53E">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541" w:type="dxa"/>
            <w:tcBorders>
              <w:top w:val="single" w:color="auto" w:sz="6" w:space="0"/>
              <w:left w:val="single" w:color="auto" w:sz="6" w:space="0"/>
              <w:bottom w:val="single" w:color="auto" w:sz="6" w:space="0"/>
              <w:right w:val="single" w:color="auto" w:sz="6" w:space="0"/>
            </w:tcBorders>
            <w:noWrap/>
            <w:vAlign w:val="center"/>
          </w:tcPr>
          <w:p w14:paraId="429BF67E">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2169" w:type="dxa"/>
            <w:tcBorders>
              <w:top w:val="single" w:color="auto" w:sz="6" w:space="0"/>
              <w:left w:val="single" w:color="auto" w:sz="6" w:space="0"/>
              <w:bottom w:val="single" w:color="auto" w:sz="6" w:space="0"/>
              <w:right w:val="single" w:color="auto" w:sz="6" w:space="0"/>
            </w:tcBorders>
            <w:noWrap/>
            <w:vAlign w:val="center"/>
          </w:tcPr>
          <w:p w14:paraId="3109CBA3">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14:paraId="4E4F6A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3" w:hRule="exact"/>
        </w:trPr>
        <w:tc>
          <w:tcPr>
            <w:tcW w:w="744" w:type="dxa"/>
            <w:tcBorders>
              <w:top w:val="single" w:color="auto" w:sz="6" w:space="0"/>
              <w:left w:val="single" w:color="auto" w:sz="6" w:space="0"/>
              <w:bottom w:val="single" w:color="auto" w:sz="6" w:space="0"/>
              <w:right w:val="single" w:color="auto" w:sz="6" w:space="0"/>
            </w:tcBorders>
            <w:shd w:val="clear" w:color="auto" w:fill="auto"/>
            <w:noWrap/>
            <w:vAlign w:val="center"/>
          </w:tcPr>
          <w:p w14:paraId="230E99B9">
            <w:pPr>
              <w:wordWrap w:val="0"/>
              <w:adjustRightInd w:val="0"/>
              <w:snapToGrid w:val="0"/>
              <w:jc w:val="center"/>
              <w:rPr>
                <w:rFonts w:hint="default" w:asciiTheme="minorEastAsia" w:hAnsiTheme="minorEastAsia" w:eastAsiaTheme="minorEastAsia" w:cstheme="minorEastAsia"/>
                <w:snapToGrid w:val="0"/>
                <w:color w:val="000000" w:themeColor="text1"/>
                <w:kern w:val="0"/>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lang w:val="en-US" w:eastAsia="zh-CN" w:bidi="ar-SA"/>
                <w14:textFill>
                  <w14:solidFill>
                    <w14:schemeClr w14:val="tx1"/>
                  </w14:solidFill>
                </w14:textFill>
              </w:rPr>
              <w:t>8</w:t>
            </w:r>
          </w:p>
        </w:tc>
        <w:tc>
          <w:tcPr>
            <w:tcW w:w="1424" w:type="dxa"/>
            <w:tcBorders>
              <w:top w:val="single" w:color="auto" w:sz="6" w:space="0"/>
              <w:left w:val="single" w:color="auto" w:sz="6" w:space="0"/>
              <w:bottom w:val="single" w:color="auto" w:sz="6" w:space="0"/>
              <w:right w:val="single" w:color="auto" w:sz="6" w:space="0"/>
            </w:tcBorders>
            <w:noWrap/>
            <w:vAlign w:val="center"/>
          </w:tcPr>
          <w:p w14:paraId="3CDC75F9">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资料员</w:t>
            </w:r>
          </w:p>
        </w:tc>
        <w:tc>
          <w:tcPr>
            <w:tcW w:w="1358" w:type="dxa"/>
            <w:tcBorders>
              <w:top w:val="single" w:color="auto" w:sz="6" w:space="0"/>
              <w:left w:val="single" w:color="auto" w:sz="6" w:space="0"/>
              <w:bottom w:val="single" w:color="auto" w:sz="6" w:space="0"/>
              <w:right w:val="single" w:color="auto" w:sz="6" w:space="0"/>
            </w:tcBorders>
            <w:noWrap/>
            <w:vAlign w:val="center"/>
          </w:tcPr>
          <w:p w14:paraId="001F7A4A">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902" w:type="dxa"/>
            <w:tcBorders>
              <w:top w:val="single" w:color="auto" w:sz="6" w:space="0"/>
              <w:left w:val="single" w:color="auto" w:sz="6" w:space="0"/>
              <w:bottom w:val="single" w:color="auto" w:sz="6" w:space="0"/>
              <w:right w:val="single" w:color="auto" w:sz="6" w:space="0"/>
            </w:tcBorders>
            <w:noWrap/>
            <w:vAlign w:val="center"/>
          </w:tcPr>
          <w:p w14:paraId="01C3B98E">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819" w:type="dxa"/>
            <w:tcBorders>
              <w:top w:val="single" w:color="auto" w:sz="6" w:space="0"/>
              <w:left w:val="single" w:color="auto" w:sz="6" w:space="0"/>
              <w:bottom w:val="single" w:color="auto" w:sz="6" w:space="0"/>
              <w:right w:val="single" w:color="auto" w:sz="6" w:space="0"/>
            </w:tcBorders>
            <w:noWrap/>
            <w:vAlign w:val="center"/>
          </w:tcPr>
          <w:p w14:paraId="06626CAE">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541" w:type="dxa"/>
            <w:tcBorders>
              <w:top w:val="single" w:color="auto" w:sz="6" w:space="0"/>
              <w:left w:val="single" w:color="auto" w:sz="6" w:space="0"/>
              <w:bottom w:val="single" w:color="auto" w:sz="6" w:space="0"/>
              <w:right w:val="single" w:color="auto" w:sz="6" w:space="0"/>
            </w:tcBorders>
            <w:noWrap/>
            <w:vAlign w:val="center"/>
          </w:tcPr>
          <w:p w14:paraId="41754093">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2169" w:type="dxa"/>
            <w:tcBorders>
              <w:top w:val="single" w:color="auto" w:sz="6" w:space="0"/>
              <w:left w:val="single" w:color="auto" w:sz="6" w:space="0"/>
              <w:bottom w:val="single" w:color="auto" w:sz="6" w:space="0"/>
              <w:right w:val="single" w:color="auto" w:sz="6" w:space="0"/>
            </w:tcBorders>
            <w:noWrap/>
            <w:vAlign w:val="center"/>
          </w:tcPr>
          <w:p w14:paraId="2CAE6B74">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14:paraId="38F693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26" w:hRule="exact"/>
        </w:trPr>
        <w:tc>
          <w:tcPr>
            <w:tcW w:w="744" w:type="dxa"/>
            <w:tcBorders>
              <w:top w:val="single" w:color="auto" w:sz="6" w:space="0"/>
              <w:left w:val="single" w:color="auto" w:sz="6" w:space="0"/>
              <w:bottom w:val="single" w:color="auto" w:sz="6" w:space="0"/>
              <w:right w:val="single" w:color="auto" w:sz="6" w:space="0"/>
            </w:tcBorders>
            <w:noWrap/>
            <w:vAlign w:val="center"/>
          </w:tcPr>
          <w:p w14:paraId="3E5DA711">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424" w:type="dxa"/>
            <w:tcBorders>
              <w:top w:val="single" w:color="auto" w:sz="6" w:space="0"/>
              <w:left w:val="single" w:color="auto" w:sz="6" w:space="0"/>
              <w:bottom w:val="single" w:color="auto" w:sz="6" w:space="0"/>
              <w:right w:val="single" w:color="auto" w:sz="6" w:space="0"/>
            </w:tcBorders>
            <w:noWrap/>
            <w:vAlign w:val="center"/>
          </w:tcPr>
          <w:p w14:paraId="5B4D2DB4">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w:t>
            </w:r>
          </w:p>
        </w:tc>
        <w:tc>
          <w:tcPr>
            <w:tcW w:w="1358" w:type="dxa"/>
            <w:tcBorders>
              <w:top w:val="single" w:color="auto" w:sz="6" w:space="0"/>
              <w:left w:val="single" w:color="auto" w:sz="6" w:space="0"/>
              <w:bottom w:val="single" w:color="auto" w:sz="6" w:space="0"/>
              <w:right w:val="single" w:color="auto" w:sz="6" w:space="0"/>
            </w:tcBorders>
            <w:noWrap/>
            <w:vAlign w:val="center"/>
          </w:tcPr>
          <w:p w14:paraId="4CFE553B">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902" w:type="dxa"/>
            <w:tcBorders>
              <w:top w:val="single" w:color="auto" w:sz="6" w:space="0"/>
              <w:left w:val="single" w:color="auto" w:sz="6" w:space="0"/>
              <w:bottom w:val="single" w:color="auto" w:sz="6" w:space="0"/>
              <w:right w:val="single" w:color="auto" w:sz="6" w:space="0"/>
            </w:tcBorders>
            <w:noWrap/>
            <w:vAlign w:val="center"/>
          </w:tcPr>
          <w:p w14:paraId="0917E9B8">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819" w:type="dxa"/>
            <w:tcBorders>
              <w:top w:val="single" w:color="auto" w:sz="6" w:space="0"/>
              <w:left w:val="single" w:color="auto" w:sz="6" w:space="0"/>
              <w:bottom w:val="single" w:color="auto" w:sz="6" w:space="0"/>
              <w:right w:val="single" w:color="auto" w:sz="6" w:space="0"/>
            </w:tcBorders>
            <w:noWrap/>
            <w:vAlign w:val="center"/>
          </w:tcPr>
          <w:p w14:paraId="7E9B9D47">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541" w:type="dxa"/>
            <w:tcBorders>
              <w:top w:val="single" w:color="auto" w:sz="6" w:space="0"/>
              <w:left w:val="single" w:color="auto" w:sz="6" w:space="0"/>
              <w:bottom w:val="single" w:color="auto" w:sz="6" w:space="0"/>
              <w:right w:val="single" w:color="auto" w:sz="6" w:space="0"/>
            </w:tcBorders>
            <w:noWrap/>
            <w:vAlign w:val="center"/>
          </w:tcPr>
          <w:p w14:paraId="11A0BCD2">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2169" w:type="dxa"/>
            <w:tcBorders>
              <w:top w:val="single" w:color="auto" w:sz="6" w:space="0"/>
              <w:left w:val="single" w:color="auto" w:sz="6" w:space="0"/>
              <w:bottom w:val="single" w:color="auto" w:sz="6" w:space="0"/>
              <w:right w:val="single" w:color="auto" w:sz="6" w:space="0"/>
            </w:tcBorders>
            <w:noWrap/>
            <w:vAlign w:val="center"/>
          </w:tcPr>
          <w:p w14:paraId="68EA27DF">
            <w:pPr>
              <w:wordWrap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bookmarkEnd w:id="602"/>
    </w:tbl>
    <w:p w14:paraId="24A36270">
      <w:pPr>
        <w:wordWrap w:val="0"/>
        <w:adjustRightInd w:val="0"/>
        <w:snapToGrid w:val="0"/>
        <w:spacing w:line="40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bookmarkStart w:id="605" w:name="_Toc8648"/>
      <w:bookmarkStart w:id="606" w:name="_Toc25577"/>
      <w:bookmarkStart w:id="607" w:name="_Toc36804690"/>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说明：</w:t>
      </w:r>
    </w:p>
    <w:p w14:paraId="66447872">
      <w:pPr>
        <w:wordWrap w:val="0"/>
        <w:adjustRightInd w:val="0"/>
        <w:snapToGrid w:val="0"/>
        <w:spacing w:line="40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1．《项目管理机构组成表》后应附表中拟派人员（项目经理、项目技术负责人、项目设计负责人除外）以下资料：</w:t>
      </w:r>
    </w:p>
    <w:p w14:paraId="772B27CA">
      <w:pPr>
        <w:wordWrap w:val="0"/>
        <w:adjustRightInd w:val="0"/>
        <w:snapToGrid w:val="0"/>
        <w:spacing w:line="40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（1）身份证证彩色扫描件；</w:t>
      </w:r>
    </w:p>
    <w:p w14:paraId="1944BBE8">
      <w:pPr>
        <w:wordWrap w:val="0"/>
        <w:adjustRightInd w:val="0"/>
        <w:snapToGrid w:val="0"/>
        <w:spacing w:line="40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（2）专职安全员须提供C类安全生产考核合格证书证彩色扫描件或“广东省建筑施工企业管理人员安全生产考核系统”考核合格信息打印页</w:t>
      </w:r>
      <w:r>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其他人员提供</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职称证</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书</w:t>
      </w:r>
      <w:r>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如需</w:t>
      </w:r>
      <w:r>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或岗位证</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书（如需）</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或培训证</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书（如需）或注册执业证书（如需）</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彩色扫描件；</w:t>
      </w:r>
    </w:p>
    <w:p w14:paraId="2CA76E52">
      <w:pPr>
        <w:wordWrap w:val="0"/>
        <w:adjustRightInd w:val="0"/>
        <w:snapToGrid w:val="0"/>
        <w:spacing w:line="40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3</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）在本单位缴纳社保的证明（</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至少1个月，其中必须中2026年9月</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）彩色扫描件；拟派人员为退休返聘人员无法提供社保证明的，提供退休证和劳动合同彩色扫描件；</w:t>
      </w:r>
    </w:p>
    <w:p w14:paraId="0714650D">
      <w:pPr>
        <w:wordWrap w:val="0"/>
        <w:adjustRightInd w:val="0"/>
        <w:snapToGrid w:val="0"/>
        <w:spacing w:line="40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）“进粤企业和人员诚信信息登记平台”个人信息情况截图。（适用于省外建筑企业）。</w:t>
      </w:r>
    </w:p>
    <w:p w14:paraId="7D66C205">
      <w:pPr>
        <w:wordWrap w:val="0"/>
        <w:adjustRightInd w:val="0"/>
        <w:snapToGrid w:val="0"/>
        <w:spacing w:line="400" w:lineRule="exact"/>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2．联合体投标的，《项目管理机构组成表》应包括联合体成员单位参与项目管理机构的人员，并提供以上所需资料。</w:t>
      </w:r>
    </w:p>
    <w:p w14:paraId="32BAE323">
      <w:pP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br w:type="page"/>
      </w:r>
    </w:p>
    <w:p w14:paraId="06F08895">
      <w:pPr>
        <w:outlineLvl w:val="9"/>
        <w:rPr>
          <w:rFonts w:hint="eastAsia"/>
          <w:color w:val="000000" w:themeColor="text1"/>
          <w:highlight w:val="none"/>
          <w14:textFill>
            <w14:solidFill>
              <w14:schemeClr w14:val="tx1"/>
            </w14:solidFill>
          </w14:textFill>
        </w:rPr>
      </w:pPr>
    </w:p>
    <w:p w14:paraId="1BC61B8E">
      <w:pPr>
        <w:pStyle w:val="5"/>
        <w:spacing w:before="136"/>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bookmarkStart w:id="608" w:name="_Toc29820"/>
      <w:bookmarkStart w:id="609" w:name="_Toc193"/>
      <w:bookmarkStart w:id="610" w:name="_Toc4938"/>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格式十</w:t>
      </w: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三</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 xml:space="preserve"> 原件一览表</w:t>
      </w:r>
      <w:bookmarkEnd w:id="608"/>
      <w:bookmarkEnd w:id="609"/>
      <w:bookmarkEnd w:id="610"/>
    </w:p>
    <w:p w14:paraId="483AC83E">
      <w:pPr>
        <w:spacing w:line="336" w:lineRule="auto"/>
        <w:contextualSpacing/>
        <w:jc w:val="left"/>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p>
    <w:tbl>
      <w:tblPr>
        <w:tblStyle w:val="22"/>
        <w:tblpPr w:leftFromText="180" w:rightFromText="180" w:vertAnchor="text" w:horzAnchor="page" w:tblpX="1664" w:tblpY="43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700"/>
        <w:gridCol w:w="1505"/>
        <w:gridCol w:w="623"/>
        <w:gridCol w:w="1369"/>
        <w:gridCol w:w="1623"/>
        <w:gridCol w:w="753"/>
        <w:gridCol w:w="957"/>
        <w:gridCol w:w="1570"/>
      </w:tblGrid>
      <w:tr w14:paraId="133A3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0" w:hRule="atLeast"/>
        </w:trPr>
        <w:tc>
          <w:tcPr>
            <w:tcW w:w="9100" w:type="dxa"/>
            <w:gridSpan w:val="8"/>
            <w:noWrap/>
            <w:tcMar>
              <w:left w:w="108" w:type="dxa"/>
              <w:right w:w="108" w:type="dxa"/>
            </w:tcMar>
            <w:vAlign w:val="center"/>
          </w:tcPr>
          <w:p w14:paraId="7A1E61B3">
            <w:pPr>
              <w:jc w:val="center"/>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原件一览表</w:t>
            </w:r>
          </w:p>
        </w:tc>
      </w:tr>
      <w:tr w14:paraId="11C11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trPr>
        <w:tc>
          <w:tcPr>
            <w:tcW w:w="2828" w:type="dxa"/>
            <w:gridSpan w:val="3"/>
            <w:noWrap/>
            <w:tcMar>
              <w:left w:w="108" w:type="dxa"/>
              <w:right w:w="108" w:type="dxa"/>
            </w:tcMar>
            <w:vAlign w:val="center"/>
          </w:tcPr>
          <w:p w14:paraId="6AA55428">
            <w:pPr>
              <w:jc w:val="center"/>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工程名称</w:t>
            </w:r>
          </w:p>
        </w:tc>
        <w:tc>
          <w:tcPr>
            <w:tcW w:w="6272" w:type="dxa"/>
            <w:gridSpan w:val="5"/>
            <w:noWrap/>
            <w:tcMar>
              <w:left w:w="108" w:type="dxa"/>
              <w:right w:w="108" w:type="dxa"/>
            </w:tcMar>
            <w:vAlign w:val="center"/>
          </w:tcPr>
          <w:p w14:paraId="6B407179">
            <w:pPr>
              <w:jc w:val="center"/>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p>
        </w:tc>
      </w:tr>
      <w:tr w14:paraId="6E9E8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trPr>
        <w:tc>
          <w:tcPr>
            <w:tcW w:w="2828" w:type="dxa"/>
            <w:gridSpan w:val="3"/>
            <w:noWrap/>
            <w:tcMar>
              <w:left w:w="108" w:type="dxa"/>
              <w:right w:w="108" w:type="dxa"/>
            </w:tcMar>
            <w:vAlign w:val="center"/>
          </w:tcPr>
          <w:p w14:paraId="388CAC08">
            <w:pPr>
              <w:jc w:val="center"/>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投标人名称                （请务必填写单位全称）</w:t>
            </w:r>
          </w:p>
        </w:tc>
        <w:tc>
          <w:tcPr>
            <w:tcW w:w="6272" w:type="dxa"/>
            <w:gridSpan w:val="5"/>
            <w:noWrap/>
            <w:tcMar>
              <w:left w:w="108" w:type="dxa"/>
              <w:right w:w="108" w:type="dxa"/>
            </w:tcMar>
            <w:vAlign w:val="center"/>
          </w:tcPr>
          <w:p w14:paraId="31AA0441">
            <w:pPr>
              <w:jc w:val="center"/>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w:t>
            </w:r>
          </w:p>
        </w:tc>
      </w:tr>
      <w:tr w14:paraId="4D253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trPr>
        <w:tc>
          <w:tcPr>
            <w:tcW w:w="2828" w:type="dxa"/>
            <w:gridSpan w:val="3"/>
            <w:noWrap/>
            <w:tcMar>
              <w:left w:w="108" w:type="dxa"/>
              <w:right w:w="108" w:type="dxa"/>
            </w:tcMar>
            <w:vAlign w:val="center"/>
          </w:tcPr>
          <w:p w14:paraId="051B511F">
            <w:pPr>
              <w:jc w:val="center"/>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投标人法定代表人或其</w:t>
            </w:r>
          </w:p>
          <w:p w14:paraId="1B2DB12B">
            <w:pPr>
              <w:jc w:val="center"/>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委托代理人签名</w:t>
            </w:r>
          </w:p>
        </w:tc>
        <w:tc>
          <w:tcPr>
            <w:tcW w:w="2992" w:type="dxa"/>
            <w:gridSpan w:val="2"/>
            <w:noWrap/>
            <w:tcMar>
              <w:left w:w="108" w:type="dxa"/>
              <w:right w:w="108" w:type="dxa"/>
            </w:tcMar>
            <w:vAlign w:val="center"/>
          </w:tcPr>
          <w:p w14:paraId="5DF9AB83">
            <w:pPr>
              <w:jc w:val="center"/>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w:t>
            </w:r>
          </w:p>
        </w:tc>
        <w:tc>
          <w:tcPr>
            <w:tcW w:w="753" w:type="dxa"/>
            <w:noWrap/>
            <w:tcMar>
              <w:left w:w="108" w:type="dxa"/>
              <w:right w:w="108" w:type="dxa"/>
            </w:tcMar>
            <w:vAlign w:val="center"/>
          </w:tcPr>
          <w:p w14:paraId="5064241D">
            <w:pPr>
              <w:jc w:val="center"/>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手机号码</w:t>
            </w:r>
          </w:p>
        </w:tc>
        <w:tc>
          <w:tcPr>
            <w:tcW w:w="2527" w:type="dxa"/>
            <w:gridSpan w:val="2"/>
            <w:noWrap/>
            <w:tcMar>
              <w:left w:w="108" w:type="dxa"/>
              <w:right w:w="108" w:type="dxa"/>
            </w:tcMar>
            <w:vAlign w:val="center"/>
          </w:tcPr>
          <w:p w14:paraId="17F4AE20">
            <w:pPr>
              <w:jc w:val="center"/>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w:t>
            </w:r>
          </w:p>
        </w:tc>
      </w:tr>
      <w:tr w14:paraId="5483B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trPr>
        <w:tc>
          <w:tcPr>
            <w:tcW w:w="9100" w:type="dxa"/>
            <w:gridSpan w:val="8"/>
            <w:noWrap/>
            <w:tcMar>
              <w:left w:w="108" w:type="dxa"/>
              <w:right w:w="108" w:type="dxa"/>
            </w:tcMar>
            <w:vAlign w:val="center"/>
          </w:tcPr>
          <w:p w14:paraId="24B99115">
            <w:pPr>
              <w:jc w:val="center"/>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递交的证明材料原件如下：</w:t>
            </w:r>
          </w:p>
        </w:tc>
      </w:tr>
      <w:tr w14:paraId="2C9BD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trPr>
        <w:tc>
          <w:tcPr>
            <w:tcW w:w="700" w:type="dxa"/>
            <w:noWrap/>
            <w:tcMar>
              <w:left w:w="108" w:type="dxa"/>
              <w:right w:w="108" w:type="dxa"/>
            </w:tcMar>
            <w:vAlign w:val="center"/>
          </w:tcPr>
          <w:p w14:paraId="577EA55C">
            <w:pPr>
              <w:jc w:val="center"/>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序号</w:t>
            </w:r>
          </w:p>
        </w:tc>
        <w:tc>
          <w:tcPr>
            <w:tcW w:w="5120" w:type="dxa"/>
            <w:gridSpan w:val="4"/>
            <w:noWrap/>
            <w:tcMar>
              <w:left w:w="108" w:type="dxa"/>
              <w:right w:w="108" w:type="dxa"/>
            </w:tcMar>
            <w:vAlign w:val="center"/>
          </w:tcPr>
          <w:p w14:paraId="59AC2125">
            <w:pPr>
              <w:jc w:val="center"/>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证明材料原件名称</w:t>
            </w:r>
          </w:p>
        </w:tc>
        <w:tc>
          <w:tcPr>
            <w:tcW w:w="1710" w:type="dxa"/>
            <w:gridSpan w:val="2"/>
            <w:noWrap/>
            <w:tcMar>
              <w:left w:w="108" w:type="dxa"/>
              <w:right w:w="108" w:type="dxa"/>
            </w:tcMar>
            <w:vAlign w:val="center"/>
          </w:tcPr>
          <w:p w14:paraId="68DB2E0F">
            <w:pPr>
              <w:jc w:val="center"/>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单位</w:t>
            </w:r>
          </w:p>
        </w:tc>
        <w:tc>
          <w:tcPr>
            <w:tcW w:w="1570" w:type="dxa"/>
            <w:noWrap/>
            <w:tcMar>
              <w:left w:w="108" w:type="dxa"/>
              <w:right w:w="108" w:type="dxa"/>
            </w:tcMar>
            <w:vAlign w:val="center"/>
          </w:tcPr>
          <w:p w14:paraId="09C2EA9A">
            <w:pPr>
              <w:jc w:val="center"/>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数量</w:t>
            </w:r>
          </w:p>
        </w:tc>
      </w:tr>
      <w:tr w14:paraId="7B133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trPr>
        <w:tc>
          <w:tcPr>
            <w:tcW w:w="700" w:type="dxa"/>
            <w:noWrap/>
            <w:tcMar>
              <w:left w:w="108" w:type="dxa"/>
              <w:right w:w="108" w:type="dxa"/>
            </w:tcMar>
            <w:vAlign w:val="center"/>
          </w:tcPr>
          <w:p w14:paraId="6CE9AF06">
            <w:pPr>
              <w:jc w:val="center"/>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w:t>
            </w:r>
          </w:p>
        </w:tc>
        <w:tc>
          <w:tcPr>
            <w:tcW w:w="5120" w:type="dxa"/>
            <w:gridSpan w:val="4"/>
            <w:noWrap/>
            <w:tcMar>
              <w:left w:w="108" w:type="dxa"/>
              <w:right w:w="108" w:type="dxa"/>
            </w:tcMar>
            <w:vAlign w:val="center"/>
          </w:tcPr>
          <w:p w14:paraId="6AA9A8AA">
            <w:pPr>
              <w:jc w:val="center"/>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p>
        </w:tc>
        <w:tc>
          <w:tcPr>
            <w:tcW w:w="1710" w:type="dxa"/>
            <w:gridSpan w:val="2"/>
            <w:noWrap/>
            <w:tcMar>
              <w:left w:w="108" w:type="dxa"/>
              <w:right w:w="108" w:type="dxa"/>
            </w:tcMar>
            <w:vAlign w:val="center"/>
          </w:tcPr>
          <w:p w14:paraId="551C0982">
            <w:pPr>
              <w:jc w:val="center"/>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p>
        </w:tc>
        <w:tc>
          <w:tcPr>
            <w:tcW w:w="1570" w:type="dxa"/>
            <w:noWrap/>
            <w:tcMar>
              <w:left w:w="108" w:type="dxa"/>
              <w:right w:w="108" w:type="dxa"/>
            </w:tcMar>
            <w:vAlign w:val="center"/>
          </w:tcPr>
          <w:p w14:paraId="6592B393">
            <w:pPr>
              <w:jc w:val="center"/>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w:t>
            </w:r>
          </w:p>
        </w:tc>
      </w:tr>
      <w:tr w14:paraId="5A239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trPr>
        <w:tc>
          <w:tcPr>
            <w:tcW w:w="700" w:type="dxa"/>
            <w:noWrap/>
            <w:tcMar>
              <w:left w:w="108" w:type="dxa"/>
              <w:right w:w="108" w:type="dxa"/>
            </w:tcMar>
            <w:vAlign w:val="center"/>
          </w:tcPr>
          <w:p w14:paraId="3C983A57">
            <w:pPr>
              <w:jc w:val="center"/>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2</w:t>
            </w:r>
          </w:p>
        </w:tc>
        <w:tc>
          <w:tcPr>
            <w:tcW w:w="5120" w:type="dxa"/>
            <w:gridSpan w:val="4"/>
            <w:noWrap/>
            <w:tcMar>
              <w:left w:w="108" w:type="dxa"/>
              <w:right w:w="108" w:type="dxa"/>
            </w:tcMar>
            <w:vAlign w:val="center"/>
          </w:tcPr>
          <w:p w14:paraId="3F676136">
            <w:pPr>
              <w:jc w:val="center"/>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p>
        </w:tc>
        <w:tc>
          <w:tcPr>
            <w:tcW w:w="1710" w:type="dxa"/>
            <w:gridSpan w:val="2"/>
            <w:noWrap/>
            <w:tcMar>
              <w:left w:w="108" w:type="dxa"/>
              <w:right w:w="108" w:type="dxa"/>
            </w:tcMar>
            <w:vAlign w:val="center"/>
          </w:tcPr>
          <w:p w14:paraId="6D6CEDA0">
            <w:pPr>
              <w:jc w:val="center"/>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p>
        </w:tc>
        <w:tc>
          <w:tcPr>
            <w:tcW w:w="1570" w:type="dxa"/>
            <w:noWrap/>
            <w:tcMar>
              <w:left w:w="108" w:type="dxa"/>
              <w:right w:w="108" w:type="dxa"/>
            </w:tcMar>
            <w:vAlign w:val="center"/>
          </w:tcPr>
          <w:p w14:paraId="2DD7533B">
            <w:pPr>
              <w:jc w:val="center"/>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p>
        </w:tc>
      </w:tr>
      <w:tr w14:paraId="1D9C6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trPr>
        <w:tc>
          <w:tcPr>
            <w:tcW w:w="700" w:type="dxa"/>
            <w:noWrap/>
            <w:tcMar>
              <w:left w:w="108" w:type="dxa"/>
              <w:right w:w="108" w:type="dxa"/>
            </w:tcMar>
            <w:vAlign w:val="center"/>
          </w:tcPr>
          <w:p w14:paraId="1DAC6AE3">
            <w:pPr>
              <w:jc w:val="center"/>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w:t>
            </w:r>
          </w:p>
        </w:tc>
        <w:tc>
          <w:tcPr>
            <w:tcW w:w="5120" w:type="dxa"/>
            <w:gridSpan w:val="4"/>
            <w:noWrap/>
            <w:tcMar>
              <w:left w:w="108" w:type="dxa"/>
              <w:right w:w="108" w:type="dxa"/>
            </w:tcMar>
            <w:vAlign w:val="center"/>
          </w:tcPr>
          <w:p w14:paraId="44D0A20E">
            <w:pPr>
              <w:jc w:val="center"/>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p>
        </w:tc>
        <w:tc>
          <w:tcPr>
            <w:tcW w:w="1710" w:type="dxa"/>
            <w:gridSpan w:val="2"/>
            <w:noWrap/>
            <w:tcMar>
              <w:left w:w="108" w:type="dxa"/>
              <w:right w:w="108" w:type="dxa"/>
            </w:tcMar>
            <w:vAlign w:val="center"/>
          </w:tcPr>
          <w:p w14:paraId="3488AB50">
            <w:pPr>
              <w:jc w:val="center"/>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p>
        </w:tc>
        <w:tc>
          <w:tcPr>
            <w:tcW w:w="1570" w:type="dxa"/>
            <w:noWrap/>
            <w:tcMar>
              <w:left w:w="108" w:type="dxa"/>
              <w:right w:w="108" w:type="dxa"/>
            </w:tcMar>
            <w:vAlign w:val="center"/>
          </w:tcPr>
          <w:p w14:paraId="7C087D9E">
            <w:pPr>
              <w:jc w:val="center"/>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p>
        </w:tc>
      </w:tr>
      <w:tr w14:paraId="2CAE0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trPr>
        <w:tc>
          <w:tcPr>
            <w:tcW w:w="700" w:type="dxa"/>
            <w:noWrap/>
            <w:tcMar>
              <w:left w:w="108" w:type="dxa"/>
              <w:right w:w="108" w:type="dxa"/>
            </w:tcMar>
            <w:vAlign w:val="center"/>
          </w:tcPr>
          <w:p w14:paraId="64F799F4">
            <w:pPr>
              <w:jc w:val="center"/>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w:t>
            </w:r>
          </w:p>
        </w:tc>
        <w:tc>
          <w:tcPr>
            <w:tcW w:w="5120" w:type="dxa"/>
            <w:gridSpan w:val="4"/>
            <w:noWrap/>
            <w:tcMar>
              <w:left w:w="108" w:type="dxa"/>
              <w:right w:w="108" w:type="dxa"/>
            </w:tcMar>
            <w:vAlign w:val="center"/>
          </w:tcPr>
          <w:p w14:paraId="1659CA85">
            <w:pPr>
              <w:jc w:val="center"/>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p>
        </w:tc>
        <w:tc>
          <w:tcPr>
            <w:tcW w:w="1710" w:type="dxa"/>
            <w:gridSpan w:val="2"/>
            <w:noWrap/>
            <w:tcMar>
              <w:left w:w="108" w:type="dxa"/>
              <w:right w:w="108" w:type="dxa"/>
            </w:tcMar>
            <w:vAlign w:val="center"/>
          </w:tcPr>
          <w:p w14:paraId="3DA24B9B">
            <w:pPr>
              <w:jc w:val="center"/>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p>
        </w:tc>
        <w:tc>
          <w:tcPr>
            <w:tcW w:w="1570" w:type="dxa"/>
            <w:noWrap/>
            <w:tcMar>
              <w:left w:w="108" w:type="dxa"/>
              <w:right w:w="108" w:type="dxa"/>
            </w:tcMar>
            <w:vAlign w:val="center"/>
          </w:tcPr>
          <w:p w14:paraId="155705CC">
            <w:pPr>
              <w:jc w:val="center"/>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w:t>
            </w:r>
          </w:p>
        </w:tc>
      </w:tr>
      <w:tr w14:paraId="3F246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928" w:hRule="atLeast"/>
        </w:trPr>
        <w:tc>
          <w:tcPr>
            <w:tcW w:w="700" w:type="dxa"/>
            <w:noWrap/>
            <w:tcMar>
              <w:left w:w="108" w:type="dxa"/>
              <w:right w:w="108" w:type="dxa"/>
            </w:tcMar>
            <w:vAlign w:val="center"/>
          </w:tcPr>
          <w:p w14:paraId="08DE73B5">
            <w:pPr>
              <w:ind w:left="8" w:hanging="94"/>
              <w:jc w:val="center"/>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注意：</w:t>
            </w:r>
          </w:p>
        </w:tc>
        <w:tc>
          <w:tcPr>
            <w:tcW w:w="8400" w:type="dxa"/>
            <w:gridSpan w:val="7"/>
            <w:noWrap/>
            <w:tcMar>
              <w:left w:w="108" w:type="dxa"/>
              <w:right w:w="108" w:type="dxa"/>
            </w:tcMar>
            <w:vAlign w:val="center"/>
          </w:tcPr>
          <w:p w14:paraId="39011553">
            <w:pPr>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该表一式两份，两份表格投标人均需如实填写各项内容，两份表格的填写内容应一致。一份贴于装纳原件的文件袋（箱），一份在递交文件袋（箱）时由招标代理机构、投标人签字后交招标代理机构。招标代理机构仅代签收装纳原件的文件袋（箱），而不对文件袋（箱）中资料的数量、内容及真实性负责。</w:t>
            </w:r>
          </w:p>
        </w:tc>
      </w:tr>
      <w:tr w14:paraId="713E4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15" w:hRule="atLeast"/>
        </w:trPr>
        <w:tc>
          <w:tcPr>
            <w:tcW w:w="2205" w:type="dxa"/>
            <w:gridSpan w:val="2"/>
            <w:noWrap/>
            <w:tcMar>
              <w:left w:w="108" w:type="dxa"/>
              <w:right w:w="108" w:type="dxa"/>
            </w:tcMar>
            <w:vAlign w:val="center"/>
          </w:tcPr>
          <w:p w14:paraId="03248E81">
            <w:pPr>
              <w:jc w:val="center"/>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接收原件经办人（招标代理）：</w:t>
            </w:r>
          </w:p>
        </w:tc>
        <w:tc>
          <w:tcPr>
            <w:tcW w:w="1992" w:type="dxa"/>
            <w:gridSpan w:val="2"/>
            <w:noWrap/>
            <w:tcMar>
              <w:left w:w="108" w:type="dxa"/>
              <w:right w:w="108" w:type="dxa"/>
            </w:tcMar>
            <w:vAlign w:val="center"/>
          </w:tcPr>
          <w:p w14:paraId="5BCE5A61">
            <w:pPr>
              <w:jc w:val="center"/>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p>
        </w:tc>
        <w:tc>
          <w:tcPr>
            <w:tcW w:w="1623" w:type="dxa"/>
            <w:noWrap/>
            <w:tcMar>
              <w:left w:w="108" w:type="dxa"/>
              <w:right w:w="108" w:type="dxa"/>
            </w:tcMar>
            <w:vAlign w:val="center"/>
          </w:tcPr>
          <w:p w14:paraId="43254EA9">
            <w:pPr>
              <w:jc w:val="center"/>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接收时间：</w:t>
            </w:r>
          </w:p>
        </w:tc>
        <w:tc>
          <w:tcPr>
            <w:tcW w:w="3280" w:type="dxa"/>
            <w:gridSpan w:val="3"/>
            <w:noWrap/>
            <w:tcMar>
              <w:left w:w="108" w:type="dxa"/>
              <w:right w:w="108" w:type="dxa"/>
            </w:tcMar>
            <w:vAlign w:val="center"/>
          </w:tcPr>
          <w:p w14:paraId="6922A9E2">
            <w:pPr>
              <w:ind w:firstLine="480" w:firstLineChars="200"/>
              <w:jc w:val="left"/>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年   月   日   时  分</w:t>
            </w:r>
          </w:p>
        </w:tc>
      </w:tr>
      <w:tr w14:paraId="44B11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089" w:hRule="atLeast"/>
        </w:trPr>
        <w:tc>
          <w:tcPr>
            <w:tcW w:w="2205" w:type="dxa"/>
            <w:gridSpan w:val="2"/>
            <w:noWrap/>
            <w:tcMar>
              <w:left w:w="108" w:type="dxa"/>
              <w:right w:w="108" w:type="dxa"/>
            </w:tcMar>
            <w:vAlign w:val="center"/>
          </w:tcPr>
          <w:p w14:paraId="1772F5DD">
            <w:pPr>
              <w:jc w:val="center"/>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退还原件接收人（投标人）：</w:t>
            </w:r>
          </w:p>
        </w:tc>
        <w:tc>
          <w:tcPr>
            <w:tcW w:w="1992" w:type="dxa"/>
            <w:gridSpan w:val="2"/>
            <w:noWrap/>
            <w:tcMar>
              <w:left w:w="108" w:type="dxa"/>
              <w:right w:w="108" w:type="dxa"/>
            </w:tcMar>
            <w:vAlign w:val="center"/>
          </w:tcPr>
          <w:p w14:paraId="74892C54">
            <w:pPr>
              <w:jc w:val="center"/>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p>
        </w:tc>
        <w:tc>
          <w:tcPr>
            <w:tcW w:w="1623" w:type="dxa"/>
            <w:noWrap/>
            <w:tcMar>
              <w:left w:w="108" w:type="dxa"/>
              <w:right w:w="108" w:type="dxa"/>
            </w:tcMar>
            <w:vAlign w:val="center"/>
          </w:tcPr>
          <w:p w14:paraId="3627CE04">
            <w:pPr>
              <w:jc w:val="center"/>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退还时间：</w:t>
            </w:r>
          </w:p>
        </w:tc>
        <w:tc>
          <w:tcPr>
            <w:tcW w:w="3280" w:type="dxa"/>
            <w:gridSpan w:val="3"/>
            <w:noWrap/>
            <w:tcMar>
              <w:left w:w="108" w:type="dxa"/>
              <w:right w:w="108" w:type="dxa"/>
            </w:tcMar>
            <w:vAlign w:val="center"/>
          </w:tcPr>
          <w:p w14:paraId="425E27C0">
            <w:pPr>
              <w:ind w:firstLine="480" w:firstLineChars="200"/>
              <w:jc w:val="left"/>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年   月   日   时  分</w:t>
            </w:r>
          </w:p>
        </w:tc>
      </w:tr>
      <w:bookmarkEnd w:id="605"/>
      <w:bookmarkEnd w:id="606"/>
      <w:bookmarkEnd w:id="607"/>
    </w:tbl>
    <w:p w14:paraId="261C5855">
      <w:pPr>
        <w:pStyle w:val="80"/>
        <w:snapToGrid w:val="0"/>
        <w:spacing w:line="440" w:lineRule="exact"/>
        <w:ind w:left="0" w:leftChars="0" w:firstLine="0" w:firstLineChars="0"/>
        <w:outlineLvl w:val="9"/>
        <w:rPr>
          <w:rFonts w:hint="eastAsia" w:ascii="Times New Roman" w:hAnsi="宋体" w:eastAsia="宋体" w:cs="Times New Roman"/>
          <w:b/>
          <w:bCs/>
          <w:snapToGrid w:val="0"/>
          <w:color w:val="000000" w:themeColor="text1"/>
          <w:kern w:val="2"/>
          <w:sz w:val="21"/>
          <w:szCs w:val="21"/>
          <w:highlight w:val="none"/>
          <w:lang w:eastAsia="zh-CN"/>
          <w14:textFill>
            <w14:solidFill>
              <w14:schemeClr w14:val="tx1"/>
            </w14:solidFill>
          </w14:textFill>
        </w:rPr>
      </w:pPr>
      <w:bookmarkStart w:id="611" w:name="_Toc26133"/>
      <w:bookmarkStart w:id="612" w:name="_Toc26911"/>
      <w:bookmarkStart w:id="613" w:name="_Toc23446"/>
      <w:bookmarkStart w:id="614" w:name="_Toc22541"/>
      <w:bookmarkStart w:id="615" w:name="_Toc8821"/>
      <w:bookmarkStart w:id="616" w:name="_Toc26638"/>
      <w:bookmarkStart w:id="617" w:name="_Toc9816"/>
      <w:bookmarkStart w:id="618" w:name="_Toc6918"/>
      <w:bookmarkStart w:id="619" w:name="_Toc26622"/>
      <w:bookmarkStart w:id="620" w:name="_Toc8121"/>
    </w:p>
    <w:p w14:paraId="4C702146">
      <w:pPr>
        <w:pStyle w:val="80"/>
        <w:snapToGrid w:val="0"/>
        <w:spacing w:line="440" w:lineRule="exact"/>
        <w:ind w:left="0" w:leftChars="0" w:firstLine="0" w:firstLineChars="0"/>
        <w:outlineLvl w:val="9"/>
        <w:rPr>
          <w:rFonts w:hint="eastAsia" w:ascii="Times New Roman" w:hAnsi="宋体" w:eastAsia="宋体" w:cs="Times New Roman"/>
          <w:b/>
          <w:bCs/>
          <w:snapToGrid w:val="0"/>
          <w:color w:val="000000" w:themeColor="text1"/>
          <w:kern w:val="2"/>
          <w:sz w:val="21"/>
          <w:szCs w:val="21"/>
          <w:highlight w:val="none"/>
          <w:lang w:eastAsia="zh-CN"/>
          <w14:textFill>
            <w14:solidFill>
              <w14:schemeClr w14:val="tx1"/>
            </w14:solidFill>
          </w14:textFill>
        </w:rPr>
      </w:pPr>
    </w:p>
    <w:p w14:paraId="4B71295E">
      <w:pPr>
        <w:pStyle w:val="80"/>
        <w:snapToGrid w:val="0"/>
        <w:spacing w:line="440" w:lineRule="exact"/>
        <w:ind w:left="0" w:leftChars="0" w:firstLine="0" w:firstLineChars="0"/>
        <w:outlineLvl w:val="1"/>
        <w:rPr>
          <w:rFonts w:hint="eastAsia" w:ascii="Times New Roman" w:hAnsi="宋体" w:eastAsia="宋体" w:cs="Times New Roman"/>
          <w:b/>
          <w:bCs/>
          <w:color w:val="000000" w:themeColor="text1"/>
          <w:sz w:val="21"/>
          <w:szCs w:val="21"/>
          <w:highlight w:val="none"/>
          <w:lang w:val="en-US" w:eastAsia="zh-CN"/>
          <w14:textFill>
            <w14:solidFill>
              <w14:schemeClr w14:val="tx1"/>
            </w14:solidFill>
          </w14:textFill>
        </w:rPr>
      </w:pPr>
      <w:bookmarkStart w:id="621" w:name="_Toc8468"/>
      <w:r>
        <w:rPr>
          <w:rFonts w:hint="eastAsia" w:ascii="Times New Roman" w:hAnsi="宋体" w:eastAsia="宋体" w:cs="Times New Roman"/>
          <w:b/>
          <w:bCs/>
          <w:snapToGrid w:val="0"/>
          <w:color w:val="000000" w:themeColor="text1"/>
          <w:kern w:val="2"/>
          <w:sz w:val="21"/>
          <w:szCs w:val="21"/>
          <w:highlight w:val="none"/>
          <w:lang w:eastAsia="zh-CN"/>
          <w14:textFill>
            <w14:solidFill>
              <w14:schemeClr w14:val="tx1"/>
            </w14:solidFill>
          </w14:textFill>
        </w:rPr>
        <w:t>格式十</w:t>
      </w:r>
      <w:r>
        <w:rPr>
          <w:rFonts w:hint="eastAsia" w:ascii="Times New Roman" w:hAnsi="宋体" w:cs="Times New Roman"/>
          <w:b/>
          <w:bCs/>
          <w:snapToGrid w:val="0"/>
          <w:color w:val="000000" w:themeColor="text1"/>
          <w:kern w:val="2"/>
          <w:sz w:val="21"/>
          <w:szCs w:val="21"/>
          <w:highlight w:val="none"/>
          <w:lang w:val="en-US" w:eastAsia="zh-CN"/>
          <w14:textFill>
            <w14:solidFill>
              <w14:schemeClr w14:val="tx1"/>
            </w14:solidFill>
          </w14:textFill>
        </w:rPr>
        <w:t>四</w:t>
      </w:r>
      <w:r>
        <w:rPr>
          <w:rFonts w:hint="eastAsia" w:ascii="Times New Roman" w:hAnsi="宋体" w:eastAsia="宋体" w:cs="Times New Roman"/>
          <w:b/>
          <w:bCs/>
          <w:snapToGrid w:val="0"/>
          <w:color w:val="000000" w:themeColor="text1"/>
          <w:kern w:val="2"/>
          <w:sz w:val="21"/>
          <w:szCs w:val="21"/>
          <w:highlight w:val="none"/>
          <w:lang w:val="en-US" w:eastAsia="zh-CN"/>
          <w14:textFill>
            <w14:solidFill>
              <w14:schemeClr w14:val="tx1"/>
            </w14:solidFill>
          </w14:textFill>
        </w:rPr>
        <w:t xml:space="preserve"> 定标因素评审资料</w:t>
      </w:r>
      <w:bookmarkEnd w:id="611"/>
      <w:bookmarkEnd w:id="612"/>
      <w:bookmarkEnd w:id="621"/>
    </w:p>
    <w:p w14:paraId="4AACD548">
      <w:pPr>
        <w:widowControl/>
        <w:kinsoku/>
        <w:autoSpaceDE/>
        <w:autoSpaceDN/>
        <w:adjustRightInd/>
        <w:snapToGrid/>
        <w:spacing w:line="500" w:lineRule="exact"/>
        <w:jc w:val="center"/>
        <w:textAlignment w:val="baseline"/>
        <w:rPr>
          <w:rFonts w:hint="eastAsia" w:ascii="宋体" w:hAnsi="宋体" w:eastAsia="宋体" w:cs="宋体"/>
          <w:b/>
          <w:bCs/>
          <w:snapToGrid/>
          <w:color w:val="000000" w:themeColor="text1"/>
          <w:kern w:val="2"/>
          <w:sz w:val="30"/>
          <w:szCs w:val="30"/>
          <w:highlight w:val="none"/>
          <w:lang w:eastAsia="zh-CN"/>
          <w14:textFill>
            <w14:solidFill>
              <w14:schemeClr w14:val="tx1"/>
            </w14:solidFill>
          </w14:textFill>
        </w:rPr>
      </w:pPr>
      <w:r>
        <w:rPr>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t>定标因素评审资料</w:t>
      </w:r>
    </w:p>
    <w:p w14:paraId="78C747A0">
      <w:pPr>
        <w:widowControl/>
        <w:kinsoku/>
        <w:autoSpaceDE/>
        <w:autoSpaceDN/>
        <w:adjustRightInd/>
        <w:snapToGrid/>
        <w:spacing w:line="360" w:lineRule="auto"/>
        <w:jc w:val="left"/>
        <w:textAlignment w:val="baseline"/>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pPr>
    </w:p>
    <w:p w14:paraId="2BEC8406">
      <w:pPr>
        <w:rPr>
          <w:rFonts w:hint="eastAsia" w:asciiTheme="minorEastAsia" w:hAnsiTheme="minorEastAsia" w:eastAsiaTheme="minorEastAsia" w:cstheme="minorEastAsia"/>
          <w:b/>
          <w:color w:val="000000" w:themeColor="text1"/>
          <w:kern w:val="44"/>
          <w:szCs w:val="30"/>
          <w:highlight w:val="none"/>
          <w14:textFill>
            <w14:solidFill>
              <w14:schemeClr w14:val="tx1"/>
            </w14:solidFill>
          </w14:textFill>
        </w:rPr>
      </w:pPr>
      <w:r>
        <w:rPr>
          <w:rFonts w:hint="eastAsia" w:ascii="宋体" w:hAnsi="宋体" w:eastAsia="宋体" w:cs="宋体"/>
          <w:b w:val="0"/>
          <w:bCs w:val="0"/>
          <w:snapToGrid w:val="0"/>
          <w:color w:val="000000" w:themeColor="text1"/>
          <w:kern w:val="0"/>
          <w:sz w:val="24"/>
          <w:szCs w:val="24"/>
          <w:highlight w:val="none"/>
          <w:lang w:val="en-US" w:eastAsia="zh-CN" w:bidi="ar-SA"/>
          <w14:textFill>
            <w14:solidFill>
              <w14:schemeClr w14:val="tx1"/>
            </w14:solidFill>
          </w14:textFill>
        </w:rPr>
        <w:t>投标人根据“第一章 第五节 定标规定及细则”载明的定标因素，提交评审资料。</w:t>
      </w:r>
    </w:p>
    <w:p w14:paraId="55C07FD1">
      <w:pPr>
        <w:rPr>
          <w:rFonts w:hint="eastAsia" w:asciiTheme="minorEastAsia" w:hAnsiTheme="minorEastAsia" w:eastAsiaTheme="minorEastAsia" w:cstheme="minorEastAsia"/>
          <w:b/>
          <w:color w:val="000000" w:themeColor="text1"/>
          <w:kern w:val="44"/>
          <w:szCs w:val="30"/>
          <w:highlight w:val="none"/>
          <w14:textFill>
            <w14:solidFill>
              <w14:schemeClr w14:val="tx1"/>
            </w14:solidFill>
          </w14:textFill>
        </w:rPr>
      </w:pPr>
      <w:r>
        <w:rPr>
          <w:rFonts w:hint="eastAsia" w:asciiTheme="minorEastAsia" w:hAnsiTheme="minorEastAsia" w:eastAsiaTheme="minorEastAsia" w:cstheme="minorEastAsia"/>
          <w:b/>
          <w:color w:val="000000" w:themeColor="text1"/>
          <w:kern w:val="44"/>
          <w:szCs w:val="30"/>
          <w:highlight w:val="none"/>
          <w14:textFill>
            <w14:solidFill>
              <w14:schemeClr w14:val="tx1"/>
            </w14:solidFill>
          </w14:textFill>
        </w:rPr>
        <w:br w:type="page"/>
      </w:r>
    </w:p>
    <w:p w14:paraId="2082FE14">
      <w:pPr>
        <w:pStyle w:val="4"/>
        <w:jc w:val="center"/>
        <w:rPr>
          <w:rFonts w:hint="eastAsia" w:asciiTheme="minorEastAsia" w:hAnsiTheme="minorEastAsia" w:eastAsiaTheme="minorEastAsia" w:cstheme="minorEastAsia"/>
          <w:b/>
          <w:color w:val="000000" w:themeColor="text1"/>
          <w:kern w:val="44"/>
          <w:szCs w:val="30"/>
          <w:highlight w:val="none"/>
          <w14:textFill>
            <w14:solidFill>
              <w14:schemeClr w14:val="tx1"/>
            </w14:solidFill>
          </w14:textFill>
        </w:rPr>
      </w:pPr>
      <w:bookmarkStart w:id="622" w:name="_Toc13013"/>
      <w:bookmarkStart w:id="623" w:name="_Toc23873"/>
      <w:r>
        <w:rPr>
          <w:rFonts w:hint="eastAsia" w:asciiTheme="minorEastAsia" w:hAnsiTheme="minorEastAsia" w:eastAsiaTheme="minorEastAsia" w:cstheme="minorEastAsia"/>
          <w:b/>
          <w:color w:val="000000" w:themeColor="text1"/>
          <w:kern w:val="44"/>
          <w:szCs w:val="30"/>
          <w:highlight w:val="none"/>
          <w14:textFill>
            <w14:solidFill>
              <w14:schemeClr w14:val="tx1"/>
            </w14:solidFill>
          </w14:textFill>
        </w:rPr>
        <w:t>第</w:t>
      </w:r>
      <w:r>
        <w:rPr>
          <w:rFonts w:hint="eastAsia" w:asciiTheme="minorEastAsia" w:hAnsiTheme="minorEastAsia" w:eastAsiaTheme="minorEastAsia" w:cstheme="minorEastAsia"/>
          <w:b/>
          <w:color w:val="000000" w:themeColor="text1"/>
          <w:kern w:val="44"/>
          <w:szCs w:val="30"/>
          <w:highlight w:val="none"/>
          <w:lang w:val="en-US" w:eastAsia="zh-CN"/>
          <w14:textFill>
            <w14:solidFill>
              <w14:schemeClr w14:val="tx1"/>
            </w14:solidFill>
          </w14:textFill>
        </w:rPr>
        <w:t>七</w:t>
      </w:r>
      <w:r>
        <w:rPr>
          <w:rFonts w:hint="eastAsia" w:asciiTheme="minorEastAsia" w:hAnsiTheme="minorEastAsia" w:eastAsiaTheme="minorEastAsia" w:cstheme="minorEastAsia"/>
          <w:b/>
          <w:color w:val="000000" w:themeColor="text1"/>
          <w:kern w:val="44"/>
          <w:szCs w:val="30"/>
          <w:highlight w:val="none"/>
          <w14:textFill>
            <w14:solidFill>
              <w14:schemeClr w14:val="tx1"/>
            </w14:solidFill>
          </w14:textFill>
        </w:rPr>
        <w:t>章  廉政合同、履约保函、支付保函</w:t>
      </w:r>
      <w:bookmarkEnd w:id="613"/>
      <w:bookmarkEnd w:id="614"/>
      <w:bookmarkEnd w:id="615"/>
      <w:bookmarkEnd w:id="616"/>
      <w:bookmarkEnd w:id="617"/>
      <w:bookmarkEnd w:id="618"/>
      <w:bookmarkEnd w:id="619"/>
      <w:bookmarkEnd w:id="620"/>
      <w:bookmarkEnd w:id="622"/>
      <w:bookmarkEnd w:id="623"/>
    </w:p>
    <w:p w14:paraId="172855D5">
      <w:pPr>
        <w:rPr>
          <w:rFonts w:hint="eastAsia" w:asciiTheme="minorEastAsia" w:hAnsiTheme="minorEastAsia" w:eastAsiaTheme="minorEastAsia" w:cstheme="minorEastAsia"/>
          <w:color w:val="000000" w:themeColor="text1"/>
          <w:highlight w:val="none"/>
          <w14:textFill>
            <w14:solidFill>
              <w14:schemeClr w14:val="tx1"/>
            </w14:solidFill>
          </w14:textFill>
        </w:rPr>
      </w:pPr>
    </w:p>
    <w:p w14:paraId="192C8A41">
      <w:pPr>
        <w:pStyle w:val="6"/>
        <w:ind w:left="4511" w:leftChars="174" w:hanging="4093" w:hangingChars="1274"/>
        <w:jc w:val="center"/>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pPr>
      <w:bookmarkStart w:id="624" w:name="_Toc2994"/>
      <w:bookmarkStart w:id="625" w:name="_Toc29713"/>
      <w:bookmarkStart w:id="626" w:name="_Toc10193"/>
      <w:bookmarkStart w:id="627" w:name="_Toc10603"/>
      <w:bookmarkStart w:id="628" w:name="_Toc16029"/>
      <w:bookmarkStart w:id="629" w:name="_Toc6349"/>
      <w:bookmarkStart w:id="630" w:name="_Toc5870"/>
      <w:bookmarkStart w:id="631" w:name="_Toc23486"/>
      <w:bookmarkStart w:id="632" w:name="_Toc5845"/>
      <w:bookmarkStart w:id="633" w:name="_Toc32046"/>
      <w:bookmarkStart w:id="634" w:name="_Toc20232"/>
      <w:bookmarkStart w:id="635" w:name="_Toc6398"/>
      <w:bookmarkStart w:id="636" w:name="_Toc30503"/>
      <w:r>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t>廉政合同</w:t>
      </w:r>
      <w:bookmarkEnd w:id="624"/>
      <w:bookmarkEnd w:id="625"/>
      <w:bookmarkEnd w:id="626"/>
      <w:bookmarkEnd w:id="627"/>
      <w:bookmarkEnd w:id="628"/>
      <w:bookmarkEnd w:id="629"/>
      <w:bookmarkEnd w:id="630"/>
      <w:bookmarkEnd w:id="631"/>
      <w:bookmarkEnd w:id="632"/>
      <w:bookmarkEnd w:id="633"/>
      <w:bookmarkEnd w:id="634"/>
      <w:bookmarkEnd w:id="635"/>
      <w:bookmarkEnd w:id="636"/>
    </w:p>
    <w:p w14:paraId="4CEB01C0">
      <w:pPr>
        <w:tabs>
          <w:tab w:val="left" w:pos="9100"/>
        </w:tabs>
        <w:autoSpaceDE w:val="0"/>
        <w:autoSpaceDN w:val="0"/>
        <w:adjustRightInd w:val="0"/>
        <w:spacing w:line="460" w:lineRule="atLeast"/>
        <w:ind w:left="101" w:right="101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招标人：（全称）</w:t>
      </w:r>
      <w:r>
        <w:rPr>
          <w:rFonts w:hint="eastAsia" w:asciiTheme="minorEastAsia" w:hAnsiTheme="minorEastAsia" w:eastAsiaTheme="minorEastAsia" w:cstheme="minorEastAsia"/>
          <w:color w:val="000000" w:themeColor="text1"/>
          <w:kern w:val="0"/>
          <w:highlight w:val="none"/>
          <w:u w:val="single"/>
          <w14:textFill>
            <w14:solidFill>
              <w14:schemeClr w14:val="tx1"/>
            </w14:solidFill>
          </w14:textFill>
        </w:rPr>
        <w:tab/>
      </w:r>
    </w:p>
    <w:p w14:paraId="767DC3F8">
      <w:pPr>
        <w:tabs>
          <w:tab w:val="left" w:pos="9100"/>
        </w:tabs>
        <w:autoSpaceDE w:val="0"/>
        <w:autoSpaceDN w:val="0"/>
        <w:adjustRightInd w:val="0"/>
        <w:spacing w:line="460" w:lineRule="atLeast"/>
        <w:ind w:left="101" w:right="101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中标人：（全称）</w:t>
      </w:r>
      <w:r>
        <w:rPr>
          <w:rFonts w:hint="eastAsia" w:asciiTheme="minorEastAsia" w:hAnsiTheme="minorEastAsia" w:eastAsiaTheme="minorEastAsia" w:cstheme="minorEastAsia"/>
          <w:color w:val="000000" w:themeColor="text1"/>
          <w:kern w:val="0"/>
          <w:highlight w:val="none"/>
          <w:u w:val="single"/>
          <w14:textFill>
            <w14:solidFill>
              <w14:schemeClr w14:val="tx1"/>
            </w14:solidFill>
          </w14:textFill>
        </w:rPr>
        <w:tab/>
      </w:r>
    </w:p>
    <w:p w14:paraId="110241E6">
      <w:pPr>
        <w:autoSpaceDE w:val="0"/>
        <w:autoSpaceDN w:val="0"/>
        <w:adjustRightInd w:val="0"/>
        <w:spacing w:before="6" w:line="150" w:lineRule="exact"/>
        <w:jc w:val="left"/>
        <w:rPr>
          <w:rFonts w:hint="eastAsia" w:asciiTheme="minorEastAsia" w:hAnsiTheme="minorEastAsia" w:eastAsiaTheme="minorEastAsia" w:cstheme="minorEastAsia"/>
          <w:color w:val="000000" w:themeColor="text1"/>
          <w:kern w:val="0"/>
          <w:szCs w:val="15"/>
          <w:highlight w:val="none"/>
          <w14:textFill>
            <w14:solidFill>
              <w14:schemeClr w14:val="tx1"/>
            </w14:solidFill>
          </w14:textFill>
        </w:rPr>
      </w:pPr>
    </w:p>
    <w:p w14:paraId="30964C20">
      <w:pPr>
        <w:autoSpaceDE w:val="0"/>
        <w:autoSpaceDN w:val="0"/>
        <w:adjustRightInd w:val="0"/>
        <w:spacing w:line="200" w:lineRule="exact"/>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p>
    <w:p w14:paraId="1F3807F3">
      <w:pPr>
        <w:autoSpaceDE w:val="0"/>
        <w:autoSpaceDN w:val="0"/>
        <w:adjustRightInd w:val="0"/>
        <w:spacing w:line="200" w:lineRule="exact"/>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p>
    <w:p w14:paraId="44F84AE7">
      <w:pPr>
        <w:autoSpaceDE w:val="0"/>
        <w:autoSpaceDN w:val="0"/>
        <w:adjustRightInd w:val="0"/>
        <w:spacing w:line="360" w:lineRule="auto"/>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position w:val="-3"/>
          <w:highlight w:val="none"/>
          <w14:textFill>
            <w14:solidFill>
              <w14:schemeClr w14:val="tx1"/>
            </w14:solidFill>
          </w14:textFill>
        </w:rPr>
        <w:t>根据国家、省有关廉政建设的规定，为做好合同工程的廉政建设，保证工程质量与施工安</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全，提高建设资金的有效使用和投资效益，合同双方当事人就加强合同工程的廉政建设，订立本合同。</w:t>
      </w:r>
    </w:p>
    <w:p w14:paraId="3524FAB7">
      <w:pPr>
        <w:autoSpaceDE w:val="0"/>
        <w:autoSpaceDN w:val="0"/>
        <w:adjustRightInd w:val="0"/>
        <w:spacing w:line="360" w:lineRule="auto"/>
        <w:ind w:firstLine="482" w:firstLineChars="200"/>
        <w:jc w:val="left"/>
        <w:rPr>
          <w:rFonts w:hint="eastAsia" w:asciiTheme="minorEastAsia" w:hAnsiTheme="minorEastAsia" w:eastAsiaTheme="minorEastAsia" w:cstheme="minorEastAsia"/>
          <w:b/>
          <w:bCs/>
          <w:color w:val="000000" w:themeColor="text1"/>
          <w:spacing w:val="1"/>
          <w:kern w:val="0"/>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t>1</w:t>
      </w:r>
      <w:r>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tab/>
      </w:r>
      <w:r>
        <w:rPr>
          <w:rFonts w:hint="eastAsia" w:asciiTheme="minorEastAsia" w:hAnsiTheme="minorEastAsia" w:eastAsiaTheme="minorEastAsia" w:cstheme="minorEastAsia"/>
          <w:b/>
          <w:bCs/>
          <w:color w:val="000000" w:themeColor="text1"/>
          <w:spacing w:val="1"/>
          <w:kern w:val="0"/>
          <w:szCs w:val="28"/>
          <w:highlight w:val="none"/>
          <w14:textFill>
            <w14:solidFill>
              <w14:schemeClr w14:val="tx1"/>
            </w14:solidFill>
          </w14:textFill>
        </w:rPr>
        <w:t>双方权利和义务</w:t>
      </w:r>
    </w:p>
    <w:p w14:paraId="545CBDDF">
      <w:pPr>
        <w:autoSpaceDE w:val="0"/>
        <w:autoSpaceDN w:val="0"/>
        <w:adjustRightInd w:val="0"/>
        <w:spacing w:line="360" w:lineRule="auto"/>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1.1</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严格遵守国家、省有关法律法规的规定。</w:t>
      </w:r>
    </w:p>
    <w:p w14:paraId="7DF0856F">
      <w:pPr>
        <w:autoSpaceDE w:val="0"/>
        <w:autoSpaceDN w:val="0"/>
        <w:adjustRightInd w:val="0"/>
        <w:spacing w:line="360" w:lineRule="auto"/>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1.2</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严格执行合同工程一切合同文件，自觉按合同办事。</w:t>
      </w:r>
    </w:p>
    <w:p w14:paraId="7DF08E7D">
      <w:pPr>
        <w:autoSpaceDE w:val="0"/>
        <w:autoSpaceDN w:val="0"/>
        <w:adjustRightInd w:val="0"/>
        <w:spacing w:line="360" w:lineRule="auto"/>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1.3</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合同双方当事人的业务活动应坚持公平</w:t>
      </w:r>
      <w:r>
        <w:rPr>
          <w:rFonts w:hint="eastAsia" w:asciiTheme="minorEastAsia" w:hAnsiTheme="minorEastAsia" w:eastAsiaTheme="minorEastAsia" w:cstheme="minorEastAsia"/>
          <w:color w:val="000000" w:themeColor="text1"/>
          <w:spacing w:val="-12"/>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公开</w:t>
      </w:r>
      <w:r>
        <w:rPr>
          <w:rFonts w:hint="eastAsia" w:asciiTheme="minorEastAsia" w:hAnsiTheme="minorEastAsia" w:eastAsiaTheme="minorEastAsia" w:cstheme="minorEastAsia"/>
          <w:color w:val="000000" w:themeColor="text1"/>
          <w:spacing w:val="-12"/>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公正和诚信的原</w:t>
      </w:r>
      <w:r>
        <w:rPr>
          <w:rFonts w:hint="eastAsia" w:asciiTheme="minorEastAsia" w:hAnsiTheme="minorEastAsia" w:eastAsiaTheme="minorEastAsia" w:cstheme="minorEastAsia"/>
          <w:color w:val="000000" w:themeColor="text1"/>
          <w:spacing w:val="-12"/>
          <w:kern w:val="0"/>
          <w:highlight w:val="none"/>
          <w14:textFill>
            <w14:solidFill>
              <w14:schemeClr w14:val="tx1"/>
            </w14:solidFill>
          </w14:textFill>
        </w:rPr>
        <w:t>则</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（法律认定的商业 秘密和合同文件另有规定除外</w:t>
      </w:r>
      <w:r>
        <w:rPr>
          <w:rFonts w:hint="eastAsia" w:asciiTheme="minorEastAsia" w:hAnsiTheme="minorEastAsia" w:eastAsiaTheme="minorEastAsia" w:cstheme="minorEastAsia"/>
          <w:color w:val="000000" w:themeColor="text1"/>
          <w:spacing w:val="-120"/>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，不得损害国家和集体利益，不得违反工程建设管理规章制度。</w:t>
      </w:r>
    </w:p>
    <w:p w14:paraId="1BBA8BB4">
      <w:pPr>
        <w:autoSpaceDE w:val="0"/>
        <w:autoSpaceDN w:val="0"/>
        <w:adjustRightInd w:val="0"/>
        <w:spacing w:line="360" w:lineRule="auto"/>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1.4</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建立健全廉政制度</w:t>
      </w:r>
      <w:r>
        <w:rPr>
          <w:rFonts w:hint="eastAsia" w:asciiTheme="minorEastAsia" w:hAnsiTheme="minorEastAsia" w:eastAsiaTheme="minorEastAsia" w:cstheme="minorEastAsia"/>
          <w:color w:val="000000" w:themeColor="text1"/>
          <w:spacing w:val="-10"/>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开展廉政教育</w:t>
      </w:r>
      <w:r>
        <w:rPr>
          <w:rFonts w:hint="eastAsia" w:asciiTheme="minorEastAsia" w:hAnsiTheme="minorEastAsia" w:eastAsiaTheme="minorEastAsia" w:cstheme="minorEastAsia"/>
          <w:color w:val="000000" w:themeColor="text1"/>
          <w:spacing w:val="-8"/>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设立廉政告示牌</w:t>
      </w:r>
      <w:r>
        <w:rPr>
          <w:rFonts w:hint="eastAsia" w:asciiTheme="minorEastAsia" w:hAnsiTheme="minorEastAsia" w:eastAsiaTheme="minorEastAsia" w:cstheme="minorEastAsia"/>
          <w:color w:val="000000" w:themeColor="text1"/>
          <w:spacing w:val="-8"/>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公布举报电话</w:t>
      </w:r>
      <w:r>
        <w:rPr>
          <w:rFonts w:hint="eastAsia" w:asciiTheme="minorEastAsia" w:hAnsiTheme="minorEastAsia" w:eastAsiaTheme="minorEastAsia" w:cstheme="minorEastAsia"/>
          <w:color w:val="000000" w:themeColor="text1"/>
          <w:spacing w:val="-8"/>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监督并认真查 处违法违纪行为。</w:t>
      </w:r>
    </w:p>
    <w:p w14:paraId="394BCC7E">
      <w:pPr>
        <w:autoSpaceDE w:val="0"/>
        <w:autoSpaceDN w:val="0"/>
        <w:adjustRightInd w:val="0"/>
        <w:spacing w:line="360" w:lineRule="auto"/>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1.5</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发现对方在业务活动中有违反廉政建设规定的行为，应及时给予提醒和纠正。</w:t>
      </w:r>
    </w:p>
    <w:p w14:paraId="3A3CCFAE">
      <w:pPr>
        <w:autoSpaceDE w:val="0"/>
        <w:autoSpaceDN w:val="0"/>
        <w:adjustRightInd w:val="0"/>
        <w:spacing w:line="360" w:lineRule="auto"/>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1.6</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发现对方严重违反合同的行为</w:t>
      </w:r>
      <w:r>
        <w:rPr>
          <w:rFonts w:hint="eastAsia" w:asciiTheme="minorEastAsia" w:hAnsiTheme="minorEastAsia" w:eastAsiaTheme="minorEastAsia" w:cstheme="minorEastAsia"/>
          <w:color w:val="000000" w:themeColor="text1"/>
          <w:spacing w:val="-18"/>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有向其上级部门举报</w:t>
      </w:r>
      <w:r>
        <w:rPr>
          <w:rFonts w:hint="eastAsia" w:asciiTheme="minorEastAsia" w:hAnsiTheme="minorEastAsia" w:eastAsiaTheme="minorEastAsia" w:cstheme="minorEastAsia"/>
          <w:color w:val="000000" w:themeColor="text1"/>
          <w:spacing w:val="-18"/>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建议给予处理并要求告知处理 结果的权利。没有上级部门的，可按本合同第二部分《通用条款》第87 条规定处理。</w:t>
      </w:r>
    </w:p>
    <w:p w14:paraId="7D2BCF75">
      <w:pPr>
        <w:autoSpaceDE w:val="0"/>
        <w:autoSpaceDN w:val="0"/>
        <w:adjustRightInd w:val="0"/>
        <w:spacing w:line="360" w:lineRule="auto"/>
        <w:ind w:firstLine="482" w:firstLineChars="200"/>
        <w:jc w:val="left"/>
        <w:rPr>
          <w:rFonts w:hint="eastAsia" w:asciiTheme="minorEastAsia" w:hAnsiTheme="minorEastAsia" w:eastAsiaTheme="minorEastAsia" w:cstheme="minorEastAsia"/>
          <w:b/>
          <w:bCs/>
          <w:color w:val="000000" w:themeColor="text1"/>
          <w:spacing w:val="1"/>
          <w:kern w:val="0"/>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t>2</w:t>
      </w:r>
      <w:r>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tab/>
      </w:r>
      <w:r>
        <w:rPr>
          <w:rFonts w:hint="eastAsia" w:asciiTheme="minorEastAsia" w:hAnsiTheme="minorEastAsia" w:eastAsiaTheme="minorEastAsia" w:cstheme="minorEastAsia"/>
          <w:b/>
          <w:bCs/>
          <w:color w:val="000000" w:themeColor="text1"/>
          <w:spacing w:val="1"/>
          <w:kern w:val="0"/>
          <w:szCs w:val="28"/>
          <w:highlight w:val="none"/>
          <w14:textFill>
            <w14:solidFill>
              <w14:schemeClr w14:val="tx1"/>
            </w14:solidFill>
          </w14:textFill>
        </w:rPr>
        <w:t>招标人义务</w:t>
      </w:r>
    </w:p>
    <w:p w14:paraId="250A1280">
      <w:pPr>
        <w:autoSpaceDE w:val="0"/>
        <w:autoSpaceDN w:val="0"/>
        <w:adjustRightInd w:val="0"/>
        <w:spacing w:line="360" w:lineRule="auto"/>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2.1</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招标人及其工作人员不得索取或接受中标人的礼金</w:t>
      </w:r>
      <w:r>
        <w:rPr>
          <w:rFonts w:hint="eastAsia" w:asciiTheme="minorEastAsia" w:hAnsiTheme="minorEastAsia" w:eastAsiaTheme="minorEastAsia" w:cstheme="minorEastAsia"/>
          <w:color w:val="000000" w:themeColor="text1"/>
          <w:spacing w:val="-18"/>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有价证券和贵重物品</w:t>
      </w:r>
      <w:r>
        <w:rPr>
          <w:rFonts w:hint="eastAsia" w:asciiTheme="minorEastAsia" w:hAnsiTheme="minorEastAsia" w:eastAsiaTheme="minorEastAsia" w:cstheme="minorEastAsia"/>
          <w:color w:val="000000" w:themeColor="text1"/>
          <w:spacing w:val="-18"/>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不得在承 包人报销任何应由招标人或其工作人员个人支付的费用。</w:t>
      </w:r>
    </w:p>
    <w:p w14:paraId="224220B2">
      <w:pPr>
        <w:autoSpaceDE w:val="0"/>
        <w:autoSpaceDN w:val="0"/>
        <w:adjustRightInd w:val="0"/>
        <w:spacing w:line="360" w:lineRule="auto"/>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2.2</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招标人及其工作人员不得参加中标人安排的宴</w:t>
      </w:r>
      <w:r>
        <w:rPr>
          <w:rFonts w:hint="eastAsia" w:asciiTheme="minorEastAsia" w:hAnsiTheme="minorEastAsia" w:eastAsiaTheme="minorEastAsia" w:cstheme="minorEastAsia"/>
          <w:color w:val="000000" w:themeColor="text1"/>
          <w:spacing w:val="-12"/>
          <w:kern w:val="0"/>
          <w:highlight w:val="none"/>
          <w14:textFill>
            <w14:solidFill>
              <w14:schemeClr w14:val="tx1"/>
            </w14:solidFill>
          </w14:textFill>
        </w:rPr>
        <w:t>请</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（工作餐除外</w:t>
      </w:r>
      <w:r>
        <w:rPr>
          <w:rFonts w:hint="eastAsia" w:asciiTheme="minorEastAsia" w:hAnsiTheme="minorEastAsia" w:eastAsiaTheme="minorEastAsia" w:cstheme="minorEastAsia"/>
          <w:color w:val="000000" w:themeColor="text1"/>
          <w:spacing w:val="-12"/>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和娱乐活动</w:t>
      </w:r>
      <w:r>
        <w:rPr>
          <w:rFonts w:hint="eastAsia" w:asciiTheme="minorEastAsia" w:hAnsiTheme="minorEastAsia" w:eastAsiaTheme="minorEastAsia" w:cstheme="minorEastAsia"/>
          <w:color w:val="000000" w:themeColor="text1"/>
          <w:spacing w:val="-12"/>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不得接受中标人提供的通讯、交通工具和高档办公用品等物品。</w:t>
      </w:r>
    </w:p>
    <w:p w14:paraId="5F6DD461">
      <w:pPr>
        <w:autoSpaceDE w:val="0"/>
        <w:autoSpaceDN w:val="0"/>
        <w:adjustRightInd w:val="0"/>
        <w:spacing w:line="360" w:lineRule="auto"/>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position w:val="-2"/>
          <w:highlight w:val="none"/>
          <w14:textFill>
            <w14:solidFill>
              <w14:schemeClr w14:val="tx1"/>
            </w14:solidFill>
          </w14:textFill>
        </w:rPr>
        <w:t>2.3</w:t>
      </w:r>
      <w:r>
        <w:rPr>
          <w:rFonts w:hint="eastAsia" w:asciiTheme="minorEastAsia" w:hAnsiTheme="minorEastAsia" w:eastAsiaTheme="minorEastAsia" w:cstheme="minorEastAsia"/>
          <w:color w:val="000000" w:themeColor="text1"/>
          <w:kern w:val="0"/>
          <w:position w:val="-2"/>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position w:val="-2"/>
          <w:highlight w:val="none"/>
          <w14:textFill>
            <w14:solidFill>
              <w14:schemeClr w14:val="tx1"/>
            </w14:solidFill>
          </w14:textFill>
        </w:rPr>
        <w:t>招标人及其工作人员不得要求或者接受中标人为其住房装修</w:t>
      </w:r>
      <w:r>
        <w:rPr>
          <w:rFonts w:hint="eastAsia" w:asciiTheme="minorEastAsia" w:hAnsiTheme="minorEastAsia" w:eastAsiaTheme="minorEastAsia" w:cstheme="minorEastAsia"/>
          <w:color w:val="000000" w:themeColor="text1"/>
          <w:spacing w:val="-18"/>
          <w:kern w:val="0"/>
          <w:position w:val="-2"/>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position w:val="-2"/>
          <w:highlight w:val="none"/>
          <w14:textFill>
            <w14:solidFill>
              <w14:schemeClr w14:val="tx1"/>
            </w14:solidFill>
          </w14:textFill>
        </w:rPr>
        <w:t>婚丧嫁娶活动</w:t>
      </w:r>
      <w:r>
        <w:rPr>
          <w:rFonts w:hint="eastAsia" w:asciiTheme="minorEastAsia" w:hAnsiTheme="minorEastAsia" w:eastAsiaTheme="minorEastAsia" w:cstheme="minorEastAsia"/>
          <w:color w:val="000000" w:themeColor="text1"/>
          <w:spacing w:val="-18"/>
          <w:kern w:val="0"/>
          <w:position w:val="-2"/>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position w:val="-2"/>
          <w:highlight w:val="none"/>
          <w14:textFill>
            <w14:solidFill>
              <w14:schemeClr w14:val="tx1"/>
            </w14:solidFill>
          </w14:textFill>
        </w:rPr>
        <w:t>配偶子</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女工作安排以及出国出境、旅游等提供方便。</w:t>
      </w:r>
    </w:p>
    <w:p w14:paraId="346DF012">
      <w:pPr>
        <w:autoSpaceDE w:val="0"/>
        <w:autoSpaceDN w:val="0"/>
        <w:adjustRightInd w:val="0"/>
        <w:spacing w:line="360" w:lineRule="auto"/>
        <w:ind w:right="185"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 xml:space="preserve">2.4 </w:t>
      </w:r>
      <w:r>
        <w:rPr>
          <w:rFonts w:hint="eastAsia" w:asciiTheme="minorEastAsia" w:hAnsiTheme="minorEastAsia" w:eastAsiaTheme="minorEastAsia" w:cstheme="minorEastAsia"/>
          <w:color w:val="000000" w:themeColor="text1"/>
          <w:spacing w:val="2"/>
          <w:kern w:val="0"/>
          <w:highlight w:val="none"/>
          <w14:textFill>
            <w14:solidFill>
              <w14:schemeClr w14:val="tx1"/>
            </w14:solidFill>
          </w14:textFill>
        </w:rPr>
        <w:t>招标人及其工作人员不得以任何理由向中标人推荐</w:t>
      </w:r>
      <w:r>
        <w:rPr>
          <w:rFonts w:hint="eastAsia" w:asciiTheme="minorEastAsia" w:hAnsiTheme="minorEastAsia" w:eastAsiaTheme="minorEastAsia" w:cstheme="minorEastAsia"/>
          <w:color w:val="000000" w:themeColor="text1"/>
          <w:spacing w:val="1"/>
          <w:kern w:val="0"/>
          <w:highlight w:val="none"/>
          <w14:textFill>
            <w14:solidFill>
              <w14:schemeClr w14:val="tx1"/>
            </w14:solidFill>
          </w14:textFill>
        </w:rPr>
        <w:t>分</w:t>
      </w:r>
      <w:r>
        <w:rPr>
          <w:rFonts w:hint="eastAsia" w:asciiTheme="minorEastAsia" w:hAnsiTheme="minorEastAsia" w:eastAsiaTheme="minorEastAsia" w:cstheme="minorEastAsia"/>
          <w:color w:val="000000" w:themeColor="text1"/>
          <w:spacing w:val="2"/>
          <w:kern w:val="0"/>
          <w:highlight w:val="none"/>
          <w14:textFill>
            <w14:solidFill>
              <w14:schemeClr w14:val="tx1"/>
            </w14:solidFill>
          </w14:textFill>
        </w:rPr>
        <w:t xml:space="preserve">包人、推销材料和工程设备，不 </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得要求中标人购买合同以外的材料和工程设备。</w:t>
      </w:r>
    </w:p>
    <w:p w14:paraId="14AA02E8">
      <w:pPr>
        <w:autoSpaceDE w:val="0"/>
        <w:autoSpaceDN w:val="0"/>
        <w:adjustRightInd w:val="0"/>
        <w:spacing w:line="360" w:lineRule="auto"/>
        <w:ind w:right="185"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2.5</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招标人及其工作人员要秉公办事</w:t>
      </w:r>
      <w:r>
        <w:rPr>
          <w:rFonts w:hint="eastAsia" w:asciiTheme="minorEastAsia" w:hAnsiTheme="minorEastAsia" w:eastAsiaTheme="minorEastAsia" w:cstheme="minorEastAsia"/>
          <w:color w:val="000000" w:themeColor="text1"/>
          <w:spacing w:val="-18"/>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不准营私舞弊</w:t>
      </w:r>
      <w:r>
        <w:rPr>
          <w:rFonts w:hint="eastAsia" w:asciiTheme="minorEastAsia" w:hAnsiTheme="minorEastAsia" w:eastAsiaTheme="minorEastAsia" w:cstheme="minorEastAsia"/>
          <w:color w:val="000000" w:themeColor="text1"/>
          <w:spacing w:val="-18"/>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不准利用职权私自为合同工程安排 施工队伍，也不得从事与合同工程有关的各种有偿中介活动。</w:t>
      </w:r>
    </w:p>
    <w:p w14:paraId="3B719603">
      <w:pPr>
        <w:autoSpaceDE w:val="0"/>
        <w:autoSpaceDN w:val="0"/>
        <w:adjustRightInd w:val="0"/>
        <w:spacing w:before="72" w:line="360" w:lineRule="auto"/>
        <w:ind w:right="185"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 xml:space="preserve">2.6 </w:t>
      </w:r>
      <w:r>
        <w:rPr>
          <w:rFonts w:hint="eastAsia" w:asciiTheme="minorEastAsia" w:hAnsiTheme="minorEastAsia" w:eastAsiaTheme="minorEastAsia" w:cstheme="minorEastAsia"/>
          <w:color w:val="000000" w:themeColor="text1"/>
          <w:spacing w:val="2"/>
          <w:kern w:val="0"/>
          <w:highlight w:val="none"/>
          <w14:textFill>
            <w14:solidFill>
              <w14:schemeClr w14:val="tx1"/>
            </w14:solidFill>
          </w14:textFill>
        </w:rPr>
        <w:t>招标人及其工作人员（含其配偶、子女）不得从事</w:t>
      </w:r>
      <w:r>
        <w:rPr>
          <w:rFonts w:hint="eastAsia" w:asciiTheme="minorEastAsia" w:hAnsiTheme="minorEastAsia" w:eastAsiaTheme="minorEastAsia" w:cstheme="minorEastAsia"/>
          <w:color w:val="000000" w:themeColor="text1"/>
          <w:spacing w:val="1"/>
          <w:kern w:val="0"/>
          <w:highlight w:val="none"/>
          <w14:textFill>
            <w14:solidFill>
              <w14:schemeClr w14:val="tx1"/>
            </w14:solidFill>
          </w14:textFill>
        </w:rPr>
        <w:t>与</w:t>
      </w:r>
      <w:r>
        <w:rPr>
          <w:rFonts w:hint="eastAsia" w:asciiTheme="minorEastAsia" w:hAnsiTheme="minorEastAsia" w:eastAsiaTheme="minorEastAsia" w:cstheme="minorEastAsia"/>
          <w:color w:val="000000" w:themeColor="text1"/>
          <w:spacing w:val="2"/>
          <w:kern w:val="0"/>
          <w:highlight w:val="none"/>
          <w14:textFill>
            <w14:solidFill>
              <w14:schemeClr w14:val="tx1"/>
            </w14:solidFill>
          </w14:textFill>
        </w:rPr>
        <w:t xml:space="preserve">合同工程有关的材料和工程设备 </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供应、工程分包、劳务等经济活动。</w:t>
      </w:r>
    </w:p>
    <w:p w14:paraId="4D9BB120">
      <w:pPr>
        <w:autoSpaceDE w:val="0"/>
        <w:autoSpaceDN w:val="0"/>
        <w:adjustRightInd w:val="0"/>
        <w:spacing w:before="72" w:line="360" w:lineRule="auto"/>
        <w:ind w:right="185" w:firstLine="482" w:firstLineChars="200"/>
        <w:jc w:val="left"/>
        <w:rPr>
          <w:rFonts w:hint="eastAsia" w:asciiTheme="minorEastAsia" w:hAnsiTheme="minorEastAsia" w:eastAsiaTheme="minorEastAsia" w:cstheme="minorEastAsia"/>
          <w:b/>
          <w:bCs/>
          <w:color w:val="000000" w:themeColor="text1"/>
          <w:spacing w:val="1"/>
          <w:kern w:val="0"/>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t>3</w:t>
      </w:r>
      <w:r>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tab/>
      </w:r>
      <w:r>
        <w:rPr>
          <w:rFonts w:hint="eastAsia" w:asciiTheme="minorEastAsia" w:hAnsiTheme="minorEastAsia" w:eastAsiaTheme="minorEastAsia" w:cstheme="minorEastAsia"/>
          <w:b/>
          <w:bCs/>
          <w:color w:val="000000" w:themeColor="text1"/>
          <w:spacing w:val="1"/>
          <w:kern w:val="0"/>
          <w:szCs w:val="28"/>
          <w:highlight w:val="none"/>
          <w14:textFill>
            <w14:solidFill>
              <w14:schemeClr w14:val="tx1"/>
            </w14:solidFill>
          </w14:textFill>
        </w:rPr>
        <w:t>中标人义务</w:t>
      </w:r>
    </w:p>
    <w:p w14:paraId="394B952F">
      <w:pPr>
        <w:autoSpaceDE w:val="0"/>
        <w:autoSpaceDN w:val="0"/>
        <w:adjustRightInd w:val="0"/>
        <w:spacing w:before="72" w:line="360" w:lineRule="auto"/>
        <w:ind w:right="185"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3.1</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中标人不得以任何理由向招标人及其工作人员行贿或馈赠礼金</w:t>
      </w:r>
      <w:r>
        <w:rPr>
          <w:rFonts w:hint="eastAsia" w:asciiTheme="minorEastAsia" w:hAnsiTheme="minorEastAsia" w:eastAsiaTheme="minorEastAsia" w:cstheme="minorEastAsia"/>
          <w:color w:val="000000" w:themeColor="text1"/>
          <w:spacing w:val="-78"/>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有价证券</w:t>
      </w:r>
      <w:r>
        <w:rPr>
          <w:rFonts w:hint="eastAsia" w:asciiTheme="minorEastAsia" w:hAnsiTheme="minorEastAsia" w:eastAsiaTheme="minorEastAsia" w:cstheme="minorEastAsia"/>
          <w:color w:val="000000" w:themeColor="text1"/>
          <w:spacing w:val="-78"/>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贵重礼品。</w:t>
      </w:r>
    </w:p>
    <w:p w14:paraId="63B51EC7">
      <w:pPr>
        <w:autoSpaceDE w:val="0"/>
        <w:autoSpaceDN w:val="0"/>
        <w:adjustRightInd w:val="0"/>
        <w:spacing w:before="72" w:line="360" w:lineRule="auto"/>
        <w:ind w:right="185"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3.2</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spacing w:val="5"/>
          <w:kern w:val="0"/>
          <w:highlight w:val="none"/>
          <w14:textFill>
            <w14:solidFill>
              <w14:schemeClr w14:val="tx1"/>
            </w14:solidFill>
          </w14:textFill>
        </w:rPr>
        <w:t>中标人不得以任何名义为招标人及其</w:t>
      </w:r>
      <w:r>
        <w:rPr>
          <w:rFonts w:hint="eastAsia" w:asciiTheme="minorEastAsia" w:hAnsiTheme="minorEastAsia" w:eastAsiaTheme="minorEastAsia" w:cstheme="minorEastAsia"/>
          <w:color w:val="000000" w:themeColor="text1"/>
          <w:spacing w:val="4"/>
          <w:kern w:val="0"/>
          <w:highlight w:val="none"/>
          <w14:textFill>
            <w14:solidFill>
              <w14:schemeClr w14:val="tx1"/>
            </w14:solidFill>
          </w14:textFill>
        </w:rPr>
        <w:t>工</w:t>
      </w:r>
      <w:r>
        <w:rPr>
          <w:rFonts w:hint="eastAsia" w:asciiTheme="minorEastAsia" w:hAnsiTheme="minorEastAsia" w:eastAsiaTheme="minorEastAsia" w:cstheme="minorEastAsia"/>
          <w:color w:val="000000" w:themeColor="text1"/>
          <w:spacing w:val="6"/>
          <w:kern w:val="0"/>
          <w:highlight w:val="none"/>
          <w14:textFill>
            <w14:solidFill>
              <w14:schemeClr w14:val="tx1"/>
            </w14:solidFill>
          </w14:textFill>
        </w:rPr>
        <w:t xml:space="preserve">作人员报销应由招标人或其工作人员个人支 </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付的任何费用。</w:t>
      </w:r>
    </w:p>
    <w:p w14:paraId="644D8D3B">
      <w:pPr>
        <w:autoSpaceDE w:val="0"/>
        <w:autoSpaceDN w:val="0"/>
        <w:adjustRightInd w:val="0"/>
        <w:spacing w:before="72" w:line="360" w:lineRule="auto"/>
        <w:ind w:right="185"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3.3</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中标人不得以任何理由安排招标人及其工作人员参加宴</w:t>
      </w:r>
      <w:r>
        <w:rPr>
          <w:rFonts w:hint="eastAsia" w:asciiTheme="minorEastAsia" w:hAnsiTheme="minorEastAsia" w:eastAsiaTheme="minorEastAsia" w:cstheme="minorEastAsia"/>
          <w:color w:val="000000" w:themeColor="text1"/>
          <w:spacing w:val="-78"/>
          <w:kern w:val="0"/>
          <w:highlight w:val="none"/>
          <w14:textFill>
            <w14:solidFill>
              <w14:schemeClr w14:val="tx1"/>
            </w14:solidFill>
          </w14:textFill>
        </w:rPr>
        <w:t>请</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（工作餐除外</w:t>
      </w:r>
      <w:r>
        <w:rPr>
          <w:rFonts w:hint="eastAsia" w:asciiTheme="minorEastAsia" w:hAnsiTheme="minorEastAsia" w:eastAsiaTheme="minorEastAsia" w:cstheme="minorEastAsia"/>
          <w:color w:val="000000" w:themeColor="text1"/>
          <w:spacing w:val="-78"/>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及娱乐活动。</w:t>
      </w:r>
    </w:p>
    <w:p w14:paraId="27DD60F2">
      <w:pPr>
        <w:autoSpaceDE w:val="0"/>
        <w:autoSpaceDN w:val="0"/>
        <w:adjustRightInd w:val="0"/>
        <w:spacing w:before="72" w:line="360" w:lineRule="auto"/>
        <w:ind w:right="185"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3.4</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中标人不得为招标人和个人购置或提供通讯、交通工具和高档办公用品等物品。</w:t>
      </w:r>
    </w:p>
    <w:p w14:paraId="57149C64">
      <w:pPr>
        <w:autoSpaceDE w:val="0"/>
        <w:autoSpaceDN w:val="0"/>
        <w:adjustRightInd w:val="0"/>
        <w:spacing w:before="72" w:line="360" w:lineRule="auto"/>
        <w:ind w:right="185"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3.5</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中标人不得为招标人及其工作人员的住房装修</w:t>
      </w:r>
      <w:r>
        <w:rPr>
          <w:rFonts w:hint="eastAsia" w:asciiTheme="minorEastAsia" w:hAnsiTheme="minorEastAsia" w:eastAsiaTheme="minorEastAsia" w:cstheme="minorEastAsia"/>
          <w:color w:val="000000" w:themeColor="text1"/>
          <w:spacing w:val="-18"/>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婚丧嫁娶活动</w:t>
      </w:r>
      <w:r>
        <w:rPr>
          <w:rFonts w:hint="eastAsia" w:asciiTheme="minorEastAsia" w:hAnsiTheme="minorEastAsia" w:eastAsiaTheme="minorEastAsia" w:cstheme="minorEastAsia"/>
          <w:color w:val="000000" w:themeColor="text1"/>
          <w:spacing w:val="-18"/>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配偶子女工作安排以 及出国出境、旅游等提供方便。</w:t>
      </w:r>
    </w:p>
    <w:p w14:paraId="0EC4B34F">
      <w:pPr>
        <w:autoSpaceDE w:val="0"/>
        <w:autoSpaceDN w:val="0"/>
        <w:adjustRightInd w:val="0"/>
        <w:spacing w:before="72" w:line="360" w:lineRule="auto"/>
        <w:ind w:right="185" w:firstLine="482" w:firstLineChars="200"/>
        <w:jc w:val="left"/>
        <w:rPr>
          <w:rFonts w:hint="eastAsia" w:asciiTheme="minorEastAsia" w:hAnsiTheme="minorEastAsia" w:eastAsiaTheme="minorEastAsia" w:cstheme="minorEastAsia"/>
          <w:b/>
          <w:bCs/>
          <w:color w:val="000000" w:themeColor="text1"/>
          <w:spacing w:val="1"/>
          <w:kern w:val="0"/>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t>4</w:t>
      </w:r>
      <w:r>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tab/>
      </w:r>
      <w:r>
        <w:rPr>
          <w:rFonts w:hint="eastAsia" w:asciiTheme="minorEastAsia" w:hAnsiTheme="minorEastAsia" w:eastAsiaTheme="minorEastAsia" w:cstheme="minorEastAsia"/>
          <w:b/>
          <w:bCs/>
          <w:color w:val="000000" w:themeColor="text1"/>
          <w:spacing w:val="1"/>
          <w:kern w:val="0"/>
          <w:szCs w:val="28"/>
          <w:highlight w:val="none"/>
          <w14:textFill>
            <w14:solidFill>
              <w14:schemeClr w14:val="tx1"/>
            </w14:solidFill>
          </w14:textFill>
        </w:rPr>
        <w:t>违约责任</w:t>
      </w:r>
    </w:p>
    <w:p w14:paraId="7B8FD472">
      <w:pPr>
        <w:autoSpaceDE w:val="0"/>
        <w:autoSpaceDN w:val="0"/>
        <w:adjustRightInd w:val="0"/>
        <w:spacing w:before="72" w:line="360" w:lineRule="auto"/>
        <w:ind w:right="185"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4.1</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招标人及其工作人员违反本合同第1 条和第2 条规定</w:t>
      </w:r>
      <w:r>
        <w:rPr>
          <w:rFonts w:hint="eastAsia" w:asciiTheme="minorEastAsia" w:hAnsiTheme="minorEastAsia" w:eastAsiaTheme="minorEastAsia" w:cstheme="minorEastAsia"/>
          <w:color w:val="000000" w:themeColor="text1"/>
          <w:spacing w:val="-36"/>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应按照廉政建设的有关规定给 予处分；涉嫌犯罪的，移交司法机关追究刑事责任；给中标人造成损失的，应予赔偿。</w:t>
      </w:r>
    </w:p>
    <w:p w14:paraId="34408EEB">
      <w:pPr>
        <w:autoSpaceDE w:val="0"/>
        <w:autoSpaceDN w:val="0"/>
        <w:adjustRightInd w:val="0"/>
        <w:spacing w:before="72" w:line="360" w:lineRule="auto"/>
        <w:ind w:right="185"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4.2</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中标人及其工作人员违反本合同第1 条和第3 条规定</w:t>
      </w:r>
      <w:r>
        <w:rPr>
          <w:rFonts w:hint="eastAsia" w:asciiTheme="minorEastAsia" w:hAnsiTheme="minorEastAsia" w:eastAsiaTheme="minorEastAsia" w:cstheme="minorEastAsia"/>
          <w:color w:val="000000" w:themeColor="text1"/>
          <w:spacing w:val="-36"/>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应按照廉政建设的有关规定给 予处分</w:t>
      </w:r>
      <w:r>
        <w:rPr>
          <w:rFonts w:hint="eastAsia" w:asciiTheme="minorEastAsia" w:hAnsiTheme="minorEastAsia" w:eastAsiaTheme="minorEastAsia" w:cstheme="minorEastAsia"/>
          <w:color w:val="000000" w:themeColor="text1"/>
          <w:spacing w:val="-24"/>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情节严重的</w:t>
      </w:r>
      <w:r>
        <w:rPr>
          <w:rFonts w:hint="eastAsia" w:asciiTheme="minorEastAsia" w:hAnsiTheme="minorEastAsia" w:eastAsiaTheme="minorEastAsia" w:cstheme="minorEastAsia"/>
          <w:color w:val="000000" w:themeColor="text1"/>
          <w:spacing w:val="-24"/>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给予中标人1～3 年内不得进入工程建设市场的处罚</w:t>
      </w:r>
      <w:r>
        <w:rPr>
          <w:rFonts w:hint="eastAsia" w:asciiTheme="minorEastAsia" w:hAnsiTheme="minorEastAsia" w:eastAsiaTheme="minorEastAsia" w:cstheme="minorEastAsia"/>
          <w:color w:val="000000" w:themeColor="text1"/>
          <w:spacing w:val="-24"/>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涉嫌犯罪的</w:t>
      </w:r>
      <w:r>
        <w:rPr>
          <w:rFonts w:hint="eastAsia" w:asciiTheme="minorEastAsia" w:hAnsiTheme="minorEastAsia" w:eastAsiaTheme="minorEastAsia" w:cstheme="minorEastAsia"/>
          <w:color w:val="000000" w:themeColor="text1"/>
          <w:spacing w:val="-24"/>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移交 司法机关追究刑事责任；给招标人造成损失的，应予赔偿；</w:t>
      </w:r>
    </w:p>
    <w:p w14:paraId="731F24BE">
      <w:pPr>
        <w:autoSpaceDE w:val="0"/>
        <w:autoSpaceDN w:val="0"/>
        <w:adjustRightInd w:val="0"/>
        <w:spacing w:before="16" w:line="360" w:lineRule="auto"/>
        <w:jc w:val="left"/>
        <w:rPr>
          <w:rFonts w:hint="eastAsia" w:asciiTheme="minorEastAsia" w:hAnsiTheme="minorEastAsia" w:eastAsiaTheme="minorEastAsia" w:cstheme="minorEastAsia"/>
          <w:color w:val="000000" w:themeColor="text1"/>
          <w:kern w:val="0"/>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t xml:space="preserve">    5</w:t>
      </w:r>
      <w:r>
        <w:rPr>
          <w:rFonts w:hint="eastAsia" w:asciiTheme="minorEastAsia" w:hAnsiTheme="minorEastAsia" w:eastAsiaTheme="minorEastAsia" w:cstheme="minorEastAsia"/>
          <w:b/>
          <w:bCs/>
          <w:color w:val="000000" w:themeColor="text1"/>
          <w:kern w:val="0"/>
          <w:szCs w:val="28"/>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1"/>
          <w:kern w:val="0"/>
          <w:szCs w:val="28"/>
          <w:highlight w:val="none"/>
          <w14:textFill>
            <w14:solidFill>
              <w14:schemeClr w14:val="tx1"/>
            </w14:solidFill>
          </w14:textFill>
        </w:rPr>
        <w:t>双方约定</w:t>
      </w:r>
    </w:p>
    <w:p w14:paraId="655B6D52">
      <w:pPr>
        <w:autoSpaceDE w:val="0"/>
        <w:autoSpaceDN w:val="0"/>
        <w:adjustRightInd w:val="0"/>
        <w:spacing w:line="360" w:lineRule="auto"/>
        <w:ind w:right="184" w:firstLine="484"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1"/>
          <w:kern w:val="0"/>
          <w:highlight w:val="none"/>
          <w14:textFill>
            <w14:solidFill>
              <w14:schemeClr w14:val="tx1"/>
            </w14:solidFill>
          </w14:textFill>
        </w:rPr>
        <w:t>本合同由合同双方当事人或其上</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级</w:t>
      </w:r>
      <w:r>
        <w:rPr>
          <w:rFonts w:hint="eastAsia" w:asciiTheme="minorEastAsia" w:hAnsiTheme="minorEastAsia" w:eastAsiaTheme="minorEastAsia" w:cstheme="minorEastAsia"/>
          <w:color w:val="000000" w:themeColor="text1"/>
          <w:spacing w:val="1"/>
          <w:kern w:val="0"/>
          <w:highlight w:val="none"/>
          <w14:textFill>
            <w14:solidFill>
              <w14:schemeClr w14:val="tx1"/>
            </w14:solidFill>
          </w14:textFill>
        </w:rPr>
        <w:t>部门负责监督执行，并由合</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同</w:t>
      </w:r>
      <w:r>
        <w:rPr>
          <w:rFonts w:hint="eastAsia" w:asciiTheme="minorEastAsia" w:hAnsiTheme="minorEastAsia" w:eastAsiaTheme="minorEastAsia" w:cstheme="minorEastAsia"/>
          <w:color w:val="000000" w:themeColor="text1"/>
          <w:spacing w:val="1"/>
          <w:kern w:val="0"/>
          <w:highlight w:val="none"/>
          <w14:textFill>
            <w14:solidFill>
              <w14:schemeClr w14:val="tx1"/>
            </w14:solidFill>
          </w14:textFill>
        </w:rPr>
        <w:t xml:space="preserve">双方当事人或其上级部门 </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相互约请对本合同执行情况进行检查。</w:t>
      </w:r>
    </w:p>
    <w:p w14:paraId="08A9DD8D">
      <w:pPr>
        <w:autoSpaceDE w:val="0"/>
        <w:autoSpaceDN w:val="0"/>
        <w:adjustRightInd w:val="0"/>
        <w:spacing w:line="360" w:lineRule="auto"/>
        <w:ind w:right="184" w:firstLine="482" w:firstLineChars="200"/>
        <w:jc w:val="left"/>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t xml:space="preserve">6 </w:t>
      </w:r>
      <w:r>
        <w:rPr>
          <w:rFonts w:hint="eastAsia" w:asciiTheme="minorEastAsia" w:hAnsiTheme="minorEastAsia" w:eastAsiaTheme="minorEastAsia" w:cstheme="minorEastAsia"/>
          <w:b/>
          <w:bCs/>
          <w:color w:val="000000" w:themeColor="text1"/>
          <w:kern w:val="0"/>
          <w:szCs w:val="28"/>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t>合同法律效力</w:t>
      </w:r>
    </w:p>
    <w:p w14:paraId="2A7B8DB8">
      <w:pPr>
        <w:autoSpaceDE w:val="0"/>
        <w:autoSpaceDN w:val="0"/>
        <w:adjustRightInd w:val="0"/>
        <w:spacing w:line="360" w:lineRule="auto"/>
        <w:ind w:right="184"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本合同作为</w:t>
      </w:r>
      <w:r>
        <w:rPr>
          <w:rFonts w:hint="eastAsia" w:asciiTheme="minorEastAsia" w:hAnsiTheme="minorEastAsia" w:eastAsiaTheme="minorEastAsia" w:cstheme="minorEastAsia"/>
          <w:color w:val="000000" w:themeColor="text1"/>
          <w:kern w:val="0"/>
          <w:highlight w:val="none"/>
          <w:u w:val="single"/>
          <w14:textFill>
            <w14:solidFill>
              <w14:schemeClr w14:val="tx1"/>
            </w14:solidFill>
          </w14:textFill>
        </w:rPr>
        <w:t xml:space="preserve"> </w:t>
      </w:r>
      <w:r>
        <w:rPr>
          <w:rFonts w:hint="eastAsia" w:asciiTheme="minorEastAsia" w:hAnsiTheme="minorEastAsia" w:eastAsiaTheme="minorEastAsia" w:cstheme="minorEastAsia"/>
          <w:bCs/>
          <w:color w:val="000000" w:themeColor="text1"/>
          <w:szCs w:val="28"/>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（工程名称） 工程施工合同的附件，与施工合同具有同等的法律效力。</w:t>
      </w:r>
    </w:p>
    <w:p w14:paraId="2BAC4CB3">
      <w:pPr>
        <w:autoSpaceDE w:val="0"/>
        <w:autoSpaceDN w:val="0"/>
        <w:adjustRightInd w:val="0"/>
        <w:spacing w:line="360" w:lineRule="auto"/>
        <w:ind w:right="184" w:firstLine="482" w:firstLineChars="200"/>
        <w:jc w:val="left"/>
        <w:rPr>
          <w:rFonts w:hint="eastAsia" w:asciiTheme="minorEastAsia" w:hAnsiTheme="minorEastAsia" w:eastAsiaTheme="minorEastAsia" w:cstheme="minorEastAsia"/>
          <w:color w:val="000000" w:themeColor="text1"/>
          <w:kern w:val="0"/>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t>7</w:t>
      </w:r>
      <w:r>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tab/>
      </w:r>
      <w:r>
        <w:rPr>
          <w:rFonts w:hint="eastAsia" w:asciiTheme="minorEastAsia" w:hAnsiTheme="minorEastAsia" w:eastAsiaTheme="minorEastAsia" w:cstheme="minorEastAsia"/>
          <w:b/>
          <w:bCs/>
          <w:color w:val="000000" w:themeColor="text1"/>
          <w:spacing w:val="1"/>
          <w:kern w:val="0"/>
          <w:szCs w:val="28"/>
          <w:highlight w:val="none"/>
          <w14:textFill>
            <w14:solidFill>
              <w14:schemeClr w14:val="tx1"/>
            </w14:solidFill>
          </w14:textFill>
        </w:rPr>
        <w:t>合同生效</w:t>
      </w:r>
    </w:p>
    <w:p w14:paraId="134C56EE">
      <w:pPr>
        <w:autoSpaceDE w:val="0"/>
        <w:autoSpaceDN w:val="0"/>
        <w:adjustRightInd w:val="0"/>
        <w:spacing w:line="360" w:lineRule="auto"/>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本合同自合同双方当事人签署之日起生效，至合同工程竣工验收合格之日后失效。</w:t>
      </w:r>
    </w:p>
    <w:p w14:paraId="1A78F3FF">
      <w:pPr>
        <w:autoSpaceDE w:val="0"/>
        <w:autoSpaceDN w:val="0"/>
        <w:adjustRightInd w:val="0"/>
        <w:spacing w:line="360" w:lineRule="auto"/>
        <w:ind w:firstLine="482" w:firstLineChars="200"/>
        <w:jc w:val="left"/>
        <w:rPr>
          <w:rFonts w:hint="eastAsia" w:asciiTheme="minorEastAsia" w:hAnsiTheme="minorEastAsia" w:eastAsiaTheme="minorEastAsia" w:cstheme="minorEastAsia"/>
          <w:b/>
          <w:bCs/>
          <w:color w:val="000000" w:themeColor="text1"/>
          <w:spacing w:val="1"/>
          <w:kern w:val="0"/>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t>8</w:t>
      </w:r>
      <w:r>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tab/>
      </w:r>
      <w:r>
        <w:rPr>
          <w:rFonts w:hint="eastAsia" w:asciiTheme="minorEastAsia" w:hAnsiTheme="minorEastAsia" w:eastAsiaTheme="minorEastAsia" w:cstheme="minorEastAsia"/>
          <w:b/>
          <w:bCs/>
          <w:color w:val="000000" w:themeColor="text1"/>
          <w:spacing w:val="1"/>
          <w:kern w:val="0"/>
          <w:szCs w:val="28"/>
          <w:highlight w:val="none"/>
          <w14:textFill>
            <w14:solidFill>
              <w14:schemeClr w14:val="tx1"/>
            </w14:solidFill>
          </w14:textFill>
        </w:rPr>
        <w:t>合同份数</w:t>
      </w:r>
    </w:p>
    <w:p w14:paraId="3A8DD19D">
      <w:pPr>
        <w:autoSpaceDE w:val="0"/>
        <w:autoSpaceDN w:val="0"/>
        <w:adjustRightInd w:val="0"/>
        <w:spacing w:line="360" w:lineRule="auto"/>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本合同一</w:t>
      </w:r>
      <w:r>
        <w:rPr>
          <w:rFonts w:hint="eastAsia" w:asciiTheme="minorEastAsia" w:hAnsiTheme="minorEastAsia" w:eastAsiaTheme="minorEastAsia" w:cstheme="minorEastAsia"/>
          <w:color w:val="000000" w:themeColor="text1"/>
          <w:spacing w:val="1"/>
          <w:kern w:val="0"/>
          <w:highlight w:val="none"/>
          <w14:textFill>
            <w14:solidFill>
              <w14:schemeClr w14:val="tx1"/>
            </w14:solidFill>
          </w14:textFill>
        </w:rPr>
        <w:t>式</w:t>
      </w:r>
      <w:r>
        <w:rPr>
          <w:rFonts w:hint="eastAsia" w:asciiTheme="minorEastAsia" w:hAnsiTheme="minorEastAsia" w:eastAsiaTheme="minorEastAsia" w:cstheme="minorEastAsia"/>
          <w:color w:val="000000" w:themeColor="text1"/>
          <w:kern w:val="0"/>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份，合同双方当事人各</w:t>
      </w:r>
      <w:r>
        <w:rPr>
          <w:rFonts w:hint="eastAsia" w:asciiTheme="minorEastAsia" w:hAnsiTheme="minorEastAsia" w:eastAsiaTheme="minorEastAsia" w:cstheme="minorEastAsia"/>
          <w:color w:val="000000" w:themeColor="text1"/>
          <w:spacing w:val="2"/>
          <w:kern w:val="0"/>
          <w:highlight w:val="none"/>
          <w14:textFill>
            <w14:solidFill>
              <w14:schemeClr w14:val="tx1"/>
            </w14:solidFill>
          </w14:textFill>
        </w:rPr>
        <w:t>执</w:t>
      </w:r>
      <w:r>
        <w:rPr>
          <w:rFonts w:hint="eastAsia" w:asciiTheme="minorEastAsia" w:hAnsiTheme="minorEastAsia" w:eastAsiaTheme="minorEastAsia" w:cstheme="minorEastAsia"/>
          <w:color w:val="000000" w:themeColor="text1"/>
          <w:kern w:val="0"/>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1"/>
          <w:kern w:val="0"/>
          <w:highlight w:val="none"/>
          <w14:textFill>
            <w14:solidFill>
              <w14:schemeClr w14:val="tx1"/>
            </w14:solidFill>
          </w14:textFill>
        </w:rPr>
        <w:t>份。有上级部门的，合同双方当事人应各送</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交其上级部门一份。</w:t>
      </w:r>
    </w:p>
    <w:p w14:paraId="0C0C2F81">
      <w:pPr>
        <w:autoSpaceDE w:val="0"/>
        <w:autoSpaceDN w:val="0"/>
        <w:adjustRightInd w:val="0"/>
        <w:spacing w:before="3" w:line="130" w:lineRule="exact"/>
        <w:jc w:val="left"/>
        <w:rPr>
          <w:rFonts w:hint="eastAsia" w:asciiTheme="minorEastAsia" w:hAnsiTheme="minorEastAsia" w:eastAsiaTheme="minorEastAsia" w:cstheme="minorEastAsia"/>
          <w:color w:val="000000" w:themeColor="text1"/>
          <w:kern w:val="0"/>
          <w:szCs w:val="13"/>
          <w:highlight w:val="none"/>
          <w14:textFill>
            <w14:solidFill>
              <w14:schemeClr w14:val="tx1"/>
            </w14:solidFill>
          </w14:textFill>
        </w:rPr>
      </w:pPr>
    </w:p>
    <w:p w14:paraId="5C8AC97B">
      <w:pPr>
        <w:autoSpaceDE w:val="0"/>
        <w:autoSpaceDN w:val="0"/>
        <w:adjustRightInd w:val="0"/>
        <w:spacing w:line="200" w:lineRule="exact"/>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p>
    <w:p w14:paraId="322891EE">
      <w:pPr>
        <w:autoSpaceDE w:val="0"/>
        <w:autoSpaceDN w:val="0"/>
        <w:adjustRightInd w:val="0"/>
        <w:spacing w:line="200" w:lineRule="exact"/>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p>
    <w:p w14:paraId="2BCE59F3">
      <w:pPr>
        <w:autoSpaceDE w:val="0"/>
        <w:autoSpaceDN w:val="0"/>
        <w:adjustRightInd w:val="0"/>
        <w:spacing w:line="200" w:lineRule="exact"/>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p>
    <w:p w14:paraId="062C1492">
      <w:pPr>
        <w:autoSpaceDE w:val="0"/>
        <w:autoSpaceDN w:val="0"/>
        <w:adjustRightInd w:val="0"/>
        <w:spacing w:line="200" w:lineRule="exact"/>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p>
    <w:p w14:paraId="6303B017">
      <w:pPr>
        <w:autoSpaceDE w:val="0"/>
        <w:autoSpaceDN w:val="0"/>
        <w:adjustRightInd w:val="0"/>
        <w:spacing w:line="200" w:lineRule="exact"/>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p>
    <w:p w14:paraId="04BE5EA4">
      <w:pPr>
        <w:autoSpaceDE w:val="0"/>
        <w:autoSpaceDN w:val="0"/>
        <w:adjustRightInd w:val="0"/>
        <w:spacing w:line="200" w:lineRule="exact"/>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p>
    <w:p w14:paraId="2B51DA5E">
      <w:pPr>
        <w:autoSpaceDE w:val="0"/>
        <w:autoSpaceDN w:val="0"/>
        <w:adjustRightInd w:val="0"/>
        <w:spacing w:line="200" w:lineRule="exact"/>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p>
    <w:p w14:paraId="0A1B5A90">
      <w:pPr>
        <w:autoSpaceDE w:val="0"/>
        <w:autoSpaceDN w:val="0"/>
        <w:adjustRightInd w:val="0"/>
        <w:spacing w:line="200" w:lineRule="exact"/>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p>
    <w:p w14:paraId="0DFF45EC">
      <w:pPr>
        <w:autoSpaceDE w:val="0"/>
        <w:autoSpaceDN w:val="0"/>
        <w:adjustRightInd w:val="0"/>
        <w:spacing w:line="400" w:lineRule="exact"/>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 xml:space="preserve">     发 包 人</w:t>
      </w:r>
      <w:r>
        <w:rPr>
          <w:rFonts w:hint="eastAsia" w:asciiTheme="minorEastAsia" w:hAnsiTheme="minorEastAsia" w:eastAsiaTheme="minorEastAsia" w:cstheme="minorEastAsia"/>
          <w:color w:val="000000" w:themeColor="text1"/>
          <w:spacing w:val="-120"/>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（公章）</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 xml:space="preserve">                    承 包 人 </w:t>
      </w:r>
      <w:r>
        <w:rPr>
          <w:rFonts w:hint="eastAsia" w:asciiTheme="minorEastAsia" w:hAnsiTheme="minorEastAsia" w:eastAsiaTheme="minorEastAsia" w:cstheme="minorEastAsia"/>
          <w:color w:val="000000" w:themeColor="text1"/>
          <w:spacing w:val="-120"/>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 xml:space="preserve">（公章） </w:t>
      </w:r>
    </w:p>
    <w:p w14:paraId="019529E9">
      <w:pPr>
        <w:autoSpaceDE w:val="0"/>
        <w:autoSpaceDN w:val="0"/>
        <w:adjustRightInd w:val="0"/>
        <w:spacing w:line="400" w:lineRule="exact"/>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 xml:space="preserve">     法定代表人</w:t>
      </w:r>
      <w:r>
        <w:rPr>
          <w:rFonts w:hint="eastAsia" w:asciiTheme="minorEastAsia" w:hAnsiTheme="minorEastAsia" w:eastAsiaTheme="minorEastAsia" w:cstheme="minorEastAsia"/>
          <w:color w:val="000000" w:themeColor="text1"/>
          <w:spacing w:val="-120"/>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（签字）</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 xml:space="preserve">                 法定代表人</w:t>
      </w:r>
      <w:r>
        <w:rPr>
          <w:rFonts w:hint="eastAsia" w:asciiTheme="minorEastAsia" w:hAnsiTheme="minorEastAsia" w:eastAsiaTheme="minorEastAsia" w:cstheme="minorEastAsia"/>
          <w:color w:val="000000" w:themeColor="text1"/>
          <w:spacing w:val="-120"/>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 xml:space="preserve">（签字） </w:t>
      </w:r>
    </w:p>
    <w:p w14:paraId="0BA17DB5">
      <w:pPr>
        <w:autoSpaceDE w:val="0"/>
        <w:autoSpaceDN w:val="0"/>
        <w:adjustRightInd w:val="0"/>
        <w:spacing w:line="400" w:lineRule="exact"/>
        <w:ind w:firstLine="480" w:firstLineChars="200"/>
        <w:jc w:val="left"/>
        <w:rPr>
          <w:rFonts w:hint="eastAsia" w:asciiTheme="minorEastAsia" w:hAnsiTheme="minorEastAsia" w:eastAsiaTheme="minorEastAsia" w:cstheme="minorEastAsia"/>
          <w:color w:val="000000" w:themeColor="text1"/>
          <w:kern w:val="0"/>
          <w:highlight w:val="none"/>
          <w:u w:val="singl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 xml:space="preserve">     联系电话：</w:t>
      </w:r>
      <w:r>
        <w:rPr>
          <w:rFonts w:hint="eastAsia" w:asciiTheme="minorEastAsia" w:hAnsiTheme="minorEastAsia" w:eastAsiaTheme="minorEastAsia" w:cstheme="minorEastAsia"/>
          <w:color w:val="000000" w:themeColor="text1"/>
          <w:kern w:val="0"/>
          <w:highlight w:val="none"/>
          <w:u w:val="singl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u w:val="singl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 xml:space="preserve">                     联系电话：</w:t>
      </w:r>
    </w:p>
    <w:p w14:paraId="15F9B04F">
      <w:pPr>
        <w:autoSpaceDE w:val="0"/>
        <w:autoSpaceDN w:val="0"/>
        <w:adjustRightInd w:val="0"/>
        <w:spacing w:line="400" w:lineRule="exact"/>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 xml:space="preserve">     上级部门：（公章）                     上级部门：（公章）</w:t>
      </w:r>
    </w:p>
    <w:p w14:paraId="044AF42C">
      <w:pPr>
        <w:autoSpaceDE w:val="0"/>
        <w:autoSpaceDN w:val="0"/>
        <w:adjustRightInd w:val="0"/>
        <w:spacing w:line="400" w:lineRule="exact"/>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p>
    <w:p w14:paraId="7A1987DD">
      <w:pPr>
        <w:autoSpaceDE w:val="0"/>
        <w:autoSpaceDN w:val="0"/>
        <w:adjustRightInd w:val="0"/>
        <w:spacing w:line="400" w:lineRule="exact"/>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p>
    <w:p w14:paraId="19C15ACC">
      <w:pPr>
        <w:autoSpaceDE w:val="0"/>
        <w:autoSpaceDN w:val="0"/>
        <w:adjustRightInd w:val="0"/>
        <w:spacing w:line="400" w:lineRule="exact"/>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 xml:space="preserve">          年   月    日                                年   月   日</w:t>
      </w:r>
    </w:p>
    <w:p w14:paraId="461225E5">
      <w:pPr>
        <w:spacing w:line="360" w:lineRule="auto"/>
        <w:rPr>
          <w:rFonts w:hint="eastAsia" w:asciiTheme="minorEastAsia" w:hAnsiTheme="minorEastAsia" w:eastAsiaTheme="minorEastAsia" w:cstheme="minorEastAsia"/>
          <w:b/>
          <w:bCs/>
          <w:color w:val="000000" w:themeColor="text1"/>
          <w:sz w:val="32"/>
          <w:szCs w:val="32"/>
          <w:highlight w:val="none"/>
          <w14:textFill>
            <w14:solidFill>
              <w14:schemeClr w14:val="tx1"/>
            </w14:solidFill>
          </w14:textFill>
        </w:rPr>
      </w:pPr>
    </w:p>
    <w:p w14:paraId="4480BB62">
      <w:pPr>
        <w:pStyle w:val="6"/>
        <w:ind w:left="4511" w:leftChars="174" w:hanging="4093" w:hangingChars="1274"/>
        <w:jc w:val="center"/>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pPr>
      <w:bookmarkStart w:id="637" w:name="_Toc6897"/>
      <w:bookmarkStart w:id="638" w:name="_Toc20715"/>
      <w:bookmarkStart w:id="639" w:name="_Toc11559"/>
      <w:bookmarkStart w:id="640" w:name="_Toc28513"/>
      <w:bookmarkStart w:id="641" w:name="_Toc29017"/>
      <w:bookmarkStart w:id="642" w:name="_Toc126"/>
      <w:bookmarkStart w:id="643" w:name="_Toc24859"/>
      <w:bookmarkStart w:id="644" w:name="_Toc18530"/>
      <w:r>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br w:type="page"/>
      </w:r>
      <w:bookmarkStart w:id="645" w:name="_Toc1875"/>
      <w:bookmarkStart w:id="646" w:name="_Toc10664"/>
      <w:bookmarkStart w:id="647" w:name="_Toc30796"/>
      <w:bookmarkStart w:id="648" w:name="_Toc13346"/>
      <w:bookmarkStart w:id="649" w:name="_Toc10245"/>
      <w:r>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t>履约保函</w:t>
      </w:r>
      <w:bookmarkEnd w:id="637"/>
      <w:bookmarkEnd w:id="638"/>
      <w:bookmarkEnd w:id="639"/>
      <w:bookmarkEnd w:id="640"/>
      <w:bookmarkEnd w:id="641"/>
      <w:bookmarkEnd w:id="642"/>
      <w:bookmarkEnd w:id="643"/>
      <w:bookmarkEnd w:id="644"/>
      <w:bookmarkEnd w:id="645"/>
      <w:bookmarkEnd w:id="646"/>
      <w:bookmarkEnd w:id="647"/>
      <w:bookmarkEnd w:id="648"/>
      <w:bookmarkEnd w:id="649"/>
    </w:p>
    <w:p w14:paraId="3B9F6898">
      <w:pPr>
        <w:spacing w:line="360" w:lineRule="auto"/>
        <w:jc w:val="center"/>
        <w:rPr>
          <w:rFonts w:hint="eastAsia" w:asciiTheme="minorEastAsia" w:hAnsiTheme="minorEastAsia" w:eastAsiaTheme="minorEastAsia" w:cstheme="minorEastAsia"/>
          <w:b/>
          <w:bCs/>
          <w:color w:val="000000" w:themeColor="text1"/>
          <w:sz w:val="32"/>
          <w:szCs w:val="32"/>
          <w:highlight w:val="none"/>
          <w14:textFill>
            <w14:solidFill>
              <w14:schemeClr w14:val="tx1"/>
            </w14:solidFill>
          </w14:textFill>
        </w:rPr>
      </w:pPr>
    </w:p>
    <w:p w14:paraId="221D34C8">
      <w:pPr>
        <w:wordWrap w:val="0"/>
        <w:spacing w:line="360" w:lineRule="auto"/>
        <w:jc w:val="righ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 xml:space="preserve">编号：           </w:t>
      </w:r>
    </w:p>
    <w:p w14:paraId="1DEC7C4F">
      <w:pPr>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申请人：</w:t>
      </w:r>
    </w:p>
    <w:p w14:paraId="6D23A14C">
      <w:pPr>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地址：</w:t>
      </w:r>
    </w:p>
    <w:p w14:paraId="739ED372">
      <w:pPr>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受益人：</w:t>
      </w:r>
    </w:p>
    <w:p w14:paraId="1240D116">
      <w:pPr>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地址：</w:t>
      </w:r>
    </w:p>
    <w:p w14:paraId="2374388F">
      <w:pPr>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开立人：</w:t>
      </w:r>
    </w:p>
    <w:p w14:paraId="43292334">
      <w:pPr>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地址：</w:t>
      </w:r>
    </w:p>
    <w:p w14:paraId="78C9AAC9">
      <w:pPr>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p>
    <w:p w14:paraId="1900612E">
      <w:pPr>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（受益人名称）： </w:t>
      </w:r>
    </w:p>
    <w:p w14:paraId="7A1B804A">
      <w:pPr>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鉴于</w:t>
      </w:r>
      <w:r>
        <w:rPr>
          <w:rFonts w:hint="eastAsia" w:asciiTheme="minorEastAsia" w:hAnsiTheme="minorEastAsia" w:eastAsiaTheme="minorEastAsia" w:cstheme="minorEastAsia"/>
          <w:color w:val="000000" w:themeColor="text1"/>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（以下简称“受益人”）与</w:t>
      </w:r>
      <w:r>
        <w:rPr>
          <w:rFonts w:hint="eastAsia" w:asciiTheme="minorEastAsia" w:hAnsiTheme="minorEastAsia" w:eastAsiaTheme="minorEastAsia" w:cstheme="minorEastAsia"/>
          <w:color w:val="000000" w:themeColor="text1"/>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（以下简称“申请人”）于</w:t>
      </w:r>
      <w:r>
        <w:rPr>
          <w:rFonts w:hint="eastAsia" w:asciiTheme="minorEastAsia" w:hAnsiTheme="minorEastAsia" w:eastAsiaTheme="minorEastAsia" w:cstheme="minorEastAsia"/>
          <w:color w:val="000000" w:themeColor="text1"/>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年</w:t>
      </w:r>
      <w:r>
        <w:rPr>
          <w:rFonts w:hint="eastAsia" w:asciiTheme="minorEastAsia" w:hAnsiTheme="minorEastAsia" w:eastAsiaTheme="minorEastAsia" w:cstheme="minorEastAsia"/>
          <w:color w:val="000000" w:themeColor="text1"/>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月</w:t>
      </w:r>
      <w:r>
        <w:rPr>
          <w:rFonts w:hint="eastAsia" w:asciiTheme="minorEastAsia" w:hAnsiTheme="minorEastAsia" w:eastAsiaTheme="minorEastAsia" w:cstheme="minorEastAsia"/>
          <w:color w:val="000000" w:themeColor="text1"/>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日就</w:t>
      </w:r>
      <w:r>
        <w:rPr>
          <w:rFonts w:hint="eastAsia" w:asciiTheme="minorEastAsia" w:hAnsiTheme="minorEastAsia" w:eastAsiaTheme="minorEastAsia" w:cstheme="minorEastAsia"/>
          <w:color w:val="000000" w:themeColor="text1"/>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工程（以下简称“本工程”）施工和有关事项协商一致共同签订</w:t>
      </w:r>
      <w:r>
        <w:rPr>
          <w:rFonts w:hint="eastAsia" w:asciiTheme="minorEastAsia" w:hAnsiTheme="minorEastAsia" w:eastAsiaTheme="minorEastAsia" w:cstheme="minorEastAsia"/>
          <w:color w:val="000000" w:themeColor="text1"/>
          <w:szCs w:val="24"/>
          <w:highlight w:val="none"/>
          <w:u w:val="single"/>
          <w14:textFill>
            <w14:solidFill>
              <w14:schemeClr w14:val="tx1"/>
            </w14:solidFill>
          </w14:textFill>
        </w:rPr>
        <w:t>《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以下简称“基础合同”），我方（即“开立人”）根据基础合同了解到申请人为基础合同项下之中标人，受益人为基础合同项下之招标人，基于申请人的请求，我方同意就申请人履行与贵方签订的基础合同项下的义务，向贵方提供不可撤销、不可转让的见索即付独立保函（以下简称“本保函”）。 </w:t>
      </w:r>
    </w:p>
    <w:p w14:paraId="0539FD03">
      <w:pPr>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一、本保函担保范围：中标人未按照基础合同的约定履行义务，应当向贵方承担的违约责任和赔偿因此造成的损失、利息、律师费、诉讼费用等实现债权的费用。</w:t>
      </w:r>
    </w:p>
    <w:p w14:paraId="59B1FBF8">
      <w:pPr>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二、本保函担保金额最高不超过人民币（大写）</w:t>
      </w:r>
      <w:r>
        <w:rPr>
          <w:rFonts w:hint="eastAsia" w:asciiTheme="minorEastAsia" w:hAnsiTheme="minorEastAsia" w:eastAsiaTheme="minorEastAsia" w:cstheme="minorEastAsia"/>
          <w:color w:val="000000" w:themeColor="text1"/>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元（¥</w:t>
      </w:r>
      <w:r>
        <w:rPr>
          <w:rFonts w:hint="eastAsia" w:asciiTheme="minorEastAsia" w:hAnsiTheme="minorEastAsia" w:eastAsiaTheme="minorEastAsia" w:cstheme="minorEastAsia"/>
          <w:color w:val="000000" w:themeColor="text1"/>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w:t>
      </w:r>
    </w:p>
    <w:p w14:paraId="670D9D69">
      <w:pPr>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三、本保函有效期自开立之日起至基础合同约定的缺陷责任期后</w:t>
      </w:r>
      <w:r>
        <w:rPr>
          <w:rFonts w:hint="eastAsia" w:asciiTheme="minorEastAsia" w:hAnsiTheme="minorEastAsia" w:eastAsiaTheme="minorEastAsia" w:cstheme="minorEastAsia"/>
          <w:color w:val="000000" w:themeColor="text1"/>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日止，最迟不超过</w:t>
      </w:r>
      <w:r>
        <w:rPr>
          <w:rFonts w:hint="eastAsia" w:asciiTheme="minorEastAsia" w:hAnsiTheme="minorEastAsia" w:eastAsiaTheme="minorEastAsia" w:cstheme="minorEastAsia"/>
          <w:color w:val="000000" w:themeColor="text1"/>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年</w:t>
      </w:r>
      <w:r>
        <w:rPr>
          <w:rFonts w:hint="eastAsia" w:asciiTheme="minorEastAsia" w:hAnsiTheme="minorEastAsia" w:eastAsiaTheme="minorEastAsia" w:cstheme="minorEastAsia"/>
          <w:color w:val="000000" w:themeColor="text1"/>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月</w:t>
      </w:r>
      <w:r>
        <w:rPr>
          <w:rFonts w:hint="eastAsia" w:asciiTheme="minorEastAsia" w:hAnsiTheme="minorEastAsia" w:eastAsiaTheme="minorEastAsia" w:cstheme="minorEastAsia"/>
          <w:color w:val="000000" w:themeColor="text1"/>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日。 </w:t>
      </w:r>
    </w:p>
    <w:p w14:paraId="5CD8E593">
      <w:pPr>
        <w:spacing w:line="360" w:lineRule="auto"/>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四、我方承诺，在收到受益人发来的书面付款通知后的</w:t>
      </w:r>
      <w:r>
        <w:rPr>
          <w:rFonts w:hint="eastAsia" w:asciiTheme="minorEastAsia" w:hAnsiTheme="minorEastAsia" w:eastAsiaTheme="minorEastAsia" w:cstheme="minorEastAsia"/>
          <w:color w:val="000000" w:themeColor="text1"/>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日内无条件支付，前述书面付款通知即为付款要求之单据，且应满足以下要求：</w:t>
      </w:r>
    </w:p>
    <w:p w14:paraId="3068B7B7">
      <w:pPr>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（1）付款通知到达的日期在本保函的有效期内；</w:t>
      </w:r>
    </w:p>
    <w:p w14:paraId="123CE61A">
      <w:pPr>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（2）载明要求支付的金额；</w:t>
      </w:r>
    </w:p>
    <w:p w14:paraId="1430F2DC">
      <w:pPr>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（3）载明申请人违反合同义务的条款和内容；</w:t>
      </w:r>
    </w:p>
    <w:p w14:paraId="28A18F3C">
      <w:pPr>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（4）声明不存在合同文件约定或我国法律规定免除申请人或开立人支付责任的情形；</w:t>
      </w:r>
    </w:p>
    <w:p w14:paraId="7909BCE6">
      <w:pPr>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（5）付款通知应在本保函有效期内到达的地址是：</w:t>
      </w:r>
      <w:r>
        <w:rPr>
          <w:rFonts w:hint="eastAsia" w:asciiTheme="minorEastAsia" w:hAnsiTheme="minorEastAsia" w:eastAsiaTheme="minorEastAsia" w:cstheme="minorEastAsia"/>
          <w:color w:val="000000" w:themeColor="text1"/>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w:t>
      </w:r>
    </w:p>
    <w:p w14:paraId="4A124532">
      <w:pPr>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受益人发出的书面付款通知应由其为鉴明受益人法定代表人（负责人）或授权代理人签字并加盖公章。</w:t>
      </w:r>
    </w:p>
    <w:p w14:paraId="27CF41E5">
      <w:pPr>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五、本保函项下的权利不得转让，不得设定担保。贵方未经我方书面同意转 让本保函或其项下任何权利，对我方不发生法律效力。 </w:t>
      </w:r>
    </w:p>
    <w:p w14:paraId="0732B519">
      <w:pPr>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六、与本保函有关的基础合同不成立、不生效、无效、被撤销、被解除，不影响本保函的独立有效。 </w:t>
      </w:r>
    </w:p>
    <w:p w14:paraId="071B8B51">
      <w:pPr>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七、贵方应在本保函到期后的七日内将本保函正本退回我方注销，但是不论贵方是否按此要求将本保函正本退回我方，我方在本保函项下的义务和责任均在保函有效期到期后自动消灭。 </w:t>
      </w:r>
    </w:p>
    <w:p w14:paraId="29A0E544">
      <w:pPr>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八、本保函适用的法律为中华人民共和国法律，争议裁判管辖地为中华人民共和国</w:t>
      </w:r>
      <w:r>
        <w:rPr>
          <w:rFonts w:hint="eastAsia" w:asciiTheme="minorEastAsia" w:hAnsiTheme="minorEastAsia" w:eastAsiaTheme="minorEastAsia" w:cstheme="minorEastAsia"/>
          <w:color w:val="000000" w:themeColor="text1"/>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w:t>
      </w:r>
    </w:p>
    <w:p w14:paraId="481E5833">
      <w:pPr>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九、本保函自我方法定代表人或授权代表签字并加盖公章之日起生效。 </w:t>
      </w:r>
    </w:p>
    <w:p w14:paraId="4A733548">
      <w:pPr>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开 立 人：                              （公章） </w:t>
      </w:r>
    </w:p>
    <w:p w14:paraId="045BD6AB">
      <w:pPr>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法定代表人（或授权代表）：               （签字） </w:t>
      </w:r>
    </w:p>
    <w:p w14:paraId="29DFEFDD">
      <w:pPr>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地    址：                                       </w:t>
      </w:r>
    </w:p>
    <w:p w14:paraId="21D47253">
      <w:pPr>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邮政编码：                 </w:t>
      </w:r>
    </w:p>
    <w:p w14:paraId="6A252FBC">
      <w:pPr>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电    话：                 </w:t>
      </w:r>
    </w:p>
    <w:p w14:paraId="4C1423BD">
      <w:pPr>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传    真：                 </w:t>
      </w:r>
    </w:p>
    <w:p w14:paraId="58AA204F">
      <w:pPr>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开立时间：      年      月    </w:t>
      </w:r>
    </w:p>
    <w:p w14:paraId="2C43A4FD">
      <w:pPr>
        <w:spacing w:line="374" w:lineRule="auto"/>
        <w:ind w:left="698" w:right="524"/>
        <w:jc w:val="left"/>
        <w:rPr>
          <w:rFonts w:hint="eastAsia" w:asciiTheme="minorEastAsia" w:hAnsiTheme="minorEastAsia" w:eastAsiaTheme="minorEastAsia" w:cstheme="minorEastAsia"/>
          <w:strike/>
          <w:color w:val="000000" w:themeColor="text1"/>
          <w:szCs w:val="24"/>
          <w:highlight w:val="none"/>
          <w14:textFill>
            <w14:solidFill>
              <w14:schemeClr w14:val="tx1"/>
            </w14:solidFill>
          </w14:textFill>
        </w:rPr>
      </w:pPr>
    </w:p>
    <w:p w14:paraId="36EA27E2">
      <w:pPr>
        <w:spacing w:line="374" w:lineRule="auto"/>
        <w:ind w:left="698" w:right="524"/>
        <w:jc w:val="left"/>
        <w:rPr>
          <w:rFonts w:hint="eastAsia" w:asciiTheme="minorEastAsia" w:hAnsiTheme="minorEastAsia" w:eastAsiaTheme="minorEastAsia" w:cstheme="minorEastAsia"/>
          <w:strike/>
          <w:color w:val="000000" w:themeColor="text1"/>
          <w:szCs w:val="24"/>
          <w:highlight w:val="none"/>
          <w14:textFill>
            <w14:solidFill>
              <w14:schemeClr w14:val="tx1"/>
            </w14:solidFill>
          </w14:textFill>
        </w:rPr>
        <w:sectPr>
          <w:headerReference r:id="rId8" w:type="default"/>
          <w:footerReference r:id="rId9" w:type="default"/>
          <w:pgSz w:w="11907" w:h="16840"/>
          <w:pgMar w:top="1247" w:right="1474" w:bottom="1247" w:left="1361" w:header="680" w:footer="680" w:gutter="0"/>
          <w:pgNumType w:fmt="decimal"/>
          <w:cols w:space="720" w:num="1"/>
        </w:sectPr>
      </w:pPr>
    </w:p>
    <w:p w14:paraId="1A83B68F">
      <w:pPr>
        <w:pStyle w:val="6"/>
        <w:jc w:val="center"/>
        <w:rPr>
          <w:rFonts w:hint="eastAsia" w:asciiTheme="minorEastAsia" w:hAnsiTheme="minorEastAsia" w:eastAsiaTheme="minorEastAsia" w:cstheme="minorEastAsia"/>
          <w:bCs/>
          <w:color w:val="000000" w:themeColor="text1"/>
          <w:szCs w:val="32"/>
          <w:highlight w:val="none"/>
          <w14:textFill>
            <w14:solidFill>
              <w14:schemeClr w14:val="tx1"/>
            </w14:solidFill>
          </w14:textFill>
        </w:rPr>
      </w:pPr>
      <w:bookmarkStart w:id="650" w:name="_Toc6524"/>
      <w:bookmarkStart w:id="651" w:name="_Toc7920"/>
      <w:bookmarkStart w:id="652" w:name="_Toc23972"/>
      <w:bookmarkStart w:id="653" w:name="_Toc25405"/>
      <w:bookmarkStart w:id="654" w:name="_Toc3493"/>
      <w:bookmarkStart w:id="655" w:name="_Toc25691"/>
      <w:bookmarkStart w:id="656" w:name="_Toc12376"/>
      <w:bookmarkStart w:id="657" w:name="_Toc14563"/>
      <w:bookmarkStart w:id="658" w:name="_Toc9772"/>
      <w:bookmarkStart w:id="659" w:name="_Toc18000"/>
      <w:bookmarkStart w:id="660" w:name="_Toc1606"/>
      <w:bookmarkStart w:id="661" w:name="_Toc6868"/>
      <w:bookmarkStart w:id="662" w:name="_Toc27131"/>
      <w:bookmarkStart w:id="663" w:name="_Toc1401"/>
      <w:r>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t>支付保函</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14:paraId="607F1C3F">
      <w:pPr>
        <w:wordWrap w:val="0"/>
        <w:spacing w:line="360" w:lineRule="auto"/>
        <w:jc w:val="righ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 xml:space="preserve">编号：           </w:t>
      </w:r>
    </w:p>
    <w:p w14:paraId="1D883AF7">
      <w:pPr>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申请人：</w:t>
      </w:r>
    </w:p>
    <w:p w14:paraId="3571A6A2">
      <w:pPr>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地址：</w:t>
      </w:r>
    </w:p>
    <w:p w14:paraId="09A12571">
      <w:pPr>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受益人：</w:t>
      </w:r>
    </w:p>
    <w:p w14:paraId="32252B3F">
      <w:pPr>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地址：</w:t>
      </w:r>
    </w:p>
    <w:p w14:paraId="0E362290">
      <w:pPr>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开立人：</w:t>
      </w:r>
    </w:p>
    <w:p w14:paraId="1DE9EC30">
      <w:pPr>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地址：</w:t>
      </w:r>
    </w:p>
    <w:p w14:paraId="395CEEE5">
      <w:pPr>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p>
    <w:p w14:paraId="1530C631">
      <w:pPr>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bookmarkStart w:id="664" w:name="_Hlk40355074"/>
      <w:r>
        <w:rPr>
          <w:rFonts w:hint="eastAsia" w:asciiTheme="minorEastAsia" w:hAnsiTheme="minorEastAsia" w:eastAsiaTheme="minorEastAsia" w:cstheme="minorEastAsia"/>
          <w:color w:val="000000" w:themeColor="text1"/>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（受益人名称）： </w:t>
      </w:r>
    </w:p>
    <w:bookmarkEnd w:id="664"/>
    <w:p w14:paraId="605C041B">
      <w:pPr>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鉴于</w:t>
      </w:r>
      <w:r>
        <w:rPr>
          <w:rFonts w:hint="eastAsia" w:asciiTheme="minorEastAsia" w:hAnsiTheme="minorEastAsia" w:eastAsiaTheme="minorEastAsia" w:cstheme="minorEastAsia"/>
          <w:color w:val="000000" w:themeColor="text1"/>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（以下简称“受益人”）与</w:t>
      </w:r>
      <w:r>
        <w:rPr>
          <w:rFonts w:hint="eastAsia" w:asciiTheme="minorEastAsia" w:hAnsiTheme="minorEastAsia" w:eastAsiaTheme="minorEastAsia" w:cstheme="minorEastAsia"/>
          <w:color w:val="000000" w:themeColor="text1"/>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（以下简称“申请人”）于</w:t>
      </w:r>
      <w:r>
        <w:rPr>
          <w:rFonts w:hint="eastAsia" w:asciiTheme="minorEastAsia" w:hAnsiTheme="minorEastAsia" w:eastAsiaTheme="minorEastAsia" w:cstheme="minorEastAsia"/>
          <w:color w:val="000000" w:themeColor="text1"/>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年</w:t>
      </w:r>
      <w:r>
        <w:rPr>
          <w:rFonts w:hint="eastAsia" w:asciiTheme="minorEastAsia" w:hAnsiTheme="minorEastAsia" w:eastAsiaTheme="minorEastAsia" w:cstheme="minorEastAsia"/>
          <w:color w:val="000000" w:themeColor="text1"/>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月</w:t>
      </w:r>
      <w:r>
        <w:rPr>
          <w:rFonts w:hint="eastAsia" w:asciiTheme="minorEastAsia" w:hAnsiTheme="minorEastAsia" w:eastAsiaTheme="minorEastAsia" w:cstheme="minorEastAsia"/>
          <w:color w:val="000000" w:themeColor="text1"/>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日就</w:t>
      </w:r>
      <w:r>
        <w:rPr>
          <w:rFonts w:hint="eastAsia" w:asciiTheme="minorEastAsia" w:hAnsiTheme="minorEastAsia" w:eastAsiaTheme="minorEastAsia" w:cstheme="minorEastAsia"/>
          <w:color w:val="000000" w:themeColor="text1"/>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工程（以下简称“本工程”）施工和有关事项协商一致共同签订</w:t>
      </w:r>
      <w:r>
        <w:rPr>
          <w:rFonts w:hint="eastAsia" w:asciiTheme="minorEastAsia" w:hAnsiTheme="minorEastAsia" w:eastAsiaTheme="minorEastAsia" w:cstheme="minorEastAsia"/>
          <w:color w:val="000000" w:themeColor="text1"/>
          <w:szCs w:val="24"/>
          <w:highlight w:val="none"/>
          <w:u w:val="single"/>
          <w14:textFill>
            <w14:solidFill>
              <w14:schemeClr w14:val="tx1"/>
            </w14:solidFill>
          </w14:textFill>
        </w:rPr>
        <w:t>《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以下简称“基础合同”），我方（即“开立人”）根据基础合同了解到申请人为基础合同项下之招标人，受益人为基础合同项下之中标人，基于申请人的请求，我方同意就申请人履行与贵方签订的基础合同项下的工程款（指基础合同约定的除工程质量保修金以外的工程款）付款义务，向贵方提供不可撤销、不可转让的见索即付独立保函（以下简称“本保函”）。 </w:t>
      </w:r>
    </w:p>
    <w:p w14:paraId="5074AB72">
      <w:pPr>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一、本保函担保范围：申请人未履行基础合同约定的工程款支付义务，应当向贵方承担的违约责任和赔偿因此造成的损失、利息、律师费、诉讼费用等实现债权的费用。</w:t>
      </w:r>
    </w:p>
    <w:p w14:paraId="267D7145">
      <w:pPr>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二、本保函担保金额最高不超过人民币（大写）</w:t>
      </w:r>
      <w:r>
        <w:rPr>
          <w:rFonts w:hint="eastAsia" w:asciiTheme="minorEastAsia" w:hAnsiTheme="minorEastAsia" w:eastAsiaTheme="minorEastAsia" w:cstheme="minorEastAsia"/>
          <w:color w:val="000000" w:themeColor="text1"/>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元（¥</w:t>
      </w:r>
      <w:r>
        <w:rPr>
          <w:rFonts w:hint="eastAsia" w:asciiTheme="minorEastAsia" w:hAnsiTheme="minorEastAsia" w:eastAsiaTheme="minorEastAsia" w:cstheme="minorEastAsia"/>
          <w:color w:val="000000" w:themeColor="text1"/>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w:t>
      </w:r>
    </w:p>
    <w:p w14:paraId="66B3D931">
      <w:pPr>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三、本保函有效期自开立之日起至基础合同约定的除工程质量保修金以外的全部工程结算款项支付之日后</w:t>
      </w:r>
      <w:r>
        <w:rPr>
          <w:rFonts w:hint="eastAsia" w:asciiTheme="minorEastAsia" w:hAnsiTheme="minorEastAsia" w:eastAsiaTheme="minorEastAsia" w:cstheme="minorEastAsia"/>
          <w:color w:val="000000" w:themeColor="text1"/>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日止，最迟不超过</w:t>
      </w:r>
      <w:r>
        <w:rPr>
          <w:rFonts w:hint="eastAsia" w:asciiTheme="minorEastAsia" w:hAnsiTheme="minorEastAsia" w:eastAsiaTheme="minorEastAsia" w:cstheme="minorEastAsia"/>
          <w:color w:val="000000" w:themeColor="text1"/>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年</w:t>
      </w:r>
      <w:r>
        <w:rPr>
          <w:rFonts w:hint="eastAsia" w:asciiTheme="minorEastAsia" w:hAnsiTheme="minorEastAsia" w:eastAsiaTheme="minorEastAsia" w:cstheme="minorEastAsia"/>
          <w:color w:val="000000" w:themeColor="text1"/>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月</w:t>
      </w:r>
      <w:r>
        <w:rPr>
          <w:rFonts w:hint="eastAsia" w:asciiTheme="minorEastAsia" w:hAnsiTheme="minorEastAsia" w:eastAsiaTheme="minorEastAsia" w:cstheme="minorEastAsia"/>
          <w:color w:val="000000" w:themeColor="text1"/>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日。 </w:t>
      </w:r>
    </w:p>
    <w:p w14:paraId="68ACDA2C">
      <w:pPr>
        <w:spacing w:line="360" w:lineRule="auto"/>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四、我方承诺，在收到受益人发来的书面付款通知后的</w:t>
      </w:r>
      <w:r>
        <w:rPr>
          <w:rFonts w:hint="eastAsia" w:asciiTheme="minorEastAsia" w:hAnsiTheme="minorEastAsia" w:eastAsiaTheme="minorEastAsia" w:cstheme="minorEastAsia"/>
          <w:color w:val="000000" w:themeColor="text1"/>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日内无条件支付，前述书面付款通知即为付款要求之单据，且应满足以下要求：</w:t>
      </w:r>
    </w:p>
    <w:p w14:paraId="36E9387A">
      <w:pPr>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（1）付款通知到达的日期在本保函的有效期内；</w:t>
      </w:r>
    </w:p>
    <w:p w14:paraId="16604FCD">
      <w:pPr>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（2）载明要求支付的金额；</w:t>
      </w:r>
    </w:p>
    <w:p w14:paraId="185C2307">
      <w:pPr>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（3）载明申请人违反合同义务的条款和内容；</w:t>
      </w:r>
    </w:p>
    <w:p w14:paraId="6E90FF64">
      <w:pPr>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（4）声明不存在合同文件约定或我国法律规定免除申请人或开立人支付责任的情形；</w:t>
      </w:r>
    </w:p>
    <w:p w14:paraId="0B42AB5D">
      <w:pPr>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（5）付款通知应在本保函有效期内到达的地址是：</w:t>
      </w:r>
      <w:r>
        <w:rPr>
          <w:rFonts w:hint="eastAsia" w:asciiTheme="minorEastAsia" w:hAnsiTheme="minorEastAsia" w:eastAsiaTheme="minorEastAsia" w:cstheme="minorEastAsia"/>
          <w:color w:val="000000" w:themeColor="text1"/>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w:t>
      </w:r>
    </w:p>
    <w:p w14:paraId="1D58AEF5">
      <w:pPr>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受益人发出的书面付款通知应由其为鉴明受益人法定代表人（负责人）或授权代理人签字并加盖公章。</w:t>
      </w:r>
    </w:p>
    <w:p w14:paraId="2B69039B">
      <w:pPr>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五、本保函项下的权利不得转让，不得设定担保。贵方未经我方书面同意转 让本保函或其项下任何权利，对我方不发生法律效力。 </w:t>
      </w:r>
    </w:p>
    <w:p w14:paraId="03F6F6BA">
      <w:pPr>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六、与本保函有关的基础合同不成立、不生效、无效、被撤销、被解除，不影响本保函的独立有效。 </w:t>
      </w:r>
    </w:p>
    <w:p w14:paraId="708B2913">
      <w:pPr>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七、贵方应在本保函到期后的七日内将本保函正本退回我方注销，但是不论贵方是否按此要求将本保函正本退回我方，我方在本保函项下的义务和责任均在保函有效期到期后自动消灭。 </w:t>
      </w:r>
    </w:p>
    <w:p w14:paraId="1BB365EC">
      <w:pPr>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八、本保函适用的法律为中华人民共和国法律，争议裁判管辖地为中华人民共和国</w:t>
      </w:r>
      <w:r>
        <w:rPr>
          <w:rFonts w:hint="eastAsia" w:asciiTheme="minorEastAsia" w:hAnsiTheme="minorEastAsia" w:eastAsiaTheme="minorEastAsia" w:cstheme="minorEastAsia"/>
          <w:color w:val="000000" w:themeColor="text1"/>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w:t>
      </w:r>
    </w:p>
    <w:p w14:paraId="342C2E4D">
      <w:pPr>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九、本保函自我方法定代表人</w:t>
      </w:r>
      <w:bookmarkStart w:id="665" w:name="_Hlk58487855"/>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或授权代表</w:t>
      </w:r>
      <w:bookmarkEnd w:id="665"/>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签字并加盖公章之日起生效。 </w:t>
      </w:r>
    </w:p>
    <w:p w14:paraId="669B9000">
      <w:pPr>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p>
    <w:p w14:paraId="6FCFA165">
      <w:pPr>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p>
    <w:p w14:paraId="3DDD303E">
      <w:pPr>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开 立 人：                              （公章） </w:t>
      </w:r>
    </w:p>
    <w:p w14:paraId="3E911487">
      <w:pPr>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法定代表人（或授权代表）：               （签字） </w:t>
      </w:r>
    </w:p>
    <w:p w14:paraId="708DD72A">
      <w:pPr>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地    址：                                       </w:t>
      </w:r>
    </w:p>
    <w:p w14:paraId="0308D6B5">
      <w:pPr>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邮政编码：                 </w:t>
      </w:r>
    </w:p>
    <w:p w14:paraId="59CD7EE1">
      <w:pPr>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电    话：                 </w:t>
      </w:r>
    </w:p>
    <w:p w14:paraId="73F9AA0A">
      <w:pPr>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传    真：                 </w:t>
      </w:r>
    </w:p>
    <w:p w14:paraId="4C1BA48D">
      <w:pPr>
        <w:spacing w:line="360" w:lineRule="auto"/>
        <w:ind w:firstLine="480" w:firstLineChars="2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开立时间：      年      月        日</w:t>
      </w:r>
    </w:p>
    <w:p w14:paraId="2A47D1DD">
      <w:pPr>
        <w:spacing w:line="374" w:lineRule="auto"/>
        <w:ind w:left="698" w:right="524"/>
        <w:jc w:val="left"/>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p>
    <w:p w14:paraId="15FBFA56">
      <w:pPr>
        <w:pStyle w:val="2"/>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p w14:paraId="7C8AF6FC">
      <w:pPr>
        <w:rPr>
          <w:rFonts w:hint="eastAsia" w:asciiTheme="minorEastAsia" w:hAnsiTheme="minorEastAsia" w:eastAsiaTheme="minorEastAsia" w:cstheme="minorEastAsia"/>
          <w:color w:val="000000" w:themeColor="text1"/>
          <w:highlight w:val="none"/>
          <w14:textFill>
            <w14:solidFill>
              <w14:schemeClr w14:val="tx1"/>
            </w14:solidFill>
          </w14:textFill>
        </w:rPr>
      </w:pPr>
    </w:p>
    <w:p w14:paraId="5F5A5F2E">
      <w:pPr>
        <w:pStyle w:val="2"/>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p w14:paraId="54C9F0E0">
      <w:pPr>
        <w:spacing w:line="374" w:lineRule="auto"/>
        <w:ind w:left="698" w:right="524"/>
        <w:jc w:val="left"/>
        <w:rPr>
          <w:rFonts w:hint="eastAsia" w:asciiTheme="minorEastAsia" w:hAnsiTheme="minorEastAsia" w:eastAsiaTheme="minorEastAsia" w:cstheme="minorEastAsia"/>
          <w:strike/>
          <w:color w:val="000000" w:themeColor="text1"/>
          <w:szCs w:val="24"/>
          <w:highlight w:val="none"/>
          <w14:textFill>
            <w14:solidFill>
              <w14:schemeClr w14:val="tx1"/>
            </w14:solidFill>
          </w14:textFill>
        </w:rPr>
      </w:pPr>
    </w:p>
    <w:p w14:paraId="33E7C08A">
      <w:pPr>
        <w:rPr>
          <w:rFonts w:hint="eastAsia" w:asciiTheme="minorEastAsia" w:hAnsiTheme="minorEastAsia" w:eastAsiaTheme="minorEastAsia" w:cstheme="minorEastAsia"/>
          <w:color w:val="000000" w:themeColor="text1"/>
          <w:highlight w:val="none"/>
          <w14:textFill>
            <w14:solidFill>
              <w14:schemeClr w14:val="tx1"/>
            </w14:solidFill>
          </w14:textFill>
        </w:rPr>
        <w:sectPr>
          <w:pgSz w:w="11907" w:h="16840"/>
          <w:pgMar w:top="1247" w:right="1474" w:bottom="1247" w:left="1361" w:header="680" w:footer="680" w:gutter="0"/>
          <w:pgNumType w:fmt="decimal"/>
          <w:cols w:space="720" w:num="1"/>
        </w:sectPr>
      </w:pPr>
    </w:p>
    <w:p w14:paraId="30942E89">
      <w:pPr>
        <w:pStyle w:val="62"/>
        <w:spacing w:line="440" w:lineRule="exact"/>
        <w:ind w:firstLine="0" w:firstLineChars="0"/>
        <w:rPr>
          <w:rFonts w:hint="eastAsia" w:asciiTheme="minorEastAsia" w:hAnsiTheme="minorEastAsia" w:eastAsiaTheme="minorEastAsia" w:cstheme="minorEastAsia"/>
          <w:color w:val="000000" w:themeColor="text1"/>
          <w:szCs w:val="32"/>
          <w:highlight w:val="none"/>
          <w14:textFill>
            <w14:solidFill>
              <w14:schemeClr w14:val="tx1"/>
            </w14:solidFill>
          </w14:textFill>
        </w:rPr>
      </w:pPr>
    </w:p>
    <w:p w14:paraId="32E27F61">
      <w:pPr>
        <w:numPr>
          <w:ilvl w:val="0"/>
          <w:numId w:val="0"/>
        </w:numPr>
        <w:jc w:val="center"/>
        <w:outlineLvl w:val="0"/>
        <w:rPr>
          <w:rFonts w:hint="eastAsia" w:asciiTheme="minorEastAsia" w:hAnsiTheme="minorEastAsia" w:eastAsiaTheme="minorEastAsia" w:cstheme="minorEastAsia"/>
          <w:b/>
          <w:color w:val="000000" w:themeColor="text1"/>
          <w:kern w:val="44"/>
          <w:sz w:val="36"/>
          <w:szCs w:val="36"/>
          <w:highlight w:val="none"/>
          <w:lang w:val="en-US" w:eastAsia="zh-CN"/>
          <w14:textFill>
            <w14:solidFill>
              <w14:schemeClr w14:val="tx1"/>
            </w14:solidFill>
          </w14:textFill>
        </w:rPr>
      </w:pPr>
      <w:bookmarkStart w:id="666" w:name="_Toc32333"/>
      <w:bookmarkStart w:id="667" w:name="_Toc466640622"/>
      <w:bookmarkStart w:id="668" w:name="_Toc19434"/>
      <w:bookmarkStart w:id="669" w:name="_Toc16901"/>
      <w:bookmarkStart w:id="670" w:name="_Toc3894"/>
      <w:bookmarkStart w:id="671" w:name="_Toc420"/>
      <w:bookmarkStart w:id="672" w:name="_Toc13641"/>
      <w:bookmarkStart w:id="673" w:name="_Toc1879"/>
      <w:bookmarkStart w:id="674" w:name="_Toc26594"/>
      <w:bookmarkStart w:id="675" w:name="_Toc3242"/>
      <w:bookmarkStart w:id="676" w:name="_Toc9802"/>
      <w:r>
        <w:rPr>
          <w:rFonts w:hint="eastAsia" w:asciiTheme="minorEastAsia" w:hAnsiTheme="minorEastAsia" w:eastAsiaTheme="minorEastAsia" w:cstheme="minorEastAsia"/>
          <w:b/>
          <w:color w:val="000000" w:themeColor="text1"/>
          <w:kern w:val="44"/>
          <w:sz w:val="36"/>
          <w:szCs w:val="36"/>
          <w:highlight w:val="none"/>
          <w:lang w:val="en-US" w:eastAsia="zh-CN" w:bidi="ar-SA"/>
          <w14:textFill>
            <w14:solidFill>
              <w14:schemeClr w14:val="tx1"/>
            </w14:solidFill>
          </w14:textFill>
        </w:rPr>
        <w:t>第八章</w:t>
      </w:r>
      <w: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t xml:space="preserve"> </w:t>
      </w:r>
      <w:r>
        <w:rPr>
          <w:rFonts w:hint="eastAsia" w:asciiTheme="minorEastAsia" w:hAnsiTheme="minorEastAsia" w:eastAsiaTheme="minorEastAsia" w:cstheme="minorEastAsia"/>
          <w:b/>
          <w:color w:val="000000" w:themeColor="text1"/>
          <w:kern w:val="44"/>
          <w:sz w:val="36"/>
          <w:szCs w:val="36"/>
          <w:highlight w:val="none"/>
          <w:lang w:val="en-US" w:eastAsia="zh-CN"/>
          <w14:textFill>
            <w14:solidFill>
              <w14:schemeClr w14:val="tx1"/>
            </w14:solidFill>
          </w14:textFill>
        </w:rPr>
        <w:t>设计任务书</w:t>
      </w:r>
      <w:bookmarkEnd w:id="666"/>
    </w:p>
    <w:p w14:paraId="212C366C">
      <w:pPr>
        <w:numPr>
          <w:ilvl w:val="0"/>
          <w:numId w:val="0"/>
        </w:numPr>
        <w:jc w:val="cente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详见可行性研究报告</w:t>
      </w:r>
      <w:r>
        <w:rPr>
          <w:rFonts w:hint="eastAsia" w:asciiTheme="minorEastAsia" w:hAnsiTheme="minorEastAsia" w:eastAsiaTheme="minorEastAsia" w:cstheme="minorEastAsia"/>
          <w:color w:val="000000" w:themeColor="text1"/>
          <w:szCs w:val="24"/>
          <w:highlight w:val="none"/>
          <w:lang w:eastAsia="zh-CN"/>
          <w14:textFill>
            <w14:solidFill>
              <w14:schemeClr w14:val="tx1"/>
            </w14:solidFill>
          </w14:textFill>
        </w:rPr>
        <w:t>）</w:t>
      </w:r>
      <w: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br w:type="page"/>
      </w:r>
    </w:p>
    <w:p w14:paraId="7205DE45">
      <w:pPr>
        <w:pStyle w:val="4"/>
        <w:jc w:val="cente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pPr>
      <w:bookmarkStart w:id="677" w:name="_Toc21940"/>
      <w: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t>第</w:t>
      </w:r>
      <w:r>
        <w:rPr>
          <w:rFonts w:hint="eastAsia" w:asciiTheme="minorEastAsia" w:hAnsiTheme="minorEastAsia" w:eastAsiaTheme="minorEastAsia" w:cstheme="minorEastAsia"/>
          <w:b/>
          <w:color w:val="000000" w:themeColor="text1"/>
          <w:kern w:val="44"/>
          <w:sz w:val="36"/>
          <w:szCs w:val="36"/>
          <w:highlight w:val="none"/>
          <w:lang w:val="en-US" w:eastAsia="zh-CN"/>
          <w14:textFill>
            <w14:solidFill>
              <w14:schemeClr w14:val="tx1"/>
            </w14:solidFill>
          </w14:textFill>
        </w:rPr>
        <w:t>九</w:t>
      </w:r>
      <w: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t xml:space="preserve">章  </w:t>
      </w:r>
      <w:bookmarkEnd w:id="512"/>
      <w:bookmarkEnd w:id="513"/>
      <w:bookmarkEnd w:id="514"/>
      <w:bookmarkEnd w:id="515"/>
      <w:bookmarkEnd w:id="667"/>
      <w: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t>建设工程合同</w:t>
      </w:r>
      <w:bookmarkEnd w:id="668"/>
      <w:bookmarkEnd w:id="669"/>
      <w:bookmarkEnd w:id="670"/>
      <w:bookmarkEnd w:id="671"/>
      <w:bookmarkEnd w:id="672"/>
      <w:bookmarkEnd w:id="673"/>
      <w:bookmarkEnd w:id="674"/>
      <w:bookmarkEnd w:id="675"/>
      <w:bookmarkEnd w:id="676"/>
      <w:bookmarkEnd w:id="677"/>
    </w:p>
    <w:p w14:paraId="2B1FD30E">
      <w:pPr>
        <w:rPr>
          <w:rFonts w:hint="eastAsia" w:asciiTheme="minorEastAsia" w:hAnsiTheme="minorEastAsia" w:eastAsiaTheme="minorEastAsia" w:cstheme="minorEastAsia"/>
          <w:color w:val="000000" w:themeColor="text1"/>
          <w:highlight w:val="none"/>
          <w14:textFill>
            <w14:solidFill>
              <w14:schemeClr w14:val="tx1"/>
            </w14:solidFill>
          </w14:textFill>
        </w:rPr>
      </w:pPr>
    </w:p>
    <w:bookmarkEnd w:id="516"/>
    <w:bookmarkEnd w:id="517"/>
    <w:p w14:paraId="429AE631">
      <w:pPr>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略。总承包合同参照住房城乡建设部、国家工商行政管理总局制定的《建设项目工程总承包合同（示范文本）》GF-2020-0216。</w:t>
      </w:r>
    </w:p>
    <w:p w14:paraId="33E07525">
      <w:pPr>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施工合同按广东省建设厅《广东省建设工程标准施工合同》范本（2009）执行或《建设工程施工合同（示范文本）》（GF—2017—0201）执行。</w:t>
      </w:r>
    </w:p>
    <w:p w14:paraId="36D352AB">
      <w:pPr>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设计合同按住房城乡建设部、国家工商行政管理总局制定《建设工程设计合同示范文本（市政公用工程）》（GF-2015-0209）、《建设工程设计合同示范文本（专业建设工程）》（GF-2015-0210）执行。 </w:t>
      </w:r>
    </w:p>
    <w:p w14:paraId="388C85E6">
      <w:pPr>
        <w:spacing w:line="420" w:lineRule="atLeast"/>
        <w:ind w:firstLine="480" w:firstLineChars="200"/>
        <w:rPr>
          <w:rFonts w:hint="eastAsia" w:asciiTheme="minorEastAsia" w:hAnsiTheme="minorEastAsia" w:eastAsiaTheme="minorEastAsia" w:cstheme="minorEastAsia"/>
          <w:color w:val="000000" w:themeColor="text1"/>
          <w:highlight w:val="none"/>
          <w14:textFill>
            <w14:solidFill>
              <w14:schemeClr w14:val="tx1"/>
            </w14:solidFill>
          </w14:textFill>
        </w:rPr>
      </w:pPr>
    </w:p>
    <w:p w14:paraId="6D486A02">
      <w:pPr>
        <w:spacing w:line="420" w:lineRule="atLeast"/>
        <w:ind w:firstLine="480" w:firstLineChars="200"/>
        <w:rPr>
          <w:rFonts w:hint="eastAsia" w:asciiTheme="minorEastAsia" w:hAnsiTheme="minorEastAsia" w:eastAsiaTheme="minorEastAsia" w:cstheme="minorEastAsia"/>
          <w:color w:val="000000" w:themeColor="text1"/>
          <w:highlight w:val="none"/>
          <w14:textFill>
            <w14:solidFill>
              <w14:schemeClr w14:val="tx1"/>
            </w14:solidFill>
          </w14:textFill>
        </w:rPr>
      </w:pPr>
    </w:p>
    <w:p w14:paraId="4361883B">
      <w:pPr>
        <w:rPr>
          <w:rFonts w:hint="eastAsia" w:asciiTheme="minorEastAsia" w:hAnsiTheme="minorEastAsia" w:eastAsiaTheme="minorEastAsia" w:cstheme="minorEastAsia"/>
          <w:color w:val="000000" w:themeColor="text1"/>
          <w:highlight w:val="none"/>
          <w14:textFill>
            <w14:solidFill>
              <w14:schemeClr w14:val="tx1"/>
            </w14:solidFill>
          </w14:textFill>
        </w:rPr>
      </w:pPr>
    </w:p>
    <w:sectPr>
      <w:endnotePr>
        <w:numFmt w:val="decimal"/>
      </w:endnotePr>
      <w:pgSz w:w="11907" w:h="16840"/>
      <w:pgMar w:top="1134" w:right="1134" w:bottom="1021" w:left="1418" w:header="567" w:footer="510" w:gutter="0"/>
      <w:pgNumType w:fmt="decimal"/>
      <w:cols w:space="720" w:num="1"/>
      <w:docGrid w:type="lines" w:linePitch="27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Bodoni MT">
    <w:altName w:val="Segoe Print"/>
    <w:panose1 w:val="02070603080606020203"/>
    <w:charset w:val="00"/>
    <w:family w:val="roman"/>
    <w:pitch w:val="default"/>
    <w:sig w:usb0="00000000" w:usb1="00000000" w:usb2="00000000" w:usb3="00000000" w:csb0="2000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6F91F8">
    <w:pPr>
      <w:pStyle w:val="71"/>
      <w:tabs>
        <w:tab w:val="left" w:pos="4803"/>
        <w:tab w:val="clear" w:pos="4153"/>
      </w:tabs>
    </w:pPr>
    <w:r>
      <w:rPr>
        <w:rFonts w:hint="eastAsia"/>
      </w:rPr>
      <w:tab/>
    </w:r>
  </w:p>
  <w:p w14:paraId="4AFCE7F2">
    <w:pPr>
      <w:pStyle w:val="7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57DE61">
    <w:pPr>
      <w:pStyle w:val="71"/>
      <w:tabs>
        <w:tab w:val="left" w:pos="4803"/>
        <w:tab w:val="clear" w:pos="4153"/>
      </w:tabs>
    </w:pPr>
    <w:r>
      <w:rPr>
        <w:rFonts w:hint="eastAsia"/>
      </w:rPr>
      <w:tab/>
    </w:r>
  </w:p>
  <w:p w14:paraId="686904C8">
    <w:pPr>
      <w:pStyle w:val="7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7F47BF">
    <w:pPr>
      <w:pStyle w:val="71"/>
      <w:tabs>
        <w:tab w:val="left" w:pos="4803"/>
        <w:tab w:val="clear" w:pos="4153"/>
      </w:tabs>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B2B98E">
                          <w:pPr>
                            <w:pStyle w:val="1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BB2B98E">
                    <w:pPr>
                      <w:pStyle w:val="1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AFFD58">
    <w:pPr>
      <w:pStyle w:val="71"/>
      <w:tabs>
        <w:tab w:val="left" w:pos="4803"/>
        <w:tab w:val="clear" w:pos="4153"/>
      </w:tabs>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3017EA">
                          <w:pPr>
                            <w:pStyle w:val="15"/>
                          </w:pPr>
                          <w:r>
                            <w:fldChar w:fldCharType="begin"/>
                          </w:r>
                          <w:r>
                            <w:instrText xml:space="preserve"> PAGE  \* MERGEFORMAT </w:instrText>
                          </w:r>
                          <w:r>
                            <w:fldChar w:fldCharType="separate"/>
                          </w:r>
                          <w:r>
                            <w:t>88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E3017EA">
                    <w:pPr>
                      <w:pStyle w:val="15"/>
                    </w:pPr>
                    <w:r>
                      <w:fldChar w:fldCharType="begin"/>
                    </w:r>
                    <w:r>
                      <w:instrText xml:space="preserve"> PAGE  \* MERGEFORMAT </w:instrText>
                    </w:r>
                    <w:r>
                      <w:fldChar w:fldCharType="separate"/>
                    </w:r>
                    <w:r>
                      <w:t>88</w:t>
                    </w:r>
                    <w:r>
                      <w:fldChar w:fldCharType="end"/>
                    </w:r>
                  </w:p>
                </w:txbxContent>
              </v:textbox>
            </v:shape>
          </w:pict>
        </mc:Fallback>
      </mc:AlternateContent>
    </w:r>
    <w:r>
      <w:rPr>
        <w:rFonts w:hint="eastAsia"/>
      </w:rPr>
      <w:tab/>
    </w:r>
  </w:p>
  <w:p w14:paraId="73FD3302">
    <w:pPr>
      <w:pStyle w:val="7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17BD87">
    <w:pPr>
      <w:pStyle w:val="15"/>
      <w:jc w:val="center"/>
      <w:rPr>
        <w:rFonts w:hint="default"/>
        <w:szCs w:val="24"/>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F52543">
                          <w:pPr>
                            <w:pStyle w:val="15"/>
                          </w:pPr>
                          <w:r>
                            <w:fldChar w:fldCharType="begin"/>
                          </w:r>
                          <w:r>
                            <w:instrText xml:space="preserve"> PAGE  \* MERGEFORMAT </w:instrText>
                          </w:r>
                          <w:r>
                            <w:fldChar w:fldCharType="separate"/>
                          </w:r>
                          <w:r>
                            <w:t>101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0F52543">
                    <w:pPr>
                      <w:pStyle w:val="15"/>
                    </w:pPr>
                    <w:r>
                      <w:fldChar w:fldCharType="begin"/>
                    </w:r>
                    <w:r>
                      <w:instrText xml:space="preserve"> PAGE  \* MERGEFORMAT </w:instrText>
                    </w:r>
                    <w:r>
                      <w:fldChar w:fldCharType="separate"/>
                    </w:r>
                    <w:r>
                      <w:t>101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51C487">
    <w:pPr>
      <w:jc w:val="center"/>
      <w:rPr>
        <w:rFonts w:hint="default"/>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34B371">
    <w:pPr>
      <w:pStyle w:val="16"/>
      <w:pBdr>
        <w:bottom w:val="none" w:color="auto" w:sz="0" w:space="0"/>
      </w:pBdr>
      <w:rPr>
        <w:rFonts w:hint="defaul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ABDD9F"/>
    <w:multiLevelType w:val="singleLevel"/>
    <w:tmpl w:val="CFABDD9F"/>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endnotePr>
    <w:numFmt w:val="decimal"/>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NjNTZhM2Y3Y2VjMzYxMDhmOTE1NzQzN2U4NjM5NzEifQ=="/>
    <w:docVar w:name="KSO_WPS_MARK_KEY" w:val="2b56eff9-4bef-4219-8874-9567fb1cde91"/>
  </w:docVars>
  <w:rsids>
    <w:rsidRoot w:val="4C5944B1"/>
    <w:rsid w:val="00000B5F"/>
    <w:rsid w:val="000B7698"/>
    <w:rsid w:val="000F7646"/>
    <w:rsid w:val="0011760F"/>
    <w:rsid w:val="001E0850"/>
    <w:rsid w:val="00281ECB"/>
    <w:rsid w:val="002F176F"/>
    <w:rsid w:val="0031380D"/>
    <w:rsid w:val="003A1942"/>
    <w:rsid w:val="003B643A"/>
    <w:rsid w:val="003E2709"/>
    <w:rsid w:val="004218C1"/>
    <w:rsid w:val="004F7FD5"/>
    <w:rsid w:val="0055689E"/>
    <w:rsid w:val="005D4603"/>
    <w:rsid w:val="005E6BB8"/>
    <w:rsid w:val="0064163D"/>
    <w:rsid w:val="007B0A12"/>
    <w:rsid w:val="007C3F91"/>
    <w:rsid w:val="008C4168"/>
    <w:rsid w:val="008E0C60"/>
    <w:rsid w:val="00901845"/>
    <w:rsid w:val="00906786"/>
    <w:rsid w:val="00936991"/>
    <w:rsid w:val="00943625"/>
    <w:rsid w:val="00954357"/>
    <w:rsid w:val="00954A54"/>
    <w:rsid w:val="00A255A4"/>
    <w:rsid w:val="00A322B9"/>
    <w:rsid w:val="00A80EA7"/>
    <w:rsid w:val="00AA639C"/>
    <w:rsid w:val="00AD7338"/>
    <w:rsid w:val="00AF685C"/>
    <w:rsid w:val="00B16179"/>
    <w:rsid w:val="00B37196"/>
    <w:rsid w:val="00C04E0C"/>
    <w:rsid w:val="00CB07F4"/>
    <w:rsid w:val="00CB3361"/>
    <w:rsid w:val="00CD4D5B"/>
    <w:rsid w:val="00D561CD"/>
    <w:rsid w:val="00DA5A23"/>
    <w:rsid w:val="00E76514"/>
    <w:rsid w:val="00ED4B12"/>
    <w:rsid w:val="00F95669"/>
    <w:rsid w:val="011F7384"/>
    <w:rsid w:val="01262D7E"/>
    <w:rsid w:val="01284AF4"/>
    <w:rsid w:val="012C10F1"/>
    <w:rsid w:val="016A5229"/>
    <w:rsid w:val="016B77E9"/>
    <w:rsid w:val="016E2F6B"/>
    <w:rsid w:val="01894986"/>
    <w:rsid w:val="0189664D"/>
    <w:rsid w:val="01A93FA3"/>
    <w:rsid w:val="01C53654"/>
    <w:rsid w:val="01E704A0"/>
    <w:rsid w:val="01ED6C80"/>
    <w:rsid w:val="01F123E4"/>
    <w:rsid w:val="021C29C7"/>
    <w:rsid w:val="023B4C37"/>
    <w:rsid w:val="02427F54"/>
    <w:rsid w:val="025C1016"/>
    <w:rsid w:val="02665093"/>
    <w:rsid w:val="02673FAD"/>
    <w:rsid w:val="027F7030"/>
    <w:rsid w:val="029933CC"/>
    <w:rsid w:val="02AC34C4"/>
    <w:rsid w:val="02AE4618"/>
    <w:rsid w:val="02B53517"/>
    <w:rsid w:val="02D70973"/>
    <w:rsid w:val="02D84414"/>
    <w:rsid w:val="02E1776D"/>
    <w:rsid w:val="02E8197C"/>
    <w:rsid w:val="030E146A"/>
    <w:rsid w:val="031E276F"/>
    <w:rsid w:val="03295D4B"/>
    <w:rsid w:val="033923C2"/>
    <w:rsid w:val="0348159A"/>
    <w:rsid w:val="03541A8A"/>
    <w:rsid w:val="035C0E64"/>
    <w:rsid w:val="035E0DBD"/>
    <w:rsid w:val="03681C3C"/>
    <w:rsid w:val="03724869"/>
    <w:rsid w:val="0385459C"/>
    <w:rsid w:val="039D18E6"/>
    <w:rsid w:val="03A42CC1"/>
    <w:rsid w:val="03B64756"/>
    <w:rsid w:val="03C50E3C"/>
    <w:rsid w:val="03CC5D27"/>
    <w:rsid w:val="03D15225"/>
    <w:rsid w:val="03F46BE4"/>
    <w:rsid w:val="03FB660C"/>
    <w:rsid w:val="04185410"/>
    <w:rsid w:val="041A1188"/>
    <w:rsid w:val="04253689"/>
    <w:rsid w:val="042E69E2"/>
    <w:rsid w:val="04360B53"/>
    <w:rsid w:val="04461F7D"/>
    <w:rsid w:val="045442D0"/>
    <w:rsid w:val="045D3E37"/>
    <w:rsid w:val="04965C00"/>
    <w:rsid w:val="049727D9"/>
    <w:rsid w:val="04B3453A"/>
    <w:rsid w:val="04E05B36"/>
    <w:rsid w:val="04EA57F9"/>
    <w:rsid w:val="0551139F"/>
    <w:rsid w:val="05686E93"/>
    <w:rsid w:val="05735E79"/>
    <w:rsid w:val="057F2AEF"/>
    <w:rsid w:val="05940AC6"/>
    <w:rsid w:val="059C615B"/>
    <w:rsid w:val="05A75AD0"/>
    <w:rsid w:val="05C14046"/>
    <w:rsid w:val="05FD666C"/>
    <w:rsid w:val="06191FF7"/>
    <w:rsid w:val="061A6353"/>
    <w:rsid w:val="06204F50"/>
    <w:rsid w:val="06310B6D"/>
    <w:rsid w:val="06505A75"/>
    <w:rsid w:val="06510766"/>
    <w:rsid w:val="065B7836"/>
    <w:rsid w:val="06625E33"/>
    <w:rsid w:val="06656ADB"/>
    <w:rsid w:val="06750BD0"/>
    <w:rsid w:val="068308FE"/>
    <w:rsid w:val="068A58D2"/>
    <w:rsid w:val="0694486B"/>
    <w:rsid w:val="06A11948"/>
    <w:rsid w:val="06A92350"/>
    <w:rsid w:val="06AB60C8"/>
    <w:rsid w:val="06AE7966"/>
    <w:rsid w:val="06DD74B2"/>
    <w:rsid w:val="06EA0C6C"/>
    <w:rsid w:val="06F105E8"/>
    <w:rsid w:val="06F37A6F"/>
    <w:rsid w:val="06FD4E2C"/>
    <w:rsid w:val="06FF1426"/>
    <w:rsid w:val="07201043"/>
    <w:rsid w:val="07302A71"/>
    <w:rsid w:val="07313C07"/>
    <w:rsid w:val="0741366C"/>
    <w:rsid w:val="074849DB"/>
    <w:rsid w:val="075527EB"/>
    <w:rsid w:val="077C17D7"/>
    <w:rsid w:val="07A10088"/>
    <w:rsid w:val="07A76DE7"/>
    <w:rsid w:val="07AF3996"/>
    <w:rsid w:val="07B3512F"/>
    <w:rsid w:val="07C40809"/>
    <w:rsid w:val="07CD02C0"/>
    <w:rsid w:val="07EC6998"/>
    <w:rsid w:val="07F8328D"/>
    <w:rsid w:val="081128A2"/>
    <w:rsid w:val="081E0766"/>
    <w:rsid w:val="08397E54"/>
    <w:rsid w:val="083E11BD"/>
    <w:rsid w:val="085F1D8A"/>
    <w:rsid w:val="088A0B1A"/>
    <w:rsid w:val="08915791"/>
    <w:rsid w:val="08BC2A1A"/>
    <w:rsid w:val="08C416C3"/>
    <w:rsid w:val="08C47915"/>
    <w:rsid w:val="08E104C7"/>
    <w:rsid w:val="09007358"/>
    <w:rsid w:val="09016473"/>
    <w:rsid w:val="092335A5"/>
    <w:rsid w:val="092752BD"/>
    <w:rsid w:val="092F06B7"/>
    <w:rsid w:val="09524F20"/>
    <w:rsid w:val="09B554AF"/>
    <w:rsid w:val="09C86F91"/>
    <w:rsid w:val="09E65669"/>
    <w:rsid w:val="09EB1836"/>
    <w:rsid w:val="0A560A40"/>
    <w:rsid w:val="0A873975"/>
    <w:rsid w:val="0A9E2D09"/>
    <w:rsid w:val="0AA03A6A"/>
    <w:rsid w:val="0AA16904"/>
    <w:rsid w:val="0AA95014"/>
    <w:rsid w:val="0AB36DB1"/>
    <w:rsid w:val="0AB66FEF"/>
    <w:rsid w:val="0ACE6829"/>
    <w:rsid w:val="0AD7112E"/>
    <w:rsid w:val="0AFB3396"/>
    <w:rsid w:val="0AFD4502"/>
    <w:rsid w:val="0B495EAF"/>
    <w:rsid w:val="0B633415"/>
    <w:rsid w:val="0B6E6353"/>
    <w:rsid w:val="0B971310"/>
    <w:rsid w:val="0B995220"/>
    <w:rsid w:val="0BBC48D3"/>
    <w:rsid w:val="0BDA37C7"/>
    <w:rsid w:val="0C0412CF"/>
    <w:rsid w:val="0C144E4E"/>
    <w:rsid w:val="0C183B2E"/>
    <w:rsid w:val="0C213F83"/>
    <w:rsid w:val="0C3C08C2"/>
    <w:rsid w:val="0C5C7E64"/>
    <w:rsid w:val="0C6A568B"/>
    <w:rsid w:val="0C711B61"/>
    <w:rsid w:val="0C7358DA"/>
    <w:rsid w:val="0C74196B"/>
    <w:rsid w:val="0C7D5BCC"/>
    <w:rsid w:val="0C8F023A"/>
    <w:rsid w:val="0CAA0BCF"/>
    <w:rsid w:val="0CB20E9D"/>
    <w:rsid w:val="0CB56EBE"/>
    <w:rsid w:val="0CBC1B52"/>
    <w:rsid w:val="0CBC40CB"/>
    <w:rsid w:val="0CC53C5B"/>
    <w:rsid w:val="0CC7352F"/>
    <w:rsid w:val="0CCA1272"/>
    <w:rsid w:val="0CDD0FA5"/>
    <w:rsid w:val="0CF40FAA"/>
    <w:rsid w:val="0D0310AE"/>
    <w:rsid w:val="0D1B00F8"/>
    <w:rsid w:val="0D295D83"/>
    <w:rsid w:val="0D2B56E9"/>
    <w:rsid w:val="0D31309F"/>
    <w:rsid w:val="0D4A769B"/>
    <w:rsid w:val="0D5374B9"/>
    <w:rsid w:val="0D724D63"/>
    <w:rsid w:val="0D841421"/>
    <w:rsid w:val="0D8D045B"/>
    <w:rsid w:val="0D9642F0"/>
    <w:rsid w:val="0DA63A8D"/>
    <w:rsid w:val="0DB937C0"/>
    <w:rsid w:val="0DBB25A8"/>
    <w:rsid w:val="0DC53787"/>
    <w:rsid w:val="0DCB0DFD"/>
    <w:rsid w:val="0DDA28D6"/>
    <w:rsid w:val="0DDE4FD5"/>
    <w:rsid w:val="0DE6650F"/>
    <w:rsid w:val="0DED16BC"/>
    <w:rsid w:val="0DF73507"/>
    <w:rsid w:val="0DFA207C"/>
    <w:rsid w:val="0DFB1411"/>
    <w:rsid w:val="0E2230B3"/>
    <w:rsid w:val="0E370B89"/>
    <w:rsid w:val="0E554708"/>
    <w:rsid w:val="0E554C7C"/>
    <w:rsid w:val="0E6B438E"/>
    <w:rsid w:val="0EAD0264"/>
    <w:rsid w:val="0EB6785F"/>
    <w:rsid w:val="0EE20AF5"/>
    <w:rsid w:val="0EF56BB3"/>
    <w:rsid w:val="0F0A0D37"/>
    <w:rsid w:val="0F4E10F7"/>
    <w:rsid w:val="0F6239E3"/>
    <w:rsid w:val="0F640D2F"/>
    <w:rsid w:val="0F6A64B9"/>
    <w:rsid w:val="0F6E7396"/>
    <w:rsid w:val="0F930041"/>
    <w:rsid w:val="0FA062BA"/>
    <w:rsid w:val="0FAA37F5"/>
    <w:rsid w:val="0FB24E29"/>
    <w:rsid w:val="0FB35FED"/>
    <w:rsid w:val="0FBD72E2"/>
    <w:rsid w:val="0FC41FA8"/>
    <w:rsid w:val="0FE90846"/>
    <w:rsid w:val="0FF7412C"/>
    <w:rsid w:val="10044A9B"/>
    <w:rsid w:val="10093E5F"/>
    <w:rsid w:val="1017239B"/>
    <w:rsid w:val="101C0036"/>
    <w:rsid w:val="10264A11"/>
    <w:rsid w:val="1034076A"/>
    <w:rsid w:val="104A6951"/>
    <w:rsid w:val="10667503"/>
    <w:rsid w:val="10725EA8"/>
    <w:rsid w:val="10BD6F35"/>
    <w:rsid w:val="10C04E65"/>
    <w:rsid w:val="10C2298C"/>
    <w:rsid w:val="10CD6B01"/>
    <w:rsid w:val="10D624E0"/>
    <w:rsid w:val="10D95F27"/>
    <w:rsid w:val="10DE52EC"/>
    <w:rsid w:val="10E34150"/>
    <w:rsid w:val="11290C5D"/>
    <w:rsid w:val="11302AA6"/>
    <w:rsid w:val="11303549"/>
    <w:rsid w:val="11405FA6"/>
    <w:rsid w:val="114535BD"/>
    <w:rsid w:val="11470986"/>
    <w:rsid w:val="11584D75"/>
    <w:rsid w:val="11845E93"/>
    <w:rsid w:val="11A2456B"/>
    <w:rsid w:val="11C664AC"/>
    <w:rsid w:val="11CB3AC2"/>
    <w:rsid w:val="11DB4B38"/>
    <w:rsid w:val="11FB5CD3"/>
    <w:rsid w:val="121F43A6"/>
    <w:rsid w:val="123E21E9"/>
    <w:rsid w:val="124A1FF0"/>
    <w:rsid w:val="12562F60"/>
    <w:rsid w:val="12752B42"/>
    <w:rsid w:val="12906AB9"/>
    <w:rsid w:val="1292638E"/>
    <w:rsid w:val="12A06CFD"/>
    <w:rsid w:val="12BB3B36"/>
    <w:rsid w:val="12BB58E4"/>
    <w:rsid w:val="12D06EB6"/>
    <w:rsid w:val="12E0534B"/>
    <w:rsid w:val="12E806A4"/>
    <w:rsid w:val="12E92C69"/>
    <w:rsid w:val="130D1EB8"/>
    <w:rsid w:val="130E55B9"/>
    <w:rsid w:val="13135720"/>
    <w:rsid w:val="13156E63"/>
    <w:rsid w:val="131F5532"/>
    <w:rsid w:val="13201FDC"/>
    <w:rsid w:val="132F62D2"/>
    <w:rsid w:val="133D62EE"/>
    <w:rsid w:val="133E3F74"/>
    <w:rsid w:val="13426006"/>
    <w:rsid w:val="13734957"/>
    <w:rsid w:val="137D0DEC"/>
    <w:rsid w:val="138E124B"/>
    <w:rsid w:val="13B512A1"/>
    <w:rsid w:val="13BB2F94"/>
    <w:rsid w:val="13BD568C"/>
    <w:rsid w:val="13C0517C"/>
    <w:rsid w:val="13D8705C"/>
    <w:rsid w:val="14072DAB"/>
    <w:rsid w:val="14131750"/>
    <w:rsid w:val="143C0CA7"/>
    <w:rsid w:val="14430A9C"/>
    <w:rsid w:val="14614A30"/>
    <w:rsid w:val="146E4B4E"/>
    <w:rsid w:val="148C5B51"/>
    <w:rsid w:val="149763D6"/>
    <w:rsid w:val="14A76C92"/>
    <w:rsid w:val="14AA0A8F"/>
    <w:rsid w:val="14BB4DC8"/>
    <w:rsid w:val="14E1675A"/>
    <w:rsid w:val="14FB2BA6"/>
    <w:rsid w:val="15022121"/>
    <w:rsid w:val="1525173B"/>
    <w:rsid w:val="153951E6"/>
    <w:rsid w:val="158F12AA"/>
    <w:rsid w:val="15995C85"/>
    <w:rsid w:val="159F14ED"/>
    <w:rsid w:val="15A718D7"/>
    <w:rsid w:val="15AE7982"/>
    <w:rsid w:val="15BC4477"/>
    <w:rsid w:val="15BD4608"/>
    <w:rsid w:val="15CD16BF"/>
    <w:rsid w:val="15D85784"/>
    <w:rsid w:val="15FD7FC2"/>
    <w:rsid w:val="160E6248"/>
    <w:rsid w:val="161F586A"/>
    <w:rsid w:val="16201F02"/>
    <w:rsid w:val="16414353"/>
    <w:rsid w:val="164E4741"/>
    <w:rsid w:val="165A5414"/>
    <w:rsid w:val="165E3157"/>
    <w:rsid w:val="167E07F7"/>
    <w:rsid w:val="16C136E5"/>
    <w:rsid w:val="16C60CFC"/>
    <w:rsid w:val="16D50F3F"/>
    <w:rsid w:val="16E178E4"/>
    <w:rsid w:val="16F5338F"/>
    <w:rsid w:val="170D07EE"/>
    <w:rsid w:val="175E7186"/>
    <w:rsid w:val="176108A4"/>
    <w:rsid w:val="177B1AE6"/>
    <w:rsid w:val="1794487D"/>
    <w:rsid w:val="17A10E21"/>
    <w:rsid w:val="17AF3CDA"/>
    <w:rsid w:val="17B73663"/>
    <w:rsid w:val="17C40377"/>
    <w:rsid w:val="17FF3E14"/>
    <w:rsid w:val="18365A0D"/>
    <w:rsid w:val="18426433"/>
    <w:rsid w:val="18770500"/>
    <w:rsid w:val="18860743"/>
    <w:rsid w:val="18AE7C99"/>
    <w:rsid w:val="18CA2C3F"/>
    <w:rsid w:val="18D832E3"/>
    <w:rsid w:val="18DF42F7"/>
    <w:rsid w:val="18E45469"/>
    <w:rsid w:val="18F546F2"/>
    <w:rsid w:val="19212219"/>
    <w:rsid w:val="192B12EA"/>
    <w:rsid w:val="19363AFA"/>
    <w:rsid w:val="19684BA0"/>
    <w:rsid w:val="196F7429"/>
    <w:rsid w:val="19861EDA"/>
    <w:rsid w:val="198B3B37"/>
    <w:rsid w:val="198C7161"/>
    <w:rsid w:val="19B600B0"/>
    <w:rsid w:val="19CB4621"/>
    <w:rsid w:val="19D92807"/>
    <w:rsid w:val="19D92AF4"/>
    <w:rsid w:val="19F37903"/>
    <w:rsid w:val="1A04743A"/>
    <w:rsid w:val="1A241393"/>
    <w:rsid w:val="1A3B37AF"/>
    <w:rsid w:val="1A43439E"/>
    <w:rsid w:val="1A495ECC"/>
    <w:rsid w:val="1A4A1047"/>
    <w:rsid w:val="1A534654"/>
    <w:rsid w:val="1A602AAD"/>
    <w:rsid w:val="1A704ADF"/>
    <w:rsid w:val="1A7D7923"/>
    <w:rsid w:val="1A8506D5"/>
    <w:rsid w:val="1A8B374A"/>
    <w:rsid w:val="1A937147"/>
    <w:rsid w:val="1A9E7E4D"/>
    <w:rsid w:val="1AA650CC"/>
    <w:rsid w:val="1AC63078"/>
    <w:rsid w:val="1ACF42A1"/>
    <w:rsid w:val="1ADE4866"/>
    <w:rsid w:val="1AF94774"/>
    <w:rsid w:val="1AF97567"/>
    <w:rsid w:val="1B1742F2"/>
    <w:rsid w:val="1B2E4C6C"/>
    <w:rsid w:val="1B527002"/>
    <w:rsid w:val="1B5974A9"/>
    <w:rsid w:val="1B666609"/>
    <w:rsid w:val="1B690B70"/>
    <w:rsid w:val="1B701236"/>
    <w:rsid w:val="1B754A9E"/>
    <w:rsid w:val="1B8076CB"/>
    <w:rsid w:val="1B8A59D6"/>
    <w:rsid w:val="1B8C2514"/>
    <w:rsid w:val="1BAF4AA0"/>
    <w:rsid w:val="1BBB4BA7"/>
    <w:rsid w:val="1BC03F6C"/>
    <w:rsid w:val="1BC05D1A"/>
    <w:rsid w:val="1BC11A92"/>
    <w:rsid w:val="1BC21D75"/>
    <w:rsid w:val="1BC62A56"/>
    <w:rsid w:val="1BDE0896"/>
    <w:rsid w:val="1BF80445"/>
    <w:rsid w:val="1C01417E"/>
    <w:rsid w:val="1C06426D"/>
    <w:rsid w:val="1C0C71B1"/>
    <w:rsid w:val="1C136791"/>
    <w:rsid w:val="1C381D54"/>
    <w:rsid w:val="1C4C1CA3"/>
    <w:rsid w:val="1C4C3F1D"/>
    <w:rsid w:val="1C6061C5"/>
    <w:rsid w:val="1C6918C2"/>
    <w:rsid w:val="1C8B457A"/>
    <w:rsid w:val="1C8F1025"/>
    <w:rsid w:val="1C954E9B"/>
    <w:rsid w:val="1C9F4F4C"/>
    <w:rsid w:val="1CAA65EC"/>
    <w:rsid w:val="1CBA09BB"/>
    <w:rsid w:val="1CBF76FB"/>
    <w:rsid w:val="1CC23714"/>
    <w:rsid w:val="1CC61A56"/>
    <w:rsid w:val="1CC7132A"/>
    <w:rsid w:val="1CDD25B2"/>
    <w:rsid w:val="1CDD28FB"/>
    <w:rsid w:val="1CDE71ED"/>
    <w:rsid w:val="1CEB3DD2"/>
    <w:rsid w:val="1CF57C45"/>
    <w:rsid w:val="1CFD30F1"/>
    <w:rsid w:val="1D2D73DF"/>
    <w:rsid w:val="1D392B2F"/>
    <w:rsid w:val="1D3C1D18"/>
    <w:rsid w:val="1D3F2962"/>
    <w:rsid w:val="1D531643"/>
    <w:rsid w:val="1D586BE4"/>
    <w:rsid w:val="1D750002"/>
    <w:rsid w:val="1D7B63DC"/>
    <w:rsid w:val="1DB4365C"/>
    <w:rsid w:val="1DB7314C"/>
    <w:rsid w:val="1DC85359"/>
    <w:rsid w:val="1DE504BC"/>
    <w:rsid w:val="1DE5415D"/>
    <w:rsid w:val="1DEB51E9"/>
    <w:rsid w:val="1E1467F1"/>
    <w:rsid w:val="1E1E766F"/>
    <w:rsid w:val="1E480248"/>
    <w:rsid w:val="1E5310C7"/>
    <w:rsid w:val="1E5816CE"/>
    <w:rsid w:val="1E5B7F7C"/>
    <w:rsid w:val="1E787E3F"/>
    <w:rsid w:val="1E896032"/>
    <w:rsid w:val="1E94348E"/>
    <w:rsid w:val="1EA41352"/>
    <w:rsid w:val="1EC73863"/>
    <w:rsid w:val="1ED02718"/>
    <w:rsid w:val="1ED146E2"/>
    <w:rsid w:val="1EE14055"/>
    <w:rsid w:val="1EE53CE9"/>
    <w:rsid w:val="1F0B09EA"/>
    <w:rsid w:val="1F0D396C"/>
    <w:rsid w:val="1F26208B"/>
    <w:rsid w:val="1F27633C"/>
    <w:rsid w:val="1F444EB4"/>
    <w:rsid w:val="1F4A53F6"/>
    <w:rsid w:val="1F505606"/>
    <w:rsid w:val="1F72615A"/>
    <w:rsid w:val="1F7F413E"/>
    <w:rsid w:val="1F856665"/>
    <w:rsid w:val="1F9951FF"/>
    <w:rsid w:val="1FAD4807"/>
    <w:rsid w:val="1FBD45F2"/>
    <w:rsid w:val="1FEF263B"/>
    <w:rsid w:val="20012DA5"/>
    <w:rsid w:val="20191E9C"/>
    <w:rsid w:val="20315438"/>
    <w:rsid w:val="203C5B8B"/>
    <w:rsid w:val="206C46C2"/>
    <w:rsid w:val="207D4DD2"/>
    <w:rsid w:val="20941E5C"/>
    <w:rsid w:val="20B144DF"/>
    <w:rsid w:val="20DE431E"/>
    <w:rsid w:val="20E92247"/>
    <w:rsid w:val="20E92EC4"/>
    <w:rsid w:val="20EF49EE"/>
    <w:rsid w:val="20F63F8C"/>
    <w:rsid w:val="210B47D9"/>
    <w:rsid w:val="211046C7"/>
    <w:rsid w:val="211D59BC"/>
    <w:rsid w:val="21284B64"/>
    <w:rsid w:val="213212B7"/>
    <w:rsid w:val="21380A48"/>
    <w:rsid w:val="21541387"/>
    <w:rsid w:val="2159417C"/>
    <w:rsid w:val="217952E8"/>
    <w:rsid w:val="21933ED0"/>
    <w:rsid w:val="21B24356"/>
    <w:rsid w:val="21EB4C05"/>
    <w:rsid w:val="21EB7868"/>
    <w:rsid w:val="21FE134A"/>
    <w:rsid w:val="22051C38"/>
    <w:rsid w:val="2220383E"/>
    <w:rsid w:val="222A65E3"/>
    <w:rsid w:val="2252621C"/>
    <w:rsid w:val="225278E7"/>
    <w:rsid w:val="225A40A6"/>
    <w:rsid w:val="225A5C6B"/>
    <w:rsid w:val="225B51D9"/>
    <w:rsid w:val="22A02616"/>
    <w:rsid w:val="22A26860"/>
    <w:rsid w:val="22AB1BF2"/>
    <w:rsid w:val="22AC263C"/>
    <w:rsid w:val="22AE5401"/>
    <w:rsid w:val="22B11907"/>
    <w:rsid w:val="22DC6741"/>
    <w:rsid w:val="22E42C35"/>
    <w:rsid w:val="22F32E79"/>
    <w:rsid w:val="2305495A"/>
    <w:rsid w:val="230C5CE8"/>
    <w:rsid w:val="23253E95"/>
    <w:rsid w:val="233A4603"/>
    <w:rsid w:val="235F6EB5"/>
    <w:rsid w:val="23741495"/>
    <w:rsid w:val="23A2739A"/>
    <w:rsid w:val="23B56380"/>
    <w:rsid w:val="23BE3486"/>
    <w:rsid w:val="23D63FF3"/>
    <w:rsid w:val="23DF51AB"/>
    <w:rsid w:val="23E4734C"/>
    <w:rsid w:val="242F6132"/>
    <w:rsid w:val="24491954"/>
    <w:rsid w:val="24523BCF"/>
    <w:rsid w:val="24621831"/>
    <w:rsid w:val="24704055"/>
    <w:rsid w:val="247E2C16"/>
    <w:rsid w:val="24802EEC"/>
    <w:rsid w:val="249F316A"/>
    <w:rsid w:val="24B6415E"/>
    <w:rsid w:val="24D80578"/>
    <w:rsid w:val="24EE1B49"/>
    <w:rsid w:val="25076767"/>
    <w:rsid w:val="25153BB3"/>
    <w:rsid w:val="251C4037"/>
    <w:rsid w:val="252C2672"/>
    <w:rsid w:val="25395DBC"/>
    <w:rsid w:val="253B5A69"/>
    <w:rsid w:val="254C0545"/>
    <w:rsid w:val="255A71DF"/>
    <w:rsid w:val="25665B84"/>
    <w:rsid w:val="256E7B04"/>
    <w:rsid w:val="25711DDF"/>
    <w:rsid w:val="2578303A"/>
    <w:rsid w:val="257D5076"/>
    <w:rsid w:val="25972C96"/>
    <w:rsid w:val="25A01B67"/>
    <w:rsid w:val="25BF256F"/>
    <w:rsid w:val="25C1100C"/>
    <w:rsid w:val="25D16D75"/>
    <w:rsid w:val="25D36F91"/>
    <w:rsid w:val="25DA4F02"/>
    <w:rsid w:val="25E8104B"/>
    <w:rsid w:val="260E1D77"/>
    <w:rsid w:val="263341B4"/>
    <w:rsid w:val="263E440B"/>
    <w:rsid w:val="266F2816"/>
    <w:rsid w:val="2683119F"/>
    <w:rsid w:val="268F110A"/>
    <w:rsid w:val="26A821CC"/>
    <w:rsid w:val="26AC7F58"/>
    <w:rsid w:val="26C0203C"/>
    <w:rsid w:val="26D20FF7"/>
    <w:rsid w:val="26D60AE7"/>
    <w:rsid w:val="26D92385"/>
    <w:rsid w:val="271D6716"/>
    <w:rsid w:val="271E12D7"/>
    <w:rsid w:val="27247B73"/>
    <w:rsid w:val="272F01F7"/>
    <w:rsid w:val="27435A51"/>
    <w:rsid w:val="274572A5"/>
    <w:rsid w:val="274577C6"/>
    <w:rsid w:val="27462BA9"/>
    <w:rsid w:val="275131CB"/>
    <w:rsid w:val="276445C9"/>
    <w:rsid w:val="277F4CDB"/>
    <w:rsid w:val="278C73F8"/>
    <w:rsid w:val="27AC35F6"/>
    <w:rsid w:val="27C6290A"/>
    <w:rsid w:val="27EB411E"/>
    <w:rsid w:val="27EC7E96"/>
    <w:rsid w:val="27F71DE2"/>
    <w:rsid w:val="28310773"/>
    <w:rsid w:val="28335AC5"/>
    <w:rsid w:val="283B4DC5"/>
    <w:rsid w:val="28461C9C"/>
    <w:rsid w:val="285F2D5E"/>
    <w:rsid w:val="287157B0"/>
    <w:rsid w:val="28877790"/>
    <w:rsid w:val="28910741"/>
    <w:rsid w:val="28A95D87"/>
    <w:rsid w:val="28C016FE"/>
    <w:rsid w:val="28C411E9"/>
    <w:rsid w:val="28FD4CC9"/>
    <w:rsid w:val="29061A4D"/>
    <w:rsid w:val="29253D42"/>
    <w:rsid w:val="29345F99"/>
    <w:rsid w:val="296D0CD1"/>
    <w:rsid w:val="297112E8"/>
    <w:rsid w:val="297D16EE"/>
    <w:rsid w:val="298736A5"/>
    <w:rsid w:val="298F4F7D"/>
    <w:rsid w:val="29A529F3"/>
    <w:rsid w:val="29A70519"/>
    <w:rsid w:val="29BE374E"/>
    <w:rsid w:val="29D86AEC"/>
    <w:rsid w:val="2A094D30"/>
    <w:rsid w:val="2A0F2112"/>
    <w:rsid w:val="2A4144C9"/>
    <w:rsid w:val="2A475858"/>
    <w:rsid w:val="2A506E02"/>
    <w:rsid w:val="2A64465C"/>
    <w:rsid w:val="2A687613"/>
    <w:rsid w:val="2A6B3832"/>
    <w:rsid w:val="2A793900"/>
    <w:rsid w:val="2A7E571E"/>
    <w:rsid w:val="2A7F1496"/>
    <w:rsid w:val="2A881CEC"/>
    <w:rsid w:val="2A994305"/>
    <w:rsid w:val="2AA85E3B"/>
    <w:rsid w:val="2AAA4765"/>
    <w:rsid w:val="2AB80DCB"/>
    <w:rsid w:val="2AB90504"/>
    <w:rsid w:val="2AEA4B61"/>
    <w:rsid w:val="2B043E08"/>
    <w:rsid w:val="2B12230A"/>
    <w:rsid w:val="2B157704"/>
    <w:rsid w:val="2B167CAC"/>
    <w:rsid w:val="2B385F92"/>
    <w:rsid w:val="2B473D61"/>
    <w:rsid w:val="2B4C6B5C"/>
    <w:rsid w:val="2B777082"/>
    <w:rsid w:val="2B8C7C7C"/>
    <w:rsid w:val="2B9B3F1D"/>
    <w:rsid w:val="2BA456FE"/>
    <w:rsid w:val="2BE511E3"/>
    <w:rsid w:val="2BE94E19"/>
    <w:rsid w:val="2BEF49DC"/>
    <w:rsid w:val="2C1005F7"/>
    <w:rsid w:val="2C1916D1"/>
    <w:rsid w:val="2C1B0D4A"/>
    <w:rsid w:val="2C1F6A8C"/>
    <w:rsid w:val="2C2615AA"/>
    <w:rsid w:val="2C302A48"/>
    <w:rsid w:val="2C4B5AD3"/>
    <w:rsid w:val="2C5D5807"/>
    <w:rsid w:val="2C6721E1"/>
    <w:rsid w:val="2C701096"/>
    <w:rsid w:val="2C733DC5"/>
    <w:rsid w:val="2C861EB2"/>
    <w:rsid w:val="2CA60F5C"/>
    <w:rsid w:val="2CAA4940"/>
    <w:rsid w:val="2CBF3E97"/>
    <w:rsid w:val="2CCB6C14"/>
    <w:rsid w:val="2CD57184"/>
    <w:rsid w:val="2CE466AC"/>
    <w:rsid w:val="2CE53DF2"/>
    <w:rsid w:val="2D113AB0"/>
    <w:rsid w:val="2D145EC5"/>
    <w:rsid w:val="2D1C4D7A"/>
    <w:rsid w:val="2D202ABC"/>
    <w:rsid w:val="2D56396E"/>
    <w:rsid w:val="2D652012"/>
    <w:rsid w:val="2D6A1F89"/>
    <w:rsid w:val="2D880661"/>
    <w:rsid w:val="2D9318EA"/>
    <w:rsid w:val="2D9711A8"/>
    <w:rsid w:val="2DA134D1"/>
    <w:rsid w:val="2DA27F95"/>
    <w:rsid w:val="2DF53F49"/>
    <w:rsid w:val="2DFA155F"/>
    <w:rsid w:val="2E222864"/>
    <w:rsid w:val="2E3E3C10"/>
    <w:rsid w:val="2E3F3416"/>
    <w:rsid w:val="2E3F6DC0"/>
    <w:rsid w:val="2E424CB4"/>
    <w:rsid w:val="2E497DF1"/>
    <w:rsid w:val="2E5937EC"/>
    <w:rsid w:val="2E5A3DAC"/>
    <w:rsid w:val="2E6C1D31"/>
    <w:rsid w:val="2E814630"/>
    <w:rsid w:val="2EA21263"/>
    <w:rsid w:val="2EBA6F40"/>
    <w:rsid w:val="2EDF69A7"/>
    <w:rsid w:val="2F0C7FE5"/>
    <w:rsid w:val="2F1B0A91"/>
    <w:rsid w:val="2F2909A6"/>
    <w:rsid w:val="2F34284F"/>
    <w:rsid w:val="2F4862FA"/>
    <w:rsid w:val="2F6B02A6"/>
    <w:rsid w:val="2F754C15"/>
    <w:rsid w:val="2F77098D"/>
    <w:rsid w:val="2F7E7F6E"/>
    <w:rsid w:val="2F7F0633"/>
    <w:rsid w:val="2F8530AA"/>
    <w:rsid w:val="2FA554FB"/>
    <w:rsid w:val="2FBC2844"/>
    <w:rsid w:val="2FC11140"/>
    <w:rsid w:val="2FC35981"/>
    <w:rsid w:val="2FC8743B"/>
    <w:rsid w:val="2FC90D1F"/>
    <w:rsid w:val="2FEC3129"/>
    <w:rsid w:val="2FF94AD0"/>
    <w:rsid w:val="300E12F2"/>
    <w:rsid w:val="303625F7"/>
    <w:rsid w:val="30420F9B"/>
    <w:rsid w:val="3062163D"/>
    <w:rsid w:val="30654C8A"/>
    <w:rsid w:val="30667F5E"/>
    <w:rsid w:val="30890978"/>
    <w:rsid w:val="30A15A78"/>
    <w:rsid w:val="30C85944"/>
    <w:rsid w:val="30CD7274"/>
    <w:rsid w:val="30CE282F"/>
    <w:rsid w:val="31330A6A"/>
    <w:rsid w:val="31336B36"/>
    <w:rsid w:val="313A6116"/>
    <w:rsid w:val="313C1E8F"/>
    <w:rsid w:val="31435B14"/>
    <w:rsid w:val="31492E92"/>
    <w:rsid w:val="3150593A"/>
    <w:rsid w:val="31557F29"/>
    <w:rsid w:val="315947EF"/>
    <w:rsid w:val="315F792B"/>
    <w:rsid w:val="31750EFD"/>
    <w:rsid w:val="317B7E20"/>
    <w:rsid w:val="31853836"/>
    <w:rsid w:val="31B76EA9"/>
    <w:rsid w:val="31BB7257"/>
    <w:rsid w:val="31C91C1F"/>
    <w:rsid w:val="31CA56EC"/>
    <w:rsid w:val="31E85B72"/>
    <w:rsid w:val="31E9733B"/>
    <w:rsid w:val="31EA18EB"/>
    <w:rsid w:val="31FB42D0"/>
    <w:rsid w:val="320C7AB3"/>
    <w:rsid w:val="321369F5"/>
    <w:rsid w:val="322C0025"/>
    <w:rsid w:val="32363B53"/>
    <w:rsid w:val="324C0DBC"/>
    <w:rsid w:val="32696CB3"/>
    <w:rsid w:val="326A5BCD"/>
    <w:rsid w:val="326B7E18"/>
    <w:rsid w:val="32830F54"/>
    <w:rsid w:val="3286265A"/>
    <w:rsid w:val="32891103"/>
    <w:rsid w:val="328A4FFE"/>
    <w:rsid w:val="32922DB2"/>
    <w:rsid w:val="329A44C1"/>
    <w:rsid w:val="32B51EF8"/>
    <w:rsid w:val="32B653FC"/>
    <w:rsid w:val="32D84684"/>
    <w:rsid w:val="32DE4292"/>
    <w:rsid w:val="32EB37B8"/>
    <w:rsid w:val="32EC5E34"/>
    <w:rsid w:val="330A2D02"/>
    <w:rsid w:val="331D7A9E"/>
    <w:rsid w:val="33382D02"/>
    <w:rsid w:val="333A23FE"/>
    <w:rsid w:val="333C2526"/>
    <w:rsid w:val="3340239C"/>
    <w:rsid w:val="33594898"/>
    <w:rsid w:val="3374304C"/>
    <w:rsid w:val="33784CD4"/>
    <w:rsid w:val="33802506"/>
    <w:rsid w:val="339447F5"/>
    <w:rsid w:val="339800E3"/>
    <w:rsid w:val="33A1422B"/>
    <w:rsid w:val="33A67A93"/>
    <w:rsid w:val="33B71CA0"/>
    <w:rsid w:val="33C87A09"/>
    <w:rsid w:val="33CD3272"/>
    <w:rsid w:val="33D06DB8"/>
    <w:rsid w:val="33E12879"/>
    <w:rsid w:val="33E800AC"/>
    <w:rsid w:val="33F87B2A"/>
    <w:rsid w:val="33FB1B8D"/>
    <w:rsid w:val="34014CC9"/>
    <w:rsid w:val="34032E1B"/>
    <w:rsid w:val="34057BB2"/>
    <w:rsid w:val="34256C0A"/>
    <w:rsid w:val="343432F1"/>
    <w:rsid w:val="343C4C08"/>
    <w:rsid w:val="34441BD5"/>
    <w:rsid w:val="34630135"/>
    <w:rsid w:val="346317C9"/>
    <w:rsid w:val="34692F9B"/>
    <w:rsid w:val="3479352B"/>
    <w:rsid w:val="34924516"/>
    <w:rsid w:val="34A55F9D"/>
    <w:rsid w:val="34A5706F"/>
    <w:rsid w:val="34AB28E5"/>
    <w:rsid w:val="34B14EA3"/>
    <w:rsid w:val="34C33404"/>
    <w:rsid w:val="34F1756F"/>
    <w:rsid w:val="34FA62E8"/>
    <w:rsid w:val="35325511"/>
    <w:rsid w:val="35696FCA"/>
    <w:rsid w:val="35C12962"/>
    <w:rsid w:val="35C4206C"/>
    <w:rsid w:val="35C44201"/>
    <w:rsid w:val="35DE76BA"/>
    <w:rsid w:val="360F7B72"/>
    <w:rsid w:val="36176A26"/>
    <w:rsid w:val="36321AB2"/>
    <w:rsid w:val="36343134"/>
    <w:rsid w:val="365437D6"/>
    <w:rsid w:val="36543E68"/>
    <w:rsid w:val="3670318E"/>
    <w:rsid w:val="3687718E"/>
    <w:rsid w:val="369D4959"/>
    <w:rsid w:val="36AA789A"/>
    <w:rsid w:val="36BD218C"/>
    <w:rsid w:val="36BF209F"/>
    <w:rsid w:val="36D13957"/>
    <w:rsid w:val="36D466C5"/>
    <w:rsid w:val="36F11025"/>
    <w:rsid w:val="36F80606"/>
    <w:rsid w:val="36FA44D9"/>
    <w:rsid w:val="37021CB5"/>
    <w:rsid w:val="37364124"/>
    <w:rsid w:val="37425D25"/>
    <w:rsid w:val="37436ACA"/>
    <w:rsid w:val="374775D7"/>
    <w:rsid w:val="37681E57"/>
    <w:rsid w:val="37691503"/>
    <w:rsid w:val="377C4D93"/>
    <w:rsid w:val="37AF33BA"/>
    <w:rsid w:val="37C14B57"/>
    <w:rsid w:val="37D16AFC"/>
    <w:rsid w:val="37D70CAE"/>
    <w:rsid w:val="37DD0002"/>
    <w:rsid w:val="37DF01DA"/>
    <w:rsid w:val="37ED2BA2"/>
    <w:rsid w:val="37F14328"/>
    <w:rsid w:val="37FC5ED4"/>
    <w:rsid w:val="381E5756"/>
    <w:rsid w:val="382F17A6"/>
    <w:rsid w:val="384358B1"/>
    <w:rsid w:val="384F24A7"/>
    <w:rsid w:val="38635F53"/>
    <w:rsid w:val="386859FD"/>
    <w:rsid w:val="38911993"/>
    <w:rsid w:val="389D5682"/>
    <w:rsid w:val="38B44A00"/>
    <w:rsid w:val="38CD6618"/>
    <w:rsid w:val="38E01351"/>
    <w:rsid w:val="390E5CB1"/>
    <w:rsid w:val="390F7E89"/>
    <w:rsid w:val="39177E14"/>
    <w:rsid w:val="39232DB5"/>
    <w:rsid w:val="392525BD"/>
    <w:rsid w:val="392C4597"/>
    <w:rsid w:val="3937182F"/>
    <w:rsid w:val="39495F16"/>
    <w:rsid w:val="394C636C"/>
    <w:rsid w:val="39527644"/>
    <w:rsid w:val="39537D75"/>
    <w:rsid w:val="39657AA9"/>
    <w:rsid w:val="397321C6"/>
    <w:rsid w:val="398208CC"/>
    <w:rsid w:val="39AE77D7"/>
    <w:rsid w:val="39B747A8"/>
    <w:rsid w:val="39F8091D"/>
    <w:rsid w:val="39FC0877"/>
    <w:rsid w:val="3A0745CE"/>
    <w:rsid w:val="3A0A0D7C"/>
    <w:rsid w:val="3A1B67E7"/>
    <w:rsid w:val="3A21319F"/>
    <w:rsid w:val="3A223F8F"/>
    <w:rsid w:val="3A257964"/>
    <w:rsid w:val="3A350062"/>
    <w:rsid w:val="3A3F654C"/>
    <w:rsid w:val="3A43428E"/>
    <w:rsid w:val="3A535DC2"/>
    <w:rsid w:val="3A6313BE"/>
    <w:rsid w:val="3A7206CF"/>
    <w:rsid w:val="3AAF722D"/>
    <w:rsid w:val="3AD6600A"/>
    <w:rsid w:val="3AD959D6"/>
    <w:rsid w:val="3B2154F6"/>
    <w:rsid w:val="3B286FE0"/>
    <w:rsid w:val="3B3E2DB3"/>
    <w:rsid w:val="3B5337A3"/>
    <w:rsid w:val="3B5F6BA9"/>
    <w:rsid w:val="3B6C4510"/>
    <w:rsid w:val="3B6C521C"/>
    <w:rsid w:val="3BB970C6"/>
    <w:rsid w:val="3C1E33AE"/>
    <w:rsid w:val="3C2327E1"/>
    <w:rsid w:val="3C2F632F"/>
    <w:rsid w:val="3C3001B4"/>
    <w:rsid w:val="3C3A521C"/>
    <w:rsid w:val="3C3C0F95"/>
    <w:rsid w:val="3C681D8A"/>
    <w:rsid w:val="3C7C1A5F"/>
    <w:rsid w:val="3C836701"/>
    <w:rsid w:val="3C85293C"/>
    <w:rsid w:val="3C9325AD"/>
    <w:rsid w:val="3CA07C16"/>
    <w:rsid w:val="3CA44D42"/>
    <w:rsid w:val="3CA52FDE"/>
    <w:rsid w:val="3CB00658"/>
    <w:rsid w:val="3CB21639"/>
    <w:rsid w:val="3CC03974"/>
    <w:rsid w:val="3CC22946"/>
    <w:rsid w:val="3CCA65A0"/>
    <w:rsid w:val="3CCD4071"/>
    <w:rsid w:val="3CD01F3B"/>
    <w:rsid w:val="3CD7328C"/>
    <w:rsid w:val="3CE06B77"/>
    <w:rsid w:val="3CE753A4"/>
    <w:rsid w:val="3CEC5ACA"/>
    <w:rsid w:val="3CF96E86"/>
    <w:rsid w:val="3D073A6C"/>
    <w:rsid w:val="3D204801"/>
    <w:rsid w:val="3D22018A"/>
    <w:rsid w:val="3D287F80"/>
    <w:rsid w:val="3D3064EF"/>
    <w:rsid w:val="3D3561A5"/>
    <w:rsid w:val="3D361E88"/>
    <w:rsid w:val="3D3A3C3D"/>
    <w:rsid w:val="3D3B2FFA"/>
    <w:rsid w:val="3D4C4431"/>
    <w:rsid w:val="3D502D9B"/>
    <w:rsid w:val="3D56589C"/>
    <w:rsid w:val="3D697A37"/>
    <w:rsid w:val="3D6F0EF6"/>
    <w:rsid w:val="3D711112"/>
    <w:rsid w:val="3D864BBD"/>
    <w:rsid w:val="3D9646D4"/>
    <w:rsid w:val="3DC95243"/>
    <w:rsid w:val="3DD358A6"/>
    <w:rsid w:val="3DE07FF0"/>
    <w:rsid w:val="3DED4B59"/>
    <w:rsid w:val="3E06185A"/>
    <w:rsid w:val="3E0D42F0"/>
    <w:rsid w:val="3E2D328B"/>
    <w:rsid w:val="3E3363C7"/>
    <w:rsid w:val="3E976956"/>
    <w:rsid w:val="3E997609"/>
    <w:rsid w:val="3EB43064"/>
    <w:rsid w:val="3EB70DA6"/>
    <w:rsid w:val="3EC31D79"/>
    <w:rsid w:val="3ECA07E7"/>
    <w:rsid w:val="3ECC2B23"/>
    <w:rsid w:val="3EE33949"/>
    <w:rsid w:val="3EE826DD"/>
    <w:rsid w:val="3F010273"/>
    <w:rsid w:val="3F0538C0"/>
    <w:rsid w:val="3F073ADC"/>
    <w:rsid w:val="3F092439"/>
    <w:rsid w:val="3F1E7077"/>
    <w:rsid w:val="3F390778"/>
    <w:rsid w:val="3F540BEA"/>
    <w:rsid w:val="3F732F1F"/>
    <w:rsid w:val="3F8238AC"/>
    <w:rsid w:val="3FA62879"/>
    <w:rsid w:val="3FB5786C"/>
    <w:rsid w:val="3FB672B0"/>
    <w:rsid w:val="3FB928FC"/>
    <w:rsid w:val="3FBD6091"/>
    <w:rsid w:val="3FC1513B"/>
    <w:rsid w:val="3FD12AA3"/>
    <w:rsid w:val="3FD6525C"/>
    <w:rsid w:val="3FD9520D"/>
    <w:rsid w:val="3FE306FB"/>
    <w:rsid w:val="3FEA0D08"/>
    <w:rsid w:val="3FEB51AC"/>
    <w:rsid w:val="3FEC021E"/>
    <w:rsid w:val="400242A3"/>
    <w:rsid w:val="4004001B"/>
    <w:rsid w:val="400B3176"/>
    <w:rsid w:val="401122A5"/>
    <w:rsid w:val="40112738"/>
    <w:rsid w:val="401C5365"/>
    <w:rsid w:val="401F4E55"/>
    <w:rsid w:val="40337F4D"/>
    <w:rsid w:val="404C551E"/>
    <w:rsid w:val="40574122"/>
    <w:rsid w:val="40582115"/>
    <w:rsid w:val="40827192"/>
    <w:rsid w:val="409273D5"/>
    <w:rsid w:val="4099576A"/>
    <w:rsid w:val="40D73166"/>
    <w:rsid w:val="40EF4827"/>
    <w:rsid w:val="40F55BB6"/>
    <w:rsid w:val="410B1343"/>
    <w:rsid w:val="41104264"/>
    <w:rsid w:val="411A73CB"/>
    <w:rsid w:val="411C1395"/>
    <w:rsid w:val="412A5860"/>
    <w:rsid w:val="414032D5"/>
    <w:rsid w:val="414C7ECC"/>
    <w:rsid w:val="414E5376"/>
    <w:rsid w:val="41566655"/>
    <w:rsid w:val="41626E05"/>
    <w:rsid w:val="41630C10"/>
    <w:rsid w:val="417C4D58"/>
    <w:rsid w:val="417F6B65"/>
    <w:rsid w:val="4185518C"/>
    <w:rsid w:val="4196079D"/>
    <w:rsid w:val="419D0246"/>
    <w:rsid w:val="41C757A4"/>
    <w:rsid w:val="41DC5CC2"/>
    <w:rsid w:val="41DD28D2"/>
    <w:rsid w:val="41E2438C"/>
    <w:rsid w:val="41E33C60"/>
    <w:rsid w:val="4202058A"/>
    <w:rsid w:val="420E6F2F"/>
    <w:rsid w:val="42114C71"/>
    <w:rsid w:val="42150157"/>
    <w:rsid w:val="421C10AE"/>
    <w:rsid w:val="4246491B"/>
    <w:rsid w:val="42581B17"/>
    <w:rsid w:val="425D3A13"/>
    <w:rsid w:val="427173AC"/>
    <w:rsid w:val="42756FAE"/>
    <w:rsid w:val="427B6F19"/>
    <w:rsid w:val="42862F6A"/>
    <w:rsid w:val="42912938"/>
    <w:rsid w:val="42917E1D"/>
    <w:rsid w:val="429E3AD6"/>
    <w:rsid w:val="42AF735B"/>
    <w:rsid w:val="42B44D10"/>
    <w:rsid w:val="42BA41B0"/>
    <w:rsid w:val="42C13FA2"/>
    <w:rsid w:val="42C62EC3"/>
    <w:rsid w:val="42DE3E28"/>
    <w:rsid w:val="42E14644"/>
    <w:rsid w:val="43010842"/>
    <w:rsid w:val="43065E58"/>
    <w:rsid w:val="430C15CB"/>
    <w:rsid w:val="430C699F"/>
    <w:rsid w:val="43126D06"/>
    <w:rsid w:val="43143CD2"/>
    <w:rsid w:val="431B5DA8"/>
    <w:rsid w:val="43324E9F"/>
    <w:rsid w:val="4335673E"/>
    <w:rsid w:val="433C187A"/>
    <w:rsid w:val="435D2698"/>
    <w:rsid w:val="43600C36"/>
    <w:rsid w:val="436808C1"/>
    <w:rsid w:val="437943F5"/>
    <w:rsid w:val="4383394D"/>
    <w:rsid w:val="439E2535"/>
    <w:rsid w:val="43A03245"/>
    <w:rsid w:val="43A80694"/>
    <w:rsid w:val="43AC4C52"/>
    <w:rsid w:val="43B6162D"/>
    <w:rsid w:val="43C26223"/>
    <w:rsid w:val="43CA3044"/>
    <w:rsid w:val="43DF5FA7"/>
    <w:rsid w:val="43E066A9"/>
    <w:rsid w:val="43E53CC0"/>
    <w:rsid w:val="43F403A7"/>
    <w:rsid w:val="43F8429C"/>
    <w:rsid w:val="440525B4"/>
    <w:rsid w:val="44056110"/>
    <w:rsid w:val="44220A07"/>
    <w:rsid w:val="442944F4"/>
    <w:rsid w:val="442C7B41"/>
    <w:rsid w:val="44433C32"/>
    <w:rsid w:val="44527C41"/>
    <w:rsid w:val="445F5FF9"/>
    <w:rsid w:val="44620AC5"/>
    <w:rsid w:val="44735770"/>
    <w:rsid w:val="448674E8"/>
    <w:rsid w:val="448F2126"/>
    <w:rsid w:val="44A578BE"/>
    <w:rsid w:val="44AD5AB7"/>
    <w:rsid w:val="44BA339E"/>
    <w:rsid w:val="44C91833"/>
    <w:rsid w:val="44E64193"/>
    <w:rsid w:val="44F93EC7"/>
    <w:rsid w:val="44FA73AF"/>
    <w:rsid w:val="4508410A"/>
    <w:rsid w:val="45280308"/>
    <w:rsid w:val="4577128F"/>
    <w:rsid w:val="45967968"/>
    <w:rsid w:val="45AC718B"/>
    <w:rsid w:val="45AD7F19"/>
    <w:rsid w:val="45D93CF8"/>
    <w:rsid w:val="45E61DF3"/>
    <w:rsid w:val="46072613"/>
    <w:rsid w:val="46144D30"/>
    <w:rsid w:val="46155B08"/>
    <w:rsid w:val="46164604"/>
    <w:rsid w:val="462211FB"/>
    <w:rsid w:val="46537607"/>
    <w:rsid w:val="466E61EE"/>
    <w:rsid w:val="46733805"/>
    <w:rsid w:val="46893028"/>
    <w:rsid w:val="4694586B"/>
    <w:rsid w:val="469F284C"/>
    <w:rsid w:val="46A02C50"/>
    <w:rsid w:val="46A674BD"/>
    <w:rsid w:val="46B458C0"/>
    <w:rsid w:val="46C40504"/>
    <w:rsid w:val="46DA1501"/>
    <w:rsid w:val="46E77832"/>
    <w:rsid w:val="46E82384"/>
    <w:rsid w:val="46EA736D"/>
    <w:rsid w:val="46F801AE"/>
    <w:rsid w:val="4703102D"/>
    <w:rsid w:val="472879B0"/>
    <w:rsid w:val="47321912"/>
    <w:rsid w:val="473531B0"/>
    <w:rsid w:val="474D04FA"/>
    <w:rsid w:val="47592105"/>
    <w:rsid w:val="47617388"/>
    <w:rsid w:val="476D294A"/>
    <w:rsid w:val="47777520"/>
    <w:rsid w:val="47935162"/>
    <w:rsid w:val="4796702E"/>
    <w:rsid w:val="479F062A"/>
    <w:rsid w:val="47C22C96"/>
    <w:rsid w:val="47C56BFB"/>
    <w:rsid w:val="484418FD"/>
    <w:rsid w:val="484C255F"/>
    <w:rsid w:val="485B6C46"/>
    <w:rsid w:val="48621D83"/>
    <w:rsid w:val="48657A71"/>
    <w:rsid w:val="487429ED"/>
    <w:rsid w:val="487B374E"/>
    <w:rsid w:val="487E3BD5"/>
    <w:rsid w:val="487F2935"/>
    <w:rsid w:val="48960B3D"/>
    <w:rsid w:val="48C37705"/>
    <w:rsid w:val="48CB3DCC"/>
    <w:rsid w:val="48D11064"/>
    <w:rsid w:val="48D6451F"/>
    <w:rsid w:val="48E24C72"/>
    <w:rsid w:val="48F21359"/>
    <w:rsid w:val="48F34DB8"/>
    <w:rsid w:val="48F77A6B"/>
    <w:rsid w:val="48FA020D"/>
    <w:rsid w:val="490620D6"/>
    <w:rsid w:val="49260FC6"/>
    <w:rsid w:val="49350787"/>
    <w:rsid w:val="493E5947"/>
    <w:rsid w:val="496438D9"/>
    <w:rsid w:val="49697141"/>
    <w:rsid w:val="497004D0"/>
    <w:rsid w:val="49713F1C"/>
    <w:rsid w:val="49A53A73"/>
    <w:rsid w:val="49B22896"/>
    <w:rsid w:val="49BA59AE"/>
    <w:rsid w:val="49BD4ED7"/>
    <w:rsid w:val="49D547D7"/>
    <w:rsid w:val="49FA4868"/>
    <w:rsid w:val="4A080708"/>
    <w:rsid w:val="4A17094B"/>
    <w:rsid w:val="4A4F6337"/>
    <w:rsid w:val="4A69564B"/>
    <w:rsid w:val="4A7D78AF"/>
    <w:rsid w:val="4A8A3813"/>
    <w:rsid w:val="4A91694F"/>
    <w:rsid w:val="4AAC2C6F"/>
    <w:rsid w:val="4AE023EC"/>
    <w:rsid w:val="4AE64EED"/>
    <w:rsid w:val="4B0235C9"/>
    <w:rsid w:val="4B0A1480"/>
    <w:rsid w:val="4B0A5209"/>
    <w:rsid w:val="4B110148"/>
    <w:rsid w:val="4B3D2633"/>
    <w:rsid w:val="4B3F63AB"/>
    <w:rsid w:val="4B4C0AC8"/>
    <w:rsid w:val="4B4C2876"/>
    <w:rsid w:val="4B524331"/>
    <w:rsid w:val="4B636AF4"/>
    <w:rsid w:val="4B79502C"/>
    <w:rsid w:val="4B8743DD"/>
    <w:rsid w:val="4B8E34A2"/>
    <w:rsid w:val="4B914FF1"/>
    <w:rsid w:val="4B92472D"/>
    <w:rsid w:val="4B9F6E4A"/>
    <w:rsid w:val="4BC55F37"/>
    <w:rsid w:val="4BEA157E"/>
    <w:rsid w:val="4C0139A5"/>
    <w:rsid w:val="4C1505C0"/>
    <w:rsid w:val="4C1E4213"/>
    <w:rsid w:val="4C237A7B"/>
    <w:rsid w:val="4C322225"/>
    <w:rsid w:val="4C542D1B"/>
    <w:rsid w:val="4C5944B1"/>
    <w:rsid w:val="4C6F3A23"/>
    <w:rsid w:val="4C8F5C62"/>
    <w:rsid w:val="4C91592D"/>
    <w:rsid w:val="4C9B3AB5"/>
    <w:rsid w:val="4CA77A88"/>
    <w:rsid w:val="4CB512C3"/>
    <w:rsid w:val="4CD314A1"/>
    <w:rsid w:val="4CF133A3"/>
    <w:rsid w:val="4D0168EA"/>
    <w:rsid w:val="4D027EED"/>
    <w:rsid w:val="4D0F1DAD"/>
    <w:rsid w:val="4D330192"/>
    <w:rsid w:val="4D355CB8"/>
    <w:rsid w:val="4D4001B9"/>
    <w:rsid w:val="4D4B557E"/>
    <w:rsid w:val="4D4C7640"/>
    <w:rsid w:val="4D690DDD"/>
    <w:rsid w:val="4D69738D"/>
    <w:rsid w:val="4D6E32E7"/>
    <w:rsid w:val="4D735EAE"/>
    <w:rsid w:val="4D7F6F33"/>
    <w:rsid w:val="4D8C33FE"/>
    <w:rsid w:val="4DA70238"/>
    <w:rsid w:val="4DB320D6"/>
    <w:rsid w:val="4DB76130"/>
    <w:rsid w:val="4DB90697"/>
    <w:rsid w:val="4DBA623A"/>
    <w:rsid w:val="4DC2559E"/>
    <w:rsid w:val="4DD67651"/>
    <w:rsid w:val="4DD958BA"/>
    <w:rsid w:val="4DEB108B"/>
    <w:rsid w:val="4DEB3918"/>
    <w:rsid w:val="4DEF4911"/>
    <w:rsid w:val="4E01203E"/>
    <w:rsid w:val="4E027A0A"/>
    <w:rsid w:val="4E192EE4"/>
    <w:rsid w:val="4E1C29D4"/>
    <w:rsid w:val="4E267A1C"/>
    <w:rsid w:val="4E2D2E33"/>
    <w:rsid w:val="4E616639"/>
    <w:rsid w:val="4E617E2B"/>
    <w:rsid w:val="4E6323B1"/>
    <w:rsid w:val="4E646E31"/>
    <w:rsid w:val="4E726A98"/>
    <w:rsid w:val="4E74636C"/>
    <w:rsid w:val="4E86609F"/>
    <w:rsid w:val="4E8A3CF2"/>
    <w:rsid w:val="4E962786"/>
    <w:rsid w:val="4EA9414C"/>
    <w:rsid w:val="4EC779CB"/>
    <w:rsid w:val="4ECD3CCE"/>
    <w:rsid w:val="4EE31744"/>
    <w:rsid w:val="4EE87ACC"/>
    <w:rsid w:val="4EEE4370"/>
    <w:rsid w:val="4EEF1E97"/>
    <w:rsid w:val="4EF23735"/>
    <w:rsid w:val="4EFE47D1"/>
    <w:rsid w:val="4F021BCA"/>
    <w:rsid w:val="4F111595"/>
    <w:rsid w:val="4F122A8C"/>
    <w:rsid w:val="4F244236"/>
    <w:rsid w:val="4F336227"/>
    <w:rsid w:val="4F642884"/>
    <w:rsid w:val="4F663B47"/>
    <w:rsid w:val="4F802EB1"/>
    <w:rsid w:val="4F974A08"/>
    <w:rsid w:val="4F9C201E"/>
    <w:rsid w:val="4FA535B6"/>
    <w:rsid w:val="4FDA48F5"/>
    <w:rsid w:val="4FDE3EF0"/>
    <w:rsid w:val="4FE90FDC"/>
    <w:rsid w:val="4FF63749"/>
    <w:rsid w:val="4FF736F9"/>
    <w:rsid w:val="500A342C"/>
    <w:rsid w:val="500B2D00"/>
    <w:rsid w:val="50102AE1"/>
    <w:rsid w:val="50194D53"/>
    <w:rsid w:val="5043249A"/>
    <w:rsid w:val="50605398"/>
    <w:rsid w:val="506B379F"/>
    <w:rsid w:val="507408A5"/>
    <w:rsid w:val="50746663"/>
    <w:rsid w:val="507F0A3C"/>
    <w:rsid w:val="50832EE6"/>
    <w:rsid w:val="508A67B9"/>
    <w:rsid w:val="50A3118B"/>
    <w:rsid w:val="50BB4CD3"/>
    <w:rsid w:val="50C11611"/>
    <w:rsid w:val="50D92DFE"/>
    <w:rsid w:val="50FC72E6"/>
    <w:rsid w:val="51226553"/>
    <w:rsid w:val="512A23E5"/>
    <w:rsid w:val="51654692"/>
    <w:rsid w:val="51764AF1"/>
    <w:rsid w:val="51874608"/>
    <w:rsid w:val="518B6028"/>
    <w:rsid w:val="51D14ACF"/>
    <w:rsid w:val="51D55866"/>
    <w:rsid w:val="51D8617C"/>
    <w:rsid w:val="51E073BF"/>
    <w:rsid w:val="51E1640E"/>
    <w:rsid w:val="51E25299"/>
    <w:rsid w:val="51FA638D"/>
    <w:rsid w:val="5200056D"/>
    <w:rsid w:val="52181704"/>
    <w:rsid w:val="521827F2"/>
    <w:rsid w:val="52320A18"/>
    <w:rsid w:val="52344CED"/>
    <w:rsid w:val="5237602E"/>
    <w:rsid w:val="52392F23"/>
    <w:rsid w:val="523C53F3"/>
    <w:rsid w:val="5257222D"/>
    <w:rsid w:val="525A17EE"/>
    <w:rsid w:val="525A3919"/>
    <w:rsid w:val="526130AB"/>
    <w:rsid w:val="52741030"/>
    <w:rsid w:val="527C6137"/>
    <w:rsid w:val="527E5A0B"/>
    <w:rsid w:val="52923265"/>
    <w:rsid w:val="529F2249"/>
    <w:rsid w:val="52B551A5"/>
    <w:rsid w:val="52C068BC"/>
    <w:rsid w:val="52C658FB"/>
    <w:rsid w:val="52D3458B"/>
    <w:rsid w:val="52DE0C04"/>
    <w:rsid w:val="52E516B4"/>
    <w:rsid w:val="52ED43B9"/>
    <w:rsid w:val="52F16D74"/>
    <w:rsid w:val="52F45CCD"/>
    <w:rsid w:val="53043E75"/>
    <w:rsid w:val="53071EA5"/>
    <w:rsid w:val="53084363"/>
    <w:rsid w:val="533C2F6E"/>
    <w:rsid w:val="533D4D64"/>
    <w:rsid w:val="53476745"/>
    <w:rsid w:val="53566988"/>
    <w:rsid w:val="535B3F9E"/>
    <w:rsid w:val="539179C0"/>
    <w:rsid w:val="53933738"/>
    <w:rsid w:val="53B460FE"/>
    <w:rsid w:val="53BF452D"/>
    <w:rsid w:val="5420737B"/>
    <w:rsid w:val="543A0058"/>
    <w:rsid w:val="543A4956"/>
    <w:rsid w:val="543D444E"/>
    <w:rsid w:val="544E5CE1"/>
    <w:rsid w:val="545A24A8"/>
    <w:rsid w:val="547509DC"/>
    <w:rsid w:val="549459BA"/>
    <w:rsid w:val="5496745E"/>
    <w:rsid w:val="54A454D1"/>
    <w:rsid w:val="54A82930"/>
    <w:rsid w:val="54B03E76"/>
    <w:rsid w:val="54DE6C35"/>
    <w:rsid w:val="551E5CEB"/>
    <w:rsid w:val="5521008A"/>
    <w:rsid w:val="553E1687"/>
    <w:rsid w:val="555F6C5D"/>
    <w:rsid w:val="556058D0"/>
    <w:rsid w:val="556E58DC"/>
    <w:rsid w:val="55733821"/>
    <w:rsid w:val="55750DBC"/>
    <w:rsid w:val="558772CD"/>
    <w:rsid w:val="558F1CDD"/>
    <w:rsid w:val="55985036"/>
    <w:rsid w:val="55C20305"/>
    <w:rsid w:val="55C73B6D"/>
    <w:rsid w:val="55D94182"/>
    <w:rsid w:val="55DF2C65"/>
    <w:rsid w:val="55E97640"/>
    <w:rsid w:val="55F07786"/>
    <w:rsid w:val="55F33263"/>
    <w:rsid w:val="55FE3948"/>
    <w:rsid w:val="56226FF5"/>
    <w:rsid w:val="5624780D"/>
    <w:rsid w:val="56290384"/>
    <w:rsid w:val="56551307"/>
    <w:rsid w:val="567E7C5C"/>
    <w:rsid w:val="568D0913"/>
    <w:rsid w:val="56B20706"/>
    <w:rsid w:val="56E46059"/>
    <w:rsid w:val="56EA7B13"/>
    <w:rsid w:val="56F73FDE"/>
    <w:rsid w:val="570F1E19"/>
    <w:rsid w:val="571B5F1F"/>
    <w:rsid w:val="573729B9"/>
    <w:rsid w:val="574A6804"/>
    <w:rsid w:val="576067AB"/>
    <w:rsid w:val="577700D7"/>
    <w:rsid w:val="577C3646"/>
    <w:rsid w:val="57827F81"/>
    <w:rsid w:val="579730CB"/>
    <w:rsid w:val="57AB6AD5"/>
    <w:rsid w:val="57AC4DC9"/>
    <w:rsid w:val="57BE68AA"/>
    <w:rsid w:val="57C32112"/>
    <w:rsid w:val="57D91936"/>
    <w:rsid w:val="57D936E4"/>
    <w:rsid w:val="57DF13E7"/>
    <w:rsid w:val="57E13CEA"/>
    <w:rsid w:val="57F66044"/>
    <w:rsid w:val="580852ED"/>
    <w:rsid w:val="58211104"/>
    <w:rsid w:val="585A4825"/>
    <w:rsid w:val="585B234B"/>
    <w:rsid w:val="586A4374"/>
    <w:rsid w:val="587D7E5A"/>
    <w:rsid w:val="58A2435B"/>
    <w:rsid w:val="58B57CAD"/>
    <w:rsid w:val="58B80512"/>
    <w:rsid w:val="58BF0B2C"/>
    <w:rsid w:val="58D04CC8"/>
    <w:rsid w:val="58D77C23"/>
    <w:rsid w:val="58DB5C12"/>
    <w:rsid w:val="58ED7447"/>
    <w:rsid w:val="58EF1411"/>
    <w:rsid w:val="58F419FA"/>
    <w:rsid w:val="590B1FC3"/>
    <w:rsid w:val="592F7A5F"/>
    <w:rsid w:val="594340A3"/>
    <w:rsid w:val="594B23BF"/>
    <w:rsid w:val="594F3C5E"/>
    <w:rsid w:val="59505C28"/>
    <w:rsid w:val="59725B9E"/>
    <w:rsid w:val="597265D0"/>
    <w:rsid w:val="59A03963"/>
    <w:rsid w:val="59B166C6"/>
    <w:rsid w:val="59BC78A1"/>
    <w:rsid w:val="59DD570D"/>
    <w:rsid w:val="59EE494D"/>
    <w:rsid w:val="5A0A227A"/>
    <w:rsid w:val="5A3A0ECE"/>
    <w:rsid w:val="5A584D94"/>
    <w:rsid w:val="5A5C70CB"/>
    <w:rsid w:val="5A6279C1"/>
    <w:rsid w:val="5A6E2809"/>
    <w:rsid w:val="5A72492F"/>
    <w:rsid w:val="5A9653EC"/>
    <w:rsid w:val="5AA9356E"/>
    <w:rsid w:val="5AAE70AA"/>
    <w:rsid w:val="5AB53F94"/>
    <w:rsid w:val="5AB61F96"/>
    <w:rsid w:val="5AE34FA5"/>
    <w:rsid w:val="5AE66844"/>
    <w:rsid w:val="5B1D63D9"/>
    <w:rsid w:val="5B266C40"/>
    <w:rsid w:val="5B2D4374"/>
    <w:rsid w:val="5B2E3D47"/>
    <w:rsid w:val="5B385409"/>
    <w:rsid w:val="5B653C0C"/>
    <w:rsid w:val="5BA1276A"/>
    <w:rsid w:val="5BA32F4B"/>
    <w:rsid w:val="5BC03C12"/>
    <w:rsid w:val="5BC22E0D"/>
    <w:rsid w:val="5BC40C35"/>
    <w:rsid w:val="5BDC19F5"/>
    <w:rsid w:val="5BDC7837"/>
    <w:rsid w:val="5C007491"/>
    <w:rsid w:val="5C0C052C"/>
    <w:rsid w:val="5C0E3D80"/>
    <w:rsid w:val="5C3754AC"/>
    <w:rsid w:val="5C5E1709"/>
    <w:rsid w:val="5C6A0DAE"/>
    <w:rsid w:val="5C6E6AF1"/>
    <w:rsid w:val="5C7E4524"/>
    <w:rsid w:val="5C877B07"/>
    <w:rsid w:val="5C9A5B38"/>
    <w:rsid w:val="5CAB5591"/>
    <w:rsid w:val="5CB100A4"/>
    <w:rsid w:val="5CC11316"/>
    <w:rsid w:val="5CE943C9"/>
    <w:rsid w:val="5CF039A9"/>
    <w:rsid w:val="5D4F4FA5"/>
    <w:rsid w:val="5D641CA2"/>
    <w:rsid w:val="5D6F2B20"/>
    <w:rsid w:val="5D79399F"/>
    <w:rsid w:val="5D885AD8"/>
    <w:rsid w:val="5DB04EE7"/>
    <w:rsid w:val="5DD21301"/>
    <w:rsid w:val="5DE80ECD"/>
    <w:rsid w:val="5DE828D3"/>
    <w:rsid w:val="5DFF21D2"/>
    <w:rsid w:val="5E062D59"/>
    <w:rsid w:val="5E1100D9"/>
    <w:rsid w:val="5E134C8C"/>
    <w:rsid w:val="5E2412A2"/>
    <w:rsid w:val="5E4E54AA"/>
    <w:rsid w:val="5E5D0BCB"/>
    <w:rsid w:val="5E677C9B"/>
    <w:rsid w:val="5EAA7148"/>
    <w:rsid w:val="5EBB1D95"/>
    <w:rsid w:val="5EC7073A"/>
    <w:rsid w:val="5EC944B2"/>
    <w:rsid w:val="5ED57437"/>
    <w:rsid w:val="5EE353A8"/>
    <w:rsid w:val="5EE906B0"/>
    <w:rsid w:val="5EF01A3F"/>
    <w:rsid w:val="5EFD415C"/>
    <w:rsid w:val="5F164E4A"/>
    <w:rsid w:val="5F180F96"/>
    <w:rsid w:val="5F217E4A"/>
    <w:rsid w:val="5F655EC4"/>
    <w:rsid w:val="5FB4382E"/>
    <w:rsid w:val="5FD70DEC"/>
    <w:rsid w:val="5FDC0215"/>
    <w:rsid w:val="5FE152CB"/>
    <w:rsid w:val="5FE175D9"/>
    <w:rsid w:val="60107EBF"/>
    <w:rsid w:val="60152BED"/>
    <w:rsid w:val="602A1129"/>
    <w:rsid w:val="60397415"/>
    <w:rsid w:val="607D37A6"/>
    <w:rsid w:val="60885E2E"/>
    <w:rsid w:val="60A01243"/>
    <w:rsid w:val="60A03B80"/>
    <w:rsid w:val="60BA408C"/>
    <w:rsid w:val="60DD2497"/>
    <w:rsid w:val="60F357FB"/>
    <w:rsid w:val="61363955"/>
    <w:rsid w:val="613A3445"/>
    <w:rsid w:val="613B0F6B"/>
    <w:rsid w:val="615A6C98"/>
    <w:rsid w:val="615C359C"/>
    <w:rsid w:val="615D7326"/>
    <w:rsid w:val="61686204"/>
    <w:rsid w:val="6183303E"/>
    <w:rsid w:val="61B72CE8"/>
    <w:rsid w:val="61BE5E24"/>
    <w:rsid w:val="620D2908"/>
    <w:rsid w:val="6256605D"/>
    <w:rsid w:val="62774225"/>
    <w:rsid w:val="62813D56"/>
    <w:rsid w:val="628A3F58"/>
    <w:rsid w:val="628C0E54"/>
    <w:rsid w:val="628D3485"/>
    <w:rsid w:val="6299419B"/>
    <w:rsid w:val="62AD76C0"/>
    <w:rsid w:val="62C507C9"/>
    <w:rsid w:val="62D11B87"/>
    <w:rsid w:val="62D1322E"/>
    <w:rsid w:val="62E0626E"/>
    <w:rsid w:val="62E96ED1"/>
    <w:rsid w:val="62FB30A8"/>
    <w:rsid w:val="63133F4E"/>
    <w:rsid w:val="63272A98"/>
    <w:rsid w:val="63294227"/>
    <w:rsid w:val="63350368"/>
    <w:rsid w:val="63397CDD"/>
    <w:rsid w:val="63422A85"/>
    <w:rsid w:val="634405AB"/>
    <w:rsid w:val="63460C52"/>
    <w:rsid w:val="63621217"/>
    <w:rsid w:val="636D772A"/>
    <w:rsid w:val="6390559E"/>
    <w:rsid w:val="639A466F"/>
    <w:rsid w:val="639D0223"/>
    <w:rsid w:val="63B30F2E"/>
    <w:rsid w:val="63B53257"/>
    <w:rsid w:val="63C96D02"/>
    <w:rsid w:val="63E108E3"/>
    <w:rsid w:val="640161A2"/>
    <w:rsid w:val="640518EE"/>
    <w:rsid w:val="640C1C55"/>
    <w:rsid w:val="644B5969"/>
    <w:rsid w:val="64557053"/>
    <w:rsid w:val="64754DD6"/>
    <w:rsid w:val="647C2CB3"/>
    <w:rsid w:val="647E0D38"/>
    <w:rsid w:val="648B3FB8"/>
    <w:rsid w:val="64986EFA"/>
    <w:rsid w:val="64A60857"/>
    <w:rsid w:val="64AB2B3B"/>
    <w:rsid w:val="64CF567C"/>
    <w:rsid w:val="64D227E6"/>
    <w:rsid w:val="64D616D7"/>
    <w:rsid w:val="64DE6447"/>
    <w:rsid w:val="64F51CBB"/>
    <w:rsid w:val="6502023B"/>
    <w:rsid w:val="65041398"/>
    <w:rsid w:val="650A75D2"/>
    <w:rsid w:val="65285AD1"/>
    <w:rsid w:val="653D1756"/>
    <w:rsid w:val="653F51E3"/>
    <w:rsid w:val="65553201"/>
    <w:rsid w:val="65885901"/>
    <w:rsid w:val="65892305"/>
    <w:rsid w:val="65B31A18"/>
    <w:rsid w:val="65BC0EB4"/>
    <w:rsid w:val="65D5198E"/>
    <w:rsid w:val="660117A4"/>
    <w:rsid w:val="661853E7"/>
    <w:rsid w:val="66293A88"/>
    <w:rsid w:val="663D12E2"/>
    <w:rsid w:val="665C3E5E"/>
    <w:rsid w:val="66A93C9E"/>
    <w:rsid w:val="66B27F22"/>
    <w:rsid w:val="66DB6817"/>
    <w:rsid w:val="66DC6D4D"/>
    <w:rsid w:val="66E77BCB"/>
    <w:rsid w:val="66F525EC"/>
    <w:rsid w:val="66FE4F15"/>
    <w:rsid w:val="6732696D"/>
    <w:rsid w:val="674E6C15"/>
    <w:rsid w:val="675114E9"/>
    <w:rsid w:val="675B4115"/>
    <w:rsid w:val="67670D0C"/>
    <w:rsid w:val="676B4F7B"/>
    <w:rsid w:val="678341BF"/>
    <w:rsid w:val="67867202"/>
    <w:rsid w:val="67966EFB"/>
    <w:rsid w:val="67A96C2F"/>
    <w:rsid w:val="67AC671F"/>
    <w:rsid w:val="67AE2497"/>
    <w:rsid w:val="67AF7FBD"/>
    <w:rsid w:val="67C617E9"/>
    <w:rsid w:val="67C63C85"/>
    <w:rsid w:val="67E450CE"/>
    <w:rsid w:val="68300192"/>
    <w:rsid w:val="68330BEE"/>
    <w:rsid w:val="687970D9"/>
    <w:rsid w:val="687F09E7"/>
    <w:rsid w:val="688024F5"/>
    <w:rsid w:val="688356D2"/>
    <w:rsid w:val="6888718C"/>
    <w:rsid w:val="688A4CB2"/>
    <w:rsid w:val="688C44B1"/>
    <w:rsid w:val="68A11FFC"/>
    <w:rsid w:val="68A90204"/>
    <w:rsid w:val="68D0468F"/>
    <w:rsid w:val="68D20407"/>
    <w:rsid w:val="68DE4FFE"/>
    <w:rsid w:val="68E32614"/>
    <w:rsid w:val="68EA5751"/>
    <w:rsid w:val="68F13666"/>
    <w:rsid w:val="69230C63"/>
    <w:rsid w:val="69272501"/>
    <w:rsid w:val="693410C2"/>
    <w:rsid w:val="693B7312"/>
    <w:rsid w:val="69474457"/>
    <w:rsid w:val="6949691B"/>
    <w:rsid w:val="694A15CE"/>
    <w:rsid w:val="695D4175"/>
    <w:rsid w:val="697274F4"/>
    <w:rsid w:val="69765236"/>
    <w:rsid w:val="69787200"/>
    <w:rsid w:val="697F233D"/>
    <w:rsid w:val="698B67D7"/>
    <w:rsid w:val="69B2159C"/>
    <w:rsid w:val="69BE7BAE"/>
    <w:rsid w:val="69C90AA3"/>
    <w:rsid w:val="69DA57C5"/>
    <w:rsid w:val="69EA378A"/>
    <w:rsid w:val="6A060AF0"/>
    <w:rsid w:val="6A0B4E3E"/>
    <w:rsid w:val="6A30135A"/>
    <w:rsid w:val="6A386990"/>
    <w:rsid w:val="6A387B61"/>
    <w:rsid w:val="6A542DAB"/>
    <w:rsid w:val="6A5A6906"/>
    <w:rsid w:val="6A6D39FC"/>
    <w:rsid w:val="6A8B03B8"/>
    <w:rsid w:val="6ABE0C43"/>
    <w:rsid w:val="6ABF0529"/>
    <w:rsid w:val="6AD13784"/>
    <w:rsid w:val="6AEC1C54"/>
    <w:rsid w:val="6B3158B9"/>
    <w:rsid w:val="6B37171D"/>
    <w:rsid w:val="6B3A2BB1"/>
    <w:rsid w:val="6B4701EB"/>
    <w:rsid w:val="6B493A4E"/>
    <w:rsid w:val="6B601CFA"/>
    <w:rsid w:val="6B64759D"/>
    <w:rsid w:val="6B6F018F"/>
    <w:rsid w:val="6B79100E"/>
    <w:rsid w:val="6B7C465A"/>
    <w:rsid w:val="6B7D3DF4"/>
    <w:rsid w:val="6B921E65"/>
    <w:rsid w:val="6B9419A4"/>
    <w:rsid w:val="6BB83D46"/>
    <w:rsid w:val="6BE62F58"/>
    <w:rsid w:val="6BF16DF6"/>
    <w:rsid w:val="6C2E1B6D"/>
    <w:rsid w:val="6C305B70"/>
    <w:rsid w:val="6C3F4006"/>
    <w:rsid w:val="6C4E1180"/>
    <w:rsid w:val="6C4F72C1"/>
    <w:rsid w:val="6C6E6699"/>
    <w:rsid w:val="6C703D9C"/>
    <w:rsid w:val="6C71592A"/>
    <w:rsid w:val="6C757A27"/>
    <w:rsid w:val="6C7A503E"/>
    <w:rsid w:val="6C85751F"/>
    <w:rsid w:val="6C946959"/>
    <w:rsid w:val="6CB15FBE"/>
    <w:rsid w:val="6CB9494B"/>
    <w:rsid w:val="6CD1096C"/>
    <w:rsid w:val="6CEB1A97"/>
    <w:rsid w:val="6CEB5639"/>
    <w:rsid w:val="6CF84455"/>
    <w:rsid w:val="6CFE5A4F"/>
    <w:rsid w:val="6D0140A3"/>
    <w:rsid w:val="6D1B2659"/>
    <w:rsid w:val="6D374CDD"/>
    <w:rsid w:val="6D390A55"/>
    <w:rsid w:val="6D3D4F85"/>
    <w:rsid w:val="6D433955"/>
    <w:rsid w:val="6D4A2C62"/>
    <w:rsid w:val="6D5835D1"/>
    <w:rsid w:val="6D6D06FE"/>
    <w:rsid w:val="6D7101EF"/>
    <w:rsid w:val="6D866F37"/>
    <w:rsid w:val="6D9E2FAE"/>
    <w:rsid w:val="6DAD31F1"/>
    <w:rsid w:val="6DD8026E"/>
    <w:rsid w:val="6DDF784E"/>
    <w:rsid w:val="6DEE254B"/>
    <w:rsid w:val="6DF2723B"/>
    <w:rsid w:val="6DFD5F26"/>
    <w:rsid w:val="6E100C6D"/>
    <w:rsid w:val="6E105C5A"/>
    <w:rsid w:val="6E290AC9"/>
    <w:rsid w:val="6E374674"/>
    <w:rsid w:val="6E4006B2"/>
    <w:rsid w:val="6E427DDD"/>
    <w:rsid w:val="6E4678CD"/>
    <w:rsid w:val="6E5112BA"/>
    <w:rsid w:val="6E5A5127"/>
    <w:rsid w:val="6E5F4919"/>
    <w:rsid w:val="6E62222D"/>
    <w:rsid w:val="6E6F7FAE"/>
    <w:rsid w:val="6E873A42"/>
    <w:rsid w:val="6E8F4FD4"/>
    <w:rsid w:val="6E906D9A"/>
    <w:rsid w:val="6E9D4ECA"/>
    <w:rsid w:val="6EB83BFB"/>
    <w:rsid w:val="6ED61B8E"/>
    <w:rsid w:val="6F1060F6"/>
    <w:rsid w:val="6F2319BD"/>
    <w:rsid w:val="6F321E6A"/>
    <w:rsid w:val="6F5161E8"/>
    <w:rsid w:val="6F541B76"/>
    <w:rsid w:val="6F76389B"/>
    <w:rsid w:val="6F7E1B58"/>
    <w:rsid w:val="6F8B7B20"/>
    <w:rsid w:val="6FA65496"/>
    <w:rsid w:val="6FAE548E"/>
    <w:rsid w:val="6FBE2ED8"/>
    <w:rsid w:val="6FC0720B"/>
    <w:rsid w:val="6FC47D49"/>
    <w:rsid w:val="6FE0165C"/>
    <w:rsid w:val="6FE74798"/>
    <w:rsid w:val="6FF2313D"/>
    <w:rsid w:val="700E0EA7"/>
    <w:rsid w:val="705F1D4E"/>
    <w:rsid w:val="70633D9B"/>
    <w:rsid w:val="706A0C87"/>
    <w:rsid w:val="7072466B"/>
    <w:rsid w:val="70741DA4"/>
    <w:rsid w:val="708741CD"/>
    <w:rsid w:val="709A7A5C"/>
    <w:rsid w:val="70A95EF1"/>
    <w:rsid w:val="70B34FC2"/>
    <w:rsid w:val="70B76860"/>
    <w:rsid w:val="70C66AA3"/>
    <w:rsid w:val="70CE7706"/>
    <w:rsid w:val="70E20D20"/>
    <w:rsid w:val="70F16E84"/>
    <w:rsid w:val="70F9549B"/>
    <w:rsid w:val="70FA04FB"/>
    <w:rsid w:val="70FD0C8A"/>
    <w:rsid w:val="710E3FA6"/>
    <w:rsid w:val="713A2FED"/>
    <w:rsid w:val="713C0B14"/>
    <w:rsid w:val="714A49EB"/>
    <w:rsid w:val="714B6FA9"/>
    <w:rsid w:val="716B13F9"/>
    <w:rsid w:val="716C2EFB"/>
    <w:rsid w:val="71765B16"/>
    <w:rsid w:val="71894E49"/>
    <w:rsid w:val="71A843FB"/>
    <w:rsid w:val="71CD3E62"/>
    <w:rsid w:val="71D71745"/>
    <w:rsid w:val="71E3257D"/>
    <w:rsid w:val="71F132D8"/>
    <w:rsid w:val="71F47A9F"/>
    <w:rsid w:val="72086C48"/>
    <w:rsid w:val="724203AC"/>
    <w:rsid w:val="725026E2"/>
    <w:rsid w:val="725325B9"/>
    <w:rsid w:val="725351DA"/>
    <w:rsid w:val="72605B7B"/>
    <w:rsid w:val="726D6A77"/>
    <w:rsid w:val="727A15DA"/>
    <w:rsid w:val="72987FCC"/>
    <w:rsid w:val="72AE77EF"/>
    <w:rsid w:val="72B34E05"/>
    <w:rsid w:val="72BA6C0F"/>
    <w:rsid w:val="72CD1A14"/>
    <w:rsid w:val="72D54D7C"/>
    <w:rsid w:val="72E41463"/>
    <w:rsid w:val="72EA7879"/>
    <w:rsid w:val="73014D0C"/>
    <w:rsid w:val="7309711B"/>
    <w:rsid w:val="730F43F8"/>
    <w:rsid w:val="731628F2"/>
    <w:rsid w:val="731A6C33"/>
    <w:rsid w:val="73236ADA"/>
    <w:rsid w:val="7329156C"/>
    <w:rsid w:val="733C4DFB"/>
    <w:rsid w:val="7343262D"/>
    <w:rsid w:val="7346093C"/>
    <w:rsid w:val="73490DFC"/>
    <w:rsid w:val="736E34EB"/>
    <w:rsid w:val="73B9469D"/>
    <w:rsid w:val="73DD1399"/>
    <w:rsid w:val="73EE0CA0"/>
    <w:rsid w:val="73FF2B03"/>
    <w:rsid w:val="74126433"/>
    <w:rsid w:val="74185FD6"/>
    <w:rsid w:val="74356371"/>
    <w:rsid w:val="74485A21"/>
    <w:rsid w:val="744D3038"/>
    <w:rsid w:val="74512B28"/>
    <w:rsid w:val="745D11FC"/>
    <w:rsid w:val="7487654A"/>
    <w:rsid w:val="74885923"/>
    <w:rsid w:val="749F52BB"/>
    <w:rsid w:val="74D66009"/>
    <w:rsid w:val="74F0120D"/>
    <w:rsid w:val="74F33BDF"/>
    <w:rsid w:val="74F6547D"/>
    <w:rsid w:val="74FF2584"/>
    <w:rsid w:val="75002BA2"/>
    <w:rsid w:val="75022074"/>
    <w:rsid w:val="75071439"/>
    <w:rsid w:val="752244C4"/>
    <w:rsid w:val="752E71DF"/>
    <w:rsid w:val="752F77EB"/>
    <w:rsid w:val="754937FF"/>
    <w:rsid w:val="754D4970"/>
    <w:rsid w:val="755F1275"/>
    <w:rsid w:val="75623F7A"/>
    <w:rsid w:val="757203DB"/>
    <w:rsid w:val="75750A98"/>
    <w:rsid w:val="757D05AD"/>
    <w:rsid w:val="75862CA5"/>
    <w:rsid w:val="75AB6268"/>
    <w:rsid w:val="75B871F4"/>
    <w:rsid w:val="75E654F2"/>
    <w:rsid w:val="75FA49E1"/>
    <w:rsid w:val="76092CCA"/>
    <w:rsid w:val="76257DC8"/>
    <w:rsid w:val="763837E6"/>
    <w:rsid w:val="76426A32"/>
    <w:rsid w:val="768A40CF"/>
    <w:rsid w:val="76A5715B"/>
    <w:rsid w:val="76C2576D"/>
    <w:rsid w:val="76E9529A"/>
    <w:rsid w:val="76EA0007"/>
    <w:rsid w:val="770420D4"/>
    <w:rsid w:val="7706409E"/>
    <w:rsid w:val="77130569"/>
    <w:rsid w:val="771542E1"/>
    <w:rsid w:val="771A5453"/>
    <w:rsid w:val="773A0865"/>
    <w:rsid w:val="773D55E5"/>
    <w:rsid w:val="77676D4C"/>
    <w:rsid w:val="77784870"/>
    <w:rsid w:val="77876861"/>
    <w:rsid w:val="778F614C"/>
    <w:rsid w:val="779571D0"/>
    <w:rsid w:val="77B358A8"/>
    <w:rsid w:val="77C80DE4"/>
    <w:rsid w:val="77C83101"/>
    <w:rsid w:val="77C96E79"/>
    <w:rsid w:val="77DE46D3"/>
    <w:rsid w:val="77E13BA0"/>
    <w:rsid w:val="77E43CB3"/>
    <w:rsid w:val="77FC724F"/>
    <w:rsid w:val="78111AD0"/>
    <w:rsid w:val="781C2E59"/>
    <w:rsid w:val="782144B5"/>
    <w:rsid w:val="783B1B25"/>
    <w:rsid w:val="785A7582"/>
    <w:rsid w:val="7871571C"/>
    <w:rsid w:val="78B33397"/>
    <w:rsid w:val="78BF0CEF"/>
    <w:rsid w:val="78C53AE4"/>
    <w:rsid w:val="78C90BE9"/>
    <w:rsid w:val="78D262BA"/>
    <w:rsid w:val="78EA76EE"/>
    <w:rsid w:val="78EC2E1F"/>
    <w:rsid w:val="78FE2050"/>
    <w:rsid w:val="791A42A8"/>
    <w:rsid w:val="79377C96"/>
    <w:rsid w:val="7955517B"/>
    <w:rsid w:val="795A0150"/>
    <w:rsid w:val="7963523D"/>
    <w:rsid w:val="79664F44"/>
    <w:rsid w:val="797D43BF"/>
    <w:rsid w:val="797D616D"/>
    <w:rsid w:val="797F3C93"/>
    <w:rsid w:val="79AB4A88"/>
    <w:rsid w:val="79B871A5"/>
    <w:rsid w:val="79CD432C"/>
    <w:rsid w:val="79FA5A10"/>
    <w:rsid w:val="7A067F11"/>
    <w:rsid w:val="7A083C89"/>
    <w:rsid w:val="7A1A0F94"/>
    <w:rsid w:val="7A1B1294"/>
    <w:rsid w:val="7A1C7878"/>
    <w:rsid w:val="7A2111EE"/>
    <w:rsid w:val="7A252A8D"/>
    <w:rsid w:val="7A2544C3"/>
    <w:rsid w:val="7A37631C"/>
    <w:rsid w:val="7A401675"/>
    <w:rsid w:val="7A4078C7"/>
    <w:rsid w:val="7A5D5924"/>
    <w:rsid w:val="7A603412"/>
    <w:rsid w:val="7A737E99"/>
    <w:rsid w:val="7A955AA3"/>
    <w:rsid w:val="7AAD1C06"/>
    <w:rsid w:val="7AB17498"/>
    <w:rsid w:val="7AB20E73"/>
    <w:rsid w:val="7AE069B4"/>
    <w:rsid w:val="7AEB57A3"/>
    <w:rsid w:val="7AF70927"/>
    <w:rsid w:val="7AFE32DE"/>
    <w:rsid w:val="7B022DCE"/>
    <w:rsid w:val="7B0E63D6"/>
    <w:rsid w:val="7B4231CA"/>
    <w:rsid w:val="7B5178B1"/>
    <w:rsid w:val="7B5B7588"/>
    <w:rsid w:val="7B62481E"/>
    <w:rsid w:val="7B63713F"/>
    <w:rsid w:val="7B971942"/>
    <w:rsid w:val="7B9A3006"/>
    <w:rsid w:val="7B9E3DFA"/>
    <w:rsid w:val="7BB63A0E"/>
    <w:rsid w:val="7BC02341"/>
    <w:rsid w:val="7BC2430B"/>
    <w:rsid w:val="7BCB31C0"/>
    <w:rsid w:val="7BCE0F02"/>
    <w:rsid w:val="7BE73D72"/>
    <w:rsid w:val="7BE95D3C"/>
    <w:rsid w:val="7BED2D36"/>
    <w:rsid w:val="7C036657"/>
    <w:rsid w:val="7C137C33"/>
    <w:rsid w:val="7C142DB9"/>
    <w:rsid w:val="7C146169"/>
    <w:rsid w:val="7C1F2ED6"/>
    <w:rsid w:val="7C2E19A1"/>
    <w:rsid w:val="7C3235C3"/>
    <w:rsid w:val="7C501917"/>
    <w:rsid w:val="7C51472B"/>
    <w:rsid w:val="7C5238E1"/>
    <w:rsid w:val="7C5E5EE7"/>
    <w:rsid w:val="7C694787"/>
    <w:rsid w:val="7C7C270C"/>
    <w:rsid w:val="7C857813"/>
    <w:rsid w:val="7CBE4AD3"/>
    <w:rsid w:val="7CC9189C"/>
    <w:rsid w:val="7CCF4F32"/>
    <w:rsid w:val="7CDC31AB"/>
    <w:rsid w:val="7CEC3BB1"/>
    <w:rsid w:val="7CF24A77"/>
    <w:rsid w:val="7CF60710"/>
    <w:rsid w:val="7CFD1929"/>
    <w:rsid w:val="7D3B25C7"/>
    <w:rsid w:val="7D7F551F"/>
    <w:rsid w:val="7D937D1A"/>
    <w:rsid w:val="7D9B4867"/>
    <w:rsid w:val="7DA22646"/>
    <w:rsid w:val="7DC3365B"/>
    <w:rsid w:val="7DD345AE"/>
    <w:rsid w:val="7DE948D5"/>
    <w:rsid w:val="7E0440DA"/>
    <w:rsid w:val="7E0E3838"/>
    <w:rsid w:val="7E2748F9"/>
    <w:rsid w:val="7E2F3AA9"/>
    <w:rsid w:val="7E325778"/>
    <w:rsid w:val="7E4F2B52"/>
    <w:rsid w:val="7E521976"/>
    <w:rsid w:val="7E68119A"/>
    <w:rsid w:val="7E6E5448"/>
    <w:rsid w:val="7E70110E"/>
    <w:rsid w:val="7EA67F14"/>
    <w:rsid w:val="7EB242EE"/>
    <w:rsid w:val="7EDE145C"/>
    <w:rsid w:val="7EE95E2E"/>
    <w:rsid w:val="7EEA1BAF"/>
    <w:rsid w:val="7EF944E8"/>
    <w:rsid w:val="7F231565"/>
    <w:rsid w:val="7F403D11"/>
    <w:rsid w:val="7F5D03DE"/>
    <w:rsid w:val="7F631961"/>
    <w:rsid w:val="7F6A2CF0"/>
    <w:rsid w:val="7F842003"/>
    <w:rsid w:val="7F8F1730"/>
    <w:rsid w:val="7F932247"/>
    <w:rsid w:val="7F9E2999"/>
    <w:rsid w:val="7FBF303C"/>
    <w:rsid w:val="7FC248DA"/>
    <w:rsid w:val="7FCA5830"/>
    <w:rsid w:val="7FD64829"/>
    <w:rsid w:val="7FD748FB"/>
    <w:rsid w:val="7FE42AA2"/>
    <w:rsid w:val="7FF2742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hint="eastAsia" w:ascii="宋体" w:hAnsi="等线" w:eastAsia="等线" w:cs="Times New Roman"/>
      <w:kern w:val="2"/>
      <w:sz w:val="24"/>
      <w:lang w:val="en-US" w:eastAsia="zh-CN" w:bidi="ar-SA"/>
    </w:rPr>
  </w:style>
  <w:style w:type="paragraph" w:styleId="4">
    <w:name w:val="heading 1"/>
    <w:basedOn w:val="1"/>
    <w:next w:val="1"/>
    <w:qFormat/>
    <w:uiPriority w:val="0"/>
    <w:pPr>
      <w:autoSpaceDE w:val="0"/>
      <w:autoSpaceDN w:val="0"/>
      <w:adjustRightInd w:val="0"/>
      <w:jc w:val="left"/>
      <w:outlineLvl w:val="0"/>
    </w:pPr>
    <w:rPr>
      <w:kern w:val="0"/>
      <w:sz w:val="30"/>
    </w:rPr>
  </w:style>
  <w:style w:type="paragraph" w:styleId="5">
    <w:name w:val="heading 2"/>
    <w:basedOn w:val="1"/>
    <w:next w:val="1"/>
    <w:qFormat/>
    <w:uiPriority w:val="0"/>
    <w:pPr>
      <w:autoSpaceDE w:val="0"/>
      <w:autoSpaceDN w:val="0"/>
      <w:adjustRightInd w:val="0"/>
      <w:jc w:val="left"/>
      <w:outlineLvl w:val="1"/>
    </w:pPr>
    <w:rPr>
      <w:kern w:val="0"/>
    </w:rPr>
  </w:style>
  <w:style w:type="paragraph" w:styleId="6">
    <w:name w:val="heading 3"/>
    <w:basedOn w:val="1"/>
    <w:next w:val="1"/>
    <w:link w:val="51"/>
    <w:qFormat/>
    <w:uiPriority w:val="0"/>
    <w:pPr>
      <w:keepNext/>
      <w:keepLines/>
      <w:outlineLvl w:val="2"/>
    </w:pPr>
    <w:rPr>
      <w:rFonts w:hint="default" w:ascii="Times New Roman" w:hAnsi="Times New Roman" w:eastAsia="宋体"/>
      <w:b/>
    </w:rPr>
  </w:style>
  <w:style w:type="paragraph" w:styleId="7">
    <w:name w:val="heading 4"/>
    <w:basedOn w:val="1"/>
    <w:next w:val="1"/>
    <w:qFormat/>
    <w:uiPriority w:val="0"/>
    <w:pPr>
      <w:keepNext/>
      <w:keepLines/>
      <w:spacing w:line="372" w:lineRule="auto"/>
      <w:outlineLvl w:val="3"/>
    </w:pPr>
    <w:rPr>
      <w:rFonts w:ascii="Arial" w:hAnsi="Arial" w:eastAsia="黑体"/>
      <w:b/>
      <w:sz w:val="28"/>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customStyle="1" w:styleId="2">
    <w:name w:val="样式 宋体 行距: 1.5 倍行距"/>
    <w:basedOn w:val="3"/>
    <w:next w:val="1"/>
    <w:qFormat/>
    <w:uiPriority w:val="0"/>
    <w:pPr>
      <w:jc w:val="center"/>
    </w:pPr>
    <w:rPr>
      <w:rFonts w:ascii="Times New Roman" w:hAnsi="Times New Roman" w:cs="Times New Roman"/>
      <w:b/>
    </w:r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next w:val="2"/>
    <w:qFormat/>
    <w:uiPriority w:val="0"/>
    <w:pPr>
      <w:widowControl w:val="0"/>
      <w:jc w:val="both"/>
    </w:pPr>
    <w:rPr>
      <w:rFonts w:ascii="Calibri" w:hAnsi="Calibri" w:eastAsia="宋体" w:cs="黑体"/>
      <w:kern w:val="2"/>
      <w:sz w:val="21"/>
      <w:szCs w:val="24"/>
      <w:lang w:val="en-US" w:eastAsia="zh-CN" w:bidi="ar-SA"/>
    </w:rPr>
  </w:style>
  <w:style w:type="paragraph" w:styleId="8">
    <w:name w:val="annotation text"/>
    <w:basedOn w:val="1"/>
    <w:qFormat/>
    <w:uiPriority w:val="0"/>
    <w:pPr>
      <w:jc w:val="left"/>
    </w:pPr>
    <w:rPr>
      <w:rFonts w:hint="default" w:ascii="Times New Roman" w:hAnsi="Times New Roman" w:eastAsia="宋体"/>
      <w:sz w:val="21"/>
    </w:rPr>
  </w:style>
  <w:style w:type="paragraph" w:styleId="9">
    <w:name w:val="Body Text"/>
    <w:basedOn w:val="1"/>
    <w:next w:val="10"/>
    <w:qFormat/>
    <w:uiPriority w:val="0"/>
  </w:style>
  <w:style w:type="paragraph" w:styleId="10">
    <w:name w:val="Body Text 2"/>
    <w:basedOn w:val="1"/>
    <w:next w:val="9"/>
    <w:qFormat/>
    <w:uiPriority w:val="0"/>
    <w:pPr>
      <w:spacing w:line="500" w:lineRule="exact"/>
    </w:pPr>
  </w:style>
  <w:style w:type="paragraph" w:styleId="11">
    <w:name w:val="Body Text Indent"/>
    <w:basedOn w:val="1"/>
    <w:qFormat/>
    <w:uiPriority w:val="0"/>
    <w:pPr>
      <w:ind w:firstLine="560" w:firstLineChars="200"/>
    </w:pPr>
  </w:style>
  <w:style w:type="paragraph" w:styleId="12">
    <w:name w:val="toc 3"/>
    <w:basedOn w:val="1"/>
    <w:next w:val="1"/>
    <w:qFormat/>
    <w:uiPriority w:val="39"/>
    <w:pPr>
      <w:ind w:left="840" w:leftChars="400"/>
    </w:pPr>
  </w:style>
  <w:style w:type="paragraph" w:styleId="13">
    <w:name w:val="Body Text Indent 2"/>
    <w:basedOn w:val="1"/>
    <w:qFormat/>
    <w:uiPriority w:val="0"/>
    <w:pPr>
      <w:spacing w:line="480" w:lineRule="auto"/>
      <w:ind w:firstLine="561"/>
    </w:pPr>
  </w:style>
  <w:style w:type="paragraph" w:styleId="14">
    <w:name w:val="Balloon Text"/>
    <w:basedOn w:val="1"/>
    <w:link w:val="72"/>
    <w:qFormat/>
    <w:uiPriority w:val="0"/>
    <w:rPr>
      <w:sz w:val="18"/>
      <w:szCs w:val="18"/>
    </w:rPr>
  </w:style>
  <w:style w:type="paragraph" w:styleId="15">
    <w:name w:val="footer"/>
    <w:basedOn w:val="1"/>
    <w:next w:val="1"/>
    <w:qFormat/>
    <w:uiPriority w:val="0"/>
    <w:pPr>
      <w:tabs>
        <w:tab w:val="center" w:pos="4153"/>
        <w:tab w:val="right" w:pos="8306"/>
      </w:tabs>
      <w:snapToGrid w:val="0"/>
      <w:jc w:val="left"/>
    </w:pPr>
    <w:rPr>
      <w:sz w:val="18"/>
    </w:rPr>
  </w:style>
  <w:style w:type="paragraph" w:styleId="16">
    <w:name w:val="header"/>
    <w:basedOn w:val="1"/>
    <w:next w:val="15"/>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paragraph" w:styleId="17">
    <w:name w:val="toc 1"/>
    <w:basedOn w:val="18"/>
    <w:next w:val="1"/>
    <w:qFormat/>
    <w:uiPriority w:val="39"/>
  </w:style>
  <w:style w:type="paragraph" w:styleId="18">
    <w:name w:val="index 1"/>
    <w:basedOn w:val="1"/>
    <w:next w:val="1"/>
    <w:unhideWhenUsed/>
    <w:qFormat/>
    <w:uiPriority w:val="0"/>
  </w:style>
  <w:style w:type="paragraph" w:styleId="19">
    <w:name w:val="toc 4"/>
    <w:basedOn w:val="1"/>
    <w:next w:val="1"/>
    <w:qFormat/>
    <w:uiPriority w:val="0"/>
    <w:pPr>
      <w:ind w:left="1260" w:leftChars="600"/>
    </w:pPr>
  </w:style>
  <w:style w:type="paragraph" w:styleId="20">
    <w:name w:val="toc 2"/>
    <w:basedOn w:val="1"/>
    <w:next w:val="1"/>
    <w:qFormat/>
    <w:uiPriority w:val="39"/>
    <w:pPr>
      <w:ind w:left="420" w:leftChars="200"/>
    </w:pPr>
  </w:style>
  <w:style w:type="paragraph" w:styleId="21">
    <w:name w:val="Normal (Web)"/>
    <w:basedOn w:val="1"/>
    <w:qFormat/>
    <w:uiPriority w:val="0"/>
    <w:pPr>
      <w:widowControl/>
      <w:spacing w:beforeAutospacing="1" w:afterAutospacing="1"/>
      <w:jc w:val="left"/>
    </w:pPr>
    <w:rPr>
      <w:rFonts w:hAnsi="宋体" w:cs="宋体"/>
      <w:color w:val="000000"/>
      <w:kern w:val="0"/>
      <w:szCs w:val="24"/>
    </w:rPr>
  </w:style>
  <w:style w:type="table" w:styleId="23">
    <w:name w:val="Table Grid"/>
    <w:basedOn w:val="2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uiPriority w:val="0"/>
    <w:rPr>
      <w:b/>
    </w:rPr>
  </w:style>
  <w:style w:type="character" w:styleId="26">
    <w:name w:val="FollowedHyperlink"/>
    <w:basedOn w:val="24"/>
    <w:qFormat/>
    <w:uiPriority w:val="0"/>
    <w:rPr>
      <w:color w:val="333333"/>
      <w:u w:val="none"/>
    </w:rPr>
  </w:style>
  <w:style w:type="character" w:styleId="27">
    <w:name w:val="Emphasis"/>
    <w:basedOn w:val="24"/>
    <w:qFormat/>
    <w:uiPriority w:val="0"/>
    <w:rPr>
      <w:i/>
    </w:rPr>
  </w:style>
  <w:style w:type="character" w:styleId="28">
    <w:name w:val="HTML Variable"/>
    <w:basedOn w:val="24"/>
    <w:qFormat/>
    <w:uiPriority w:val="0"/>
    <w:rPr>
      <w:i/>
    </w:rPr>
  </w:style>
  <w:style w:type="character" w:styleId="29">
    <w:name w:val="Hyperlink"/>
    <w:basedOn w:val="24"/>
    <w:qFormat/>
    <w:uiPriority w:val="0"/>
    <w:rPr>
      <w:color w:val="333333"/>
      <w:u w:val="none"/>
    </w:rPr>
  </w:style>
  <w:style w:type="character" w:styleId="30">
    <w:name w:val="HTML Code"/>
    <w:basedOn w:val="24"/>
    <w:qFormat/>
    <w:uiPriority w:val="0"/>
    <w:rPr>
      <w:rFonts w:ascii="Courier New" w:hAnsi="Courier New"/>
      <w:sz w:val="20"/>
    </w:rPr>
  </w:style>
  <w:style w:type="character" w:styleId="31">
    <w:name w:val="HTML Cite"/>
    <w:basedOn w:val="24"/>
    <w:qFormat/>
    <w:uiPriority w:val="0"/>
    <w:rPr>
      <w:i/>
    </w:rPr>
  </w:style>
  <w:style w:type="paragraph" w:customStyle="1" w:styleId="32">
    <w:name w:val="Normal Indent"/>
    <w:basedOn w:val="1"/>
    <w:qFormat/>
    <w:uiPriority w:val="0"/>
    <w:pPr>
      <w:widowControl/>
      <w:spacing w:line="360" w:lineRule="auto"/>
      <w:ind w:firstLine="420"/>
      <w:jc w:val="left"/>
    </w:pPr>
    <w:rPr>
      <w:rFonts w:ascii="宋体" w:hAnsi="Times New Roman" w:cs="Times New Roman"/>
      <w:kern w:val="0"/>
      <w:sz w:val="20"/>
      <w:szCs w:val="20"/>
    </w:rPr>
  </w:style>
  <w:style w:type="paragraph" w:customStyle="1" w:styleId="33">
    <w:name w:val="Normal Indent1"/>
    <w:basedOn w:val="1"/>
    <w:qFormat/>
    <w:uiPriority w:val="0"/>
    <w:pPr>
      <w:widowControl/>
      <w:spacing w:line="360" w:lineRule="auto"/>
      <w:ind w:firstLine="420"/>
      <w:jc w:val="left"/>
    </w:pPr>
    <w:rPr>
      <w:rFonts w:hAnsi="Times New Roman"/>
      <w:kern w:val="0"/>
      <w:sz w:val="20"/>
    </w:rPr>
  </w:style>
  <w:style w:type="paragraph" w:customStyle="1" w:styleId="34">
    <w:name w:val="正文缩进1"/>
    <w:basedOn w:val="1"/>
    <w:qFormat/>
    <w:uiPriority w:val="0"/>
    <w:pPr>
      <w:widowControl/>
      <w:spacing w:line="360" w:lineRule="auto"/>
      <w:ind w:firstLine="420"/>
      <w:jc w:val="left"/>
    </w:pPr>
    <w:rPr>
      <w:rFonts w:hAnsi="Times New Roman"/>
      <w:kern w:val="0"/>
      <w:sz w:val="20"/>
    </w:rPr>
  </w:style>
  <w:style w:type="paragraph" w:customStyle="1" w:styleId="35">
    <w:name w:val="正文 New New New New New New New New New New New New New New New New New New New New New New New New New New New New New New New New New New New New New New New New New New New New New New New New New New New New New New New New New New New New New New N1"/>
    <w:next w:val="2"/>
    <w:qFormat/>
    <w:uiPriority w:val="0"/>
    <w:pPr>
      <w:widowControl w:val="0"/>
      <w:jc w:val="both"/>
    </w:pPr>
    <w:rPr>
      <w:rFonts w:ascii="Calibri" w:hAnsi="Calibri" w:eastAsia="宋体" w:cs="黑体"/>
      <w:kern w:val="2"/>
      <w:sz w:val="21"/>
      <w:szCs w:val="24"/>
      <w:lang w:val="en-US" w:eastAsia="zh-CN" w:bidi="ar-SA"/>
    </w:rPr>
  </w:style>
  <w:style w:type="paragraph" w:customStyle="1" w:styleId="36">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Calibri" w:hAnsi="Calibri" w:eastAsia="宋体" w:cs="黑体"/>
      <w:kern w:val="2"/>
      <w:sz w:val="21"/>
      <w:szCs w:val="24"/>
      <w:lang w:val="en-US" w:eastAsia="zh-CN" w:bidi="ar-SA"/>
    </w:rPr>
  </w:style>
  <w:style w:type="paragraph" w:customStyle="1" w:styleId="37">
    <w:name w:val="正文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8">
    <w:name w:val="正文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39">
    <w:name w:val="正文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40">
    <w:name w:val="标题 1 New"/>
    <w:basedOn w:val="39"/>
    <w:next w:val="39"/>
    <w:qFormat/>
    <w:uiPriority w:val="0"/>
    <w:pPr>
      <w:autoSpaceDE w:val="0"/>
      <w:autoSpaceDN w:val="0"/>
      <w:adjustRightInd w:val="0"/>
      <w:jc w:val="left"/>
      <w:outlineLvl w:val="0"/>
    </w:pPr>
    <w:rPr>
      <w:kern w:val="0"/>
      <w:sz w:val="30"/>
    </w:rPr>
  </w:style>
  <w:style w:type="paragraph" w:customStyle="1" w:styleId="41">
    <w:name w:val="标题 2 New New"/>
    <w:basedOn w:val="39"/>
    <w:next w:val="39"/>
    <w:qFormat/>
    <w:uiPriority w:val="0"/>
    <w:pPr>
      <w:autoSpaceDE w:val="0"/>
      <w:autoSpaceDN w:val="0"/>
      <w:adjustRightInd w:val="0"/>
      <w:jc w:val="left"/>
      <w:outlineLvl w:val="1"/>
    </w:pPr>
    <w:rPr>
      <w:kern w:val="0"/>
    </w:rPr>
  </w:style>
  <w:style w:type="paragraph" w:customStyle="1" w:styleId="42">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3">
    <w:name w:val="正文 New New New New New New New New New New New New New New New New New New New New New New New New New New New New New New New New New New New New New New New New New New New New New New New New New New New New New New New New New New New New New New Ne1"/>
    <w:next w:val="2"/>
    <w:qFormat/>
    <w:uiPriority w:val="0"/>
    <w:pPr>
      <w:widowControl w:val="0"/>
      <w:jc w:val="both"/>
    </w:pPr>
    <w:rPr>
      <w:rFonts w:ascii="Calibri" w:hAnsi="Calibri" w:eastAsia="宋体" w:cs="黑体"/>
      <w:kern w:val="2"/>
      <w:sz w:val="21"/>
      <w:szCs w:val="24"/>
      <w:lang w:val="en-US" w:eastAsia="zh-CN" w:bidi="ar-SA"/>
    </w:rPr>
  </w:style>
  <w:style w:type="paragraph" w:customStyle="1" w:styleId="44">
    <w:name w:val="正文 New New New New New New New New New New New New New New New New New New New New New New New New New New New New New New New New New New New New New New New New New New New New New New"/>
    <w:qFormat/>
    <w:uiPriority w:val="0"/>
    <w:pPr>
      <w:widowControl w:val="0"/>
      <w:jc w:val="both"/>
    </w:pPr>
    <w:rPr>
      <w:rFonts w:ascii="Bodoni MT" w:hAnsi="Bodoni MT" w:eastAsia="宋体" w:cs="Bodoni MT"/>
      <w:kern w:val="2"/>
      <w:sz w:val="21"/>
      <w:szCs w:val="24"/>
      <w:lang w:val="en-US" w:eastAsia="zh-CN" w:bidi="ar-SA"/>
    </w:rPr>
  </w:style>
  <w:style w:type="paragraph" w:customStyle="1" w:styleId="45">
    <w:name w:val="正文文本缩进 New New"/>
    <w:basedOn w:val="39"/>
    <w:qFormat/>
    <w:uiPriority w:val="0"/>
    <w:pPr>
      <w:ind w:firstLine="560" w:firstLineChars="200"/>
    </w:pPr>
  </w:style>
  <w:style w:type="paragraph" w:customStyle="1" w:styleId="46">
    <w:name w:val="正文文本缩进 3 New"/>
    <w:basedOn w:val="39"/>
    <w:qFormat/>
    <w:uiPriority w:val="0"/>
    <w:pPr>
      <w:ind w:firstLine="560"/>
    </w:pPr>
    <w:rPr>
      <w:color w:val="FF0000"/>
    </w:rPr>
  </w:style>
  <w:style w:type="paragraph" w:customStyle="1" w:styleId="47">
    <w:name w:val="标题 3 New New New"/>
    <w:basedOn w:val="48"/>
    <w:next w:val="48"/>
    <w:qFormat/>
    <w:uiPriority w:val="0"/>
    <w:pPr>
      <w:keepNext/>
      <w:keepLines/>
      <w:jc w:val="center"/>
      <w:outlineLvl w:val="2"/>
    </w:pPr>
    <w:rPr>
      <w:sz w:val="24"/>
    </w:rPr>
  </w:style>
  <w:style w:type="paragraph" w:customStyle="1" w:styleId="48">
    <w:name w:val="正文缩进 New"/>
    <w:basedOn w:val="49"/>
    <w:qFormat/>
    <w:uiPriority w:val="0"/>
    <w:pPr>
      <w:widowControl/>
      <w:ind w:firstLine="420"/>
      <w:jc w:val="left"/>
    </w:pPr>
    <w:rPr>
      <w:kern w:val="0"/>
      <w:sz w:val="20"/>
    </w:rPr>
  </w:style>
  <w:style w:type="paragraph" w:customStyle="1" w:styleId="49">
    <w:name w:val="正文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50">
    <w:name w:val="正文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character" w:customStyle="1" w:styleId="51">
    <w:name w:val="标题 3 Char"/>
    <w:link w:val="6"/>
    <w:qFormat/>
    <w:uiPriority w:val="0"/>
    <w:rPr>
      <w:rFonts w:hint="default" w:ascii="Times New Roman" w:hAnsi="Times New Roman" w:eastAsia="宋体"/>
      <w:b/>
    </w:rPr>
  </w:style>
  <w:style w:type="character" w:customStyle="1" w:styleId="52">
    <w:name w:val="NormalCharacter"/>
    <w:semiHidden/>
    <w:qFormat/>
    <w:uiPriority w:val="0"/>
    <w:rPr>
      <w:rFonts w:ascii="宋体"/>
      <w:kern w:val="2"/>
      <w:sz w:val="24"/>
      <w:lang w:val="en-US" w:eastAsia="zh-CN" w:bidi="ar-SA"/>
    </w:rPr>
  </w:style>
  <w:style w:type="paragraph" w:customStyle="1" w:styleId="53">
    <w:name w:val="标题 2 New New New"/>
    <w:basedOn w:val="54"/>
    <w:next w:val="54"/>
    <w:qFormat/>
    <w:uiPriority w:val="0"/>
    <w:pPr>
      <w:autoSpaceDE w:val="0"/>
      <w:autoSpaceDN w:val="0"/>
      <w:adjustRightInd w:val="0"/>
      <w:jc w:val="left"/>
      <w:outlineLvl w:val="1"/>
    </w:pPr>
  </w:style>
  <w:style w:type="paragraph" w:customStyle="1" w:styleId="54">
    <w:name w:val="正文 New New New New New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55">
    <w:name w:val="普通(网站) New"/>
    <w:basedOn w:val="56"/>
    <w:qFormat/>
    <w:uiPriority w:val="0"/>
    <w:rPr>
      <w:sz w:val="24"/>
    </w:rPr>
  </w:style>
  <w:style w:type="paragraph" w:customStyle="1" w:styleId="56">
    <w:name w:val="正文 New New New New New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57">
    <w:name w:val="正文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58">
    <w:name w:val="正文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59">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60">
    <w:name w:val="YJ22 Char"/>
    <w:link w:val="61"/>
    <w:qFormat/>
    <w:uiPriority w:val="0"/>
    <w:rPr>
      <w:rFonts w:ascii="Times New Roman" w:hAnsi="宋体"/>
      <w:b/>
      <w:kern w:val="0"/>
      <w:sz w:val="20"/>
    </w:rPr>
  </w:style>
  <w:style w:type="paragraph" w:customStyle="1" w:styleId="61">
    <w:name w:val="YJ22"/>
    <w:basedOn w:val="39"/>
    <w:next w:val="39"/>
    <w:link w:val="60"/>
    <w:qFormat/>
    <w:uiPriority w:val="0"/>
    <w:pPr>
      <w:autoSpaceDE w:val="0"/>
      <w:autoSpaceDN w:val="0"/>
      <w:adjustRightInd w:val="0"/>
      <w:jc w:val="left"/>
      <w:outlineLvl w:val="1"/>
    </w:pPr>
    <w:rPr>
      <w:rFonts w:ascii="Times New Roman" w:hAnsi="宋体"/>
      <w:b/>
      <w:kern w:val="0"/>
      <w:sz w:val="20"/>
    </w:rPr>
  </w:style>
  <w:style w:type="paragraph" w:customStyle="1" w:styleId="62">
    <w:name w:val="正文文本缩进 New"/>
    <w:basedOn w:val="63"/>
    <w:qFormat/>
    <w:uiPriority w:val="0"/>
    <w:pPr>
      <w:ind w:firstLine="560" w:firstLineChars="200"/>
    </w:pPr>
  </w:style>
  <w:style w:type="paragraph" w:customStyle="1" w:styleId="63">
    <w:name w:val="正文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64">
    <w:name w:val="正文文本缩进 New New New New"/>
    <w:basedOn w:val="65"/>
    <w:qFormat/>
    <w:uiPriority w:val="0"/>
    <w:pPr>
      <w:ind w:firstLine="560" w:firstLineChars="200"/>
    </w:pPr>
    <w:rPr>
      <w:szCs w:val="28"/>
    </w:rPr>
  </w:style>
  <w:style w:type="paragraph" w:customStyle="1" w:styleId="65">
    <w:name w:val="正文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66">
    <w:name w:val="正文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67">
    <w:name w:val="正文文本缩进 New New New New New New New"/>
    <w:basedOn w:val="66"/>
    <w:qFormat/>
    <w:uiPriority w:val="0"/>
    <w:pPr>
      <w:ind w:left="420" w:leftChars="200"/>
    </w:pPr>
    <w:rPr>
      <w:szCs w:val="24"/>
    </w:rPr>
  </w:style>
  <w:style w:type="paragraph" w:customStyle="1" w:styleId="68">
    <w:name w:val="正文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69">
    <w:name w:val="正文文本缩进 New New New New New New New New"/>
    <w:basedOn w:val="68"/>
    <w:qFormat/>
    <w:uiPriority w:val="0"/>
    <w:pPr>
      <w:ind w:left="420" w:leftChars="200"/>
    </w:pPr>
    <w:rPr>
      <w:szCs w:val="24"/>
    </w:rPr>
  </w:style>
  <w:style w:type="paragraph" w:customStyle="1" w:styleId="70">
    <w:name w:val="正文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71">
    <w:name w:val="页脚 New"/>
    <w:basedOn w:val="39"/>
    <w:qFormat/>
    <w:uiPriority w:val="0"/>
    <w:pPr>
      <w:widowControl/>
      <w:tabs>
        <w:tab w:val="center" w:pos="4153"/>
        <w:tab w:val="right" w:pos="8306"/>
      </w:tabs>
      <w:snapToGrid w:val="0"/>
      <w:jc w:val="left"/>
    </w:pPr>
    <w:rPr>
      <w:kern w:val="0"/>
      <w:sz w:val="18"/>
    </w:rPr>
  </w:style>
  <w:style w:type="character" w:customStyle="1" w:styleId="72">
    <w:name w:val="批注框文本 Char"/>
    <w:basedOn w:val="24"/>
    <w:link w:val="14"/>
    <w:qFormat/>
    <w:uiPriority w:val="0"/>
    <w:rPr>
      <w:rFonts w:ascii="宋体" w:hAnsi="等线" w:eastAsia="等线" w:cs="Times New Roman"/>
      <w:kern w:val="2"/>
      <w:sz w:val="18"/>
      <w:szCs w:val="18"/>
    </w:rPr>
  </w:style>
  <w:style w:type="character" w:customStyle="1" w:styleId="73">
    <w:name w:val="hover21"/>
    <w:basedOn w:val="24"/>
    <w:qFormat/>
    <w:uiPriority w:val="0"/>
    <w:rPr>
      <w:color w:val="5FB878"/>
    </w:rPr>
  </w:style>
  <w:style w:type="character" w:customStyle="1" w:styleId="74">
    <w:name w:val="hover22"/>
    <w:basedOn w:val="24"/>
    <w:qFormat/>
    <w:uiPriority w:val="0"/>
    <w:rPr>
      <w:color w:val="5FB878"/>
    </w:rPr>
  </w:style>
  <w:style w:type="character" w:customStyle="1" w:styleId="75">
    <w:name w:val="hover23"/>
    <w:basedOn w:val="24"/>
    <w:qFormat/>
    <w:uiPriority w:val="0"/>
    <w:rPr>
      <w:color w:val="FFFFFF"/>
    </w:rPr>
  </w:style>
  <w:style w:type="paragraph" w:customStyle="1" w:styleId="76">
    <w:name w:val="正文1"/>
    <w:basedOn w:val="1"/>
    <w:qFormat/>
    <w:uiPriority w:val="0"/>
    <w:rPr>
      <w:rFonts w:hAnsi="Times New Roman"/>
    </w:rPr>
  </w:style>
  <w:style w:type="paragraph" w:customStyle="1" w:styleId="77">
    <w:name w:val="正文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78">
    <w:name w:val="正文 New New New New New New New New New New New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79">
    <w:name w:val="Table Text"/>
    <w:semiHidden/>
    <w:qFormat/>
    <w:uiPriority w:val="0"/>
    <w:pPr>
      <w:widowControl w:val="0"/>
      <w:jc w:val="both"/>
    </w:pPr>
    <w:rPr>
      <w:rFonts w:ascii="宋体" w:hAnsi="宋体" w:eastAsia="宋体" w:cs="宋体"/>
      <w:kern w:val="2"/>
      <w:sz w:val="20"/>
      <w:szCs w:val="20"/>
      <w:lang w:val="en-US" w:eastAsia="en-US" w:bidi="ar-SA"/>
    </w:rPr>
  </w:style>
  <w:style w:type="paragraph" w:customStyle="1" w:styleId="80">
    <w:name w:val="UserStyle_76"/>
    <w:qFormat/>
    <w:uiPriority w:val="99"/>
    <w:pPr>
      <w:spacing w:line="360" w:lineRule="auto"/>
      <w:ind w:firstLine="420"/>
      <w:jc w:val="left"/>
      <w:textAlignment w:val="baseline"/>
    </w:pPr>
    <w:rPr>
      <w:rFonts w:ascii="宋体" w:hAnsi="Times New Roman" w:eastAsia="宋体" w:cs="宋体"/>
      <w:kern w:val="0"/>
      <w:sz w:val="20"/>
      <w:szCs w:val="20"/>
      <w:lang w:val="en-US" w:eastAsia="zh-CN" w:bidi="ar-SA"/>
    </w:rPr>
  </w:style>
  <w:style w:type="paragraph" w:customStyle="1" w:styleId="81">
    <w:name w:val="目录 3 New"/>
    <w:next w:val="39"/>
    <w:qFormat/>
    <w:uiPriority w:val="0"/>
    <w:pPr>
      <w:widowControl w:val="0"/>
      <w:spacing w:line="360" w:lineRule="auto"/>
      <w:ind w:left="561"/>
      <w:jc w:val="left"/>
    </w:pPr>
    <w:rPr>
      <w:rFonts w:ascii="宋体" w:hAnsi="Times New Roman" w:eastAsia="宋体" w:cs="Times New Roman"/>
      <w:kern w:val="2"/>
      <w:sz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86</Pages>
  <Words>55301</Words>
  <Characters>58513</Characters>
  <Lines>731</Lines>
  <Paragraphs>205</Paragraphs>
  <TotalTime>6</TotalTime>
  <ScaleCrop>false</ScaleCrop>
  <LinksUpToDate>false</LinksUpToDate>
  <CharactersWithSpaces>61965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2023-11-10T02:36:00Z</dcterms:created>
  <dc:creator>Chen~小璇</dc:creator>
  <cp:lastModifiedBy>琼楼笑望</cp:lastModifiedBy>
  <cp:lastPrinted>2026-03-13T08:15:00Z</cp:lastPrinted>
  <dcterms:modified xsi:type="dcterms:W3CDTF">2026-10-12T04:10:59Z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E78B39CE43F04E8F90DC1C83F4A8E680_13</vt:lpwstr>
  </property>
  <property fmtid="{D5CDD505-2E9C-101B-9397-08002B2CF9AE}" pid="4" name="KSOTemplateDocerSaveRecord">
    <vt:lpwstr>eyJoZGlkIjoiMjUwNTI0NDYxZjI1YTM1OTc0YmRhZjI0YTk3MzBhOTIiLCJ1c2VySWQiOiI1NTkzMzQ0ODMifQ==</vt:lpwstr>
  </property>
</Properties>
</file>