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48F2F">
      <w:pPr>
        <w:rPr>
          <w:rFonts w:hint="eastAsia" w:ascii="宋体" w:hAnsi="宋体" w:eastAsia="宋体" w:cs="宋体"/>
          <w:b/>
          <w:bCs/>
          <w:color w:val="auto"/>
          <w:kern w:val="2"/>
          <w:sz w:val="56"/>
          <w:szCs w:val="72"/>
          <w:highlight w:val="none"/>
          <w:u w:val="none"/>
          <w:lang w:val="en-US" w:eastAsia="zh-CN" w:bidi="ar-SA"/>
        </w:rPr>
      </w:pPr>
      <w:bookmarkStart w:id="277" w:name="_GoBack"/>
      <w:r>
        <w:rPr>
          <w:rFonts w:hint="eastAsia" w:ascii="宋体" w:hAnsi="宋体" w:eastAsia="宋体" w:cs="宋体"/>
          <w:b/>
          <w:bCs/>
          <w:color w:val="auto"/>
          <w:kern w:val="2"/>
          <w:sz w:val="56"/>
          <w:szCs w:val="72"/>
          <w:highlight w:val="none"/>
          <w:u w:val="none"/>
          <w:lang w:val="en-US" w:eastAsia="zh-CN" w:bidi="ar-SA"/>
        </w:rPr>
        <w:drawing>
          <wp:anchor distT="0" distB="0" distL="114300" distR="114300" simplePos="0" relativeHeight="251667456" behindDoc="1" locked="0" layoutInCell="1" allowOverlap="1">
            <wp:simplePos x="0" y="0"/>
            <wp:positionH relativeFrom="column">
              <wp:posOffset>-676275</wp:posOffset>
            </wp:positionH>
            <wp:positionV relativeFrom="paragraph">
              <wp:posOffset>-904875</wp:posOffset>
            </wp:positionV>
            <wp:extent cx="7529195" cy="10688955"/>
            <wp:effectExtent l="0" t="0" r="14605" b="17145"/>
            <wp:wrapNone/>
            <wp:docPr id="2" name="图片 2" descr="21e3cc4be9a8fab22a845a7fd1097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1e3cc4be9a8fab22a845a7fd1097cb3"/>
                    <pic:cNvPicPr>
                      <a:picLocks noChangeAspect="1"/>
                    </pic:cNvPicPr>
                  </pic:nvPicPr>
                  <pic:blipFill>
                    <a:blip r:embed="rId25"/>
                    <a:stretch>
                      <a:fillRect/>
                    </a:stretch>
                  </pic:blipFill>
                  <pic:spPr>
                    <a:xfrm>
                      <a:off x="0" y="0"/>
                      <a:ext cx="7529195" cy="10688955"/>
                    </a:xfrm>
                    <a:prstGeom prst="rect">
                      <a:avLst/>
                    </a:prstGeom>
                  </pic:spPr>
                </pic:pic>
              </a:graphicData>
            </a:graphic>
          </wp:anchor>
        </w:drawing>
      </w:r>
      <w:bookmarkEnd w:id="277"/>
      <w:r>
        <w:rPr>
          <w:rFonts w:hint="eastAsia" w:ascii="宋体" w:hAnsi="宋体" w:eastAsia="宋体" w:cs="宋体"/>
          <w:b/>
          <w:bCs/>
          <w:color w:val="auto"/>
          <w:kern w:val="2"/>
          <w:sz w:val="56"/>
          <w:szCs w:val="72"/>
          <w:highlight w:val="none"/>
          <w:u w:val="none"/>
          <w:lang w:val="en-US" w:eastAsia="zh-CN" w:bidi="ar-SA"/>
        </w:rPr>
        <w:br w:type="page"/>
      </w:r>
    </w:p>
    <w:p w14:paraId="24E96A84">
      <w:pPr>
        <w:rPr>
          <w:rFonts w:hint="eastAsia"/>
          <w:lang w:val="en-US" w:eastAsia="zh-CN"/>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录</w:t>
      </w:r>
    </w:p>
    <w:p w14:paraId="10341167">
      <w:pPr>
        <w:pStyle w:val="10"/>
        <w:tabs>
          <w:tab w:val="right" w:leader="dot" w:pos="9746"/>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_Toc8497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第一章</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投标人须知</w:t>
      </w:r>
      <w:r>
        <w:rPr>
          <w:sz w:val="24"/>
          <w:szCs w:val="24"/>
        </w:rPr>
        <w:tab/>
      </w:r>
      <w:r>
        <w:rPr>
          <w:sz w:val="24"/>
          <w:szCs w:val="24"/>
        </w:rPr>
        <w:fldChar w:fldCharType="begin"/>
      </w:r>
      <w:r>
        <w:rPr>
          <w:sz w:val="24"/>
          <w:szCs w:val="24"/>
        </w:rPr>
        <w:instrText xml:space="preserve"> PAGEREF _Toc8497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color w:val="auto"/>
          <w:sz w:val="24"/>
          <w:szCs w:val="32"/>
          <w:highlight w:val="none"/>
        </w:rPr>
        <w:fldChar w:fldCharType="end"/>
      </w:r>
    </w:p>
    <w:p w14:paraId="48A65651">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_Toc16736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第一节</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投标人须知前附表</w:t>
      </w:r>
      <w:r>
        <w:rPr>
          <w:sz w:val="24"/>
          <w:szCs w:val="24"/>
        </w:rPr>
        <w:tab/>
      </w:r>
      <w:r>
        <w:rPr>
          <w:sz w:val="24"/>
          <w:szCs w:val="24"/>
        </w:rPr>
        <w:fldChar w:fldCharType="begin"/>
      </w:r>
      <w:r>
        <w:rPr>
          <w:sz w:val="24"/>
          <w:szCs w:val="24"/>
        </w:rPr>
        <w:instrText xml:space="preserve"> PAGEREF _Toc16736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color w:val="auto"/>
          <w:sz w:val="24"/>
          <w:szCs w:val="32"/>
          <w:highlight w:val="none"/>
        </w:rPr>
        <w:fldChar w:fldCharType="end"/>
      </w:r>
    </w:p>
    <w:p w14:paraId="07EC0217">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_Toc29310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第二节 重要事项时间地点一览表</w:t>
      </w:r>
      <w:r>
        <w:rPr>
          <w:sz w:val="24"/>
          <w:szCs w:val="24"/>
        </w:rPr>
        <w:tab/>
      </w:r>
      <w:r>
        <w:rPr>
          <w:sz w:val="24"/>
          <w:szCs w:val="24"/>
        </w:rPr>
        <w:fldChar w:fldCharType="begin"/>
      </w:r>
      <w:r>
        <w:rPr>
          <w:sz w:val="24"/>
          <w:szCs w:val="24"/>
        </w:rPr>
        <w:instrText xml:space="preserve"> PAGEREF _Toc29310 \h </w:instrText>
      </w:r>
      <w:r>
        <w:rPr>
          <w:sz w:val="24"/>
          <w:szCs w:val="24"/>
        </w:rPr>
        <w:fldChar w:fldCharType="separate"/>
      </w:r>
      <w:r>
        <w:rPr>
          <w:sz w:val="24"/>
          <w:szCs w:val="24"/>
        </w:rPr>
        <w:t>12</w:t>
      </w:r>
      <w:r>
        <w:rPr>
          <w:sz w:val="24"/>
          <w:szCs w:val="24"/>
        </w:rPr>
        <w:fldChar w:fldCharType="end"/>
      </w:r>
      <w:r>
        <w:rPr>
          <w:rFonts w:hint="eastAsia" w:ascii="宋体" w:hAnsi="宋体" w:eastAsia="宋体" w:cs="宋体"/>
          <w:color w:val="auto"/>
          <w:sz w:val="24"/>
          <w:szCs w:val="32"/>
          <w:highlight w:val="none"/>
        </w:rPr>
        <w:fldChar w:fldCharType="end"/>
      </w:r>
    </w:p>
    <w:p w14:paraId="5FEBE794">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_Toc14998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第三节</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投标人须知正文</w:t>
      </w:r>
      <w:r>
        <w:rPr>
          <w:sz w:val="24"/>
          <w:szCs w:val="24"/>
        </w:rPr>
        <w:tab/>
      </w:r>
      <w:r>
        <w:rPr>
          <w:sz w:val="24"/>
          <w:szCs w:val="24"/>
        </w:rPr>
        <w:fldChar w:fldCharType="begin"/>
      </w:r>
      <w:r>
        <w:rPr>
          <w:sz w:val="24"/>
          <w:szCs w:val="24"/>
        </w:rPr>
        <w:instrText xml:space="preserve"> PAGEREF _Toc14998 \h </w:instrText>
      </w:r>
      <w:r>
        <w:rPr>
          <w:sz w:val="24"/>
          <w:szCs w:val="24"/>
        </w:rPr>
        <w:fldChar w:fldCharType="separate"/>
      </w:r>
      <w:r>
        <w:rPr>
          <w:sz w:val="24"/>
          <w:szCs w:val="24"/>
        </w:rPr>
        <w:t>13</w:t>
      </w:r>
      <w:r>
        <w:rPr>
          <w:sz w:val="24"/>
          <w:szCs w:val="24"/>
        </w:rPr>
        <w:fldChar w:fldCharType="end"/>
      </w:r>
      <w:r>
        <w:rPr>
          <w:rFonts w:hint="eastAsia" w:ascii="宋体" w:hAnsi="宋体" w:eastAsia="宋体" w:cs="宋体"/>
          <w:color w:val="auto"/>
          <w:sz w:val="24"/>
          <w:szCs w:val="32"/>
          <w:highlight w:val="none"/>
        </w:rPr>
        <w:fldChar w:fldCharType="end"/>
      </w:r>
    </w:p>
    <w:p w14:paraId="0A72454E">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_Toc24226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1</w:t>
      </w:r>
      <w:r>
        <w:rPr>
          <w:rFonts w:hint="eastAsia" w:ascii="宋体" w:hAnsi="宋体" w:eastAsia="宋体" w:cs="宋体"/>
          <w:bCs/>
          <w:spacing w:val="-23"/>
          <w:sz w:val="24"/>
          <w:szCs w:val="32"/>
          <w:highlight w:val="none"/>
        </w:rPr>
        <w:t xml:space="preserve"> </w:t>
      </w:r>
      <w:r>
        <w:rPr>
          <w:rFonts w:hint="eastAsia" w:ascii="宋体" w:hAnsi="宋体" w:eastAsia="宋体" w:cs="宋体"/>
          <w:bCs/>
          <w:spacing w:val="-4"/>
          <w:sz w:val="24"/>
          <w:szCs w:val="32"/>
          <w:highlight w:val="none"/>
        </w:rPr>
        <w:t>．项目概况、招标范围和标段划分、投标费用等</w:t>
      </w:r>
      <w:r>
        <w:rPr>
          <w:sz w:val="24"/>
          <w:szCs w:val="24"/>
        </w:rPr>
        <w:tab/>
      </w:r>
      <w:r>
        <w:rPr>
          <w:sz w:val="24"/>
          <w:szCs w:val="24"/>
        </w:rPr>
        <w:fldChar w:fldCharType="begin"/>
      </w:r>
      <w:r>
        <w:rPr>
          <w:sz w:val="24"/>
          <w:szCs w:val="24"/>
        </w:rPr>
        <w:instrText xml:space="preserve"> PAGEREF _Toc24226 \h </w:instrText>
      </w:r>
      <w:r>
        <w:rPr>
          <w:sz w:val="24"/>
          <w:szCs w:val="24"/>
        </w:rPr>
        <w:fldChar w:fldCharType="separate"/>
      </w:r>
      <w:r>
        <w:rPr>
          <w:sz w:val="24"/>
          <w:szCs w:val="24"/>
        </w:rPr>
        <w:t>13</w:t>
      </w:r>
      <w:r>
        <w:rPr>
          <w:sz w:val="24"/>
          <w:szCs w:val="24"/>
        </w:rPr>
        <w:fldChar w:fldCharType="end"/>
      </w:r>
      <w:r>
        <w:rPr>
          <w:rFonts w:hint="eastAsia" w:ascii="宋体" w:hAnsi="宋体" w:eastAsia="宋体" w:cs="宋体"/>
          <w:color w:val="auto"/>
          <w:sz w:val="24"/>
          <w:szCs w:val="32"/>
          <w:highlight w:val="none"/>
        </w:rPr>
        <w:fldChar w:fldCharType="end"/>
      </w:r>
    </w:p>
    <w:p w14:paraId="7EA99C89">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_Toc4466 </w:instrText>
      </w:r>
      <w:r>
        <w:rPr>
          <w:rFonts w:hint="eastAsia" w:ascii="宋体" w:hAnsi="宋体" w:eastAsia="宋体" w:cs="宋体"/>
          <w:sz w:val="24"/>
          <w:szCs w:val="32"/>
          <w:highlight w:val="none"/>
        </w:rPr>
        <w:fldChar w:fldCharType="separate"/>
      </w:r>
      <w:r>
        <w:rPr>
          <w:rFonts w:hint="eastAsia" w:ascii="宋体" w:hAnsi="宋体" w:eastAsia="宋体" w:cs="宋体"/>
          <w:bCs/>
          <w:sz w:val="24"/>
          <w:szCs w:val="32"/>
          <w:highlight w:val="none"/>
        </w:rPr>
        <w:t>2．</w:t>
      </w:r>
      <w:r>
        <w:rPr>
          <w:rFonts w:hint="eastAsia" w:ascii="宋体" w:hAnsi="宋体" w:eastAsia="宋体" w:cs="宋体"/>
          <w:bCs w:val="0"/>
          <w:sz w:val="24"/>
          <w:szCs w:val="32"/>
          <w:highlight w:val="none"/>
          <w:lang w:eastAsia="zh-CN"/>
        </w:rPr>
        <w:t>投标人</w:t>
      </w:r>
      <w:r>
        <w:rPr>
          <w:rFonts w:hint="eastAsia" w:ascii="宋体" w:hAnsi="宋体" w:eastAsia="宋体" w:cs="宋体"/>
          <w:bCs w:val="0"/>
          <w:sz w:val="24"/>
          <w:szCs w:val="32"/>
          <w:highlight w:val="none"/>
        </w:rPr>
        <w:t>资质要求</w:t>
      </w:r>
      <w:r>
        <w:rPr>
          <w:sz w:val="24"/>
          <w:szCs w:val="24"/>
        </w:rPr>
        <w:tab/>
      </w:r>
      <w:r>
        <w:rPr>
          <w:sz w:val="24"/>
          <w:szCs w:val="24"/>
        </w:rPr>
        <w:fldChar w:fldCharType="begin"/>
      </w:r>
      <w:r>
        <w:rPr>
          <w:sz w:val="24"/>
          <w:szCs w:val="24"/>
        </w:rPr>
        <w:instrText xml:space="preserve"> PAGEREF _Toc4466 \h </w:instrText>
      </w:r>
      <w:r>
        <w:rPr>
          <w:sz w:val="24"/>
          <w:szCs w:val="24"/>
        </w:rPr>
        <w:fldChar w:fldCharType="separate"/>
      </w:r>
      <w:r>
        <w:rPr>
          <w:sz w:val="24"/>
          <w:szCs w:val="24"/>
        </w:rPr>
        <w:t>13</w:t>
      </w:r>
      <w:r>
        <w:rPr>
          <w:sz w:val="24"/>
          <w:szCs w:val="24"/>
        </w:rPr>
        <w:fldChar w:fldCharType="end"/>
      </w:r>
      <w:r>
        <w:rPr>
          <w:rFonts w:hint="eastAsia" w:ascii="宋体" w:hAnsi="宋体" w:eastAsia="宋体" w:cs="宋体"/>
          <w:color w:val="auto"/>
          <w:sz w:val="24"/>
          <w:szCs w:val="32"/>
          <w:highlight w:val="none"/>
        </w:rPr>
        <w:fldChar w:fldCharType="end"/>
      </w:r>
    </w:p>
    <w:p w14:paraId="4634CEAB">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_Toc8280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3．招标文件的获取</w:t>
      </w:r>
      <w:r>
        <w:rPr>
          <w:sz w:val="24"/>
          <w:szCs w:val="24"/>
        </w:rPr>
        <w:tab/>
      </w:r>
      <w:r>
        <w:rPr>
          <w:sz w:val="24"/>
          <w:szCs w:val="24"/>
        </w:rPr>
        <w:fldChar w:fldCharType="begin"/>
      </w:r>
      <w:r>
        <w:rPr>
          <w:sz w:val="24"/>
          <w:szCs w:val="24"/>
        </w:rPr>
        <w:instrText xml:space="preserve"> PAGEREF _Toc8280 \h </w:instrText>
      </w:r>
      <w:r>
        <w:rPr>
          <w:sz w:val="24"/>
          <w:szCs w:val="24"/>
        </w:rPr>
        <w:fldChar w:fldCharType="separate"/>
      </w:r>
      <w:r>
        <w:rPr>
          <w:sz w:val="24"/>
          <w:szCs w:val="24"/>
        </w:rPr>
        <w:t>16</w:t>
      </w:r>
      <w:r>
        <w:rPr>
          <w:sz w:val="24"/>
          <w:szCs w:val="24"/>
        </w:rPr>
        <w:fldChar w:fldCharType="end"/>
      </w:r>
      <w:r>
        <w:rPr>
          <w:rFonts w:hint="eastAsia" w:ascii="宋体" w:hAnsi="宋体" w:eastAsia="宋体" w:cs="宋体"/>
          <w:color w:val="auto"/>
          <w:sz w:val="24"/>
          <w:szCs w:val="32"/>
          <w:highlight w:val="none"/>
        </w:rPr>
        <w:fldChar w:fldCharType="end"/>
      </w:r>
    </w:p>
    <w:p w14:paraId="0E57A99B">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_Toc12565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4</w:t>
      </w:r>
      <w:r>
        <w:rPr>
          <w:rFonts w:hint="eastAsia" w:ascii="宋体" w:hAnsi="宋体" w:eastAsia="宋体" w:cs="宋体"/>
          <w:bCs/>
          <w:spacing w:val="-8"/>
          <w:sz w:val="24"/>
          <w:szCs w:val="32"/>
          <w:highlight w:val="none"/>
          <w:lang w:val="en-US" w:eastAsia="zh-CN"/>
        </w:rPr>
        <w:t xml:space="preserve"> </w:t>
      </w:r>
      <w:r>
        <w:rPr>
          <w:rFonts w:hint="eastAsia" w:ascii="宋体" w:hAnsi="宋体" w:eastAsia="宋体" w:cs="宋体"/>
          <w:bCs/>
          <w:spacing w:val="-8"/>
          <w:sz w:val="24"/>
          <w:szCs w:val="32"/>
          <w:highlight w:val="none"/>
        </w:rPr>
        <w:t>．工期要求</w:t>
      </w:r>
      <w:r>
        <w:rPr>
          <w:sz w:val="24"/>
          <w:szCs w:val="24"/>
        </w:rPr>
        <w:tab/>
      </w:r>
      <w:r>
        <w:rPr>
          <w:sz w:val="24"/>
          <w:szCs w:val="24"/>
        </w:rPr>
        <w:fldChar w:fldCharType="begin"/>
      </w:r>
      <w:r>
        <w:rPr>
          <w:sz w:val="24"/>
          <w:szCs w:val="24"/>
        </w:rPr>
        <w:instrText xml:space="preserve"> PAGEREF _Toc12565 \h </w:instrText>
      </w:r>
      <w:r>
        <w:rPr>
          <w:sz w:val="24"/>
          <w:szCs w:val="24"/>
        </w:rPr>
        <w:fldChar w:fldCharType="separate"/>
      </w:r>
      <w:r>
        <w:rPr>
          <w:sz w:val="24"/>
          <w:szCs w:val="24"/>
        </w:rPr>
        <w:t>17</w:t>
      </w:r>
      <w:r>
        <w:rPr>
          <w:sz w:val="24"/>
          <w:szCs w:val="24"/>
        </w:rPr>
        <w:fldChar w:fldCharType="end"/>
      </w:r>
      <w:r>
        <w:rPr>
          <w:rFonts w:hint="eastAsia" w:ascii="宋体" w:hAnsi="宋体" w:eastAsia="宋体" w:cs="宋体"/>
          <w:color w:val="auto"/>
          <w:sz w:val="24"/>
          <w:szCs w:val="32"/>
          <w:highlight w:val="none"/>
        </w:rPr>
        <w:fldChar w:fldCharType="end"/>
      </w:r>
    </w:p>
    <w:p w14:paraId="4DE51C1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_Toc27715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5"/>
          <w:sz w:val="24"/>
          <w:szCs w:val="32"/>
          <w:highlight w:val="none"/>
        </w:rPr>
        <w:t>5</w:t>
      </w:r>
      <w:r>
        <w:rPr>
          <w:rFonts w:hint="eastAsia" w:ascii="宋体" w:hAnsi="宋体" w:eastAsia="宋体" w:cs="宋体"/>
          <w:bCs/>
          <w:spacing w:val="-5"/>
          <w:sz w:val="24"/>
          <w:szCs w:val="32"/>
          <w:highlight w:val="none"/>
          <w:lang w:val="en-US" w:eastAsia="zh-CN"/>
        </w:rPr>
        <w:t xml:space="preserve"> </w:t>
      </w:r>
      <w:r>
        <w:rPr>
          <w:rFonts w:hint="eastAsia" w:ascii="宋体" w:hAnsi="宋体" w:eastAsia="宋体" w:cs="宋体"/>
          <w:bCs/>
          <w:spacing w:val="-5"/>
          <w:sz w:val="24"/>
          <w:szCs w:val="32"/>
          <w:highlight w:val="none"/>
        </w:rPr>
        <w:t>．质量标准和材料、机械要求</w:t>
      </w:r>
      <w:r>
        <w:rPr>
          <w:sz w:val="24"/>
          <w:szCs w:val="24"/>
        </w:rPr>
        <w:tab/>
      </w:r>
      <w:r>
        <w:rPr>
          <w:sz w:val="24"/>
          <w:szCs w:val="24"/>
        </w:rPr>
        <w:fldChar w:fldCharType="begin"/>
      </w:r>
      <w:r>
        <w:rPr>
          <w:sz w:val="24"/>
          <w:szCs w:val="24"/>
        </w:rPr>
        <w:instrText xml:space="preserve"> PAGEREF _Toc27715 \h </w:instrText>
      </w:r>
      <w:r>
        <w:rPr>
          <w:sz w:val="24"/>
          <w:szCs w:val="24"/>
        </w:rPr>
        <w:fldChar w:fldCharType="separate"/>
      </w:r>
      <w:r>
        <w:rPr>
          <w:sz w:val="24"/>
          <w:szCs w:val="24"/>
        </w:rPr>
        <w:t>17</w:t>
      </w:r>
      <w:r>
        <w:rPr>
          <w:sz w:val="24"/>
          <w:szCs w:val="24"/>
        </w:rPr>
        <w:fldChar w:fldCharType="end"/>
      </w:r>
      <w:r>
        <w:rPr>
          <w:rFonts w:hint="eastAsia" w:ascii="宋体" w:hAnsi="宋体" w:eastAsia="宋体" w:cs="宋体"/>
          <w:color w:val="auto"/>
          <w:sz w:val="24"/>
          <w:szCs w:val="32"/>
          <w:highlight w:val="none"/>
        </w:rPr>
        <w:fldChar w:fldCharType="end"/>
      </w:r>
    </w:p>
    <w:p w14:paraId="2B5DD4A0">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_Toc16757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6</w:t>
      </w:r>
      <w:r>
        <w:rPr>
          <w:rFonts w:hint="eastAsia" w:ascii="宋体" w:hAnsi="宋体" w:eastAsia="宋体" w:cs="宋体"/>
          <w:bCs/>
          <w:spacing w:val="-20"/>
          <w:sz w:val="24"/>
          <w:szCs w:val="32"/>
          <w:highlight w:val="none"/>
        </w:rPr>
        <w:t xml:space="preserve"> </w:t>
      </w:r>
      <w:r>
        <w:rPr>
          <w:rFonts w:hint="eastAsia" w:ascii="宋体" w:hAnsi="宋体" w:eastAsia="宋体" w:cs="宋体"/>
          <w:bCs/>
          <w:spacing w:val="-6"/>
          <w:sz w:val="24"/>
          <w:szCs w:val="32"/>
          <w:highlight w:val="none"/>
        </w:rPr>
        <w:t>．施工条件及现场踏勘</w:t>
      </w:r>
      <w:r>
        <w:rPr>
          <w:sz w:val="24"/>
          <w:szCs w:val="24"/>
        </w:rPr>
        <w:tab/>
      </w:r>
      <w:r>
        <w:rPr>
          <w:sz w:val="24"/>
          <w:szCs w:val="24"/>
        </w:rPr>
        <w:fldChar w:fldCharType="begin"/>
      </w:r>
      <w:r>
        <w:rPr>
          <w:sz w:val="24"/>
          <w:szCs w:val="24"/>
        </w:rPr>
        <w:instrText xml:space="preserve"> PAGEREF _Toc16757 \h </w:instrText>
      </w:r>
      <w:r>
        <w:rPr>
          <w:sz w:val="24"/>
          <w:szCs w:val="24"/>
        </w:rPr>
        <w:fldChar w:fldCharType="separate"/>
      </w:r>
      <w:r>
        <w:rPr>
          <w:sz w:val="24"/>
          <w:szCs w:val="24"/>
        </w:rPr>
        <w:t>18</w:t>
      </w:r>
      <w:r>
        <w:rPr>
          <w:sz w:val="24"/>
          <w:szCs w:val="24"/>
        </w:rPr>
        <w:fldChar w:fldCharType="end"/>
      </w:r>
      <w:r>
        <w:rPr>
          <w:rFonts w:hint="eastAsia" w:ascii="宋体" w:hAnsi="宋体" w:eastAsia="宋体" w:cs="宋体"/>
          <w:color w:val="auto"/>
          <w:sz w:val="24"/>
          <w:szCs w:val="32"/>
          <w:highlight w:val="none"/>
        </w:rPr>
        <w:fldChar w:fldCharType="end"/>
      </w:r>
    </w:p>
    <w:p w14:paraId="6508194E">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_Toc221 </w:instrText>
      </w:r>
      <w:r>
        <w:rPr>
          <w:rFonts w:hint="eastAsia" w:ascii="宋体" w:hAnsi="宋体" w:eastAsia="宋体" w:cs="宋体"/>
          <w:sz w:val="24"/>
          <w:szCs w:val="32"/>
          <w:highlight w:val="none"/>
        </w:rPr>
        <w:fldChar w:fldCharType="separate"/>
      </w:r>
      <w:r>
        <w:rPr>
          <w:rFonts w:hint="eastAsia" w:ascii="宋体" w:hAnsi="宋体" w:eastAsia="宋体" w:cs="宋体"/>
          <w:bCs/>
          <w:spacing w:val="-5"/>
          <w:sz w:val="24"/>
          <w:szCs w:val="32"/>
          <w:highlight w:val="none"/>
        </w:rPr>
        <w:t>7</w:t>
      </w:r>
      <w:r>
        <w:rPr>
          <w:rFonts w:hint="eastAsia" w:ascii="宋体" w:hAnsi="宋体" w:eastAsia="宋体" w:cs="宋体"/>
          <w:bCs/>
          <w:spacing w:val="-28"/>
          <w:sz w:val="24"/>
          <w:szCs w:val="32"/>
          <w:highlight w:val="none"/>
        </w:rPr>
        <w:t xml:space="preserve"> </w:t>
      </w:r>
      <w:r>
        <w:rPr>
          <w:rFonts w:hint="eastAsia" w:ascii="宋体" w:hAnsi="宋体" w:eastAsia="宋体" w:cs="宋体"/>
          <w:bCs/>
          <w:spacing w:val="-5"/>
          <w:sz w:val="24"/>
          <w:szCs w:val="32"/>
          <w:highlight w:val="none"/>
        </w:rPr>
        <w:t>．招标文件的提问和答疑</w:t>
      </w:r>
      <w:r>
        <w:rPr>
          <w:sz w:val="24"/>
          <w:szCs w:val="24"/>
        </w:rPr>
        <w:tab/>
      </w:r>
      <w:r>
        <w:rPr>
          <w:sz w:val="24"/>
          <w:szCs w:val="24"/>
        </w:rPr>
        <w:fldChar w:fldCharType="begin"/>
      </w:r>
      <w:r>
        <w:rPr>
          <w:sz w:val="24"/>
          <w:szCs w:val="24"/>
        </w:rPr>
        <w:instrText xml:space="preserve"> PAGEREF _Toc221 \h </w:instrText>
      </w:r>
      <w:r>
        <w:rPr>
          <w:sz w:val="24"/>
          <w:szCs w:val="24"/>
        </w:rPr>
        <w:fldChar w:fldCharType="separate"/>
      </w:r>
      <w:r>
        <w:rPr>
          <w:sz w:val="24"/>
          <w:szCs w:val="24"/>
        </w:rPr>
        <w:t>18</w:t>
      </w:r>
      <w:r>
        <w:rPr>
          <w:sz w:val="24"/>
          <w:szCs w:val="24"/>
        </w:rPr>
        <w:fldChar w:fldCharType="end"/>
      </w:r>
      <w:r>
        <w:rPr>
          <w:rFonts w:hint="eastAsia" w:ascii="宋体" w:hAnsi="宋体" w:eastAsia="宋体" w:cs="宋体"/>
          <w:color w:val="auto"/>
          <w:sz w:val="24"/>
          <w:szCs w:val="32"/>
          <w:highlight w:val="none"/>
        </w:rPr>
        <w:fldChar w:fldCharType="end"/>
      </w:r>
    </w:p>
    <w:p w14:paraId="2BBA993A">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_Toc19483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5"/>
          <w:sz w:val="24"/>
          <w:szCs w:val="32"/>
          <w:highlight w:val="none"/>
        </w:rPr>
        <w:t>8</w:t>
      </w:r>
      <w:r>
        <w:rPr>
          <w:rFonts w:hint="eastAsia" w:ascii="宋体" w:hAnsi="宋体" w:eastAsia="宋体" w:cs="宋体"/>
          <w:bCs/>
          <w:spacing w:val="-23"/>
          <w:sz w:val="24"/>
          <w:szCs w:val="32"/>
          <w:highlight w:val="none"/>
        </w:rPr>
        <w:t xml:space="preserve"> </w:t>
      </w:r>
      <w:r>
        <w:rPr>
          <w:rFonts w:hint="eastAsia" w:ascii="宋体" w:hAnsi="宋体" w:eastAsia="宋体" w:cs="宋体"/>
          <w:bCs/>
          <w:spacing w:val="-5"/>
          <w:sz w:val="24"/>
          <w:szCs w:val="32"/>
          <w:highlight w:val="none"/>
        </w:rPr>
        <w:t>．</w:t>
      </w:r>
      <w:r>
        <w:rPr>
          <w:rFonts w:hint="eastAsia" w:ascii="宋体" w:hAnsi="宋体" w:eastAsia="宋体" w:cs="宋体"/>
          <w:bCs/>
          <w:spacing w:val="-1"/>
          <w:sz w:val="24"/>
          <w:szCs w:val="32"/>
          <w:highlight w:val="none"/>
          <w:lang w:eastAsia="zh-CN"/>
        </w:rPr>
        <w:t>最高投标限价</w:t>
      </w:r>
      <w:r>
        <w:rPr>
          <w:sz w:val="24"/>
          <w:szCs w:val="24"/>
        </w:rPr>
        <w:tab/>
      </w:r>
      <w:r>
        <w:rPr>
          <w:sz w:val="24"/>
          <w:szCs w:val="24"/>
        </w:rPr>
        <w:fldChar w:fldCharType="begin"/>
      </w:r>
      <w:r>
        <w:rPr>
          <w:sz w:val="24"/>
          <w:szCs w:val="24"/>
        </w:rPr>
        <w:instrText xml:space="preserve"> PAGEREF _Toc19483 \h </w:instrText>
      </w:r>
      <w:r>
        <w:rPr>
          <w:sz w:val="24"/>
          <w:szCs w:val="24"/>
        </w:rPr>
        <w:fldChar w:fldCharType="separate"/>
      </w:r>
      <w:r>
        <w:rPr>
          <w:sz w:val="24"/>
          <w:szCs w:val="24"/>
        </w:rPr>
        <w:t>19</w:t>
      </w:r>
      <w:r>
        <w:rPr>
          <w:sz w:val="24"/>
          <w:szCs w:val="24"/>
        </w:rPr>
        <w:fldChar w:fldCharType="end"/>
      </w:r>
      <w:r>
        <w:rPr>
          <w:rFonts w:hint="eastAsia" w:ascii="宋体" w:hAnsi="宋体" w:eastAsia="宋体" w:cs="宋体"/>
          <w:color w:val="auto"/>
          <w:sz w:val="24"/>
          <w:szCs w:val="32"/>
          <w:highlight w:val="none"/>
        </w:rPr>
        <w:fldChar w:fldCharType="end"/>
      </w:r>
    </w:p>
    <w:p w14:paraId="1C50B33E">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_Toc15030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9</w:t>
      </w:r>
      <w:r>
        <w:rPr>
          <w:rFonts w:hint="eastAsia" w:ascii="宋体" w:hAnsi="宋体" w:eastAsia="宋体" w:cs="宋体"/>
          <w:bCs/>
          <w:spacing w:val="-29"/>
          <w:sz w:val="24"/>
          <w:szCs w:val="32"/>
          <w:highlight w:val="none"/>
        </w:rPr>
        <w:t xml:space="preserve"> </w:t>
      </w:r>
      <w:r>
        <w:rPr>
          <w:rFonts w:hint="eastAsia" w:ascii="宋体" w:hAnsi="宋体" w:eastAsia="宋体" w:cs="宋体"/>
          <w:bCs/>
          <w:spacing w:val="-8"/>
          <w:sz w:val="24"/>
          <w:szCs w:val="32"/>
          <w:highlight w:val="none"/>
        </w:rPr>
        <w:t>．投标报价</w:t>
      </w:r>
      <w:r>
        <w:rPr>
          <w:sz w:val="24"/>
          <w:szCs w:val="24"/>
        </w:rPr>
        <w:tab/>
      </w:r>
      <w:r>
        <w:rPr>
          <w:sz w:val="24"/>
          <w:szCs w:val="24"/>
        </w:rPr>
        <w:fldChar w:fldCharType="begin"/>
      </w:r>
      <w:r>
        <w:rPr>
          <w:sz w:val="24"/>
          <w:szCs w:val="24"/>
        </w:rPr>
        <w:instrText xml:space="preserve"> PAGEREF _Toc15030 \h </w:instrText>
      </w:r>
      <w:r>
        <w:rPr>
          <w:sz w:val="24"/>
          <w:szCs w:val="24"/>
        </w:rPr>
        <w:fldChar w:fldCharType="separate"/>
      </w:r>
      <w:r>
        <w:rPr>
          <w:sz w:val="24"/>
          <w:szCs w:val="24"/>
        </w:rPr>
        <w:t>20</w:t>
      </w:r>
      <w:r>
        <w:rPr>
          <w:sz w:val="24"/>
          <w:szCs w:val="24"/>
        </w:rPr>
        <w:fldChar w:fldCharType="end"/>
      </w:r>
      <w:r>
        <w:rPr>
          <w:rFonts w:hint="eastAsia" w:ascii="宋体" w:hAnsi="宋体" w:eastAsia="宋体" w:cs="宋体"/>
          <w:color w:val="auto"/>
          <w:sz w:val="24"/>
          <w:szCs w:val="32"/>
          <w:highlight w:val="none"/>
        </w:rPr>
        <w:fldChar w:fldCharType="end"/>
      </w:r>
    </w:p>
    <w:p w14:paraId="0C6A56C8">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_Toc30676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10</w:t>
      </w:r>
      <w:r>
        <w:rPr>
          <w:rFonts w:hint="eastAsia" w:ascii="宋体" w:hAnsi="宋体" w:eastAsia="宋体" w:cs="宋体"/>
          <w:bCs/>
          <w:spacing w:val="-21"/>
          <w:sz w:val="24"/>
          <w:szCs w:val="32"/>
          <w:highlight w:val="none"/>
        </w:rPr>
        <w:t xml:space="preserve"> </w:t>
      </w:r>
      <w:r>
        <w:rPr>
          <w:rFonts w:hint="eastAsia" w:ascii="宋体" w:hAnsi="宋体" w:eastAsia="宋体" w:cs="宋体"/>
          <w:bCs/>
          <w:spacing w:val="-6"/>
          <w:sz w:val="24"/>
          <w:szCs w:val="32"/>
          <w:highlight w:val="none"/>
        </w:rPr>
        <w:t>．投标文件的编制要求</w:t>
      </w:r>
      <w:r>
        <w:rPr>
          <w:sz w:val="24"/>
          <w:szCs w:val="24"/>
        </w:rPr>
        <w:tab/>
      </w:r>
      <w:r>
        <w:rPr>
          <w:sz w:val="24"/>
          <w:szCs w:val="24"/>
        </w:rPr>
        <w:fldChar w:fldCharType="begin"/>
      </w:r>
      <w:r>
        <w:rPr>
          <w:sz w:val="24"/>
          <w:szCs w:val="24"/>
        </w:rPr>
        <w:instrText xml:space="preserve"> PAGEREF _Toc30676 \h </w:instrText>
      </w:r>
      <w:r>
        <w:rPr>
          <w:sz w:val="24"/>
          <w:szCs w:val="24"/>
        </w:rPr>
        <w:fldChar w:fldCharType="separate"/>
      </w:r>
      <w:r>
        <w:rPr>
          <w:sz w:val="24"/>
          <w:szCs w:val="24"/>
        </w:rPr>
        <w:t>22</w:t>
      </w:r>
      <w:r>
        <w:rPr>
          <w:sz w:val="24"/>
          <w:szCs w:val="24"/>
        </w:rPr>
        <w:fldChar w:fldCharType="end"/>
      </w:r>
      <w:r>
        <w:rPr>
          <w:rFonts w:hint="eastAsia" w:ascii="宋体" w:hAnsi="宋体" w:eastAsia="宋体" w:cs="宋体"/>
          <w:color w:val="auto"/>
          <w:sz w:val="24"/>
          <w:szCs w:val="32"/>
          <w:highlight w:val="none"/>
        </w:rPr>
        <w:fldChar w:fldCharType="end"/>
      </w:r>
    </w:p>
    <w:p w14:paraId="46FCD79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_Toc30686 </w:instrText>
      </w:r>
      <w:r>
        <w:rPr>
          <w:rFonts w:hint="eastAsia" w:ascii="宋体" w:hAnsi="宋体" w:eastAsia="宋体" w:cs="宋体"/>
          <w:sz w:val="24"/>
          <w:szCs w:val="32"/>
          <w:highlight w:val="none"/>
        </w:rPr>
        <w:fldChar w:fldCharType="separate"/>
      </w:r>
      <w:r>
        <w:rPr>
          <w:rFonts w:hint="eastAsia" w:ascii="宋体" w:hAnsi="宋体" w:eastAsia="宋体" w:cs="宋体"/>
          <w:bCs/>
          <w:spacing w:val="-9"/>
          <w:sz w:val="24"/>
          <w:szCs w:val="32"/>
          <w:highlight w:val="none"/>
        </w:rPr>
        <w:t>11.</w:t>
      </w:r>
      <w:r>
        <w:rPr>
          <w:rFonts w:hint="eastAsia" w:ascii="宋体" w:hAnsi="宋体" w:eastAsia="宋体" w:cs="宋体"/>
          <w:bCs/>
          <w:spacing w:val="20"/>
          <w:sz w:val="24"/>
          <w:szCs w:val="32"/>
          <w:highlight w:val="none"/>
        </w:rPr>
        <w:t xml:space="preserve"> </w:t>
      </w:r>
      <w:r>
        <w:rPr>
          <w:rFonts w:hint="eastAsia" w:ascii="宋体" w:hAnsi="宋体" w:eastAsia="宋体" w:cs="宋体"/>
          <w:spacing w:val="-9"/>
          <w:sz w:val="24"/>
          <w:szCs w:val="32"/>
          <w:highlight w:val="none"/>
        </w:rPr>
        <w:t>电子投标：</w:t>
      </w:r>
      <w:r>
        <w:rPr>
          <w:sz w:val="24"/>
          <w:szCs w:val="24"/>
        </w:rPr>
        <w:tab/>
      </w:r>
      <w:r>
        <w:rPr>
          <w:sz w:val="24"/>
          <w:szCs w:val="24"/>
        </w:rPr>
        <w:fldChar w:fldCharType="begin"/>
      </w:r>
      <w:r>
        <w:rPr>
          <w:sz w:val="24"/>
          <w:szCs w:val="24"/>
        </w:rPr>
        <w:instrText xml:space="preserve"> PAGEREF _Toc30686 \h </w:instrText>
      </w:r>
      <w:r>
        <w:rPr>
          <w:sz w:val="24"/>
          <w:szCs w:val="24"/>
        </w:rPr>
        <w:fldChar w:fldCharType="separate"/>
      </w:r>
      <w:r>
        <w:rPr>
          <w:sz w:val="24"/>
          <w:szCs w:val="24"/>
        </w:rPr>
        <w:t>25</w:t>
      </w:r>
      <w:r>
        <w:rPr>
          <w:sz w:val="24"/>
          <w:szCs w:val="24"/>
        </w:rPr>
        <w:fldChar w:fldCharType="end"/>
      </w:r>
      <w:r>
        <w:rPr>
          <w:rFonts w:hint="eastAsia" w:ascii="宋体" w:hAnsi="宋体" w:eastAsia="宋体" w:cs="宋体"/>
          <w:color w:val="auto"/>
          <w:sz w:val="24"/>
          <w:szCs w:val="32"/>
          <w:highlight w:val="none"/>
        </w:rPr>
        <w:fldChar w:fldCharType="end"/>
      </w:r>
    </w:p>
    <w:p w14:paraId="69737F70">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_Toc6917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9"/>
          <w:sz w:val="24"/>
          <w:szCs w:val="32"/>
          <w:highlight w:val="none"/>
          <w:lang w:val="en-US" w:eastAsia="zh-CN"/>
        </w:rPr>
        <w:t>12.</w:t>
      </w:r>
      <w:r>
        <w:rPr>
          <w:rFonts w:hint="eastAsia" w:ascii="宋体" w:hAnsi="宋体" w:eastAsia="宋体" w:cs="宋体"/>
          <w:bCs/>
          <w:spacing w:val="22"/>
          <w:w w:val="101"/>
          <w:sz w:val="24"/>
          <w:szCs w:val="32"/>
          <w:highlight w:val="none"/>
        </w:rPr>
        <w:t xml:space="preserve"> </w:t>
      </w:r>
      <w:r>
        <w:rPr>
          <w:rFonts w:hint="eastAsia" w:ascii="宋体" w:hAnsi="宋体" w:eastAsia="宋体" w:cs="宋体"/>
          <w:bCs/>
          <w:spacing w:val="-4"/>
          <w:sz w:val="24"/>
          <w:szCs w:val="32"/>
          <w:highlight w:val="none"/>
        </w:rPr>
        <w:t>电子投标及投标解密失败及突发情况的补救方案</w:t>
      </w:r>
      <w:r>
        <w:rPr>
          <w:sz w:val="24"/>
          <w:szCs w:val="24"/>
        </w:rPr>
        <w:tab/>
      </w:r>
      <w:r>
        <w:rPr>
          <w:sz w:val="24"/>
          <w:szCs w:val="24"/>
        </w:rPr>
        <w:fldChar w:fldCharType="begin"/>
      </w:r>
      <w:r>
        <w:rPr>
          <w:sz w:val="24"/>
          <w:szCs w:val="24"/>
        </w:rPr>
        <w:instrText xml:space="preserve"> PAGEREF _Toc6917 \h </w:instrText>
      </w:r>
      <w:r>
        <w:rPr>
          <w:sz w:val="24"/>
          <w:szCs w:val="24"/>
        </w:rPr>
        <w:fldChar w:fldCharType="separate"/>
      </w:r>
      <w:r>
        <w:rPr>
          <w:sz w:val="24"/>
          <w:szCs w:val="24"/>
        </w:rPr>
        <w:t>25</w:t>
      </w:r>
      <w:r>
        <w:rPr>
          <w:sz w:val="24"/>
          <w:szCs w:val="24"/>
        </w:rPr>
        <w:fldChar w:fldCharType="end"/>
      </w:r>
      <w:r>
        <w:rPr>
          <w:rFonts w:hint="eastAsia" w:ascii="宋体" w:hAnsi="宋体" w:eastAsia="宋体" w:cs="宋体"/>
          <w:color w:val="auto"/>
          <w:sz w:val="24"/>
          <w:szCs w:val="32"/>
          <w:highlight w:val="none"/>
        </w:rPr>
        <w:fldChar w:fldCharType="end"/>
      </w:r>
    </w:p>
    <w:p w14:paraId="0582FFAE">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_Toc11119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13</w:t>
      </w:r>
      <w:r>
        <w:rPr>
          <w:rFonts w:hint="eastAsia" w:ascii="宋体" w:hAnsi="宋体" w:eastAsia="宋体" w:cs="宋体"/>
          <w:bCs/>
          <w:spacing w:val="-23"/>
          <w:sz w:val="24"/>
          <w:szCs w:val="32"/>
          <w:highlight w:val="none"/>
        </w:rPr>
        <w:t xml:space="preserve"> </w:t>
      </w:r>
      <w:r>
        <w:rPr>
          <w:rFonts w:hint="eastAsia" w:ascii="宋体" w:hAnsi="宋体" w:eastAsia="宋体" w:cs="宋体"/>
          <w:bCs/>
          <w:spacing w:val="-7"/>
          <w:sz w:val="24"/>
          <w:szCs w:val="32"/>
          <w:highlight w:val="none"/>
        </w:rPr>
        <w:t>．投标文件的提交</w:t>
      </w:r>
      <w:r>
        <w:rPr>
          <w:sz w:val="24"/>
          <w:szCs w:val="24"/>
        </w:rPr>
        <w:tab/>
      </w:r>
      <w:r>
        <w:rPr>
          <w:sz w:val="24"/>
          <w:szCs w:val="24"/>
        </w:rPr>
        <w:fldChar w:fldCharType="begin"/>
      </w:r>
      <w:r>
        <w:rPr>
          <w:sz w:val="24"/>
          <w:szCs w:val="24"/>
        </w:rPr>
        <w:instrText xml:space="preserve"> PAGEREF _Toc11119 \h </w:instrText>
      </w:r>
      <w:r>
        <w:rPr>
          <w:sz w:val="24"/>
          <w:szCs w:val="24"/>
        </w:rPr>
        <w:fldChar w:fldCharType="separate"/>
      </w:r>
      <w:r>
        <w:rPr>
          <w:sz w:val="24"/>
          <w:szCs w:val="24"/>
        </w:rPr>
        <w:t>26</w:t>
      </w:r>
      <w:r>
        <w:rPr>
          <w:sz w:val="24"/>
          <w:szCs w:val="24"/>
        </w:rPr>
        <w:fldChar w:fldCharType="end"/>
      </w:r>
      <w:r>
        <w:rPr>
          <w:rFonts w:hint="eastAsia" w:ascii="宋体" w:hAnsi="宋体" w:eastAsia="宋体" w:cs="宋体"/>
          <w:color w:val="auto"/>
          <w:sz w:val="24"/>
          <w:szCs w:val="32"/>
          <w:highlight w:val="none"/>
        </w:rPr>
        <w:fldChar w:fldCharType="end"/>
      </w:r>
    </w:p>
    <w:p w14:paraId="1A86F5E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_Toc8577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11"/>
          <w:sz w:val="24"/>
          <w:szCs w:val="32"/>
          <w:highlight w:val="none"/>
        </w:rPr>
        <w:t>14</w:t>
      </w:r>
      <w:r>
        <w:rPr>
          <w:rFonts w:hint="eastAsia" w:ascii="宋体" w:hAnsi="宋体" w:eastAsia="宋体" w:cs="宋体"/>
          <w:bCs/>
          <w:spacing w:val="-28"/>
          <w:sz w:val="24"/>
          <w:szCs w:val="32"/>
          <w:highlight w:val="none"/>
        </w:rPr>
        <w:t xml:space="preserve"> </w:t>
      </w:r>
      <w:r>
        <w:rPr>
          <w:rFonts w:hint="eastAsia" w:ascii="宋体" w:hAnsi="宋体" w:eastAsia="宋体" w:cs="宋体"/>
          <w:bCs/>
          <w:spacing w:val="-11"/>
          <w:sz w:val="24"/>
          <w:szCs w:val="32"/>
          <w:highlight w:val="none"/>
        </w:rPr>
        <w:t>．开标</w:t>
      </w:r>
      <w:r>
        <w:rPr>
          <w:sz w:val="24"/>
          <w:szCs w:val="24"/>
        </w:rPr>
        <w:tab/>
      </w:r>
      <w:r>
        <w:rPr>
          <w:sz w:val="24"/>
          <w:szCs w:val="24"/>
        </w:rPr>
        <w:fldChar w:fldCharType="begin"/>
      </w:r>
      <w:r>
        <w:rPr>
          <w:sz w:val="24"/>
          <w:szCs w:val="24"/>
        </w:rPr>
        <w:instrText xml:space="preserve"> PAGEREF _Toc8577 \h </w:instrText>
      </w:r>
      <w:r>
        <w:rPr>
          <w:sz w:val="24"/>
          <w:szCs w:val="24"/>
        </w:rPr>
        <w:fldChar w:fldCharType="separate"/>
      </w:r>
      <w:r>
        <w:rPr>
          <w:sz w:val="24"/>
          <w:szCs w:val="24"/>
        </w:rPr>
        <w:t>26</w:t>
      </w:r>
      <w:r>
        <w:rPr>
          <w:sz w:val="24"/>
          <w:szCs w:val="24"/>
        </w:rPr>
        <w:fldChar w:fldCharType="end"/>
      </w:r>
      <w:r>
        <w:rPr>
          <w:rFonts w:hint="eastAsia" w:ascii="宋体" w:hAnsi="宋体" w:eastAsia="宋体" w:cs="宋体"/>
          <w:color w:val="auto"/>
          <w:sz w:val="24"/>
          <w:szCs w:val="32"/>
          <w:highlight w:val="none"/>
        </w:rPr>
        <w:fldChar w:fldCharType="end"/>
      </w:r>
    </w:p>
    <w:p w14:paraId="24C5675E">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_Toc19087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11"/>
          <w:sz w:val="24"/>
          <w:szCs w:val="32"/>
          <w:highlight w:val="none"/>
        </w:rPr>
        <w:t>15</w:t>
      </w:r>
      <w:r>
        <w:rPr>
          <w:rFonts w:hint="eastAsia" w:ascii="宋体" w:hAnsi="宋体" w:eastAsia="宋体" w:cs="宋体"/>
          <w:bCs/>
          <w:spacing w:val="-28"/>
          <w:sz w:val="24"/>
          <w:szCs w:val="32"/>
          <w:highlight w:val="none"/>
        </w:rPr>
        <w:t xml:space="preserve"> </w:t>
      </w:r>
      <w:r>
        <w:rPr>
          <w:rFonts w:hint="eastAsia" w:ascii="宋体" w:hAnsi="宋体" w:eastAsia="宋体" w:cs="宋体"/>
          <w:bCs/>
          <w:spacing w:val="-11"/>
          <w:sz w:val="24"/>
          <w:szCs w:val="32"/>
          <w:highlight w:val="none"/>
        </w:rPr>
        <w:t>．评标</w:t>
      </w:r>
      <w:r>
        <w:rPr>
          <w:sz w:val="24"/>
          <w:szCs w:val="24"/>
        </w:rPr>
        <w:tab/>
      </w:r>
      <w:r>
        <w:rPr>
          <w:sz w:val="24"/>
          <w:szCs w:val="24"/>
        </w:rPr>
        <w:fldChar w:fldCharType="begin"/>
      </w:r>
      <w:r>
        <w:rPr>
          <w:sz w:val="24"/>
          <w:szCs w:val="24"/>
        </w:rPr>
        <w:instrText xml:space="preserve"> PAGEREF _Toc19087 \h </w:instrText>
      </w:r>
      <w:r>
        <w:rPr>
          <w:sz w:val="24"/>
          <w:szCs w:val="24"/>
        </w:rPr>
        <w:fldChar w:fldCharType="separate"/>
      </w:r>
      <w:r>
        <w:rPr>
          <w:sz w:val="24"/>
          <w:szCs w:val="24"/>
        </w:rPr>
        <w:t>27</w:t>
      </w:r>
      <w:r>
        <w:rPr>
          <w:sz w:val="24"/>
          <w:szCs w:val="24"/>
        </w:rPr>
        <w:fldChar w:fldCharType="end"/>
      </w:r>
      <w:r>
        <w:rPr>
          <w:rFonts w:hint="eastAsia" w:ascii="宋体" w:hAnsi="宋体" w:eastAsia="宋体" w:cs="宋体"/>
          <w:color w:val="auto"/>
          <w:sz w:val="24"/>
          <w:szCs w:val="32"/>
          <w:highlight w:val="none"/>
        </w:rPr>
        <w:fldChar w:fldCharType="end"/>
      </w:r>
    </w:p>
    <w:p w14:paraId="1EA72181">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_Toc27142 </w:instrText>
      </w:r>
      <w:r>
        <w:rPr>
          <w:rFonts w:hint="eastAsia" w:ascii="宋体" w:hAnsi="宋体" w:eastAsia="宋体" w:cs="宋体"/>
          <w:sz w:val="24"/>
          <w:szCs w:val="32"/>
          <w:highlight w:val="none"/>
        </w:rPr>
        <w:fldChar w:fldCharType="separate"/>
      </w:r>
      <w:r>
        <w:rPr>
          <w:rFonts w:hint="eastAsia" w:ascii="宋体" w:hAnsi="宋体" w:eastAsia="宋体" w:cs="宋体"/>
          <w:snapToGrid w:val="0"/>
          <w:sz w:val="24"/>
          <w:szCs w:val="32"/>
          <w:highlight w:val="none"/>
        </w:rPr>
        <w:t>16．</w:t>
      </w:r>
      <w:r>
        <w:rPr>
          <w:rFonts w:hint="eastAsia" w:ascii="宋体" w:hAnsi="宋体" w:eastAsia="宋体" w:cs="宋体"/>
          <w:snapToGrid w:val="0"/>
          <w:sz w:val="24"/>
          <w:szCs w:val="32"/>
          <w:highlight w:val="none"/>
          <w:lang w:eastAsia="zh-CN"/>
        </w:rPr>
        <w:t>评标结果公示</w:t>
      </w:r>
      <w:r>
        <w:rPr>
          <w:sz w:val="24"/>
          <w:szCs w:val="24"/>
        </w:rPr>
        <w:tab/>
      </w:r>
      <w:r>
        <w:rPr>
          <w:sz w:val="24"/>
          <w:szCs w:val="24"/>
        </w:rPr>
        <w:fldChar w:fldCharType="begin"/>
      </w:r>
      <w:r>
        <w:rPr>
          <w:sz w:val="24"/>
          <w:szCs w:val="24"/>
        </w:rPr>
        <w:instrText xml:space="preserve"> PAGEREF _Toc27142 \h </w:instrText>
      </w:r>
      <w:r>
        <w:rPr>
          <w:sz w:val="24"/>
          <w:szCs w:val="24"/>
        </w:rPr>
        <w:fldChar w:fldCharType="separate"/>
      </w:r>
      <w:r>
        <w:rPr>
          <w:sz w:val="24"/>
          <w:szCs w:val="24"/>
        </w:rPr>
        <w:t>39</w:t>
      </w:r>
      <w:r>
        <w:rPr>
          <w:sz w:val="24"/>
          <w:szCs w:val="24"/>
        </w:rPr>
        <w:fldChar w:fldCharType="end"/>
      </w:r>
      <w:r>
        <w:rPr>
          <w:rFonts w:hint="eastAsia" w:ascii="宋体" w:hAnsi="宋体" w:eastAsia="宋体" w:cs="宋体"/>
          <w:color w:val="auto"/>
          <w:sz w:val="24"/>
          <w:szCs w:val="32"/>
          <w:highlight w:val="none"/>
        </w:rPr>
        <w:fldChar w:fldCharType="end"/>
      </w:r>
    </w:p>
    <w:p w14:paraId="16A9C421">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_Toc18024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第四节</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否决投标条件</w:t>
      </w:r>
      <w:r>
        <w:rPr>
          <w:sz w:val="24"/>
          <w:szCs w:val="24"/>
        </w:rPr>
        <w:tab/>
      </w:r>
      <w:r>
        <w:rPr>
          <w:sz w:val="24"/>
          <w:szCs w:val="24"/>
        </w:rPr>
        <w:fldChar w:fldCharType="begin"/>
      </w:r>
      <w:r>
        <w:rPr>
          <w:sz w:val="24"/>
          <w:szCs w:val="24"/>
        </w:rPr>
        <w:instrText xml:space="preserve"> PAGEREF _Toc18024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color w:val="auto"/>
          <w:sz w:val="24"/>
          <w:szCs w:val="32"/>
          <w:highlight w:val="none"/>
        </w:rPr>
        <w:fldChar w:fldCharType="end"/>
      </w:r>
    </w:p>
    <w:p w14:paraId="51EC68FD">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_Toc8413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1</w:t>
      </w:r>
      <w:r>
        <w:rPr>
          <w:rFonts w:hint="eastAsia" w:ascii="宋体" w:hAnsi="宋体" w:eastAsia="宋体" w:cs="宋体"/>
          <w:bCs/>
          <w:spacing w:val="-26"/>
          <w:sz w:val="24"/>
          <w:szCs w:val="32"/>
          <w:highlight w:val="none"/>
        </w:rPr>
        <w:t xml:space="preserve"> </w:t>
      </w:r>
      <w:r>
        <w:rPr>
          <w:rFonts w:hint="eastAsia" w:ascii="宋体" w:hAnsi="宋体" w:eastAsia="宋体" w:cs="宋体"/>
          <w:bCs/>
          <w:spacing w:val="-8"/>
          <w:sz w:val="24"/>
          <w:szCs w:val="32"/>
          <w:highlight w:val="none"/>
        </w:rPr>
        <w:t>．资格评审环节</w:t>
      </w:r>
      <w:r>
        <w:rPr>
          <w:sz w:val="24"/>
          <w:szCs w:val="24"/>
        </w:rPr>
        <w:tab/>
      </w:r>
      <w:r>
        <w:rPr>
          <w:sz w:val="24"/>
          <w:szCs w:val="24"/>
        </w:rPr>
        <w:fldChar w:fldCharType="begin"/>
      </w:r>
      <w:r>
        <w:rPr>
          <w:sz w:val="24"/>
          <w:szCs w:val="24"/>
        </w:rPr>
        <w:instrText xml:space="preserve"> PAGEREF _Toc8413 \h </w:instrText>
      </w:r>
      <w:r>
        <w:rPr>
          <w:sz w:val="24"/>
          <w:szCs w:val="24"/>
        </w:rPr>
        <w:fldChar w:fldCharType="separate"/>
      </w:r>
      <w:r>
        <w:rPr>
          <w:sz w:val="24"/>
          <w:szCs w:val="24"/>
        </w:rPr>
        <w:t>40</w:t>
      </w:r>
      <w:r>
        <w:rPr>
          <w:sz w:val="24"/>
          <w:szCs w:val="24"/>
        </w:rPr>
        <w:fldChar w:fldCharType="end"/>
      </w:r>
      <w:r>
        <w:rPr>
          <w:rFonts w:hint="eastAsia" w:ascii="宋体" w:hAnsi="宋体" w:eastAsia="宋体" w:cs="宋体"/>
          <w:color w:val="auto"/>
          <w:sz w:val="24"/>
          <w:szCs w:val="32"/>
          <w:highlight w:val="none"/>
        </w:rPr>
        <w:fldChar w:fldCharType="end"/>
      </w:r>
    </w:p>
    <w:p w14:paraId="32607C64">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_Toc8927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2</w:t>
      </w:r>
      <w:r>
        <w:rPr>
          <w:rFonts w:hint="eastAsia" w:ascii="宋体" w:hAnsi="宋体" w:eastAsia="宋体" w:cs="宋体"/>
          <w:bCs/>
          <w:spacing w:val="-24"/>
          <w:sz w:val="24"/>
          <w:szCs w:val="32"/>
          <w:highlight w:val="none"/>
        </w:rPr>
        <w:t xml:space="preserve"> </w:t>
      </w:r>
      <w:r>
        <w:rPr>
          <w:rFonts w:hint="eastAsia" w:ascii="宋体" w:hAnsi="宋体" w:eastAsia="宋体" w:cs="宋体"/>
          <w:bCs/>
          <w:spacing w:val="-7"/>
          <w:sz w:val="24"/>
          <w:szCs w:val="32"/>
          <w:highlight w:val="none"/>
        </w:rPr>
        <w:t>．形式评审环节</w:t>
      </w:r>
      <w:r>
        <w:rPr>
          <w:sz w:val="24"/>
          <w:szCs w:val="24"/>
        </w:rPr>
        <w:tab/>
      </w:r>
      <w:r>
        <w:rPr>
          <w:sz w:val="24"/>
          <w:szCs w:val="24"/>
        </w:rPr>
        <w:fldChar w:fldCharType="begin"/>
      </w:r>
      <w:r>
        <w:rPr>
          <w:sz w:val="24"/>
          <w:szCs w:val="24"/>
        </w:rPr>
        <w:instrText xml:space="preserve"> PAGEREF _Toc8927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color w:val="auto"/>
          <w:sz w:val="24"/>
          <w:szCs w:val="32"/>
          <w:highlight w:val="none"/>
        </w:rPr>
        <w:fldChar w:fldCharType="end"/>
      </w:r>
    </w:p>
    <w:p w14:paraId="43BFA288">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_Toc2088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3</w:t>
      </w:r>
      <w:r>
        <w:rPr>
          <w:rFonts w:hint="eastAsia" w:ascii="宋体" w:hAnsi="宋体" w:eastAsia="宋体" w:cs="宋体"/>
          <w:bCs/>
          <w:spacing w:val="-24"/>
          <w:sz w:val="24"/>
          <w:szCs w:val="32"/>
          <w:highlight w:val="none"/>
        </w:rPr>
        <w:t xml:space="preserve"> </w:t>
      </w:r>
      <w:r>
        <w:rPr>
          <w:rFonts w:hint="eastAsia" w:ascii="宋体" w:hAnsi="宋体" w:eastAsia="宋体" w:cs="宋体"/>
          <w:bCs/>
          <w:spacing w:val="-6"/>
          <w:sz w:val="24"/>
          <w:szCs w:val="32"/>
          <w:highlight w:val="none"/>
        </w:rPr>
        <w:t>．响应性评审环节</w:t>
      </w:r>
      <w:r>
        <w:rPr>
          <w:sz w:val="24"/>
          <w:szCs w:val="24"/>
        </w:rPr>
        <w:tab/>
      </w:r>
      <w:r>
        <w:rPr>
          <w:sz w:val="24"/>
          <w:szCs w:val="24"/>
        </w:rPr>
        <w:fldChar w:fldCharType="begin"/>
      </w:r>
      <w:r>
        <w:rPr>
          <w:sz w:val="24"/>
          <w:szCs w:val="24"/>
        </w:rPr>
        <w:instrText xml:space="preserve"> PAGEREF _Toc2088 \h </w:instrText>
      </w:r>
      <w:r>
        <w:rPr>
          <w:sz w:val="24"/>
          <w:szCs w:val="24"/>
        </w:rPr>
        <w:fldChar w:fldCharType="separate"/>
      </w:r>
      <w:r>
        <w:rPr>
          <w:sz w:val="24"/>
          <w:szCs w:val="24"/>
        </w:rPr>
        <w:t>41</w:t>
      </w:r>
      <w:r>
        <w:rPr>
          <w:sz w:val="24"/>
          <w:szCs w:val="24"/>
        </w:rPr>
        <w:fldChar w:fldCharType="end"/>
      </w:r>
      <w:r>
        <w:rPr>
          <w:rFonts w:hint="eastAsia" w:ascii="宋体" w:hAnsi="宋体" w:eastAsia="宋体" w:cs="宋体"/>
          <w:color w:val="auto"/>
          <w:sz w:val="24"/>
          <w:szCs w:val="32"/>
          <w:highlight w:val="none"/>
        </w:rPr>
        <w:fldChar w:fldCharType="end"/>
      </w:r>
    </w:p>
    <w:p w14:paraId="739DFD66">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_Toc30742 </w:instrText>
      </w:r>
      <w:r>
        <w:rPr>
          <w:rFonts w:hint="eastAsia" w:ascii="宋体" w:hAnsi="宋体" w:eastAsia="宋体" w:cs="宋体"/>
          <w:sz w:val="24"/>
          <w:szCs w:val="32"/>
          <w:highlight w:val="none"/>
        </w:rPr>
        <w:fldChar w:fldCharType="separate"/>
      </w:r>
      <w:r>
        <w:rPr>
          <w:rFonts w:hint="eastAsia" w:ascii="宋体" w:hAnsi="宋体" w:eastAsia="宋体" w:cs="宋体"/>
          <w:bCs/>
          <w:spacing w:val="-11"/>
          <w:sz w:val="24"/>
          <w:szCs w:val="32"/>
          <w:highlight w:val="none"/>
        </w:rPr>
        <w:t>4</w:t>
      </w:r>
      <w:r>
        <w:rPr>
          <w:rFonts w:hint="eastAsia" w:ascii="宋体" w:hAnsi="宋体" w:eastAsia="宋体" w:cs="宋体"/>
          <w:bCs/>
          <w:spacing w:val="-29"/>
          <w:sz w:val="24"/>
          <w:szCs w:val="32"/>
          <w:highlight w:val="none"/>
        </w:rPr>
        <w:t xml:space="preserve"> </w:t>
      </w:r>
      <w:r>
        <w:rPr>
          <w:rFonts w:hint="eastAsia" w:ascii="宋体" w:hAnsi="宋体" w:eastAsia="宋体" w:cs="宋体"/>
          <w:bCs/>
          <w:spacing w:val="-11"/>
          <w:sz w:val="24"/>
          <w:szCs w:val="32"/>
          <w:highlight w:val="none"/>
        </w:rPr>
        <w:t>．其他</w:t>
      </w:r>
      <w:r>
        <w:rPr>
          <w:sz w:val="24"/>
          <w:szCs w:val="24"/>
        </w:rPr>
        <w:tab/>
      </w:r>
      <w:r>
        <w:rPr>
          <w:sz w:val="24"/>
          <w:szCs w:val="24"/>
        </w:rPr>
        <w:fldChar w:fldCharType="begin"/>
      </w:r>
      <w:r>
        <w:rPr>
          <w:sz w:val="24"/>
          <w:szCs w:val="24"/>
        </w:rPr>
        <w:instrText xml:space="preserve"> PAGEREF _Toc30742 \h </w:instrText>
      </w:r>
      <w:r>
        <w:rPr>
          <w:sz w:val="24"/>
          <w:szCs w:val="24"/>
        </w:rPr>
        <w:fldChar w:fldCharType="separate"/>
      </w:r>
      <w:r>
        <w:rPr>
          <w:sz w:val="24"/>
          <w:szCs w:val="24"/>
        </w:rPr>
        <w:t>42</w:t>
      </w:r>
      <w:r>
        <w:rPr>
          <w:sz w:val="24"/>
          <w:szCs w:val="24"/>
        </w:rPr>
        <w:fldChar w:fldCharType="end"/>
      </w:r>
      <w:r>
        <w:rPr>
          <w:rFonts w:hint="eastAsia" w:ascii="宋体" w:hAnsi="宋体" w:eastAsia="宋体" w:cs="宋体"/>
          <w:color w:val="auto"/>
          <w:sz w:val="24"/>
          <w:szCs w:val="32"/>
          <w:highlight w:val="none"/>
        </w:rPr>
        <w:fldChar w:fldCharType="end"/>
      </w:r>
    </w:p>
    <w:p w14:paraId="0984F2A0">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_Toc25564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w:t>
      </w:r>
      <w:r>
        <w:rPr>
          <w:rFonts w:hint="eastAsia" w:ascii="宋体" w:hAnsi="宋体" w:eastAsia="宋体" w:cs="宋体"/>
          <w:bCs/>
          <w:spacing w:val="-3"/>
          <w:sz w:val="24"/>
          <w:szCs w:val="32"/>
          <w:highlight w:val="none"/>
          <w:lang w:val="en-US" w:eastAsia="zh-CN"/>
        </w:rPr>
        <w:t>五</w:t>
      </w:r>
      <w:r>
        <w:rPr>
          <w:rFonts w:hint="eastAsia" w:ascii="宋体" w:hAnsi="宋体" w:eastAsia="宋体" w:cs="宋体"/>
          <w:bCs/>
          <w:spacing w:val="-3"/>
          <w:sz w:val="24"/>
          <w:szCs w:val="32"/>
          <w:highlight w:val="none"/>
        </w:rPr>
        <w:t>节</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定标规定及细则（本项目采用票决数量法定标）</w:t>
      </w:r>
      <w:r>
        <w:rPr>
          <w:sz w:val="24"/>
          <w:szCs w:val="24"/>
        </w:rPr>
        <w:tab/>
      </w:r>
      <w:r>
        <w:rPr>
          <w:sz w:val="24"/>
          <w:szCs w:val="24"/>
        </w:rPr>
        <w:fldChar w:fldCharType="begin"/>
      </w:r>
      <w:r>
        <w:rPr>
          <w:sz w:val="24"/>
          <w:szCs w:val="24"/>
        </w:rPr>
        <w:instrText xml:space="preserve"> PAGEREF _Toc25564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color w:val="auto"/>
          <w:sz w:val="24"/>
          <w:szCs w:val="32"/>
          <w:highlight w:val="none"/>
        </w:rPr>
        <w:fldChar w:fldCharType="end"/>
      </w:r>
    </w:p>
    <w:p w14:paraId="3BFE4E56">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_Toc23813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w:t>
      </w:r>
      <w:r>
        <w:rPr>
          <w:rFonts w:hint="eastAsia" w:ascii="宋体" w:hAnsi="宋体" w:eastAsia="宋体" w:cs="宋体"/>
          <w:bCs/>
          <w:spacing w:val="-3"/>
          <w:sz w:val="24"/>
          <w:szCs w:val="32"/>
          <w:highlight w:val="none"/>
          <w:lang w:val="en-US" w:eastAsia="zh-CN"/>
        </w:rPr>
        <w:t>六</w:t>
      </w:r>
      <w:r>
        <w:rPr>
          <w:rFonts w:hint="eastAsia" w:ascii="宋体" w:hAnsi="宋体" w:eastAsia="宋体" w:cs="宋体"/>
          <w:bCs/>
          <w:spacing w:val="-3"/>
          <w:sz w:val="24"/>
          <w:szCs w:val="32"/>
          <w:highlight w:val="none"/>
        </w:rPr>
        <w:t>节 中标确认</w:t>
      </w:r>
      <w:r>
        <w:rPr>
          <w:sz w:val="24"/>
          <w:szCs w:val="24"/>
        </w:rPr>
        <w:tab/>
      </w:r>
      <w:r>
        <w:rPr>
          <w:sz w:val="24"/>
          <w:szCs w:val="24"/>
        </w:rPr>
        <w:fldChar w:fldCharType="begin"/>
      </w:r>
      <w:r>
        <w:rPr>
          <w:sz w:val="24"/>
          <w:szCs w:val="24"/>
        </w:rPr>
        <w:instrText xml:space="preserve"> PAGEREF _Toc23813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z w:val="24"/>
          <w:szCs w:val="32"/>
          <w:highlight w:val="none"/>
        </w:rPr>
        <w:fldChar w:fldCharType="end"/>
      </w:r>
    </w:p>
    <w:p w14:paraId="4E331989">
      <w:pPr>
        <w:pStyle w:val="10"/>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_Toc11917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第二章</w:t>
      </w:r>
      <w:r>
        <w:rPr>
          <w:rFonts w:hint="eastAsia" w:ascii="宋体" w:hAnsi="宋体" w:eastAsia="宋体" w:cs="宋体"/>
          <w:spacing w:val="32"/>
          <w:sz w:val="24"/>
          <w:szCs w:val="32"/>
          <w:highlight w:val="none"/>
        </w:rPr>
        <w:t xml:space="preserve"> </w:t>
      </w:r>
      <w:r>
        <w:rPr>
          <w:rFonts w:hint="eastAsia" w:ascii="宋体" w:hAnsi="宋体" w:eastAsia="宋体" w:cs="宋体"/>
          <w:bCs/>
          <w:spacing w:val="-7"/>
          <w:sz w:val="24"/>
          <w:szCs w:val="32"/>
          <w:highlight w:val="none"/>
        </w:rPr>
        <w:t>中标人须知</w:t>
      </w:r>
      <w:r>
        <w:rPr>
          <w:sz w:val="24"/>
          <w:szCs w:val="24"/>
        </w:rPr>
        <w:tab/>
      </w:r>
      <w:r>
        <w:rPr>
          <w:sz w:val="24"/>
          <w:szCs w:val="24"/>
        </w:rPr>
        <w:fldChar w:fldCharType="begin"/>
      </w:r>
      <w:r>
        <w:rPr>
          <w:sz w:val="24"/>
          <w:szCs w:val="24"/>
        </w:rPr>
        <w:instrText xml:space="preserve"> PAGEREF _Toc11917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32"/>
          <w:highlight w:val="none"/>
        </w:rPr>
        <w:fldChar w:fldCharType="end"/>
      </w:r>
    </w:p>
    <w:p w14:paraId="4457E115">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_Toc27549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9"/>
          <w:sz w:val="24"/>
          <w:szCs w:val="32"/>
          <w:highlight w:val="none"/>
        </w:rPr>
        <w:t>1</w:t>
      </w:r>
      <w:r>
        <w:rPr>
          <w:rFonts w:hint="eastAsia" w:ascii="宋体" w:hAnsi="宋体" w:eastAsia="宋体" w:cs="宋体"/>
          <w:bCs/>
          <w:spacing w:val="-25"/>
          <w:sz w:val="24"/>
          <w:szCs w:val="32"/>
          <w:highlight w:val="none"/>
        </w:rPr>
        <w:t xml:space="preserve"> </w:t>
      </w:r>
      <w:r>
        <w:rPr>
          <w:rFonts w:hint="eastAsia" w:ascii="宋体" w:hAnsi="宋体" w:eastAsia="宋体" w:cs="宋体"/>
          <w:bCs/>
          <w:spacing w:val="-9"/>
          <w:sz w:val="24"/>
          <w:szCs w:val="32"/>
          <w:highlight w:val="none"/>
        </w:rPr>
        <w:t>．中标通知书</w:t>
      </w:r>
      <w:r>
        <w:rPr>
          <w:sz w:val="24"/>
          <w:szCs w:val="24"/>
        </w:rPr>
        <w:tab/>
      </w:r>
      <w:r>
        <w:rPr>
          <w:sz w:val="24"/>
          <w:szCs w:val="24"/>
        </w:rPr>
        <w:fldChar w:fldCharType="begin"/>
      </w:r>
      <w:r>
        <w:rPr>
          <w:sz w:val="24"/>
          <w:szCs w:val="24"/>
        </w:rPr>
        <w:instrText xml:space="preserve"> PAGEREF _Toc27549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32"/>
          <w:highlight w:val="none"/>
        </w:rPr>
        <w:fldChar w:fldCharType="end"/>
      </w:r>
    </w:p>
    <w:p w14:paraId="4052B867">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_Toc9572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2</w:t>
      </w:r>
      <w:r>
        <w:rPr>
          <w:rFonts w:hint="eastAsia" w:ascii="宋体" w:hAnsi="宋体" w:eastAsia="宋体" w:cs="宋体"/>
          <w:bCs/>
          <w:spacing w:val="-24"/>
          <w:sz w:val="24"/>
          <w:szCs w:val="32"/>
          <w:highlight w:val="none"/>
        </w:rPr>
        <w:t xml:space="preserve"> </w:t>
      </w:r>
      <w:r>
        <w:rPr>
          <w:rFonts w:hint="eastAsia" w:ascii="宋体" w:hAnsi="宋体" w:eastAsia="宋体" w:cs="宋体"/>
          <w:bCs/>
          <w:spacing w:val="-7"/>
          <w:sz w:val="24"/>
          <w:szCs w:val="32"/>
          <w:highlight w:val="none"/>
        </w:rPr>
        <w:t>．中标结果公示</w:t>
      </w:r>
      <w:r>
        <w:rPr>
          <w:sz w:val="24"/>
          <w:szCs w:val="24"/>
        </w:rPr>
        <w:tab/>
      </w:r>
      <w:r>
        <w:rPr>
          <w:sz w:val="24"/>
          <w:szCs w:val="24"/>
        </w:rPr>
        <w:fldChar w:fldCharType="begin"/>
      </w:r>
      <w:r>
        <w:rPr>
          <w:sz w:val="24"/>
          <w:szCs w:val="24"/>
        </w:rPr>
        <w:instrText xml:space="preserve"> PAGEREF _Toc9572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32"/>
          <w:highlight w:val="none"/>
        </w:rPr>
        <w:fldChar w:fldCharType="end"/>
      </w:r>
    </w:p>
    <w:p w14:paraId="7E5A845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_Toc21339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3</w:t>
      </w:r>
      <w:r>
        <w:rPr>
          <w:rFonts w:hint="eastAsia" w:ascii="宋体" w:hAnsi="宋体" w:eastAsia="宋体" w:cs="宋体"/>
          <w:bCs/>
          <w:spacing w:val="-25"/>
          <w:sz w:val="24"/>
          <w:szCs w:val="32"/>
          <w:highlight w:val="none"/>
        </w:rPr>
        <w:t xml:space="preserve"> </w:t>
      </w:r>
      <w:r>
        <w:rPr>
          <w:rFonts w:hint="eastAsia" w:ascii="宋体" w:hAnsi="宋体" w:eastAsia="宋体" w:cs="宋体"/>
          <w:bCs/>
          <w:spacing w:val="-8"/>
          <w:sz w:val="24"/>
          <w:szCs w:val="32"/>
          <w:highlight w:val="none"/>
        </w:rPr>
        <w:t>．履约保证</w:t>
      </w:r>
      <w:r>
        <w:rPr>
          <w:sz w:val="24"/>
          <w:szCs w:val="24"/>
        </w:rPr>
        <w:tab/>
      </w:r>
      <w:r>
        <w:rPr>
          <w:sz w:val="24"/>
          <w:szCs w:val="24"/>
        </w:rPr>
        <w:fldChar w:fldCharType="begin"/>
      </w:r>
      <w:r>
        <w:rPr>
          <w:sz w:val="24"/>
          <w:szCs w:val="24"/>
        </w:rPr>
        <w:instrText xml:space="preserve"> PAGEREF _Toc21339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32"/>
          <w:highlight w:val="none"/>
        </w:rPr>
        <w:fldChar w:fldCharType="end"/>
      </w:r>
    </w:p>
    <w:p w14:paraId="678D0D9C">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_Toc27899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4</w:t>
      </w:r>
      <w:r>
        <w:rPr>
          <w:rFonts w:hint="eastAsia" w:ascii="宋体" w:hAnsi="宋体" w:eastAsia="宋体" w:cs="宋体"/>
          <w:bCs/>
          <w:spacing w:val="-27"/>
          <w:sz w:val="24"/>
          <w:szCs w:val="32"/>
          <w:highlight w:val="none"/>
        </w:rPr>
        <w:t xml:space="preserve"> </w:t>
      </w:r>
      <w:r>
        <w:rPr>
          <w:rFonts w:hint="eastAsia" w:ascii="宋体" w:hAnsi="宋体" w:eastAsia="宋体" w:cs="宋体"/>
          <w:bCs/>
          <w:spacing w:val="-8"/>
          <w:sz w:val="24"/>
          <w:szCs w:val="32"/>
          <w:highlight w:val="none"/>
        </w:rPr>
        <w:t>．合同订立</w:t>
      </w:r>
      <w:r>
        <w:rPr>
          <w:sz w:val="24"/>
          <w:szCs w:val="24"/>
        </w:rPr>
        <w:tab/>
      </w:r>
      <w:r>
        <w:rPr>
          <w:sz w:val="24"/>
          <w:szCs w:val="24"/>
        </w:rPr>
        <w:fldChar w:fldCharType="begin"/>
      </w:r>
      <w:r>
        <w:rPr>
          <w:sz w:val="24"/>
          <w:szCs w:val="24"/>
        </w:rPr>
        <w:instrText xml:space="preserve"> PAGEREF _Toc27899 \h </w:instrText>
      </w:r>
      <w:r>
        <w:rPr>
          <w:sz w:val="24"/>
          <w:szCs w:val="24"/>
        </w:rPr>
        <w:fldChar w:fldCharType="separate"/>
      </w:r>
      <w:r>
        <w:rPr>
          <w:sz w:val="24"/>
          <w:szCs w:val="24"/>
        </w:rPr>
        <w:t>49</w:t>
      </w:r>
      <w:r>
        <w:rPr>
          <w:sz w:val="24"/>
          <w:szCs w:val="24"/>
        </w:rPr>
        <w:fldChar w:fldCharType="end"/>
      </w:r>
      <w:r>
        <w:rPr>
          <w:rFonts w:hint="eastAsia" w:ascii="宋体" w:hAnsi="宋体" w:eastAsia="宋体" w:cs="宋体"/>
          <w:color w:val="auto"/>
          <w:sz w:val="24"/>
          <w:szCs w:val="32"/>
          <w:highlight w:val="none"/>
        </w:rPr>
        <w:fldChar w:fldCharType="end"/>
      </w:r>
    </w:p>
    <w:p w14:paraId="7CC33785">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_Toc21824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5</w:t>
      </w:r>
      <w:r>
        <w:rPr>
          <w:rFonts w:hint="eastAsia" w:ascii="宋体" w:hAnsi="宋体" w:eastAsia="宋体" w:cs="宋体"/>
          <w:bCs/>
          <w:spacing w:val="-29"/>
          <w:sz w:val="24"/>
          <w:szCs w:val="32"/>
          <w:highlight w:val="none"/>
        </w:rPr>
        <w:t xml:space="preserve"> </w:t>
      </w:r>
      <w:r>
        <w:rPr>
          <w:rFonts w:hint="eastAsia" w:ascii="宋体" w:hAnsi="宋体" w:eastAsia="宋体" w:cs="宋体"/>
          <w:bCs/>
          <w:spacing w:val="-6"/>
          <w:sz w:val="24"/>
          <w:szCs w:val="32"/>
          <w:highlight w:val="none"/>
        </w:rPr>
        <w:t>．放弃中标的处理</w:t>
      </w:r>
      <w:r>
        <w:rPr>
          <w:sz w:val="24"/>
          <w:szCs w:val="24"/>
        </w:rPr>
        <w:tab/>
      </w:r>
      <w:r>
        <w:rPr>
          <w:sz w:val="24"/>
          <w:szCs w:val="24"/>
        </w:rPr>
        <w:fldChar w:fldCharType="begin"/>
      </w:r>
      <w:r>
        <w:rPr>
          <w:sz w:val="24"/>
          <w:szCs w:val="24"/>
        </w:rPr>
        <w:instrText xml:space="preserve"> PAGEREF _Toc21824 \h </w:instrText>
      </w:r>
      <w:r>
        <w:rPr>
          <w:sz w:val="24"/>
          <w:szCs w:val="24"/>
        </w:rPr>
        <w:fldChar w:fldCharType="separate"/>
      </w:r>
      <w:r>
        <w:rPr>
          <w:sz w:val="24"/>
          <w:szCs w:val="24"/>
        </w:rPr>
        <w:t>50</w:t>
      </w:r>
      <w:r>
        <w:rPr>
          <w:sz w:val="24"/>
          <w:szCs w:val="24"/>
        </w:rPr>
        <w:fldChar w:fldCharType="end"/>
      </w:r>
      <w:r>
        <w:rPr>
          <w:rFonts w:hint="eastAsia" w:ascii="宋体" w:hAnsi="宋体" w:eastAsia="宋体" w:cs="宋体"/>
          <w:color w:val="auto"/>
          <w:sz w:val="24"/>
          <w:szCs w:val="32"/>
          <w:highlight w:val="none"/>
        </w:rPr>
        <w:fldChar w:fldCharType="end"/>
      </w:r>
    </w:p>
    <w:p w14:paraId="550855AA">
      <w:pPr>
        <w:pStyle w:val="10"/>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_Toc24055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第三章</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拟签订合同的主要条款</w:t>
      </w:r>
      <w:r>
        <w:rPr>
          <w:sz w:val="24"/>
          <w:szCs w:val="24"/>
        </w:rPr>
        <w:tab/>
      </w:r>
      <w:r>
        <w:rPr>
          <w:sz w:val="24"/>
          <w:szCs w:val="24"/>
        </w:rPr>
        <w:fldChar w:fldCharType="begin"/>
      </w:r>
      <w:r>
        <w:rPr>
          <w:sz w:val="24"/>
          <w:szCs w:val="24"/>
        </w:rPr>
        <w:instrText xml:space="preserve"> PAGEREF _Toc24055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32"/>
          <w:highlight w:val="none"/>
        </w:rPr>
        <w:fldChar w:fldCharType="end"/>
      </w:r>
    </w:p>
    <w:p w14:paraId="0CA0CAB8">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_Toc7280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1</w:t>
      </w:r>
      <w:r>
        <w:rPr>
          <w:rFonts w:hint="eastAsia" w:ascii="宋体" w:hAnsi="宋体" w:eastAsia="宋体" w:cs="宋体"/>
          <w:bCs/>
          <w:spacing w:val="-26"/>
          <w:sz w:val="24"/>
          <w:szCs w:val="32"/>
          <w:highlight w:val="none"/>
        </w:rPr>
        <w:t xml:space="preserve"> </w:t>
      </w:r>
      <w:r>
        <w:rPr>
          <w:rFonts w:hint="eastAsia" w:ascii="宋体" w:hAnsi="宋体" w:eastAsia="宋体" w:cs="宋体"/>
          <w:bCs/>
          <w:spacing w:val="-8"/>
          <w:sz w:val="24"/>
          <w:szCs w:val="32"/>
          <w:highlight w:val="none"/>
        </w:rPr>
        <w:t>．工程承包方式</w:t>
      </w:r>
      <w:r>
        <w:rPr>
          <w:sz w:val="24"/>
          <w:szCs w:val="24"/>
        </w:rPr>
        <w:tab/>
      </w:r>
      <w:r>
        <w:rPr>
          <w:sz w:val="24"/>
          <w:szCs w:val="24"/>
        </w:rPr>
        <w:fldChar w:fldCharType="begin"/>
      </w:r>
      <w:r>
        <w:rPr>
          <w:sz w:val="24"/>
          <w:szCs w:val="24"/>
        </w:rPr>
        <w:instrText xml:space="preserve"> PAGEREF _Toc7280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32"/>
          <w:highlight w:val="none"/>
        </w:rPr>
        <w:fldChar w:fldCharType="end"/>
      </w:r>
    </w:p>
    <w:p w14:paraId="1AEFE92D">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_Toc16280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2</w:t>
      </w:r>
      <w:r>
        <w:rPr>
          <w:rFonts w:hint="eastAsia" w:ascii="宋体" w:hAnsi="宋体" w:eastAsia="宋体" w:cs="宋体"/>
          <w:bCs/>
          <w:spacing w:val="-24"/>
          <w:sz w:val="24"/>
          <w:szCs w:val="32"/>
          <w:highlight w:val="none"/>
        </w:rPr>
        <w:t xml:space="preserve"> </w:t>
      </w:r>
      <w:r>
        <w:rPr>
          <w:rFonts w:hint="eastAsia" w:ascii="宋体" w:hAnsi="宋体" w:eastAsia="宋体" w:cs="宋体"/>
          <w:bCs/>
          <w:spacing w:val="-7"/>
          <w:sz w:val="24"/>
          <w:szCs w:val="32"/>
          <w:highlight w:val="none"/>
        </w:rPr>
        <w:t>．工程结算原则</w:t>
      </w:r>
      <w:r>
        <w:rPr>
          <w:sz w:val="24"/>
          <w:szCs w:val="24"/>
        </w:rPr>
        <w:tab/>
      </w:r>
      <w:r>
        <w:rPr>
          <w:sz w:val="24"/>
          <w:szCs w:val="24"/>
        </w:rPr>
        <w:fldChar w:fldCharType="begin"/>
      </w:r>
      <w:r>
        <w:rPr>
          <w:sz w:val="24"/>
          <w:szCs w:val="24"/>
        </w:rPr>
        <w:instrText xml:space="preserve"> PAGEREF _Toc16280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32"/>
          <w:highlight w:val="none"/>
        </w:rPr>
        <w:fldChar w:fldCharType="end"/>
      </w:r>
    </w:p>
    <w:p w14:paraId="582C1217">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_Toc16667 </w:instrText>
      </w:r>
      <w:r>
        <w:rPr>
          <w:rFonts w:hint="eastAsia" w:ascii="宋体" w:hAnsi="宋体" w:eastAsia="宋体" w:cs="宋体"/>
          <w:sz w:val="24"/>
          <w:szCs w:val="32"/>
          <w:highlight w:val="none"/>
        </w:rPr>
        <w:fldChar w:fldCharType="separate"/>
      </w:r>
      <w:r>
        <w:rPr>
          <w:rFonts w:hint="eastAsia" w:ascii="宋体" w:hAnsi="宋体" w:eastAsia="宋体" w:cs="宋体"/>
          <w:bCs/>
          <w:sz w:val="24"/>
          <w:szCs w:val="32"/>
          <w:highlight w:val="none"/>
        </w:rPr>
        <w:t>3. 工程付款办法</w:t>
      </w:r>
      <w:r>
        <w:rPr>
          <w:sz w:val="24"/>
          <w:szCs w:val="24"/>
        </w:rPr>
        <w:tab/>
      </w:r>
      <w:r>
        <w:rPr>
          <w:sz w:val="24"/>
          <w:szCs w:val="24"/>
        </w:rPr>
        <w:fldChar w:fldCharType="begin"/>
      </w:r>
      <w:r>
        <w:rPr>
          <w:sz w:val="24"/>
          <w:szCs w:val="24"/>
        </w:rPr>
        <w:instrText xml:space="preserve"> PAGEREF _Toc16667 \h </w:instrText>
      </w:r>
      <w:r>
        <w:rPr>
          <w:sz w:val="24"/>
          <w:szCs w:val="24"/>
        </w:rPr>
        <w:fldChar w:fldCharType="separate"/>
      </w:r>
      <w:r>
        <w:rPr>
          <w:sz w:val="24"/>
          <w:szCs w:val="24"/>
        </w:rPr>
        <w:t>57</w:t>
      </w:r>
      <w:r>
        <w:rPr>
          <w:sz w:val="24"/>
          <w:szCs w:val="24"/>
        </w:rPr>
        <w:fldChar w:fldCharType="end"/>
      </w:r>
      <w:r>
        <w:rPr>
          <w:rFonts w:hint="eastAsia" w:ascii="宋体" w:hAnsi="宋体" w:eastAsia="宋体" w:cs="宋体"/>
          <w:color w:val="auto"/>
          <w:sz w:val="24"/>
          <w:szCs w:val="32"/>
          <w:highlight w:val="none"/>
        </w:rPr>
        <w:fldChar w:fldCharType="end"/>
      </w:r>
    </w:p>
    <w:p w14:paraId="78A0A075">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_Toc10130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7"/>
          <w:sz w:val="24"/>
          <w:szCs w:val="32"/>
          <w:highlight w:val="none"/>
        </w:rPr>
        <w:t>4</w:t>
      </w:r>
      <w:r>
        <w:rPr>
          <w:rFonts w:hint="eastAsia" w:ascii="宋体" w:hAnsi="宋体" w:eastAsia="宋体" w:cs="宋体"/>
          <w:bCs/>
          <w:spacing w:val="-25"/>
          <w:sz w:val="24"/>
          <w:szCs w:val="32"/>
          <w:highlight w:val="none"/>
        </w:rPr>
        <w:t xml:space="preserve"> </w:t>
      </w:r>
      <w:r>
        <w:rPr>
          <w:rFonts w:hint="eastAsia" w:ascii="宋体" w:hAnsi="宋体" w:eastAsia="宋体" w:cs="宋体"/>
          <w:bCs/>
          <w:spacing w:val="-7"/>
          <w:sz w:val="24"/>
          <w:szCs w:val="32"/>
          <w:highlight w:val="none"/>
        </w:rPr>
        <w:t>．其他专用合同条款</w:t>
      </w:r>
      <w:r>
        <w:rPr>
          <w:sz w:val="24"/>
          <w:szCs w:val="24"/>
        </w:rPr>
        <w:tab/>
      </w:r>
      <w:r>
        <w:rPr>
          <w:sz w:val="24"/>
          <w:szCs w:val="24"/>
        </w:rPr>
        <w:fldChar w:fldCharType="begin"/>
      </w:r>
      <w:r>
        <w:rPr>
          <w:sz w:val="24"/>
          <w:szCs w:val="24"/>
        </w:rPr>
        <w:instrText xml:space="preserve"> PAGEREF _Toc10130 \h </w:instrText>
      </w:r>
      <w:r>
        <w:rPr>
          <w:sz w:val="24"/>
          <w:szCs w:val="24"/>
        </w:rPr>
        <w:fldChar w:fldCharType="separate"/>
      </w:r>
      <w:r>
        <w:rPr>
          <w:sz w:val="24"/>
          <w:szCs w:val="24"/>
        </w:rPr>
        <w:t>58</w:t>
      </w:r>
      <w:r>
        <w:rPr>
          <w:sz w:val="24"/>
          <w:szCs w:val="24"/>
        </w:rPr>
        <w:fldChar w:fldCharType="end"/>
      </w:r>
      <w:r>
        <w:rPr>
          <w:rFonts w:hint="eastAsia" w:ascii="宋体" w:hAnsi="宋体" w:eastAsia="宋体" w:cs="宋体"/>
          <w:color w:val="auto"/>
          <w:sz w:val="24"/>
          <w:szCs w:val="32"/>
          <w:highlight w:val="none"/>
        </w:rPr>
        <w:fldChar w:fldCharType="end"/>
      </w:r>
    </w:p>
    <w:p w14:paraId="123B814C">
      <w:pPr>
        <w:pStyle w:val="10"/>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_Toc28504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第四章</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技术要求</w:t>
      </w:r>
      <w:r>
        <w:rPr>
          <w:sz w:val="24"/>
          <w:szCs w:val="24"/>
        </w:rPr>
        <w:tab/>
      </w:r>
      <w:r>
        <w:rPr>
          <w:sz w:val="24"/>
          <w:szCs w:val="24"/>
        </w:rPr>
        <w:fldChar w:fldCharType="begin"/>
      </w:r>
      <w:r>
        <w:rPr>
          <w:sz w:val="24"/>
          <w:szCs w:val="24"/>
        </w:rPr>
        <w:instrText xml:space="preserve"> PAGEREF _Toc28504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32"/>
          <w:highlight w:val="none"/>
        </w:rPr>
        <w:fldChar w:fldCharType="end"/>
      </w:r>
    </w:p>
    <w:p w14:paraId="44C2F7DB">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_Toc12785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1</w:t>
      </w:r>
      <w:r>
        <w:rPr>
          <w:rFonts w:hint="eastAsia" w:ascii="宋体" w:hAnsi="宋体" w:eastAsia="宋体" w:cs="宋体"/>
          <w:bCs/>
          <w:spacing w:val="-23"/>
          <w:sz w:val="24"/>
          <w:szCs w:val="32"/>
          <w:highlight w:val="none"/>
        </w:rPr>
        <w:t xml:space="preserve"> </w:t>
      </w:r>
      <w:r>
        <w:rPr>
          <w:rFonts w:hint="eastAsia" w:ascii="宋体" w:hAnsi="宋体" w:eastAsia="宋体" w:cs="宋体"/>
          <w:bCs/>
          <w:spacing w:val="-6"/>
          <w:sz w:val="24"/>
          <w:szCs w:val="32"/>
          <w:highlight w:val="none"/>
        </w:rPr>
        <w:t>．</w:t>
      </w:r>
      <w:r>
        <w:rPr>
          <w:rFonts w:hint="eastAsia" w:ascii="宋体" w:hAnsi="宋体" w:eastAsia="宋体" w:cs="宋体"/>
          <w:bCs/>
          <w:spacing w:val="-1"/>
          <w:sz w:val="24"/>
          <w:szCs w:val="32"/>
          <w:highlight w:val="none"/>
        </w:rPr>
        <w:t>房屋建筑工程建设项目</w:t>
      </w:r>
      <w:r>
        <w:rPr>
          <w:sz w:val="24"/>
          <w:szCs w:val="24"/>
        </w:rPr>
        <w:tab/>
      </w:r>
      <w:r>
        <w:rPr>
          <w:sz w:val="24"/>
          <w:szCs w:val="24"/>
        </w:rPr>
        <w:fldChar w:fldCharType="begin"/>
      </w:r>
      <w:r>
        <w:rPr>
          <w:sz w:val="24"/>
          <w:szCs w:val="24"/>
        </w:rPr>
        <w:instrText xml:space="preserve"> PAGEREF _Toc12785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32"/>
          <w:highlight w:val="none"/>
        </w:rPr>
        <w:fldChar w:fldCharType="end"/>
      </w:r>
    </w:p>
    <w:p w14:paraId="171DD7F6">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_Toc14868 </w:instrText>
      </w:r>
      <w:r>
        <w:rPr>
          <w:rFonts w:hint="eastAsia" w:ascii="宋体" w:hAnsi="宋体" w:eastAsia="宋体" w:cs="宋体"/>
          <w:sz w:val="24"/>
          <w:szCs w:val="32"/>
          <w:highlight w:val="none"/>
        </w:rPr>
        <w:fldChar w:fldCharType="separate"/>
      </w:r>
      <w:r>
        <w:rPr>
          <w:rFonts w:hint="eastAsia" w:ascii="宋体" w:hAnsi="宋体" w:eastAsia="宋体" w:cs="宋体"/>
          <w:bCs/>
          <w:spacing w:val="-5"/>
          <w:sz w:val="24"/>
          <w:szCs w:val="32"/>
          <w:highlight w:val="none"/>
        </w:rPr>
        <w:t>2</w:t>
      </w:r>
      <w:r>
        <w:rPr>
          <w:rFonts w:hint="eastAsia" w:ascii="宋体" w:hAnsi="宋体" w:eastAsia="宋体" w:cs="宋体"/>
          <w:bCs/>
          <w:spacing w:val="-18"/>
          <w:sz w:val="24"/>
          <w:szCs w:val="32"/>
          <w:highlight w:val="none"/>
        </w:rPr>
        <w:t xml:space="preserve"> </w:t>
      </w:r>
      <w:r>
        <w:rPr>
          <w:rFonts w:hint="eastAsia" w:ascii="宋体" w:hAnsi="宋体" w:eastAsia="宋体" w:cs="宋体"/>
          <w:bCs/>
          <w:spacing w:val="-5"/>
          <w:sz w:val="24"/>
          <w:szCs w:val="32"/>
          <w:highlight w:val="none"/>
        </w:rPr>
        <w:t>．市政基础设施工程建设项目</w:t>
      </w:r>
      <w:r>
        <w:rPr>
          <w:sz w:val="24"/>
          <w:szCs w:val="24"/>
        </w:rPr>
        <w:tab/>
      </w:r>
      <w:r>
        <w:rPr>
          <w:sz w:val="24"/>
          <w:szCs w:val="24"/>
        </w:rPr>
        <w:fldChar w:fldCharType="begin"/>
      </w:r>
      <w:r>
        <w:rPr>
          <w:sz w:val="24"/>
          <w:szCs w:val="24"/>
        </w:rPr>
        <w:instrText xml:space="preserve"> PAGEREF _Toc14868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32"/>
          <w:highlight w:val="none"/>
        </w:rPr>
        <w:fldChar w:fldCharType="end"/>
      </w:r>
    </w:p>
    <w:p w14:paraId="63BCD476">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_Toc6357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8"/>
          <w:sz w:val="24"/>
          <w:szCs w:val="32"/>
          <w:highlight w:val="none"/>
        </w:rPr>
        <w:t>3</w:t>
      </w:r>
      <w:r>
        <w:rPr>
          <w:rFonts w:hint="eastAsia" w:ascii="宋体" w:hAnsi="宋体" w:eastAsia="宋体" w:cs="宋体"/>
          <w:bCs/>
          <w:spacing w:val="-25"/>
          <w:sz w:val="24"/>
          <w:szCs w:val="32"/>
          <w:highlight w:val="none"/>
        </w:rPr>
        <w:t xml:space="preserve"> </w:t>
      </w:r>
      <w:r>
        <w:rPr>
          <w:rFonts w:hint="eastAsia" w:ascii="宋体" w:hAnsi="宋体" w:eastAsia="宋体" w:cs="宋体"/>
          <w:bCs/>
          <w:spacing w:val="-8"/>
          <w:sz w:val="24"/>
          <w:szCs w:val="32"/>
          <w:highlight w:val="none"/>
        </w:rPr>
        <w:t>．备查要求</w:t>
      </w:r>
      <w:r>
        <w:rPr>
          <w:sz w:val="24"/>
          <w:szCs w:val="24"/>
        </w:rPr>
        <w:tab/>
      </w:r>
      <w:r>
        <w:rPr>
          <w:sz w:val="24"/>
          <w:szCs w:val="24"/>
        </w:rPr>
        <w:fldChar w:fldCharType="begin"/>
      </w:r>
      <w:r>
        <w:rPr>
          <w:sz w:val="24"/>
          <w:szCs w:val="24"/>
        </w:rPr>
        <w:instrText xml:space="preserve"> PAGEREF _Toc6357 \h </w:instrText>
      </w:r>
      <w:r>
        <w:rPr>
          <w:sz w:val="24"/>
          <w:szCs w:val="24"/>
        </w:rPr>
        <w:fldChar w:fldCharType="separate"/>
      </w:r>
      <w:r>
        <w:rPr>
          <w:sz w:val="24"/>
          <w:szCs w:val="24"/>
        </w:rPr>
        <w:t>68</w:t>
      </w:r>
      <w:r>
        <w:rPr>
          <w:sz w:val="24"/>
          <w:szCs w:val="24"/>
        </w:rPr>
        <w:fldChar w:fldCharType="end"/>
      </w:r>
      <w:r>
        <w:rPr>
          <w:rFonts w:hint="eastAsia" w:ascii="宋体" w:hAnsi="宋体" w:eastAsia="宋体" w:cs="宋体"/>
          <w:color w:val="auto"/>
          <w:sz w:val="24"/>
          <w:szCs w:val="32"/>
          <w:highlight w:val="none"/>
        </w:rPr>
        <w:fldChar w:fldCharType="end"/>
      </w:r>
    </w:p>
    <w:p w14:paraId="3D606274">
      <w:pPr>
        <w:pStyle w:val="10"/>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_Toc8775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5"/>
          <w:sz w:val="24"/>
          <w:szCs w:val="32"/>
          <w:highlight w:val="none"/>
        </w:rPr>
        <w:t>第五章</w:t>
      </w:r>
      <w:r>
        <w:rPr>
          <w:rFonts w:hint="eastAsia" w:ascii="宋体" w:hAnsi="宋体" w:eastAsia="宋体" w:cs="宋体"/>
          <w:spacing w:val="33"/>
          <w:sz w:val="24"/>
          <w:szCs w:val="32"/>
          <w:highlight w:val="none"/>
        </w:rPr>
        <w:t xml:space="preserve"> </w:t>
      </w:r>
      <w:r>
        <w:rPr>
          <w:rFonts w:hint="eastAsia" w:ascii="宋体" w:hAnsi="宋体" w:eastAsia="宋体" w:cs="宋体"/>
          <w:bCs/>
          <w:spacing w:val="-5"/>
          <w:sz w:val="24"/>
          <w:szCs w:val="32"/>
          <w:highlight w:val="none"/>
        </w:rPr>
        <w:t>图纸和招标工程量清单</w:t>
      </w:r>
      <w:r>
        <w:rPr>
          <w:sz w:val="24"/>
          <w:szCs w:val="24"/>
        </w:rPr>
        <w:tab/>
      </w:r>
      <w:r>
        <w:rPr>
          <w:sz w:val="24"/>
          <w:szCs w:val="24"/>
        </w:rPr>
        <w:fldChar w:fldCharType="begin"/>
      </w:r>
      <w:r>
        <w:rPr>
          <w:sz w:val="24"/>
          <w:szCs w:val="24"/>
        </w:rPr>
        <w:instrText xml:space="preserve"> PAGEREF _Toc8775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32"/>
          <w:highlight w:val="none"/>
        </w:rPr>
        <w:fldChar w:fldCharType="end"/>
      </w:r>
    </w:p>
    <w:p w14:paraId="324FCC02">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_Toc13121 </w:instrText>
      </w:r>
      <w:r>
        <w:rPr>
          <w:rFonts w:hint="eastAsia" w:ascii="宋体" w:hAnsi="宋体" w:eastAsia="宋体" w:cs="宋体"/>
          <w:sz w:val="24"/>
          <w:szCs w:val="32"/>
          <w:highlight w:val="none"/>
        </w:rPr>
        <w:fldChar w:fldCharType="separate"/>
      </w:r>
      <w:r>
        <w:rPr>
          <w:rFonts w:hint="eastAsia" w:ascii="宋体" w:hAnsi="宋体" w:eastAsia="宋体" w:cs="宋体"/>
          <w:bCs/>
          <w:spacing w:val="-14"/>
          <w:sz w:val="24"/>
          <w:szCs w:val="32"/>
          <w:highlight w:val="none"/>
        </w:rPr>
        <w:t>1</w:t>
      </w:r>
      <w:r>
        <w:rPr>
          <w:rFonts w:hint="eastAsia" w:ascii="宋体" w:hAnsi="宋体" w:eastAsia="宋体" w:cs="宋体"/>
          <w:bCs/>
          <w:spacing w:val="-27"/>
          <w:sz w:val="24"/>
          <w:szCs w:val="32"/>
          <w:highlight w:val="none"/>
        </w:rPr>
        <w:t xml:space="preserve"> </w:t>
      </w:r>
      <w:r>
        <w:rPr>
          <w:rFonts w:hint="eastAsia" w:ascii="宋体" w:hAnsi="宋体" w:eastAsia="宋体" w:cs="宋体"/>
          <w:bCs/>
          <w:spacing w:val="-14"/>
          <w:sz w:val="24"/>
          <w:szCs w:val="32"/>
          <w:highlight w:val="none"/>
        </w:rPr>
        <w:t>．图纸</w:t>
      </w:r>
      <w:r>
        <w:rPr>
          <w:sz w:val="24"/>
          <w:szCs w:val="24"/>
        </w:rPr>
        <w:tab/>
      </w:r>
      <w:r>
        <w:rPr>
          <w:sz w:val="24"/>
          <w:szCs w:val="24"/>
        </w:rPr>
        <w:fldChar w:fldCharType="begin"/>
      </w:r>
      <w:r>
        <w:rPr>
          <w:sz w:val="24"/>
          <w:szCs w:val="24"/>
        </w:rPr>
        <w:instrText xml:space="preserve"> PAGEREF _Toc13121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32"/>
          <w:highlight w:val="none"/>
        </w:rPr>
        <w:fldChar w:fldCharType="end"/>
      </w:r>
    </w:p>
    <w:p w14:paraId="6FEFA342">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_Toc23823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6"/>
          <w:sz w:val="24"/>
          <w:szCs w:val="32"/>
          <w:highlight w:val="none"/>
        </w:rPr>
        <w:t>2</w:t>
      </w:r>
      <w:r>
        <w:rPr>
          <w:rFonts w:hint="eastAsia" w:ascii="宋体" w:hAnsi="宋体" w:eastAsia="宋体" w:cs="宋体"/>
          <w:bCs/>
          <w:spacing w:val="-26"/>
          <w:sz w:val="24"/>
          <w:szCs w:val="32"/>
          <w:highlight w:val="none"/>
        </w:rPr>
        <w:t xml:space="preserve"> </w:t>
      </w:r>
      <w:r>
        <w:rPr>
          <w:rFonts w:hint="eastAsia" w:ascii="宋体" w:hAnsi="宋体" w:eastAsia="宋体" w:cs="宋体"/>
          <w:bCs/>
          <w:spacing w:val="-6"/>
          <w:sz w:val="24"/>
          <w:szCs w:val="32"/>
          <w:highlight w:val="none"/>
        </w:rPr>
        <w:t>．招标工程量清单</w:t>
      </w:r>
      <w:r>
        <w:rPr>
          <w:sz w:val="24"/>
          <w:szCs w:val="24"/>
        </w:rPr>
        <w:tab/>
      </w:r>
      <w:r>
        <w:rPr>
          <w:sz w:val="24"/>
          <w:szCs w:val="24"/>
        </w:rPr>
        <w:fldChar w:fldCharType="begin"/>
      </w:r>
      <w:r>
        <w:rPr>
          <w:sz w:val="24"/>
          <w:szCs w:val="24"/>
        </w:rPr>
        <w:instrText xml:space="preserve"> PAGEREF _Toc23823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32"/>
          <w:highlight w:val="none"/>
        </w:rPr>
        <w:fldChar w:fldCharType="end"/>
      </w:r>
    </w:p>
    <w:p w14:paraId="794B0F07">
      <w:pPr>
        <w:pStyle w:val="10"/>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_Toc23395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第六章</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投标文件格式</w:t>
      </w:r>
      <w:r>
        <w:rPr>
          <w:sz w:val="24"/>
          <w:szCs w:val="24"/>
        </w:rPr>
        <w:tab/>
      </w:r>
      <w:r>
        <w:rPr>
          <w:sz w:val="24"/>
          <w:szCs w:val="24"/>
        </w:rPr>
        <w:fldChar w:fldCharType="begin"/>
      </w:r>
      <w:r>
        <w:rPr>
          <w:sz w:val="24"/>
          <w:szCs w:val="24"/>
        </w:rPr>
        <w:instrText xml:space="preserve"> PAGEREF _Toc23395 \h </w:instrText>
      </w:r>
      <w:r>
        <w:rPr>
          <w:sz w:val="24"/>
          <w:szCs w:val="24"/>
        </w:rPr>
        <w:fldChar w:fldCharType="separate"/>
      </w:r>
      <w:r>
        <w:rPr>
          <w:sz w:val="24"/>
          <w:szCs w:val="24"/>
        </w:rPr>
        <w:t>70</w:t>
      </w:r>
      <w:r>
        <w:rPr>
          <w:sz w:val="24"/>
          <w:szCs w:val="24"/>
        </w:rPr>
        <w:fldChar w:fldCharType="end"/>
      </w:r>
      <w:r>
        <w:rPr>
          <w:rFonts w:hint="eastAsia" w:ascii="宋体" w:hAnsi="宋体" w:eastAsia="宋体" w:cs="宋体"/>
          <w:color w:val="auto"/>
          <w:sz w:val="24"/>
          <w:szCs w:val="32"/>
          <w:highlight w:val="none"/>
        </w:rPr>
        <w:fldChar w:fldCharType="end"/>
      </w:r>
    </w:p>
    <w:p w14:paraId="5A897A56">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_Toc30559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格式一</w:t>
      </w:r>
      <w:r>
        <w:rPr>
          <w:rFonts w:hint="eastAsia" w:ascii="宋体" w:hAnsi="宋体" w:eastAsia="宋体" w:cs="宋体"/>
          <w:spacing w:val="-4"/>
          <w:sz w:val="24"/>
          <w:szCs w:val="32"/>
          <w:highlight w:val="none"/>
        </w:rPr>
        <w:t xml:space="preserve"> </w:t>
      </w:r>
      <w:r>
        <w:rPr>
          <w:rFonts w:hint="eastAsia" w:ascii="宋体" w:hAnsi="宋体" w:eastAsia="宋体" w:cs="宋体"/>
          <w:bCs/>
          <w:spacing w:val="-4"/>
          <w:sz w:val="24"/>
          <w:szCs w:val="32"/>
          <w:highlight w:val="none"/>
        </w:rPr>
        <w:t>封面</w:t>
      </w:r>
      <w:r>
        <w:rPr>
          <w:sz w:val="24"/>
          <w:szCs w:val="24"/>
        </w:rPr>
        <w:tab/>
      </w:r>
      <w:r>
        <w:rPr>
          <w:sz w:val="24"/>
          <w:szCs w:val="24"/>
        </w:rPr>
        <w:fldChar w:fldCharType="begin"/>
      </w:r>
      <w:r>
        <w:rPr>
          <w:sz w:val="24"/>
          <w:szCs w:val="24"/>
        </w:rPr>
        <w:instrText xml:space="preserve"> PAGEREF _Toc30559 \h </w:instrText>
      </w:r>
      <w:r>
        <w:rPr>
          <w:sz w:val="24"/>
          <w:szCs w:val="24"/>
        </w:rPr>
        <w:fldChar w:fldCharType="separate"/>
      </w:r>
      <w:r>
        <w:rPr>
          <w:sz w:val="24"/>
          <w:szCs w:val="24"/>
        </w:rPr>
        <w:t>70</w:t>
      </w:r>
      <w:r>
        <w:rPr>
          <w:sz w:val="24"/>
          <w:szCs w:val="24"/>
        </w:rPr>
        <w:fldChar w:fldCharType="end"/>
      </w:r>
      <w:r>
        <w:rPr>
          <w:rFonts w:hint="eastAsia" w:ascii="宋体" w:hAnsi="宋体" w:eastAsia="宋体" w:cs="宋体"/>
          <w:color w:val="auto"/>
          <w:sz w:val="24"/>
          <w:szCs w:val="32"/>
          <w:highlight w:val="none"/>
        </w:rPr>
        <w:fldChar w:fldCharType="end"/>
      </w:r>
    </w:p>
    <w:p w14:paraId="711EC4B9">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_Toc32753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格式二 投标函</w:t>
      </w:r>
      <w:r>
        <w:rPr>
          <w:sz w:val="24"/>
          <w:szCs w:val="24"/>
        </w:rPr>
        <w:tab/>
      </w:r>
      <w:r>
        <w:rPr>
          <w:sz w:val="24"/>
          <w:szCs w:val="24"/>
        </w:rPr>
        <w:fldChar w:fldCharType="begin"/>
      </w:r>
      <w:r>
        <w:rPr>
          <w:sz w:val="24"/>
          <w:szCs w:val="24"/>
        </w:rPr>
        <w:instrText xml:space="preserve"> PAGEREF _Toc32753 \h </w:instrText>
      </w:r>
      <w:r>
        <w:rPr>
          <w:sz w:val="24"/>
          <w:szCs w:val="24"/>
        </w:rPr>
        <w:fldChar w:fldCharType="separate"/>
      </w:r>
      <w:r>
        <w:rPr>
          <w:sz w:val="24"/>
          <w:szCs w:val="24"/>
        </w:rPr>
        <w:t>71</w:t>
      </w:r>
      <w:r>
        <w:rPr>
          <w:sz w:val="24"/>
          <w:szCs w:val="24"/>
        </w:rPr>
        <w:fldChar w:fldCharType="end"/>
      </w:r>
      <w:r>
        <w:rPr>
          <w:rFonts w:hint="eastAsia" w:ascii="宋体" w:hAnsi="宋体" w:eastAsia="宋体" w:cs="宋体"/>
          <w:color w:val="auto"/>
          <w:sz w:val="24"/>
          <w:szCs w:val="32"/>
          <w:highlight w:val="none"/>
        </w:rPr>
        <w:fldChar w:fldCharType="end"/>
      </w:r>
    </w:p>
    <w:p w14:paraId="70A175DC">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_Toc11361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格式三 各项承诺一览表</w:t>
      </w:r>
      <w:r>
        <w:rPr>
          <w:sz w:val="24"/>
          <w:szCs w:val="24"/>
        </w:rPr>
        <w:tab/>
      </w:r>
      <w:r>
        <w:rPr>
          <w:sz w:val="24"/>
          <w:szCs w:val="24"/>
        </w:rPr>
        <w:fldChar w:fldCharType="begin"/>
      </w:r>
      <w:r>
        <w:rPr>
          <w:sz w:val="24"/>
          <w:szCs w:val="24"/>
        </w:rPr>
        <w:instrText xml:space="preserve"> PAGEREF _Toc11361 \h </w:instrText>
      </w:r>
      <w:r>
        <w:rPr>
          <w:sz w:val="24"/>
          <w:szCs w:val="24"/>
        </w:rPr>
        <w:fldChar w:fldCharType="separate"/>
      </w:r>
      <w:r>
        <w:rPr>
          <w:sz w:val="24"/>
          <w:szCs w:val="24"/>
        </w:rPr>
        <w:t>72</w:t>
      </w:r>
      <w:r>
        <w:rPr>
          <w:sz w:val="24"/>
          <w:szCs w:val="24"/>
        </w:rPr>
        <w:fldChar w:fldCharType="end"/>
      </w:r>
      <w:r>
        <w:rPr>
          <w:rFonts w:hint="eastAsia" w:ascii="宋体" w:hAnsi="宋体" w:eastAsia="宋体" w:cs="宋体"/>
          <w:color w:val="auto"/>
          <w:sz w:val="24"/>
          <w:szCs w:val="32"/>
          <w:highlight w:val="none"/>
        </w:rPr>
        <w:fldChar w:fldCharType="end"/>
      </w:r>
    </w:p>
    <w:p w14:paraId="5CAD42D6">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_Toc396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格式四 授权委托书</w:t>
      </w:r>
      <w:r>
        <w:rPr>
          <w:sz w:val="24"/>
          <w:szCs w:val="24"/>
        </w:rPr>
        <w:tab/>
      </w:r>
      <w:r>
        <w:rPr>
          <w:sz w:val="24"/>
          <w:szCs w:val="24"/>
        </w:rPr>
        <w:fldChar w:fldCharType="begin"/>
      </w:r>
      <w:r>
        <w:rPr>
          <w:sz w:val="24"/>
          <w:szCs w:val="24"/>
        </w:rPr>
        <w:instrText xml:space="preserve"> PAGEREF _Toc396 \h </w:instrText>
      </w:r>
      <w:r>
        <w:rPr>
          <w:sz w:val="24"/>
          <w:szCs w:val="24"/>
        </w:rPr>
        <w:fldChar w:fldCharType="separate"/>
      </w:r>
      <w:r>
        <w:rPr>
          <w:sz w:val="24"/>
          <w:szCs w:val="24"/>
        </w:rPr>
        <w:t>74</w:t>
      </w:r>
      <w:r>
        <w:rPr>
          <w:sz w:val="24"/>
          <w:szCs w:val="24"/>
        </w:rPr>
        <w:fldChar w:fldCharType="end"/>
      </w:r>
      <w:r>
        <w:rPr>
          <w:rFonts w:hint="eastAsia" w:ascii="宋体" w:hAnsi="宋体" w:eastAsia="宋体" w:cs="宋体"/>
          <w:color w:val="auto"/>
          <w:sz w:val="24"/>
          <w:szCs w:val="32"/>
          <w:highlight w:val="none"/>
        </w:rPr>
        <w:fldChar w:fldCharType="end"/>
      </w:r>
    </w:p>
    <w:p w14:paraId="20E3C0FA">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_Toc11205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格式五 法定代表人身份证明</w:t>
      </w:r>
      <w:r>
        <w:rPr>
          <w:sz w:val="24"/>
          <w:szCs w:val="24"/>
        </w:rPr>
        <w:tab/>
      </w:r>
      <w:r>
        <w:rPr>
          <w:sz w:val="24"/>
          <w:szCs w:val="24"/>
        </w:rPr>
        <w:fldChar w:fldCharType="begin"/>
      </w:r>
      <w:r>
        <w:rPr>
          <w:sz w:val="24"/>
          <w:szCs w:val="24"/>
        </w:rPr>
        <w:instrText xml:space="preserve"> PAGEREF _Toc11205 \h </w:instrText>
      </w:r>
      <w:r>
        <w:rPr>
          <w:sz w:val="24"/>
          <w:szCs w:val="24"/>
        </w:rPr>
        <w:fldChar w:fldCharType="separate"/>
      </w:r>
      <w:r>
        <w:rPr>
          <w:sz w:val="24"/>
          <w:szCs w:val="24"/>
        </w:rPr>
        <w:t>75</w:t>
      </w:r>
      <w:r>
        <w:rPr>
          <w:sz w:val="24"/>
          <w:szCs w:val="24"/>
        </w:rPr>
        <w:fldChar w:fldCharType="end"/>
      </w:r>
      <w:r>
        <w:rPr>
          <w:rFonts w:hint="eastAsia" w:ascii="宋体" w:hAnsi="宋体" w:eastAsia="宋体" w:cs="宋体"/>
          <w:color w:val="auto"/>
          <w:sz w:val="24"/>
          <w:szCs w:val="32"/>
          <w:highlight w:val="none"/>
        </w:rPr>
        <w:fldChar w:fldCharType="end"/>
      </w:r>
    </w:p>
    <w:p w14:paraId="1325467D">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_Toc17499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格式六 联合体协议书</w:t>
      </w:r>
      <w:r>
        <w:rPr>
          <w:sz w:val="24"/>
          <w:szCs w:val="24"/>
        </w:rPr>
        <w:tab/>
      </w:r>
      <w:r>
        <w:rPr>
          <w:sz w:val="24"/>
          <w:szCs w:val="24"/>
        </w:rPr>
        <w:fldChar w:fldCharType="begin"/>
      </w:r>
      <w:r>
        <w:rPr>
          <w:sz w:val="24"/>
          <w:szCs w:val="24"/>
        </w:rPr>
        <w:instrText xml:space="preserve"> PAGEREF _Toc17499 \h </w:instrText>
      </w:r>
      <w:r>
        <w:rPr>
          <w:sz w:val="24"/>
          <w:szCs w:val="24"/>
        </w:rPr>
        <w:fldChar w:fldCharType="separate"/>
      </w:r>
      <w:r>
        <w:rPr>
          <w:sz w:val="24"/>
          <w:szCs w:val="24"/>
        </w:rPr>
        <w:t>76</w:t>
      </w:r>
      <w:r>
        <w:rPr>
          <w:sz w:val="24"/>
          <w:szCs w:val="24"/>
        </w:rPr>
        <w:fldChar w:fldCharType="end"/>
      </w:r>
      <w:r>
        <w:rPr>
          <w:rFonts w:hint="eastAsia" w:ascii="宋体" w:hAnsi="宋体" w:eastAsia="宋体" w:cs="宋体"/>
          <w:color w:val="auto"/>
          <w:sz w:val="24"/>
          <w:szCs w:val="32"/>
          <w:highlight w:val="none"/>
        </w:rPr>
        <w:fldChar w:fldCharType="end"/>
      </w:r>
    </w:p>
    <w:p w14:paraId="2FD779D2">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_Toc14215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格式七 投标人基本情况表</w:t>
      </w:r>
      <w:r>
        <w:rPr>
          <w:sz w:val="24"/>
          <w:szCs w:val="24"/>
        </w:rPr>
        <w:tab/>
      </w:r>
      <w:r>
        <w:rPr>
          <w:sz w:val="24"/>
          <w:szCs w:val="24"/>
        </w:rPr>
        <w:fldChar w:fldCharType="begin"/>
      </w:r>
      <w:r>
        <w:rPr>
          <w:sz w:val="24"/>
          <w:szCs w:val="24"/>
        </w:rPr>
        <w:instrText xml:space="preserve"> PAGEREF _Toc14215 \h </w:instrText>
      </w:r>
      <w:r>
        <w:rPr>
          <w:sz w:val="24"/>
          <w:szCs w:val="24"/>
        </w:rPr>
        <w:fldChar w:fldCharType="separate"/>
      </w:r>
      <w:r>
        <w:rPr>
          <w:sz w:val="24"/>
          <w:szCs w:val="24"/>
        </w:rPr>
        <w:t>77</w:t>
      </w:r>
      <w:r>
        <w:rPr>
          <w:sz w:val="24"/>
          <w:szCs w:val="24"/>
        </w:rPr>
        <w:fldChar w:fldCharType="end"/>
      </w:r>
      <w:r>
        <w:rPr>
          <w:rFonts w:hint="eastAsia" w:ascii="宋体" w:hAnsi="宋体" w:eastAsia="宋体" w:cs="宋体"/>
          <w:color w:val="auto"/>
          <w:sz w:val="24"/>
          <w:szCs w:val="32"/>
          <w:highlight w:val="none"/>
        </w:rPr>
        <w:fldChar w:fldCharType="end"/>
      </w:r>
    </w:p>
    <w:p w14:paraId="408998D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_Toc24362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格式八 项目经理简历表</w:t>
      </w:r>
      <w:r>
        <w:rPr>
          <w:sz w:val="24"/>
          <w:szCs w:val="24"/>
        </w:rPr>
        <w:tab/>
      </w:r>
      <w:r>
        <w:rPr>
          <w:sz w:val="24"/>
          <w:szCs w:val="24"/>
        </w:rPr>
        <w:fldChar w:fldCharType="begin"/>
      </w:r>
      <w:r>
        <w:rPr>
          <w:sz w:val="24"/>
          <w:szCs w:val="24"/>
        </w:rPr>
        <w:instrText xml:space="preserve"> PAGEREF _Toc24362 \h </w:instrText>
      </w:r>
      <w:r>
        <w:rPr>
          <w:sz w:val="24"/>
          <w:szCs w:val="24"/>
        </w:rPr>
        <w:fldChar w:fldCharType="separate"/>
      </w:r>
      <w:r>
        <w:rPr>
          <w:sz w:val="24"/>
          <w:szCs w:val="24"/>
        </w:rPr>
        <w:t>78</w:t>
      </w:r>
      <w:r>
        <w:rPr>
          <w:sz w:val="24"/>
          <w:szCs w:val="24"/>
        </w:rPr>
        <w:fldChar w:fldCharType="end"/>
      </w:r>
      <w:r>
        <w:rPr>
          <w:rFonts w:hint="eastAsia" w:ascii="宋体" w:hAnsi="宋体" w:eastAsia="宋体" w:cs="宋体"/>
          <w:color w:val="auto"/>
          <w:sz w:val="24"/>
          <w:szCs w:val="32"/>
          <w:highlight w:val="none"/>
        </w:rPr>
        <w:fldChar w:fldCharType="end"/>
      </w:r>
    </w:p>
    <w:p w14:paraId="36E8E2C8">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_Toc31994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格式九 项目经理任职声明</w:t>
      </w:r>
      <w:r>
        <w:rPr>
          <w:sz w:val="24"/>
          <w:szCs w:val="24"/>
        </w:rPr>
        <w:tab/>
      </w:r>
      <w:r>
        <w:rPr>
          <w:sz w:val="24"/>
          <w:szCs w:val="24"/>
        </w:rPr>
        <w:fldChar w:fldCharType="begin"/>
      </w:r>
      <w:r>
        <w:rPr>
          <w:sz w:val="24"/>
          <w:szCs w:val="24"/>
        </w:rPr>
        <w:instrText xml:space="preserve"> PAGEREF _Toc31994 \h </w:instrText>
      </w:r>
      <w:r>
        <w:rPr>
          <w:sz w:val="24"/>
          <w:szCs w:val="24"/>
        </w:rPr>
        <w:fldChar w:fldCharType="separate"/>
      </w:r>
      <w:r>
        <w:rPr>
          <w:sz w:val="24"/>
          <w:szCs w:val="24"/>
        </w:rPr>
        <w:t>79</w:t>
      </w:r>
      <w:r>
        <w:rPr>
          <w:sz w:val="24"/>
          <w:szCs w:val="24"/>
        </w:rPr>
        <w:fldChar w:fldCharType="end"/>
      </w:r>
      <w:r>
        <w:rPr>
          <w:rFonts w:hint="eastAsia" w:ascii="宋体" w:hAnsi="宋体" w:eastAsia="宋体" w:cs="宋体"/>
          <w:color w:val="auto"/>
          <w:sz w:val="24"/>
          <w:szCs w:val="32"/>
          <w:highlight w:val="none"/>
        </w:rPr>
        <w:fldChar w:fldCharType="end"/>
      </w:r>
    </w:p>
    <w:p w14:paraId="5D031F4A">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_Toc23763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格式十 项目技术负责人简历表</w:t>
      </w:r>
      <w:r>
        <w:rPr>
          <w:sz w:val="24"/>
          <w:szCs w:val="24"/>
        </w:rPr>
        <w:tab/>
      </w:r>
      <w:r>
        <w:rPr>
          <w:sz w:val="24"/>
          <w:szCs w:val="24"/>
        </w:rPr>
        <w:fldChar w:fldCharType="begin"/>
      </w:r>
      <w:r>
        <w:rPr>
          <w:sz w:val="24"/>
          <w:szCs w:val="24"/>
        </w:rPr>
        <w:instrText xml:space="preserve"> PAGEREF _Toc23763 \h </w:instrText>
      </w:r>
      <w:r>
        <w:rPr>
          <w:sz w:val="24"/>
          <w:szCs w:val="24"/>
        </w:rPr>
        <w:fldChar w:fldCharType="separate"/>
      </w:r>
      <w:r>
        <w:rPr>
          <w:sz w:val="24"/>
          <w:szCs w:val="24"/>
        </w:rPr>
        <w:t>80</w:t>
      </w:r>
      <w:r>
        <w:rPr>
          <w:sz w:val="24"/>
          <w:szCs w:val="24"/>
        </w:rPr>
        <w:fldChar w:fldCharType="end"/>
      </w:r>
      <w:r>
        <w:rPr>
          <w:rFonts w:hint="eastAsia" w:ascii="宋体" w:hAnsi="宋体" w:eastAsia="宋体" w:cs="宋体"/>
          <w:color w:val="auto"/>
          <w:sz w:val="24"/>
          <w:szCs w:val="32"/>
          <w:highlight w:val="none"/>
        </w:rPr>
        <w:fldChar w:fldCharType="end"/>
      </w:r>
    </w:p>
    <w:p w14:paraId="6C6A7AC2">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_Toc27417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格式十一 项目管理机构组成表</w:t>
      </w:r>
      <w:r>
        <w:rPr>
          <w:sz w:val="24"/>
          <w:szCs w:val="24"/>
        </w:rPr>
        <w:tab/>
      </w:r>
      <w:r>
        <w:rPr>
          <w:sz w:val="24"/>
          <w:szCs w:val="24"/>
        </w:rPr>
        <w:fldChar w:fldCharType="begin"/>
      </w:r>
      <w:r>
        <w:rPr>
          <w:sz w:val="24"/>
          <w:szCs w:val="24"/>
        </w:rPr>
        <w:instrText xml:space="preserve"> PAGEREF _Toc27417 \h </w:instrText>
      </w:r>
      <w:r>
        <w:rPr>
          <w:sz w:val="24"/>
          <w:szCs w:val="24"/>
        </w:rPr>
        <w:fldChar w:fldCharType="separate"/>
      </w:r>
      <w:r>
        <w:rPr>
          <w:sz w:val="24"/>
          <w:szCs w:val="24"/>
        </w:rPr>
        <w:t>81</w:t>
      </w:r>
      <w:r>
        <w:rPr>
          <w:sz w:val="24"/>
          <w:szCs w:val="24"/>
        </w:rPr>
        <w:fldChar w:fldCharType="end"/>
      </w:r>
      <w:r>
        <w:rPr>
          <w:rFonts w:hint="eastAsia" w:ascii="宋体" w:hAnsi="宋体" w:eastAsia="宋体" w:cs="宋体"/>
          <w:color w:val="auto"/>
          <w:sz w:val="24"/>
          <w:szCs w:val="32"/>
          <w:highlight w:val="none"/>
        </w:rPr>
        <w:fldChar w:fldCharType="end"/>
      </w:r>
    </w:p>
    <w:p w14:paraId="6362B9ED">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_Toc27080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格式十二 建造师查询页（有效期+建造师签字）</w:t>
      </w:r>
      <w:r>
        <w:rPr>
          <w:sz w:val="24"/>
          <w:szCs w:val="24"/>
        </w:rPr>
        <w:tab/>
      </w:r>
      <w:r>
        <w:rPr>
          <w:sz w:val="24"/>
          <w:szCs w:val="24"/>
        </w:rPr>
        <w:fldChar w:fldCharType="begin"/>
      </w:r>
      <w:r>
        <w:rPr>
          <w:sz w:val="24"/>
          <w:szCs w:val="24"/>
        </w:rPr>
        <w:instrText xml:space="preserve"> PAGEREF _Toc27080 \h </w:instrText>
      </w:r>
      <w:r>
        <w:rPr>
          <w:sz w:val="24"/>
          <w:szCs w:val="24"/>
        </w:rPr>
        <w:fldChar w:fldCharType="separate"/>
      </w:r>
      <w:r>
        <w:rPr>
          <w:sz w:val="24"/>
          <w:szCs w:val="24"/>
        </w:rPr>
        <w:t>82</w:t>
      </w:r>
      <w:r>
        <w:rPr>
          <w:sz w:val="24"/>
          <w:szCs w:val="24"/>
        </w:rPr>
        <w:fldChar w:fldCharType="end"/>
      </w:r>
      <w:r>
        <w:rPr>
          <w:rFonts w:hint="eastAsia" w:ascii="宋体" w:hAnsi="宋体" w:eastAsia="宋体" w:cs="宋体"/>
          <w:color w:val="auto"/>
          <w:sz w:val="24"/>
          <w:szCs w:val="32"/>
          <w:highlight w:val="none"/>
        </w:rPr>
        <w:fldChar w:fldCharType="end"/>
      </w:r>
    </w:p>
    <w:p w14:paraId="5D55E79F">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_Toc6249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格式十三</w:t>
      </w:r>
      <w:r>
        <w:rPr>
          <w:rFonts w:hint="eastAsia" w:ascii="宋体" w:hAnsi="宋体" w:eastAsia="宋体" w:cs="宋体"/>
          <w:bCs/>
          <w:spacing w:val="7"/>
          <w:sz w:val="24"/>
          <w:szCs w:val="28"/>
          <w:highlight w:val="none"/>
        </w:rPr>
        <w:t>危险性较大的分部分项工程清单及超过一定规模的危险性较大的</w:t>
      </w:r>
      <w:r>
        <w:rPr>
          <w:rFonts w:hint="eastAsia" w:ascii="宋体" w:hAnsi="宋体" w:eastAsia="宋体" w:cs="宋体"/>
          <w:bCs/>
          <w:spacing w:val="5"/>
          <w:sz w:val="24"/>
          <w:szCs w:val="28"/>
          <w:highlight w:val="none"/>
        </w:rPr>
        <w:t>分部分项工程清单</w:t>
      </w:r>
      <w:r>
        <w:rPr>
          <w:sz w:val="24"/>
          <w:szCs w:val="24"/>
        </w:rPr>
        <w:tab/>
      </w:r>
      <w:r>
        <w:rPr>
          <w:sz w:val="24"/>
          <w:szCs w:val="24"/>
        </w:rPr>
        <w:fldChar w:fldCharType="begin"/>
      </w:r>
      <w:r>
        <w:rPr>
          <w:sz w:val="24"/>
          <w:szCs w:val="24"/>
        </w:rPr>
        <w:instrText xml:space="preserve"> PAGEREF _Toc6249 \h </w:instrText>
      </w:r>
      <w:r>
        <w:rPr>
          <w:sz w:val="24"/>
          <w:szCs w:val="24"/>
        </w:rPr>
        <w:fldChar w:fldCharType="separate"/>
      </w:r>
      <w:r>
        <w:rPr>
          <w:sz w:val="24"/>
          <w:szCs w:val="24"/>
        </w:rPr>
        <w:t>84</w:t>
      </w:r>
      <w:r>
        <w:rPr>
          <w:sz w:val="24"/>
          <w:szCs w:val="24"/>
        </w:rPr>
        <w:fldChar w:fldCharType="end"/>
      </w:r>
      <w:r>
        <w:rPr>
          <w:rFonts w:hint="eastAsia" w:ascii="宋体" w:hAnsi="宋体" w:eastAsia="宋体" w:cs="宋体"/>
          <w:color w:val="auto"/>
          <w:sz w:val="24"/>
          <w:szCs w:val="32"/>
          <w:highlight w:val="none"/>
        </w:rPr>
        <w:fldChar w:fldCharType="end"/>
      </w:r>
    </w:p>
    <w:p w14:paraId="7FEA2E8D">
      <w:pPr>
        <w:pStyle w:val="7"/>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_Toc7417 </w:instrText>
      </w:r>
      <w:r>
        <w:rPr>
          <w:rFonts w:hint="eastAsia" w:ascii="宋体" w:hAnsi="宋体" w:eastAsia="宋体" w:cs="宋体"/>
          <w:sz w:val="24"/>
          <w:szCs w:val="32"/>
          <w:highlight w:val="none"/>
        </w:rPr>
        <w:fldChar w:fldCharType="separate"/>
      </w:r>
      <w:r>
        <w:rPr>
          <w:rFonts w:hint="eastAsia" w:ascii="宋体" w:hAnsi="宋体" w:eastAsia="宋体" w:cs="宋体"/>
          <w:bCs/>
          <w:spacing w:val="-4"/>
          <w:sz w:val="24"/>
          <w:szCs w:val="32"/>
          <w:highlight w:val="none"/>
        </w:rPr>
        <w:t>格式十</w:t>
      </w:r>
      <w:r>
        <w:rPr>
          <w:rFonts w:hint="eastAsia" w:ascii="宋体" w:hAnsi="宋体" w:eastAsia="宋体" w:cs="宋体"/>
          <w:bCs/>
          <w:spacing w:val="-4"/>
          <w:sz w:val="24"/>
          <w:szCs w:val="32"/>
          <w:highlight w:val="none"/>
          <w:lang w:val="en-US" w:eastAsia="zh-CN"/>
        </w:rPr>
        <w:t>四</w:t>
      </w:r>
      <w:r>
        <w:rPr>
          <w:rFonts w:hint="eastAsia" w:ascii="宋体" w:hAnsi="宋体" w:eastAsia="宋体" w:cs="宋体"/>
          <w:bCs/>
          <w:spacing w:val="-4"/>
          <w:sz w:val="24"/>
          <w:szCs w:val="32"/>
          <w:highlight w:val="none"/>
        </w:rPr>
        <w:t xml:space="preserve">  原件一览表</w:t>
      </w:r>
      <w:r>
        <w:rPr>
          <w:sz w:val="24"/>
          <w:szCs w:val="24"/>
        </w:rPr>
        <w:tab/>
      </w:r>
      <w:r>
        <w:rPr>
          <w:sz w:val="24"/>
          <w:szCs w:val="24"/>
        </w:rPr>
        <w:fldChar w:fldCharType="begin"/>
      </w:r>
      <w:r>
        <w:rPr>
          <w:sz w:val="24"/>
          <w:szCs w:val="24"/>
        </w:rPr>
        <w:instrText xml:space="preserve"> PAGEREF _Toc7417 \h </w:instrText>
      </w:r>
      <w:r>
        <w:rPr>
          <w:sz w:val="24"/>
          <w:szCs w:val="24"/>
        </w:rPr>
        <w:fldChar w:fldCharType="separate"/>
      </w:r>
      <w:r>
        <w:rPr>
          <w:sz w:val="24"/>
          <w:szCs w:val="24"/>
        </w:rPr>
        <w:t>89</w:t>
      </w:r>
      <w:r>
        <w:rPr>
          <w:sz w:val="24"/>
          <w:szCs w:val="24"/>
        </w:rPr>
        <w:fldChar w:fldCharType="end"/>
      </w:r>
      <w:r>
        <w:rPr>
          <w:rFonts w:hint="eastAsia" w:ascii="宋体" w:hAnsi="宋体" w:eastAsia="宋体" w:cs="宋体"/>
          <w:color w:val="auto"/>
          <w:sz w:val="24"/>
          <w:szCs w:val="32"/>
          <w:highlight w:val="none"/>
        </w:rPr>
        <w:fldChar w:fldCharType="end"/>
      </w:r>
    </w:p>
    <w:p w14:paraId="62785479">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_Toc25610 </w:instrText>
      </w:r>
      <w:r>
        <w:rPr>
          <w:rFonts w:hint="eastAsia" w:ascii="宋体" w:hAnsi="宋体" w:eastAsia="宋体" w:cs="宋体"/>
          <w:sz w:val="24"/>
          <w:szCs w:val="32"/>
          <w:highlight w:val="none"/>
        </w:rPr>
        <w:fldChar w:fldCharType="separate"/>
      </w:r>
      <w:r>
        <w:rPr>
          <w:rFonts w:hint="eastAsia" w:ascii="Times New Roman" w:hAnsi="宋体" w:eastAsia="宋体" w:cs="Times New Roman"/>
          <w:bCs/>
          <w:sz w:val="24"/>
          <w:szCs w:val="24"/>
          <w:highlight w:val="none"/>
          <w:lang w:eastAsia="zh-CN"/>
        </w:rPr>
        <w:t>格式十</w:t>
      </w:r>
      <w:r>
        <w:rPr>
          <w:rFonts w:hint="eastAsia" w:ascii="Times New Roman" w:hAnsi="宋体" w:cs="Times New Roman"/>
          <w:bCs/>
          <w:sz w:val="24"/>
          <w:szCs w:val="24"/>
          <w:highlight w:val="none"/>
          <w:lang w:val="en-US" w:eastAsia="zh-CN"/>
        </w:rPr>
        <w:t xml:space="preserve">五  </w:t>
      </w:r>
      <w:r>
        <w:rPr>
          <w:rFonts w:hint="eastAsia" w:ascii="Times New Roman" w:hAnsi="宋体" w:eastAsia="宋体" w:cs="Times New Roman"/>
          <w:bCs/>
          <w:sz w:val="24"/>
          <w:szCs w:val="24"/>
          <w:highlight w:val="none"/>
          <w:lang w:val="en-US" w:eastAsia="zh-CN"/>
        </w:rPr>
        <w:t>定标因素评审资料</w:t>
      </w:r>
      <w:r>
        <w:rPr>
          <w:sz w:val="24"/>
          <w:szCs w:val="24"/>
        </w:rPr>
        <w:tab/>
      </w:r>
      <w:r>
        <w:rPr>
          <w:sz w:val="24"/>
          <w:szCs w:val="24"/>
        </w:rPr>
        <w:fldChar w:fldCharType="begin"/>
      </w:r>
      <w:r>
        <w:rPr>
          <w:sz w:val="24"/>
          <w:szCs w:val="24"/>
        </w:rPr>
        <w:instrText xml:space="preserve"> PAGEREF _Toc25610 \h </w:instrText>
      </w:r>
      <w:r>
        <w:rPr>
          <w:sz w:val="24"/>
          <w:szCs w:val="24"/>
        </w:rPr>
        <w:fldChar w:fldCharType="separate"/>
      </w:r>
      <w:r>
        <w:rPr>
          <w:sz w:val="24"/>
          <w:szCs w:val="24"/>
        </w:rPr>
        <w:t>90</w:t>
      </w:r>
      <w:r>
        <w:rPr>
          <w:sz w:val="24"/>
          <w:szCs w:val="24"/>
        </w:rPr>
        <w:fldChar w:fldCharType="end"/>
      </w:r>
      <w:r>
        <w:rPr>
          <w:rFonts w:hint="eastAsia" w:ascii="宋体" w:hAnsi="宋体" w:eastAsia="宋体" w:cs="宋体"/>
          <w:color w:val="auto"/>
          <w:sz w:val="24"/>
          <w:szCs w:val="32"/>
          <w:highlight w:val="none"/>
        </w:rPr>
        <w:fldChar w:fldCharType="end"/>
      </w:r>
    </w:p>
    <w:p w14:paraId="62B00C8B">
      <w:pPr>
        <w:pStyle w:val="11"/>
        <w:tabs>
          <w:tab w:val="right" w:leader="dot" w:pos="9746"/>
        </w:tabs>
        <w:rPr>
          <w:sz w:val="24"/>
          <w:szCs w:val="24"/>
        </w:rPr>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_Toc10556 </w:instrText>
      </w:r>
      <w:r>
        <w:rPr>
          <w:rFonts w:hint="eastAsia" w:ascii="宋体" w:hAnsi="宋体" w:eastAsia="宋体" w:cs="宋体"/>
          <w:sz w:val="24"/>
          <w:szCs w:val="32"/>
          <w:highlight w:val="none"/>
        </w:rPr>
        <w:fldChar w:fldCharType="separate"/>
      </w:r>
      <w:r>
        <w:rPr>
          <w:rFonts w:hint="eastAsia" w:ascii="Times New Roman" w:hAnsi="宋体" w:eastAsia="宋体" w:cs="Times New Roman"/>
          <w:bCs/>
          <w:kern w:val="0"/>
          <w:sz w:val="24"/>
          <w:szCs w:val="24"/>
          <w:highlight w:val="none"/>
          <w:lang w:val="en-US" w:eastAsia="zh-CN" w:bidi="ar-SA"/>
        </w:rPr>
        <w:t>格式十六 助力项目承诺书</w:t>
      </w:r>
      <w:r>
        <w:rPr>
          <w:sz w:val="24"/>
          <w:szCs w:val="24"/>
        </w:rPr>
        <w:tab/>
      </w:r>
      <w:r>
        <w:rPr>
          <w:sz w:val="24"/>
          <w:szCs w:val="24"/>
        </w:rPr>
        <w:fldChar w:fldCharType="begin"/>
      </w:r>
      <w:r>
        <w:rPr>
          <w:sz w:val="24"/>
          <w:szCs w:val="24"/>
        </w:rPr>
        <w:instrText xml:space="preserve"> PAGEREF _Toc10556 \h </w:instrText>
      </w:r>
      <w:r>
        <w:rPr>
          <w:sz w:val="24"/>
          <w:szCs w:val="24"/>
        </w:rPr>
        <w:fldChar w:fldCharType="separate"/>
      </w:r>
      <w:r>
        <w:rPr>
          <w:sz w:val="24"/>
          <w:szCs w:val="24"/>
        </w:rPr>
        <w:t>91</w:t>
      </w:r>
      <w:r>
        <w:rPr>
          <w:sz w:val="24"/>
          <w:szCs w:val="24"/>
        </w:rPr>
        <w:fldChar w:fldCharType="end"/>
      </w:r>
      <w:r>
        <w:rPr>
          <w:rFonts w:hint="eastAsia" w:ascii="宋体" w:hAnsi="宋体" w:eastAsia="宋体" w:cs="宋体"/>
          <w:color w:val="auto"/>
          <w:sz w:val="24"/>
          <w:szCs w:val="32"/>
          <w:highlight w:val="none"/>
        </w:rPr>
        <w:fldChar w:fldCharType="end"/>
      </w:r>
    </w:p>
    <w:p w14:paraId="7A3BA823">
      <w:pPr>
        <w:pStyle w:val="11"/>
        <w:tabs>
          <w:tab w:val="right" w:leader="dot" w:pos="9746"/>
        </w:tabs>
      </w:pPr>
      <w:r>
        <w:rPr>
          <w:rFonts w:hint="eastAsia" w:ascii="宋体" w:hAnsi="宋体" w:eastAsia="宋体" w:cs="宋体"/>
          <w:color w:val="auto"/>
          <w:sz w:val="24"/>
          <w:szCs w:val="32"/>
          <w:highlight w:val="none"/>
        </w:rPr>
        <w:fldChar w:fldCharType="begin"/>
      </w:r>
      <w:r>
        <w:rPr>
          <w:rFonts w:hint="eastAsia" w:ascii="宋体" w:hAnsi="宋体" w:eastAsia="宋体" w:cs="宋体"/>
          <w:sz w:val="24"/>
          <w:szCs w:val="32"/>
          <w:highlight w:val="none"/>
        </w:rPr>
        <w:instrText xml:space="preserve"> HYPERLINK \l _Toc6119 </w:instrText>
      </w:r>
      <w:r>
        <w:rPr>
          <w:rFonts w:hint="eastAsia" w:ascii="宋体" w:hAnsi="宋体" w:eastAsia="宋体" w:cs="宋体"/>
          <w:sz w:val="24"/>
          <w:szCs w:val="32"/>
          <w:highlight w:val="none"/>
        </w:rPr>
        <w:fldChar w:fldCharType="separate"/>
      </w:r>
      <w:r>
        <w:rPr>
          <w:rFonts w:hint="eastAsia" w:ascii="宋体" w:hAnsi="宋体" w:eastAsia="宋体" w:cs="宋体"/>
          <w:bCs/>
          <w:spacing w:val="-3"/>
          <w:sz w:val="24"/>
          <w:szCs w:val="32"/>
          <w:highlight w:val="none"/>
        </w:rPr>
        <w:t>第七章</w:t>
      </w:r>
      <w:r>
        <w:rPr>
          <w:rFonts w:hint="eastAsia" w:ascii="宋体" w:hAnsi="宋体" w:eastAsia="宋体" w:cs="宋体"/>
          <w:spacing w:val="-3"/>
          <w:sz w:val="24"/>
          <w:szCs w:val="32"/>
          <w:highlight w:val="none"/>
        </w:rPr>
        <w:t xml:space="preserve"> </w:t>
      </w:r>
      <w:r>
        <w:rPr>
          <w:rFonts w:hint="eastAsia" w:ascii="宋体" w:hAnsi="宋体" w:eastAsia="宋体" w:cs="宋体"/>
          <w:bCs/>
          <w:spacing w:val="-3"/>
          <w:sz w:val="24"/>
          <w:szCs w:val="32"/>
          <w:highlight w:val="none"/>
        </w:rPr>
        <w:t>建设工程施工合同</w:t>
      </w:r>
      <w:r>
        <w:rPr>
          <w:sz w:val="24"/>
          <w:szCs w:val="24"/>
        </w:rPr>
        <w:tab/>
      </w:r>
      <w:r>
        <w:rPr>
          <w:sz w:val="24"/>
          <w:szCs w:val="24"/>
        </w:rPr>
        <w:fldChar w:fldCharType="begin"/>
      </w:r>
      <w:r>
        <w:rPr>
          <w:sz w:val="24"/>
          <w:szCs w:val="24"/>
        </w:rPr>
        <w:instrText xml:space="preserve"> PAGEREF _Toc6119 \h </w:instrText>
      </w:r>
      <w:r>
        <w:rPr>
          <w:sz w:val="24"/>
          <w:szCs w:val="24"/>
        </w:rPr>
        <w:fldChar w:fldCharType="separate"/>
      </w:r>
      <w:r>
        <w:rPr>
          <w:sz w:val="24"/>
          <w:szCs w:val="24"/>
        </w:rPr>
        <w:t>92</w:t>
      </w:r>
      <w:r>
        <w:rPr>
          <w:sz w:val="24"/>
          <w:szCs w:val="24"/>
        </w:rPr>
        <w:fldChar w:fldCharType="end"/>
      </w:r>
      <w:r>
        <w:rPr>
          <w:rFonts w:hint="eastAsia" w:ascii="宋体" w:hAnsi="宋体" w:eastAsia="宋体" w:cs="宋体"/>
          <w:color w:val="auto"/>
          <w:sz w:val="24"/>
          <w:szCs w:val="32"/>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8497"/>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6736"/>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4"/>
                <w:szCs w:val="24"/>
                <w:highlight w:val="none"/>
              </w:rPr>
            </w:pPr>
            <w:bookmarkStart w:id="4"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翁源县翁城镇路域整治及环境提升项目（广东翁源经济开发区产业园周边路域整治及环境提升项目（翁城段））施工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翁源县翁城镇人民政府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翁源县发展和改革局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翁发改投审〔2026〕24号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翁源经济开发区产业园周边</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eastAsia="zh-CN"/>
              </w:rPr>
              <w:t>2510-440229-04-01-263175</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2026年厚街翁源对口帮扶协作资金及小城市试点建设培育资金，不足部分由县级财政统筹解决，100%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翁源县翁城镇人民政府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广东建盛工程管理有限公司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永建设计集团有限公司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□非全过程造价咨询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□已确定监理单位</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□建设规模：</w:t>
            </w:r>
            <w:r>
              <w:rPr>
                <w:rFonts w:hint="eastAsia" w:asciiTheme="minorEastAsia" w:hAnsiTheme="minorEastAsia" w:eastAsiaTheme="minorEastAsia" w:cstheme="minorEastAsia"/>
                <w:snapToGrid w:val="0"/>
                <w:color w:val="auto"/>
                <w:kern w:val="0"/>
                <w:sz w:val="24"/>
                <w:szCs w:val="24"/>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☑建设内容：实施地面硬化铺装超4.5万平方米、拆除旧路面、增设停车位及垃圾收集点、村标、厚街-翁源共建标识，实施墙面真石漆喷涂超4.6万㎡，屋面改造、更换防盗网及安装灯带。</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项目概算总投资5398.07万元，本次招标总投资约3400万元。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kern w:val="0"/>
                <w:sz w:val="24"/>
                <w:szCs w:val="24"/>
                <w:highlight w:val="none"/>
                <w:lang w:val="en-US" w:eastAsia="zh-CN"/>
              </w:rPr>
              <w:t>180个日历天</w:t>
            </w:r>
            <w:r>
              <w:rPr>
                <w:rFonts w:hint="eastAsia" w:asciiTheme="minorEastAsia" w:hAnsiTheme="minorEastAsia" w:eastAsiaTheme="minorEastAsia" w:cstheme="minorEastAsia"/>
                <w:snapToGrid w:val="0"/>
                <w:color w:val="auto"/>
                <w:kern w:val="0"/>
                <w:sz w:val="24"/>
                <w:szCs w:val="24"/>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☑总工期：</w:t>
            </w:r>
            <w:r>
              <w:rPr>
                <w:rFonts w:hint="eastAsia" w:asciiTheme="minorEastAsia" w:hAnsiTheme="minorEastAsia" w:eastAsiaTheme="minorEastAsia" w:cstheme="minorEastAsia"/>
                <w:snapToGrid w:val="0"/>
                <w:color w:val="auto"/>
                <w:kern w:val="0"/>
                <w:sz w:val="24"/>
                <w:szCs w:val="24"/>
                <w:highlight w:val="none"/>
                <w:lang w:val="en-US" w:eastAsia="zh-CN"/>
              </w:rPr>
              <w:t>180</w:t>
            </w:r>
            <w:r>
              <w:rPr>
                <w:rFonts w:hint="eastAsia" w:asciiTheme="minorEastAsia" w:hAnsiTheme="minorEastAsia" w:eastAsiaTheme="minorEastAsia" w:cstheme="minorEastAsia"/>
                <w:snapToGrid w:val="0"/>
                <w:color w:val="auto"/>
                <w:kern w:val="0"/>
                <w:sz w:val="24"/>
                <w:szCs w:val="24"/>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□计划开工日期：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□计划竣工日期：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☑质量目标：</w:t>
            </w:r>
            <w:r>
              <w:rPr>
                <w:rFonts w:hint="eastAsia" w:asciiTheme="minorEastAsia" w:hAnsiTheme="minorEastAsia" w:eastAsiaTheme="minorEastAsia" w:cstheme="minorEastAsia"/>
                <w:snapToGrid w:val="0"/>
                <w:color w:val="auto"/>
                <w:kern w:val="0"/>
                <w:sz w:val="24"/>
                <w:szCs w:val="24"/>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☑质量标准：</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□优质工程要求：</w:t>
            </w:r>
            <w:r>
              <w:rPr>
                <w:rFonts w:hint="eastAsia" w:asciiTheme="minorEastAsia" w:hAnsiTheme="minorEastAsia" w:eastAsiaTheme="minorEastAsia" w:cstheme="minorEastAsia"/>
                <w:snapToGrid w:val="0"/>
                <w:color w:val="auto"/>
                <w:kern w:val="0"/>
                <w:sz w:val="24"/>
                <w:szCs w:val="24"/>
                <w:highlight w:val="none"/>
                <w:u w:val="single"/>
                <w:lang w:eastAsia="zh-CN"/>
              </w:rPr>
              <w:t>无</w:t>
            </w:r>
            <w:r>
              <w:rPr>
                <w:rFonts w:hint="eastAsia" w:asciiTheme="minorEastAsia" w:hAnsiTheme="minorEastAsia" w:eastAsiaTheme="minorEastAsia" w:cstheme="minorEastAsia"/>
                <w:snapToGrid w:val="0"/>
                <w:color w:val="auto"/>
                <w:kern w:val="0"/>
                <w:sz w:val="24"/>
                <w:szCs w:val="24"/>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工程优质费：☑无</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□有：</w:t>
            </w:r>
            <w:r>
              <w:rPr>
                <w:rFonts w:hint="eastAsia" w:asciiTheme="minorEastAsia" w:hAnsiTheme="minorEastAsia" w:eastAsiaTheme="minorEastAsia" w:cstheme="minorEastAsia"/>
                <w:snapToGrid w:val="0"/>
                <w:color w:val="auto"/>
                <w:kern w:val="0"/>
                <w:sz w:val="24"/>
                <w:szCs w:val="24"/>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4"/>
                <w:szCs w:val="24"/>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58" w:firstLineChars="1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4"/>
                <w:szCs w:val="24"/>
                <w:highlight w:val="none"/>
                <w:lang w:val="en-US" w:eastAsia="zh-CN"/>
              </w:rPr>
              <w:t>安全生产措施费</w:t>
            </w:r>
            <w:r>
              <w:rPr>
                <w:rFonts w:hint="eastAsia" w:asciiTheme="minorEastAsia" w:hAnsiTheme="minorEastAsia" w:eastAsiaTheme="minorEastAsia" w:cstheme="minorEastAsia"/>
                <w:snapToGrid w:val="0"/>
                <w:color w:val="auto"/>
                <w:kern w:val="0"/>
                <w:sz w:val="24"/>
                <w:szCs w:val="24"/>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b/>
                <w:bCs/>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b w:val="0"/>
                <w:bCs w:val="0"/>
                <w:snapToGrid w:val="0"/>
                <w:color w:val="auto"/>
                <w:kern w:val="0"/>
                <w:sz w:val="24"/>
                <w:szCs w:val="24"/>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44" w:type="dxa"/>
            <w:vAlign w:val="center"/>
          </w:tcPr>
          <w:p w14:paraId="5741CF9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1．本次招标接受联合体投标，联合体以一个投标人的身份共同投标。</w:t>
            </w:r>
          </w:p>
          <w:p w14:paraId="0B3BC41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 联合体成员数量不超过2个 。</w:t>
            </w:r>
          </w:p>
          <w:p w14:paraId="473DBE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2B1CE15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0D6B83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 联合体各方不得再以自己名义单独或参加其他联合体在本招标项目中投标，否则各相关投标均无效。</w:t>
            </w:r>
          </w:p>
          <w:p w14:paraId="3EEB53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2．资质要求</w:t>
            </w:r>
          </w:p>
          <w:p w14:paraId="05D719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2.1 投标人须具备独立法人资格，按国家法律经营。</w:t>
            </w:r>
          </w:p>
          <w:p w14:paraId="2A5F09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2.2 投标人须持有建设行政主管部门颁发的企业资质证书及安全生产许可证。</w:t>
            </w:r>
          </w:p>
          <w:p w14:paraId="7ED8C2C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2.3 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至少同时具备以下①和②资质，组成联合体投标的，联合后必须至少具备以下①和②资质，联合体牵头人必须具备①资质：</w:t>
            </w:r>
          </w:p>
          <w:p w14:paraId="6122E6C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①市政公用工程施工总承包</w:t>
            </w:r>
            <w:r>
              <w:rPr>
                <w:rFonts w:hint="eastAsia" w:asciiTheme="minorEastAsia" w:hAnsiTheme="minorEastAsia" w:eastAsiaTheme="minorEastAsia" w:cstheme="minorEastAsia"/>
                <w:snapToGrid w:val="0"/>
                <w:color w:val="auto"/>
                <w:kern w:val="0"/>
                <w:sz w:val="24"/>
                <w:szCs w:val="24"/>
                <w:highlight w:val="none"/>
                <w:lang w:val="en-US" w:eastAsia="zh-CN"/>
              </w:rPr>
              <w:t>二</w:t>
            </w:r>
            <w:r>
              <w:rPr>
                <w:rFonts w:hint="eastAsia" w:asciiTheme="minorEastAsia" w:hAnsiTheme="minorEastAsia" w:eastAsiaTheme="minorEastAsia" w:cstheme="minorEastAsia"/>
                <w:snapToGrid w:val="0"/>
                <w:color w:val="auto"/>
                <w:kern w:val="0"/>
                <w:sz w:val="24"/>
                <w:szCs w:val="24"/>
                <w:highlight w:val="none"/>
                <w:lang w:eastAsia="zh-CN"/>
              </w:rPr>
              <w:t>级以上（含</w:t>
            </w:r>
            <w:r>
              <w:rPr>
                <w:rFonts w:hint="eastAsia" w:asciiTheme="minorEastAsia" w:hAnsiTheme="minorEastAsia" w:eastAsiaTheme="minorEastAsia" w:cstheme="minorEastAsia"/>
                <w:snapToGrid w:val="0"/>
                <w:color w:val="auto"/>
                <w:kern w:val="0"/>
                <w:sz w:val="24"/>
                <w:szCs w:val="24"/>
                <w:highlight w:val="none"/>
                <w:lang w:val="en-US" w:eastAsia="zh-CN"/>
              </w:rPr>
              <w:t>二</w:t>
            </w:r>
            <w:r>
              <w:rPr>
                <w:rFonts w:hint="eastAsia" w:asciiTheme="minorEastAsia" w:hAnsiTheme="minorEastAsia" w:eastAsiaTheme="minorEastAsia" w:cstheme="minorEastAsia"/>
                <w:snapToGrid w:val="0"/>
                <w:color w:val="auto"/>
                <w:kern w:val="0"/>
                <w:sz w:val="24"/>
                <w:szCs w:val="24"/>
                <w:highlight w:val="none"/>
                <w:lang w:eastAsia="zh-CN"/>
              </w:rPr>
              <w:t>级）资质。</w:t>
            </w:r>
          </w:p>
          <w:p w14:paraId="1CDDE78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②建筑工程施工总承包三级以上（含三级）资质。</w:t>
            </w:r>
          </w:p>
          <w:p w14:paraId="5E19FFC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3．相关人员要求</w:t>
            </w:r>
          </w:p>
          <w:p w14:paraId="3A15F9A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3.1 拟派项目经理为市政公用工程或建筑工程专业一级或二级注册建造师，应持有住建部门印发的在使用有效期内的有效电子注册证书（根据广东省住房和城乡建设厅 (粤建市函 (2023) 469 号) 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24BA3CB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3.2 拟派项目技术负责人须具备中级以上（含中级）技术职称。</w:t>
            </w:r>
          </w:p>
          <w:p w14:paraId="1E57985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 1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4" w:type="dxa"/>
                  <w:vAlign w:val="center"/>
                </w:tcPr>
                <w:p w14:paraId="222835B7">
                  <w:pPr>
                    <w:pStyle w:val="24"/>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1</w:t>
                  </w:r>
                </w:p>
              </w:tc>
              <w:tc>
                <w:tcPr>
                  <w:tcW w:w="3429" w:type="dxa"/>
                  <w:vAlign w:val="center"/>
                </w:tcPr>
                <w:p w14:paraId="3C439119">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翁源县翁城镇人民政府</w:t>
                  </w:r>
                </w:p>
              </w:tc>
              <w:tc>
                <w:tcPr>
                  <w:tcW w:w="2964" w:type="dxa"/>
                  <w:vAlign w:val="center"/>
                </w:tcPr>
                <w:p w14:paraId="49CCDC7E">
                  <w:pPr>
                    <w:pStyle w:val="24"/>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4"/>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2</w:t>
                  </w:r>
                </w:p>
              </w:tc>
              <w:tc>
                <w:tcPr>
                  <w:tcW w:w="3429" w:type="dxa"/>
                  <w:vAlign w:val="center"/>
                </w:tcPr>
                <w:p w14:paraId="2B44927A">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广东建盛工程管理有限公司</w:t>
                  </w:r>
                </w:p>
              </w:tc>
              <w:tc>
                <w:tcPr>
                  <w:tcW w:w="2964" w:type="dxa"/>
                  <w:vAlign w:val="center"/>
                </w:tcPr>
                <w:p w14:paraId="2A87CD39">
                  <w:pPr>
                    <w:pStyle w:val="24"/>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4"/>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3429" w:type="dxa"/>
                  <w:vAlign w:val="center"/>
                </w:tcPr>
                <w:p w14:paraId="39E4800A">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永建设计集团有限公司</w:t>
                  </w:r>
                </w:p>
              </w:tc>
              <w:tc>
                <w:tcPr>
                  <w:tcW w:w="2964" w:type="dxa"/>
                  <w:vAlign w:val="center"/>
                </w:tcPr>
                <w:p w14:paraId="74FCA806">
                  <w:pPr>
                    <w:pStyle w:val="24"/>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3429" w:type="dxa"/>
                  <w:shd w:val="clear" w:color="auto" w:fill="auto"/>
                  <w:vAlign w:val="center"/>
                </w:tcPr>
                <w:p w14:paraId="5FA8F57D">
                  <w:pPr>
                    <w:pStyle w:val="24"/>
                    <w:wordWrap w:val="0"/>
                    <w:adjustRightInd w:val="0"/>
                    <w:snapToGrid w:val="0"/>
                    <w:spacing w:line="340" w:lineRule="exact"/>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韶关中一工程造价咨询有限公司</w:t>
                  </w:r>
                </w:p>
              </w:tc>
              <w:tc>
                <w:tcPr>
                  <w:tcW w:w="2964" w:type="dxa"/>
                  <w:shd w:val="clear" w:color="auto" w:fill="auto"/>
                  <w:vAlign w:val="center"/>
                </w:tcPr>
                <w:p w14:paraId="161974BB">
                  <w:pPr>
                    <w:pStyle w:val="24"/>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eastAsia="zh-CN"/>
                    </w:rPr>
                    <w:t>为本招标项目的造价咨询单位</w:t>
                  </w:r>
                </w:p>
              </w:tc>
            </w:tr>
            <w:tr w14:paraId="43CD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3A2E2E83">
                  <w:pPr>
                    <w:pStyle w:val="24"/>
                    <w:wordWrap w:val="0"/>
                    <w:adjustRightInd w:val="0"/>
                    <w:snapToGrid w:val="0"/>
                    <w:spacing w:line="340" w:lineRule="exact"/>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3429" w:type="dxa"/>
                  <w:shd w:val="clear" w:color="auto" w:fill="auto"/>
                  <w:vAlign w:val="center"/>
                </w:tcPr>
                <w:p w14:paraId="6BDBD3D7">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广东舍卫工程技术咨询有限公司</w:t>
                  </w:r>
                </w:p>
              </w:tc>
              <w:tc>
                <w:tcPr>
                  <w:tcW w:w="2964" w:type="dxa"/>
                  <w:shd w:val="clear" w:color="auto" w:fill="auto"/>
                  <w:vAlign w:val="center"/>
                </w:tcPr>
                <w:p w14:paraId="35F1BF8E">
                  <w:pPr>
                    <w:pStyle w:val="24"/>
                    <w:wordWrap w:val="0"/>
                    <w:adjustRightInd w:val="0"/>
                    <w:snapToGrid w:val="0"/>
                    <w:spacing w:line="340" w:lineRule="exact"/>
                    <w:jc w:val="left"/>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为本招标项目的施工图</w:t>
                  </w:r>
                  <w:r>
                    <w:rPr>
                      <w:rFonts w:hint="eastAsia" w:asciiTheme="minorEastAsia" w:hAnsiTheme="minorEastAsia" w:eastAsiaTheme="minorEastAsia" w:cstheme="minorEastAsia"/>
                      <w:snapToGrid w:val="0"/>
                      <w:color w:val="auto"/>
                      <w:kern w:val="0"/>
                      <w:sz w:val="24"/>
                      <w:szCs w:val="24"/>
                      <w:highlight w:val="none"/>
                      <w:lang w:val="en-US" w:eastAsia="zh-CN"/>
                    </w:rPr>
                    <w:t>审查单位</w:t>
                  </w:r>
                </w:p>
              </w:tc>
            </w:tr>
            <w:tr w14:paraId="2CDD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5D595B66">
                  <w:pPr>
                    <w:pStyle w:val="24"/>
                    <w:wordWrap w:val="0"/>
                    <w:adjustRightInd w:val="0"/>
                    <w:snapToGrid w:val="0"/>
                    <w:spacing w:line="340" w:lineRule="exact"/>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3429" w:type="dxa"/>
                  <w:shd w:val="clear" w:color="auto" w:fill="auto"/>
                  <w:vAlign w:val="center"/>
                </w:tcPr>
                <w:p w14:paraId="585C8528">
                  <w:pPr>
                    <w:pStyle w:val="24"/>
                    <w:wordWrap w:val="0"/>
                    <w:adjustRightInd w:val="0"/>
                    <w:snapToGrid w:val="0"/>
                    <w:spacing w:line="3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广东普慧能源技术服务有限公司</w:t>
                  </w:r>
                </w:p>
              </w:tc>
              <w:tc>
                <w:tcPr>
                  <w:tcW w:w="2964" w:type="dxa"/>
                  <w:shd w:val="clear" w:color="auto" w:fill="auto"/>
                  <w:vAlign w:val="center"/>
                </w:tcPr>
                <w:p w14:paraId="125073CD">
                  <w:pPr>
                    <w:pStyle w:val="24"/>
                    <w:wordWrap w:val="0"/>
                    <w:adjustRightInd w:val="0"/>
                    <w:snapToGrid w:val="0"/>
                    <w:spacing w:line="340" w:lineRule="exact"/>
                    <w:jc w:val="left"/>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可研编制单位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省外企业（组成联合体时指联合体各方）及其拟派往本项目管理机构的所有人员均须按照《广东省住房和城乡建设厅关于取消省外建筑企业和人员进粤信息备案有关工作的通知》（粤建市﹝2015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4"/>
                <w:szCs w:val="24"/>
                <w:highlight w:val="none"/>
                <w:lang w:val="en-US" w:eastAsia="zh-CN"/>
              </w:rPr>
              <w:t>和</w:t>
            </w:r>
            <w:r>
              <w:rPr>
                <w:rFonts w:hint="eastAsia" w:asciiTheme="minorEastAsia" w:hAnsiTheme="minorEastAsia" w:eastAsiaTheme="minorEastAsia" w:cstheme="minorEastAsia"/>
                <w:snapToGrid w:val="0"/>
                <w:color w:val="auto"/>
                <w:kern w:val="0"/>
                <w:sz w:val="24"/>
                <w:szCs w:val="24"/>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本次招标施工组织设计不采用“暗标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 5 人组成，其中招标人代表 0 人，专家 5 人。专家从广东省综合评标评审专家库（韶关区域</w:t>
            </w:r>
            <w:r>
              <w:rPr>
                <w:rFonts w:hint="eastAsia" w:asciiTheme="minorEastAsia" w:hAnsiTheme="minorEastAsia" w:eastAsiaTheme="minorEastAsia" w:cstheme="minorEastAsia"/>
                <w:snapToGrid w:val="0"/>
                <w:color w:val="auto"/>
                <w:kern w:val="0"/>
                <w:sz w:val="24"/>
                <w:szCs w:val="24"/>
                <w:highlight w:val="none"/>
                <w:lang w:val="en-US" w:eastAsia="zh-CN"/>
              </w:rPr>
              <w:t>和其他</w:t>
            </w:r>
            <w:r>
              <w:rPr>
                <w:rFonts w:hint="eastAsia" w:asciiTheme="minorEastAsia" w:hAnsiTheme="minorEastAsia" w:eastAsiaTheme="minorEastAsia" w:cstheme="minorEastAsia"/>
                <w:snapToGrid w:val="0"/>
                <w:color w:val="auto"/>
                <w:kern w:val="0"/>
                <w:sz w:val="24"/>
                <w:szCs w:val="24"/>
                <w:highlight w:val="none"/>
                <w:lang w:eastAsia="zh-CN"/>
              </w:rPr>
              <w:t>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定</w:t>
            </w:r>
            <w:r>
              <w:rPr>
                <w:rFonts w:hint="eastAsia" w:asciiTheme="minorEastAsia" w:hAnsiTheme="minorEastAsia" w:eastAsiaTheme="minorEastAsia" w:cstheme="minorEastAsia"/>
                <w:color w:val="auto"/>
                <w:sz w:val="24"/>
                <w:szCs w:val="24"/>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z w:val="24"/>
                <w:szCs w:val="24"/>
                <w:highlight w:val="none"/>
                <w:u w:val="none"/>
                <w:lang w:val="en-US" w:eastAsia="zh-CN"/>
              </w:rPr>
              <w:t>本</w:t>
            </w:r>
            <w:r>
              <w:rPr>
                <w:rFonts w:hint="eastAsia" w:asciiTheme="minorEastAsia" w:hAnsiTheme="minorEastAsia" w:eastAsiaTheme="minorEastAsia" w:cstheme="minorEastAsia"/>
                <w:color w:val="auto"/>
                <w:sz w:val="24"/>
                <w:szCs w:val="24"/>
                <w:highlight w:val="none"/>
                <w:u w:val="none"/>
                <w:lang w:eastAsia="zh-CN"/>
              </w:rPr>
              <w:t>项目</w:t>
            </w:r>
            <w:r>
              <w:rPr>
                <w:rFonts w:hint="eastAsia" w:asciiTheme="minorEastAsia" w:hAnsiTheme="minorEastAsia" w:eastAsiaTheme="minorEastAsia" w:cstheme="minorEastAsia"/>
                <w:color w:val="auto"/>
                <w:sz w:val="24"/>
                <w:szCs w:val="24"/>
                <w:highlight w:val="none"/>
                <w:u w:val="none"/>
              </w:rPr>
              <w:t>定标委员会</w:t>
            </w:r>
            <w:r>
              <w:rPr>
                <w:rFonts w:hint="eastAsia" w:asciiTheme="minorEastAsia" w:hAnsiTheme="minorEastAsia" w:eastAsiaTheme="minorEastAsia" w:cstheme="minorEastAsia"/>
                <w:color w:val="auto"/>
                <w:sz w:val="24"/>
                <w:szCs w:val="24"/>
                <w:highlight w:val="none"/>
                <w:u w:val="none"/>
                <w:lang w:eastAsia="zh-CN"/>
              </w:rPr>
              <w:t>组成人</w:t>
            </w:r>
            <w:r>
              <w:rPr>
                <w:rFonts w:hint="eastAsia" w:asciiTheme="minorEastAsia" w:hAnsiTheme="minorEastAsia" w:eastAsiaTheme="minorEastAsia" w:cstheme="minorEastAsia"/>
                <w:color w:val="auto"/>
                <w:sz w:val="24"/>
                <w:szCs w:val="24"/>
                <w:highlight w:val="none"/>
                <w:u w:val="none"/>
              </w:rPr>
              <w:t>员为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7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color w:val="auto"/>
                <w:sz w:val="24"/>
                <w:szCs w:val="24"/>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投标文件编制</w:t>
            </w:r>
            <w:r>
              <w:rPr>
                <w:rFonts w:hint="eastAsia" w:asciiTheme="minorEastAsia" w:hAnsiTheme="minorEastAsia" w:eastAsiaTheme="minorEastAsia" w:cstheme="minorEastAsia"/>
                <w:snapToGrid w:val="0"/>
                <w:color w:val="auto"/>
                <w:kern w:val="0"/>
                <w:sz w:val="24"/>
                <w:szCs w:val="24"/>
                <w:highlight w:val="none"/>
                <w:lang w:eastAsia="zh-CN"/>
              </w:rPr>
              <w:t>及</w:t>
            </w:r>
            <w:r>
              <w:rPr>
                <w:rFonts w:hint="eastAsia" w:asciiTheme="minorEastAsia" w:hAnsiTheme="minorEastAsia" w:eastAsiaTheme="minorEastAsia" w:cstheme="minorEastAsia"/>
                <w:snapToGrid w:val="0"/>
                <w:color w:val="auto"/>
                <w:kern w:val="0"/>
                <w:sz w:val="24"/>
                <w:szCs w:val="24"/>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80" w:firstLineChars="200"/>
              <w:jc w:val="lef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采用</w:t>
            </w:r>
            <w:r>
              <w:rPr>
                <w:rFonts w:hint="eastAsia" w:asciiTheme="minorEastAsia" w:hAnsiTheme="minorEastAsia" w:eastAsiaTheme="minorEastAsia" w:cstheme="minorEastAsia"/>
                <w:b/>
                <w:bCs w:val="0"/>
                <w:snapToGrid w:val="0"/>
                <w:color w:val="auto"/>
                <w:kern w:val="0"/>
                <w:sz w:val="24"/>
                <w:szCs w:val="24"/>
                <w:highlight w:val="none"/>
                <w:lang w:val="en-US" w:eastAsia="zh-CN"/>
              </w:rPr>
              <w:t>评定分离</w:t>
            </w:r>
            <w:r>
              <w:rPr>
                <w:rFonts w:hint="eastAsia" w:asciiTheme="minorEastAsia" w:hAnsiTheme="minorEastAsia" w:eastAsiaTheme="minorEastAsia" w:cstheme="minorEastAsia"/>
                <w:bCs/>
                <w:snapToGrid w:val="0"/>
                <w:color w:val="auto"/>
                <w:kern w:val="0"/>
                <w:sz w:val="24"/>
                <w:szCs w:val="24"/>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Cs/>
                <w:snapToGrid w:val="0"/>
                <w:color w:val="auto"/>
                <w:kern w:val="0"/>
                <w:sz w:val="24"/>
                <w:szCs w:val="24"/>
                <w:highlight w:val="none"/>
                <w:lang w:val="en-US" w:eastAsia="zh-CN"/>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36</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投标人在提交用于评审的证书、证件、证明原件的，投标人应自行将所需原件密封于文件袋（箱）中，并自行准备两张“原件一览表 ” (详见格式十</w:t>
            </w:r>
            <w:r>
              <w:rPr>
                <w:rFonts w:hint="eastAsia" w:asciiTheme="minorEastAsia" w:hAnsiTheme="minorEastAsia" w:eastAsiaTheme="minorEastAsia" w:cstheme="minorEastAsia"/>
                <w:snapToGrid w:val="0"/>
                <w:color w:val="auto"/>
                <w:kern w:val="0"/>
                <w:sz w:val="24"/>
                <w:szCs w:val="24"/>
                <w:highlight w:val="none"/>
                <w:lang w:val="en-US" w:eastAsia="zh-CN"/>
              </w:rPr>
              <w:t>四</w:t>
            </w:r>
            <w:r>
              <w:rPr>
                <w:rFonts w:hint="eastAsia" w:asciiTheme="minorEastAsia" w:hAnsiTheme="minorEastAsia" w:eastAsiaTheme="minorEastAsia" w:cstheme="minorEastAsia"/>
                <w:snapToGrid w:val="0"/>
                <w:color w:val="auto"/>
                <w:kern w:val="0"/>
                <w:sz w:val="24"/>
                <w:szCs w:val="24"/>
                <w:highlight w:val="none"/>
                <w:lang w:eastAsia="zh-CN"/>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7</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费和评标专家酬劳由中标人支付，联合体投标的由牵头人支付，该费用不再另行报价，由投标人在投标报价时综合考虑在内。中标人须向招标代理机构一次性支付（招标代理服务费：根据《招标代理服务收费管理暂行办法》（计价格[2002]1980号）按5折计算服务费用金额。</w:t>
            </w:r>
          </w:p>
        </w:tc>
      </w:tr>
      <w:tr w14:paraId="7AA4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33C42E0F">
            <w:pPr>
              <w:spacing w:before="69" w:line="188" w:lineRule="auto"/>
              <w:ind w:left="209"/>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38</w:t>
            </w:r>
          </w:p>
        </w:tc>
        <w:tc>
          <w:tcPr>
            <w:tcW w:w="1860" w:type="dxa"/>
            <w:vAlign w:val="center"/>
          </w:tcPr>
          <w:p w14:paraId="0544B5D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color w:val="auto"/>
                <w:sz w:val="24"/>
                <w:szCs w:val="24"/>
                <w:highlight w:val="none"/>
              </w:rPr>
              <w:t>纳入百千万工程公益性项目</w:t>
            </w:r>
          </w:p>
        </w:tc>
        <w:tc>
          <w:tcPr>
            <w:tcW w:w="7544" w:type="dxa"/>
            <w:vAlign w:val="center"/>
          </w:tcPr>
          <w:p w14:paraId="5D94635B">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80" w:firstLineChars="2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4DC90CD5">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80" w:firstLineChars="200"/>
              <w:jc w:val="left"/>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vAlign w:val="center"/>
          </w:tcPr>
          <w:p w14:paraId="294DCE90">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翁源县翁城镇人民政府</w:t>
            </w:r>
          </w:p>
          <w:p w14:paraId="45B2C2F5">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翁源县翁城镇文化路12号</w:t>
            </w:r>
          </w:p>
          <w:p w14:paraId="5B16EB9D">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联系人（部门）：</w:t>
            </w:r>
            <w:r>
              <w:rPr>
                <w:rFonts w:hint="eastAsia" w:asciiTheme="minorEastAsia" w:hAnsiTheme="minorEastAsia" w:eastAsiaTheme="minorEastAsia" w:cstheme="minorEastAsia"/>
                <w:snapToGrid w:val="0"/>
                <w:color w:val="auto"/>
                <w:kern w:val="0"/>
                <w:sz w:val="24"/>
                <w:szCs w:val="24"/>
                <w:highlight w:val="none"/>
                <w:lang w:val="en-US" w:eastAsia="zh-CN"/>
              </w:rPr>
              <w:t>刘先生</w:t>
            </w:r>
          </w:p>
          <w:p w14:paraId="01E5EFA9">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联系电话：</w:t>
            </w:r>
            <w:r>
              <w:rPr>
                <w:rFonts w:hint="eastAsia" w:asciiTheme="minorEastAsia" w:hAnsiTheme="minorEastAsia" w:eastAsiaTheme="minorEastAsia" w:cstheme="minorEastAsia"/>
                <w:i w:val="0"/>
                <w:iCs w:val="0"/>
                <w:caps w:val="0"/>
                <w:color w:val="auto"/>
                <w:spacing w:val="0"/>
                <w:sz w:val="24"/>
                <w:szCs w:val="24"/>
                <w:highlight w:val="none"/>
                <w:shd w:val="clear" w:fill="FFFFFF"/>
              </w:rPr>
              <w:t>0751-2612301</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vAlign w:val="center"/>
          </w:tcPr>
          <w:p w14:paraId="1EFF326B">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单位名称：</w:t>
            </w:r>
            <w:r>
              <w:rPr>
                <w:rFonts w:hint="eastAsia" w:asciiTheme="minorEastAsia" w:hAnsiTheme="minorEastAsia" w:eastAsiaTheme="minorEastAsia" w:cstheme="minorEastAsia"/>
                <w:snapToGrid w:val="0"/>
                <w:color w:val="auto"/>
                <w:kern w:val="0"/>
                <w:sz w:val="24"/>
                <w:szCs w:val="24"/>
                <w:highlight w:val="none"/>
                <w:lang w:eastAsia="zh-CN"/>
              </w:rPr>
              <w:t>广东建盛工程管理有限公司</w:t>
            </w:r>
          </w:p>
          <w:p w14:paraId="35CE35F3">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办公地址：</w:t>
            </w:r>
            <w:r>
              <w:rPr>
                <w:rFonts w:hint="eastAsia" w:asciiTheme="minorEastAsia" w:hAnsiTheme="minorEastAsia" w:eastAsiaTheme="minorEastAsia" w:cstheme="minorEastAsia"/>
                <w:snapToGrid w:val="0"/>
                <w:color w:val="auto"/>
                <w:kern w:val="0"/>
                <w:sz w:val="24"/>
                <w:szCs w:val="24"/>
                <w:highlight w:val="none"/>
                <w:lang w:eastAsia="zh-CN"/>
              </w:rPr>
              <w:t>韶关市曲江区韶关市曲江区马坝镇马坝村委下街村民小组安置房2号楼六楼自编号602-2号</w:t>
            </w:r>
          </w:p>
          <w:p w14:paraId="064D8810">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联系人</w:t>
            </w:r>
            <w:r>
              <w:rPr>
                <w:rFonts w:hint="eastAsia" w:asciiTheme="minorEastAsia" w:hAnsiTheme="minorEastAsia" w:eastAsiaTheme="minorEastAsia" w:cstheme="minorEastAsia"/>
                <w:color w:val="auto"/>
                <w:kern w:val="0"/>
                <w:sz w:val="24"/>
                <w:szCs w:val="24"/>
                <w:highlight w:val="none"/>
                <w:lang w:val="en-US" w:eastAsia="zh-CN"/>
              </w:rPr>
              <w:t>（部门）</w:t>
            </w:r>
            <w:r>
              <w:rPr>
                <w:rFonts w:hint="eastAsia" w:asciiTheme="minorEastAsia" w:hAnsiTheme="minorEastAsia" w:eastAsiaTheme="minorEastAsia" w:cstheme="minorEastAsia"/>
                <w:i w:val="0"/>
                <w:iCs w:val="0"/>
                <w:caps w:val="0"/>
                <w:color w:val="auto"/>
                <w:spacing w:val="0"/>
                <w:sz w:val="24"/>
                <w:szCs w:val="24"/>
                <w:highlight w:val="none"/>
                <w:shd w:val="clear" w:fill="FFFFFF"/>
              </w:rPr>
              <w:t>：邓工</w:t>
            </w:r>
          </w:p>
          <w:p w14:paraId="245C4B76">
            <w:pPr>
              <w:wordWrap w:val="0"/>
              <w:adjustRightInd w:val="0"/>
              <w:snapToGrid w:val="0"/>
              <w:spacing w:line="36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电    话：</w:t>
            </w:r>
            <w:r>
              <w:rPr>
                <w:rFonts w:hint="eastAsia" w:asciiTheme="minorEastAsia" w:hAnsiTheme="minorEastAsia" w:eastAsiaTheme="minorEastAsia" w:cstheme="minorEastAsia"/>
                <w:snapToGrid w:val="0"/>
                <w:color w:val="auto"/>
                <w:kern w:val="0"/>
                <w:sz w:val="24"/>
                <w:szCs w:val="24"/>
                <w:highlight w:val="none"/>
                <w:lang w:val="en-US" w:eastAsia="zh-CN"/>
              </w:rPr>
              <w:t>15089889445</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交易场所联系方式</w:t>
            </w:r>
          </w:p>
        </w:tc>
        <w:tc>
          <w:tcPr>
            <w:tcW w:w="7544" w:type="dxa"/>
            <w:vAlign w:val="center"/>
          </w:tcPr>
          <w:p w14:paraId="3BEA9180">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单位名称：韶关市公共资源交易中心</w:t>
            </w:r>
          </w:p>
          <w:p w14:paraId="149F39AB">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办公地址：翁源县龙仙镇朝阳路63号</w:t>
            </w:r>
          </w:p>
          <w:p w14:paraId="00CA076C">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联系人（部门）：工程交易部</w:t>
            </w:r>
          </w:p>
          <w:p w14:paraId="5676E727">
            <w:pPr>
              <w:wordWrap w:val="0"/>
              <w:adjustRightInd w:val="0"/>
              <w:snapToGrid w:val="0"/>
              <w:spacing w:line="360" w:lineRule="exact"/>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联系电话：0751-2815819</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eastAsia"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门联系方式</w:t>
            </w:r>
          </w:p>
        </w:tc>
        <w:tc>
          <w:tcPr>
            <w:tcW w:w="7544" w:type="dxa"/>
            <w:vAlign w:val="center"/>
          </w:tcPr>
          <w:p w14:paraId="44DBD2E0">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单位名称：翁源县住房和城乡建设管理局</w:t>
            </w:r>
          </w:p>
          <w:p w14:paraId="1B4387BE">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办公地址：翁源县龙仙镇朝阳路186号</w:t>
            </w:r>
          </w:p>
          <w:p w14:paraId="5E6FBF07">
            <w:pPr>
              <w:wordWrap w:val="0"/>
              <w:adjustRightInd w:val="0"/>
              <w:snapToGrid w:val="0"/>
              <w:spacing w:line="360" w:lineRule="exact"/>
              <w:ind w:firstLine="273" w:firstLineChars="114"/>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联系人（部门）：建管股</w:t>
            </w:r>
          </w:p>
          <w:p w14:paraId="17558AFA">
            <w:pPr>
              <w:wordWrap w:val="0"/>
              <w:adjustRightInd w:val="0"/>
              <w:snapToGrid w:val="0"/>
              <w:spacing w:line="360" w:lineRule="exact"/>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联系电话：0751-2870501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29310"/>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143" w:type="pct"/>
        <w:tblInd w:w="-25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4"/>
        <w:gridCol w:w="1586"/>
        <w:gridCol w:w="7925"/>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招标公告</w:t>
            </w:r>
          </w:p>
          <w:p w14:paraId="6CF9F9BC">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发布时间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18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00 </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13B17BC0">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获取招标文件</w:t>
            </w: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网上提问</w:t>
            </w:r>
          </w:p>
          <w:p w14:paraId="2BE90DC1">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4"/>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29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00 </w:t>
            </w:r>
            <w:r>
              <w:rPr>
                <w:rFonts w:hint="eastAsia" w:asciiTheme="minorEastAsia" w:hAnsiTheme="minorEastAsia" w:eastAsiaTheme="minorEastAsia" w:cstheme="minorEastAsia"/>
                <w:color w:val="auto"/>
                <w:kern w:val="0"/>
                <w:sz w:val="24"/>
                <w:szCs w:val="24"/>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4</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网上答疑</w:t>
            </w:r>
          </w:p>
          <w:p w14:paraId="70A9C70E">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时间</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29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30 </w:t>
            </w:r>
            <w:r>
              <w:rPr>
                <w:rFonts w:hint="eastAsia" w:asciiTheme="minorEastAsia" w:hAnsiTheme="minorEastAsia" w:eastAsiaTheme="minorEastAsia" w:cstheme="minorEastAsia"/>
                <w:color w:val="auto"/>
                <w:kern w:val="0"/>
                <w:sz w:val="24"/>
                <w:szCs w:val="24"/>
                <w:highlight w:val="none"/>
              </w:rPr>
              <w:t>分至</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2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16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00</w:t>
            </w:r>
            <w:r>
              <w:rPr>
                <w:rFonts w:hint="eastAsia" w:asciiTheme="minorEastAsia" w:hAnsiTheme="minorEastAsia" w:eastAsiaTheme="minorEastAsia" w:cstheme="minorEastAsia"/>
                <w:color w:val="auto"/>
                <w:kern w:val="0"/>
                <w:sz w:val="24"/>
                <w:szCs w:val="24"/>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5</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投标保证缴</w:t>
            </w:r>
          </w:p>
          <w:p w14:paraId="249647CA">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纳截止时间</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4"/>
              <w:widowControl/>
              <w:snapToGri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投标保证金到账截止时间：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8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p w14:paraId="534D20EF">
            <w:pPr>
              <w:pStyle w:val="24"/>
              <w:widowControl/>
              <w:snapToGri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投标保证担保上传截止时间：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8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p w14:paraId="086C2F12">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投标保证保险投保截止时间：</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8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6</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电子投标</w:t>
            </w:r>
          </w:p>
          <w:p w14:paraId="3E473E72">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截止时间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7</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相关评审资料原件（如有）</w:t>
            </w:r>
          </w:p>
          <w:p w14:paraId="7F77CCDF">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递交时间</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4"/>
              <w:widowControl/>
              <w:snapToGrid w:val="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00</w:t>
            </w:r>
            <w:r>
              <w:rPr>
                <w:rFonts w:hint="eastAsia" w:asciiTheme="minorEastAsia" w:hAnsiTheme="minorEastAsia" w:eastAsiaTheme="minorEastAsia" w:cstheme="minorEastAsia"/>
                <w:color w:val="auto"/>
                <w:kern w:val="0"/>
                <w:sz w:val="24"/>
                <w:szCs w:val="24"/>
                <w:highlight w:val="none"/>
              </w:rPr>
              <w:t>分至</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8</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相关评审资料原件（如有）</w:t>
            </w:r>
          </w:p>
          <w:p w14:paraId="3261A94D">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递交地点</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1769D75D">
            <w:pPr>
              <w:pStyle w:val="24"/>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递交场所：韶关市公共资源交易中心翁源分中心</w:t>
            </w:r>
          </w:p>
          <w:p w14:paraId="54D0F656">
            <w:pPr>
              <w:pStyle w:val="24"/>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地址：</w:t>
            </w:r>
            <w:r>
              <w:rPr>
                <w:rFonts w:hint="eastAsia" w:asciiTheme="minorEastAsia" w:hAnsiTheme="minorEastAsia" w:eastAsiaTheme="minorEastAsia" w:cstheme="minorEastAsia"/>
                <w:snapToGrid w:val="0"/>
                <w:color w:val="auto"/>
                <w:kern w:val="0"/>
                <w:sz w:val="24"/>
                <w:szCs w:val="24"/>
                <w:highlight w:val="none"/>
                <w:lang w:eastAsia="zh-CN"/>
              </w:rPr>
              <w:t>翁源县龙仙镇朝阳路63号，具体递交场所以当日现场通知为准。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9</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开标时间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4"/>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u w:val="single"/>
              </w:rPr>
              <w:t>202</w:t>
            </w:r>
            <w:r>
              <w:rPr>
                <w:rFonts w:hint="eastAsia" w:asciiTheme="minorEastAsia" w:hAnsiTheme="minorEastAsia" w:eastAsiaTheme="minorEastAsia" w:cstheme="minorEastAsia"/>
                <w:color w:val="auto"/>
                <w:kern w:val="0"/>
                <w:sz w:val="24"/>
                <w:szCs w:val="24"/>
                <w:highlight w:val="none"/>
                <w:u w:val="single"/>
                <w:lang w:val="en-US" w:eastAsia="zh-CN"/>
              </w:rPr>
              <w:t>6</w:t>
            </w:r>
            <w:r>
              <w:rPr>
                <w:rFonts w:hint="eastAsia" w:asciiTheme="minorEastAsia" w:hAnsiTheme="minorEastAsia" w:eastAsiaTheme="minorEastAsia" w:cstheme="minorEastAsia"/>
                <w:color w:val="auto"/>
                <w:kern w:val="0"/>
                <w:sz w:val="24"/>
                <w:szCs w:val="24"/>
                <w:highlight w:val="none"/>
              </w:rPr>
              <w:t>年</w:t>
            </w:r>
            <w:r>
              <w:rPr>
                <w:rFonts w:hint="eastAsia" w:asciiTheme="minorEastAsia" w:hAnsiTheme="minorEastAsia" w:eastAsiaTheme="minorEastAsia" w:cstheme="minorEastAsia"/>
                <w:color w:val="auto"/>
                <w:kern w:val="0"/>
                <w:sz w:val="24"/>
                <w:szCs w:val="24"/>
                <w:highlight w:val="none"/>
                <w:u w:val="single"/>
                <w:lang w:val="en-US" w:eastAsia="zh-CN"/>
              </w:rPr>
              <w:t xml:space="preserve"> 10 </w:t>
            </w:r>
            <w:r>
              <w:rPr>
                <w:rFonts w:hint="eastAsia" w:asciiTheme="minorEastAsia" w:hAnsiTheme="minorEastAsia" w:eastAsiaTheme="minorEastAsia" w:cstheme="minorEastAsia"/>
                <w:color w:val="auto"/>
                <w:kern w:val="0"/>
                <w:sz w:val="24"/>
                <w:szCs w:val="24"/>
                <w:highlight w:val="none"/>
              </w:rPr>
              <w:t>月</w:t>
            </w:r>
            <w:r>
              <w:rPr>
                <w:rFonts w:hint="eastAsia" w:asciiTheme="minorEastAsia" w:hAnsiTheme="minorEastAsia" w:eastAsiaTheme="minorEastAsia" w:cstheme="minorEastAsia"/>
                <w:color w:val="auto"/>
                <w:kern w:val="0"/>
                <w:sz w:val="24"/>
                <w:szCs w:val="24"/>
                <w:highlight w:val="none"/>
                <w:u w:val="single"/>
                <w:lang w:val="en-US" w:eastAsia="zh-CN"/>
              </w:rPr>
              <w:t xml:space="preserve"> 9 </w:t>
            </w:r>
            <w:r>
              <w:rPr>
                <w:rFonts w:hint="eastAsia" w:asciiTheme="minorEastAsia" w:hAnsiTheme="minorEastAsia" w:eastAsiaTheme="minorEastAsia" w:cstheme="minorEastAsia"/>
                <w:color w:val="auto"/>
                <w:kern w:val="0"/>
                <w:sz w:val="24"/>
                <w:szCs w:val="24"/>
                <w:highlight w:val="none"/>
              </w:rPr>
              <w:t>日</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 xml:space="preserve">9 </w:t>
            </w:r>
            <w:r>
              <w:rPr>
                <w:rFonts w:hint="eastAsia" w:asciiTheme="minorEastAsia" w:hAnsiTheme="minorEastAsia" w:eastAsiaTheme="minorEastAsia" w:cstheme="minorEastAsia"/>
                <w:color w:val="auto"/>
                <w:kern w:val="0"/>
                <w:sz w:val="24"/>
                <w:szCs w:val="24"/>
                <w:highlight w:val="none"/>
              </w:rPr>
              <w:t>时</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u w:val="single"/>
                <w:lang w:val="en-US" w:eastAsia="zh-CN"/>
              </w:rPr>
              <w:t>30</w:t>
            </w:r>
            <w:r>
              <w:rPr>
                <w:rFonts w:hint="eastAsia" w:asciiTheme="minorEastAsia" w:hAnsiTheme="minorEastAsia" w:eastAsiaTheme="minorEastAsia" w:cstheme="minorEastAsia"/>
                <w:color w:val="auto"/>
                <w:kern w:val="0"/>
                <w:sz w:val="24"/>
                <w:szCs w:val="24"/>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6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10</w:t>
            </w:r>
          </w:p>
        </w:tc>
        <w:tc>
          <w:tcPr>
            <w:tcW w:w="789"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开标地点 </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1DF9C1CA">
            <w:pPr>
              <w:pStyle w:val="24"/>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开标场所：韶关市公共资源交易中心翁源分中心</w:t>
            </w:r>
          </w:p>
          <w:p w14:paraId="03D1D3BA">
            <w:pPr>
              <w:pStyle w:val="24"/>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w:t>
            </w:r>
            <w:r>
              <w:rPr>
                <w:rFonts w:hint="eastAsia" w:asciiTheme="minorEastAsia" w:hAnsiTheme="minorEastAsia" w:eastAsiaTheme="minorEastAsia" w:cstheme="minorEastAsia"/>
                <w:snapToGrid w:val="0"/>
                <w:color w:val="auto"/>
                <w:kern w:val="0"/>
                <w:sz w:val="24"/>
                <w:szCs w:val="24"/>
                <w:highlight w:val="none"/>
                <w:lang w:eastAsia="zh-CN"/>
              </w:rPr>
              <w:t>翁源县龙仙镇朝阳路63号，具体递交场所以当日现场通知为准。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1051"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4"/>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备注</w:t>
            </w:r>
          </w:p>
        </w:tc>
        <w:tc>
          <w:tcPr>
            <w:tcW w:w="3948"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4"/>
              <w:wordWrap w:val="0"/>
              <w:adjustRightInd w:val="0"/>
              <w:snapToGrid w:val="0"/>
              <w:spacing w:line="400" w:lineRule="exact"/>
              <w:ind w:firstLine="240" w:firstLineChars="100"/>
              <w:jc w:val="left"/>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14998"/>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翁源县翁城镇路域整治及环境提升项目</w:t>
      </w:r>
      <w:r>
        <w:rPr>
          <w:rFonts w:hint="eastAsia" w:ascii="宋体" w:hAnsi="宋体" w:eastAsia="宋体" w:cs="宋体"/>
          <w:snapToGrid w:val="0"/>
          <w:color w:val="auto"/>
          <w:kern w:val="0"/>
          <w:sz w:val="24"/>
          <w:szCs w:val="32"/>
          <w:highlight w:val="none"/>
          <w:u w:val="none"/>
          <w:lang w:val="en-US" w:eastAsia="zh-CN"/>
        </w:rPr>
        <w:t>业</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翁源县发展和改革局以《翁源县发展和改革局关于翁源县翁城镇路域整治及环境提升项目可行性研究报告的批复》（翁发改投审〔2026〕24号）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2510-440229-04-01-263175</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翁源县翁城镇人民政府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2026年厚街翁源对口帮扶协作资金及小城市试点建设培育资金，不足部分由县级财政统筹解决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翁源县翁城镇人民政府</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广东建盛工程管理有限公司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eastAsia="zh-CN"/>
        </w:rPr>
        <w:t>广东翁源经济开发区产业园周边路域整治及环境提升项目（翁城段）</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9"/>
      <w:bookmarkEnd w:id="9"/>
      <w:bookmarkStart w:id="10" w:name="bookmark52"/>
      <w:bookmarkEnd w:id="10"/>
      <w:bookmarkStart w:id="11" w:name="_Toc24226"/>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翁源经济开发区产业园周边。</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eastAsia="zh-CN"/>
        </w:rPr>
        <w:t>实施地面硬化铺装超4.5万平方米、拆除旧路面、增设停车位及垃圾收集点、村标、厚街-翁源共建标识，实施墙面真石漆喷涂超4.6万㎡，屋面改造、更换防盗网及安装灯带。</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2"/>
          <w:rFonts w:hint="eastAsia" w:ascii="宋体" w:hAnsi="宋体" w:eastAsia="宋体" w:cs="宋体"/>
          <w:color w:val="auto"/>
          <w:kern w:val="0"/>
          <w:sz w:val="24"/>
          <w:szCs w:val="24"/>
          <w:highlight w:val="none"/>
        </w:rPr>
        <w:t>：</w:t>
      </w:r>
      <w:r>
        <w:rPr>
          <w:rStyle w:val="22"/>
          <w:rFonts w:hint="eastAsia" w:ascii="宋体" w:hAnsi="宋体" w:eastAsia="宋体" w:cs="宋体"/>
          <w:color w:val="auto"/>
          <w:kern w:val="0"/>
          <w:sz w:val="24"/>
          <w:szCs w:val="24"/>
          <w:highlight w:val="none"/>
          <w:u w:val="single"/>
          <w:lang w:val="en-US" w:eastAsia="zh-CN"/>
        </w:rPr>
        <w:t>项目概算总投资5398.07万元，本次招标总投资约3400万元。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20855"/>
      <w:bookmarkStart w:id="15" w:name="_Toc14190"/>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500" w:lineRule="exact"/>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4466"/>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77D82C14">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2.1</w:t>
      </w:r>
      <w:r>
        <w:rPr>
          <w:rFonts w:hint="eastAsia" w:ascii="宋体" w:hAnsi="宋体" w:eastAsia="宋体" w:cs="宋体"/>
          <w:b w:val="0"/>
          <w:bCs w:val="0"/>
          <w:snapToGrid w:val="0"/>
          <w:color w:val="000000"/>
          <w:kern w:val="0"/>
          <w:sz w:val="24"/>
          <w:szCs w:val="24"/>
          <w:highlight w:val="none"/>
        </w:rPr>
        <w:t>本次招标接受联合体投标，联合体以一个投标人的身份共同投标。</w:t>
      </w:r>
    </w:p>
    <w:p w14:paraId="4E88CB8D">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2.1.1</w:t>
      </w:r>
      <w:r>
        <w:rPr>
          <w:rFonts w:hint="eastAsia" w:ascii="宋体" w:hAnsi="宋体" w:eastAsia="宋体" w:cs="宋体"/>
          <w:b w:val="0"/>
          <w:bCs w:val="0"/>
          <w:snapToGrid w:val="0"/>
          <w:color w:val="000000"/>
          <w:kern w:val="0"/>
          <w:sz w:val="24"/>
          <w:szCs w:val="24"/>
          <w:highlight w:val="none"/>
        </w:rPr>
        <w:t xml:space="preserve"> 联合体成员数量不超过2个 。</w:t>
      </w:r>
    </w:p>
    <w:p w14:paraId="5A44CF6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2.1.2</w:t>
      </w:r>
      <w:r>
        <w:rPr>
          <w:rFonts w:hint="eastAsia" w:ascii="宋体" w:hAnsi="宋体" w:eastAsia="宋体" w:cs="宋体"/>
          <w:b w:val="0"/>
          <w:bCs w:val="0"/>
          <w:snapToGrid w:val="0"/>
          <w:color w:val="000000"/>
          <w:kern w:val="0"/>
          <w:sz w:val="24"/>
          <w:szCs w:val="24"/>
          <w:highlight w:val="none"/>
        </w:rPr>
        <w:t xml:space="preserve"> 联合体各方应按招标文件提供的格式签订联合体协议书，明确联合体牵头人和各方权利义务，并承诺就中标项目向招标人承担连带责任。《联合体协议书》作为投标文件的组成部分向招标人提交。</w:t>
      </w:r>
    </w:p>
    <w:p w14:paraId="49776793">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2.1.3</w:t>
      </w:r>
      <w:r>
        <w:rPr>
          <w:rFonts w:hint="eastAsia" w:ascii="宋体" w:hAnsi="宋体" w:eastAsia="宋体" w:cs="宋体"/>
          <w:b w:val="0"/>
          <w:bCs w:val="0"/>
          <w:snapToGrid w:val="0"/>
          <w:color w:val="000000"/>
          <w:kern w:val="0"/>
          <w:sz w:val="24"/>
          <w:szCs w:val="24"/>
          <w:highlight w:val="none"/>
        </w:rPr>
        <w:t xml:space="preserve">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25BD7DB">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2.1.4</w:t>
      </w:r>
      <w:r>
        <w:rPr>
          <w:rFonts w:hint="eastAsia" w:ascii="宋体" w:hAnsi="宋体" w:eastAsia="宋体" w:cs="宋体"/>
          <w:b w:val="0"/>
          <w:bCs w:val="0"/>
          <w:snapToGrid w:val="0"/>
          <w:color w:val="000000"/>
          <w:kern w:val="0"/>
          <w:sz w:val="24"/>
          <w:szCs w:val="24"/>
          <w:highlight w:val="none"/>
        </w:rPr>
        <w:t xml:space="preserve"> 联合体各方不得再以自己名义单独或参加其他联合体在本招标项目中投标，否则各相关投标均无效。</w:t>
      </w:r>
    </w:p>
    <w:p w14:paraId="7B34A4DD">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2.2</w:t>
      </w:r>
      <w:r>
        <w:rPr>
          <w:rFonts w:hint="eastAsia" w:ascii="宋体" w:hAnsi="宋体" w:eastAsia="宋体" w:cs="宋体"/>
          <w:b w:val="0"/>
          <w:bCs w:val="0"/>
          <w:snapToGrid w:val="0"/>
          <w:color w:val="000000"/>
          <w:kern w:val="0"/>
          <w:sz w:val="24"/>
          <w:szCs w:val="24"/>
          <w:highlight w:val="none"/>
        </w:rPr>
        <w:t>资质要求</w:t>
      </w:r>
    </w:p>
    <w:p w14:paraId="4B8572F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2.2.1</w:t>
      </w:r>
      <w:r>
        <w:rPr>
          <w:rFonts w:hint="eastAsia" w:ascii="宋体" w:hAnsi="宋体" w:eastAsia="宋体" w:cs="宋体"/>
          <w:b w:val="0"/>
          <w:bCs w:val="0"/>
          <w:snapToGrid w:val="0"/>
          <w:color w:val="000000"/>
          <w:kern w:val="0"/>
          <w:sz w:val="24"/>
          <w:szCs w:val="24"/>
          <w:highlight w:val="none"/>
        </w:rPr>
        <w:t xml:space="preserve"> 投标人须具备独立法人资格，按国家法律经营。</w:t>
      </w:r>
    </w:p>
    <w:p w14:paraId="7ED7C349">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2.2.2</w:t>
      </w:r>
      <w:r>
        <w:rPr>
          <w:rFonts w:hint="eastAsia" w:ascii="宋体" w:hAnsi="宋体" w:eastAsia="宋体" w:cs="宋体"/>
          <w:b w:val="0"/>
          <w:bCs w:val="0"/>
          <w:snapToGrid w:val="0"/>
          <w:color w:val="000000"/>
          <w:kern w:val="0"/>
          <w:sz w:val="24"/>
          <w:szCs w:val="24"/>
          <w:highlight w:val="none"/>
        </w:rPr>
        <w:t xml:space="preserve"> 投标人须持有建设行政主管部门颁发的企业资质证书及安全生产许可证。</w:t>
      </w:r>
    </w:p>
    <w:p w14:paraId="3288D4AC">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2.2.3</w:t>
      </w:r>
      <w:r>
        <w:rPr>
          <w:rFonts w:hint="eastAsia" w:ascii="宋体" w:hAnsi="宋体" w:eastAsia="宋体" w:cs="宋体"/>
          <w:b w:val="0"/>
          <w:bCs w:val="0"/>
          <w:snapToGrid w:val="0"/>
          <w:color w:val="000000"/>
          <w:kern w:val="0"/>
          <w:sz w:val="24"/>
          <w:szCs w:val="24"/>
          <w:highlight w:val="none"/>
        </w:rPr>
        <w:t xml:space="preserve"> 参加投标的投标人可以是单一独立法人或由不超过两家独立法人组成的联合体（必须注明其中一家为牵头人），联合体各方不得再以自己的名义单独申请，也不得同时参加两个或两个以上的联合体进行本项目的投标。单一独立法人必须至少同时具备以下①和②资质，组成联合体投标的，联合后必须至少具备以下①和②资质，联合体牵头人必须具备①资质：</w:t>
      </w:r>
    </w:p>
    <w:p w14:paraId="77B724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val="0"/>
          <w:bCs w:val="0"/>
          <w:snapToGrid w:val="0"/>
          <w:color w:val="000000"/>
          <w:kern w:val="0"/>
          <w:sz w:val="24"/>
          <w:szCs w:val="24"/>
          <w:highlight w:val="none"/>
        </w:rPr>
        <w:t>①市政公用工程施工总承包</w:t>
      </w:r>
      <w:r>
        <w:rPr>
          <w:rFonts w:hint="eastAsia" w:ascii="宋体" w:hAnsi="宋体" w:eastAsia="宋体" w:cs="宋体"/>
          <w:b w:val="0"/>
          <w:bCs w:val="0"/>
          <w:snapToGrid w:val="0"/>
          <w:color w:val="000000"/>
          <w:kern w:val="0"/>
          <w:sz w:val="24"/>
          <w:szCs w:val="24"/>
          <w:highlight w:val="none"/>
          <w:lang w:val="en-US" w:eastAsia="zh-CN"/>
        </w:rPr>
        <w:t>二</w:t>
      </w:r>
      <w:r>
        <w:rPr>
          <w:rFonts w:hint="eastAsia" w:ascii="宋体" w:hAnsi="宋体" w:eastAsia="宋体" w:cs="宋体"/>
          <w:b w:val="0"/>
          <w:bCs w:val="0"/>
          <w:snapToGrid w:val="0"/>
          <w:color w:val="000000"/>
          <w:kern w:val="0"/>
          <w:sz w:val="24"/>
          <w:szCs w:val="24"/>
          <w:highlight w:val="none"/>
        </w:rPr>
        <w:t>级以上（含</w:t>
      </w:r>
      <w:r>
        <w:rPr>
          <w:rFonts w:hint="eastAsia" w:ascii="宋体" w:hAnsi="宋体" w:eastAsia="宋体" w:cs="宋体"/>
          <w:b w:val="0"/>
          <w:bCs w:val="0"/>
          <w:snapToGrid w:val="0"/>
          <w:color w:val="000000"/>
          <w:kern w:val="0"/>
          <w:sz w:val="24"/>
          <w:szCs w:val="24"/>
          <w:highlight w:val="none"/>
          <w:lang w:val="en-US" w:eastAsia="zh-CN"/>
        </w:rPr>
        <w:t>二</w:t>
      </w:r>
      <w:r>
        <w:rPr>
          <w:rFonts w:hint="eastAsia" w:ascii="宋体" w:hAnsi="宋体" w:eastAsia="宋体" w:cs="宋体"/>
          <w:b w:val="0"/>
          <w:bCs w:val="0"/>
          <w:snapToGrid w:val="0"/>
          <w:color w:val="000000"/>
          <w:kern w:val="0"/>
          <w:sz w:val="24"/>
          <w:szCs w:val="24"/>
          <w:highlight w:val="none"/>
        </w:rPr>
        <w:t>级）资质。</w:t>
      </w:r>
    </w:p>
    <w:p w14:paraId="04D22A9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val="0"/>
          <w:bCs w:val="0"/>
          <w:snapToGrid w:val="0"/>
          <w:color w:val="000000"/>
          <w:kern w:val="0"/>
          <w:sz w:val="24"/>
          <w:szCs w:val="24"/>
          <w:highlight w:val="none"/>
        </w:rPr>
        <w:t>②建筑工程施工总承包三级以上（含三级）资质。</w:t>
      </w:r>
    </w:p>
    <w:p w14:paraId="7283C0E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2.3</w:t>
      </w:r>
      <w:r>
        <w:rPr>
          <w:rFonts w:hint="eastAsia" w:ascii="宋体" w:hAnsi="宋体" w:eastAsia="宋体" w:cs="宋体"/>
          <w:b w:val="0"/>
          <w:bCs w:val="0"/>
          <w:snapToGrid w:val="0"/>
          <w:color w:val="000000"/>
          <w:kern w:val="0"/>
          <w:sz w:val="24"/>
          <w:szCs w:val="24"/>
          <w:highlight w:val="none"/>
        </w:rPr>
        <w:t xml:space="preserve"> 相关人员要求</w:t>
      </w:r>
    </w:p>
    <w:p w14:paraId="180DD405">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2.3.1</w:t>
      </w:r>
      <w:r>
        <w:rPr>
          <w:rFonts w:hint="eastAsia" w:ascii="宋体" w:hAnsi="宋体" w:eastAsia="宋体" w:cs="宋体"/>
          <w:b w:val="0"/>
          <w:bCs w:val="0"/>
          <w:snapToGrid w:val="0"/>
          <w:color w:val="000000"/>
          <w:kern w:val="0"/>
          <w:sz w:val="24"/>
          <w:szCs w:val="24"/>
          <w:highlight w:val="none"/>
        </w:rPr>
        <w:t xml:space="preserve"> 拟派项目经理为</w:t>
      </w:r>
      <w:r>
        <w:rPr>
          <w:rFonts w:hint="eastAsia" w:ascii="宋体" w:hAnsi="宋体" w:eastAsia="宋体" w:cs="宋体"/>
          <w:b w:val="0"/>
          <w:bCs w:val="0"/>
          <w:snapToGrid w:val="0"/>
          <w:color w:val="000000"/>
          <w:kern w:val="0"/>
          <w:sz w:val="24"/>
          <w:szCs w:val="24"/>
          <w:highlight w:val="none"/>
          <w:lang w:eastAsia="zh-CN"/>
        </w:rPr>
        <w:t>市政公用工程或建筑工程专业</w:t>
      </w:r>
      <w:r>
        <w:rPr>
          <w:rFonts w:hint="eastAsia" w:ascii="宋体" w:hAnsi="宋体" w:eastAsia="宋体" w:cs="宋体"/>
          <w:b w:val="0"/>
          <w:bCs w:val="0"/>
          <w:snapToGrid w:val="0"/>
          <w:color w:val="000000"/>
          <w:kern w:val="0"/>
          <w:sz w:val="24"/>
          <w:szCs w:val="24"/>
          <w:highlight w:val="none"/>
        </w:rPr>
        <w:t>一级或二级注册建造师，应持有住建部门印发的在使用有效期内的有效电子注册证书（根据广东省住房和城乡建设厅 (粤建市函 (2023) 469 号) 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04761F39">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2.3.2</w:t>
      </w:r>
      <w:r>
        <w:rPr>
          <w:rFonts w:hint="eastAsia" w:ascii="宋体" w:hAnsi="宋体" w:eastAsia="宋体" w:cs="宋体"/>
          <w:b w:val="0"/>
          <w:bCs w:val="0"/>
          <w:snapToGrid w:val="0"/>
          <w:color w:val="000000"/>
          <w:kern w:val="0"/>
          <w:sz w:val="24"/>
          <w:szCs w:val="24"/>
          <w:highlight w:val="none"/>
        </w:rPr>
        <w:t xml:space="preserve"> 投标人拟派项目技术负责人须具备中级以上（含中级）技术职称。</w:t>
      </w:r>
    </w:p>
    <w:p w14:paraId="086B45D8">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000000"/>
          <w:kern w:val="0"/>
          <w:sz w:val="24"/>
          <w:szCs w:val="24"/>
          <w:highlight w:val="none"/>
        </w:rPr>
      </w:pPr>
      <w:r>
        <w:rPr>
          <w:rFonts w:hint="eastAsia" w:ascii="Times New Roman" w:hAnsi="Times New Roman" w:eastAsia="宋体" w:cs="Times New Roman"/>
          <w:b/>
          <w:bCs/>
          <w:snapToGrid w:val="0"/>
          <w:color w:val="auto"/>
          <w:kern w:val="0"/>
          <w:sz w:val="24"/>
          <w:szCs w:val="24"/>
          <w:highlight w:val="none"/>
        </w:rPr>
        <w:t>2.3.3</w:t>
      </w:r>
      <w:r>
        <w:rPr>
          <w:rFonts w:hint="eastAsia" w:ascii="宋体" w:hAnsi="宋体" w:eastAsia="宋体" w:cs="宋体"/>
          <w:b w:val="0"/>
          <w:bCs w:val="0"/>
          <w:snapToGrid w:val="0"/>
          <w:color w:val="000000"/>
          <w:kern w:val="0"/>
          <w:sz w:val="24"/>
          <w:szCs w:val="24"/>
          <w:highlight w:val="none"/>
        </w:rPr>
        <w:t xml:space="preserve"> 投标人拟派专职安全生产管理人员须具备有效安全生产考核合格证明（C证，安全生产考核合格证书或“广东省建筑施工企业管理人员安全生产考核系统”考核合格信息打印页），且不少于 1 人。</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Fonts w:hint="eastAsia" w:ascii="Times New Roman" w:hAnsi="Times New Roman" w:eastAsia="宋体" w:cs="Times New Roman"/>
          <w:b/>
          <w:bCs/>
          <w:snapToGrid w:val="0"/>
          <w:color w:val="auto"/>
          <w:kern w:val="0"/>
          <w:sz w:val="24"/>
          <w:szCs w:val="24"/>
          <w:highlight w:val="none"/>
        </w:rPr>
        <w:t>2.3.4</w:t>
      </w:r>
      <w:r>
        <w:rPr>
          <w:rFonts w:hint="eastAsia" w:ascii="宋体" w:hAnsi="宋体" w:eastAsia="宋体" w:cs="宋体"/>
          <w:b w:val="0"/>
          <w:bCs w:val="0"/>
          <w:snapToGrid w:val="0"/>
          <w:color w:val="000000"/>
          <w:kern w:val="0"/>
          <w:sz w:val="24"/>
          <w:szCs w:val="24"/>
          <w:highlight w:val="none"/>
        </w:rPr>
        <w:t xml:space="preserve"> 投标人（包括组成联合体的所有成员单位）与其拟派往本项目管理机构的所有人员之间必须具备合法、唯一的劳动聘用关系。拟派人员中具备注册执业资格的，其注册单位须与投标人保持一致</w:t>
      </w:r>
      <w:r>
        <w:rPr>
          <w:rFonts w:hint="eastAsia" w:ascii="宋体" w:hAnsi="宋体" w:eastAsia="宋体" w:cs="宋体"/>
          <w:b w:val="0"/>
          <w:bCs w:val="0"/>
          <w:color w:val="auto"/>
          <w:sz w:val="24"/>
          <w:szCs w:val="24"/>
          <w:highlight w:val="none"/>
          <w:lang w:val="en-US" w:eastAsia="zh-CN"/>
        </w:rPr>
        <w:t>。</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4"/>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4"/>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3901"/>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单位名称</w:t>
            </w:r>
          </w:p>
        </w:tc>
        <w:tc>
          <w:tcPr>
            <w:tcW w:w="3901"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ajorEastAsia" w:hAnsiTheme="majorEastAsia" w:eastAsiaTheme="majorEastAsia" w:cstheme="majorEastAsia"/>
                <w:snapToGrid w:val="0"/>
                <w:color w:val="auto"/>
                <w:kern w:val="0"/>
                <w:sz w:val="24"/>
                <w:szCs w:val="24"/>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4"/>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1</w:t>
            </w:r>
          </w:p>
        </w:tc>
        <w:tc>
          <w:tcPr>
            <w:tcW w:w="4471" w:type="dxa"/>
            <w:vAlign w:val="center"/>
          </w:tcPr>
          <w:p w14:paraId="65193855">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翁源县翁城镇人民政府</w:t>
            </w:r>
          </w:p>
        </w:tc>
        <w:tc>
          <w:tcPr>
            <w:tcW w:w="3901" w:type="dxa"/>
            <w:vAlign w:val="center"/>
          </w:tcPr>
          <w:p w14:paraId="74874F27">
            <w:pPr>
              <w:pStyle w:val="24"/>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4"/>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2</w:t>
            </w:r>
          </w:p>
        </w:tc>
        <w:tc>
          <w:tcPr>
            <w:tcW w:w="4471" w:type="dxa"/>
            <w:vAlign w:val="center"/>
          </w:tcPr>
          <w:p w14:paraId="62B0D81F">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广东建盛工程管理有限公司</w:t>
            </w:r>
          </w:p>
        </w:tc>
        <w:tc>
          <w:tcPr>
            <w:tcW w:w="3901" w:type="dxa"/>
            <w:vAlign w:val="center"/>
          </w:tcPr>
          <w:p w14:paraId="2D7AE2F8">
            <w:pPr>
              <w:pStyle w:val="24"/>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4"/>
              <w:wordWrap w:val="0"/>
              <w:adjustRightInd w:val="0"/>
              <w:snapToGrid w:val="0"/>
              <w:spacing w:line="340" w:lineRule="exact"/>
              <w:jc w:val="center"/>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4471" w:type="dxa"/>
            <w:vAlign w:val="center"/>
          </w:tcPr>
          <w:p w14:paraId="1D9C1895">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永建设计集团有限公司</w:t>
            </w:r>
          </w:p>
        </w:tc>
        <w:tc>
          <w:tcPr>
            <w:tcW w:w="3901" w:type="dxa"/>
            <w:vAlign w:val="center"/>
          </w:tcPr>
          <w:p w14:paraId="0FEDB35A">
            <w:pPr>
              <w:pStyle w:val="24"/>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4471" w:type="dxa"/>
            <w:vAlign w:val="center"/>
          </w:tcPr>
          <w:p w14:paraId="4241CE45">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韶关中一工程造价咨询有限公司</w:t>
            </w:r>
          </w:p>
        </w:tc>
        <w:tc>
          <w:tcPr>
            <w:tcW w:w="3901" w:type="dxa"/>
            <w:vAlign w:val="center"/>
          </w:tcPr>
          <w:p w14:paraId="40CA11E2">
            <w:pPr>
              <w:pStyle w:val="24"/>
              <w:wordWrap w:val="0"/>
              <w:adjustRightInd w:val="0"/>
              <w:snapToGrid w:val="0"/>
              <w:spacing w:line="340" w:lineRule="exac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为本招标项目的造价咨询单位</w:t>
            </w:r>
          </w:p>
        </w:tc>
      </w:tr>
      <w:tr w14:paraId="5A07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5ACB0F36">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4471" w:type="dxa"/>
            <w:vAlign w:val="center"/>
          </w:tcPr>
          <w:p w14:paraId="1B3CECE7">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广东舍卫工程技术咨询有限公司</w:t>
            </w:r>
          </w:p>
        </w:tc>
        <w:tc>
          <w:tcPr>
            <w:tcW w:w="3901" w:type="dxa"/>
            <w:vAlign w:val="center"/>
          </w:tcPr>
          <w:p w14:paraId="2293AE6B">
            <w:pPr>
              <w:pStyle w:val="24"/>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为本招标项目的施工图</w:t>
            </w:r>
            <w:r>
              <w:rPr>
                <w:rFonts w:hint="eastAsia" w:asciiTheme="minorEastAsia" w:hAnsiTheme="minorEastAsia" w:eastAsiaTheme="minorEastAsia" w:cstheme="minorEastAsia"/>
                <w:snapToGrid w:val="0"/>
                <w:color w:val="auto"/>
                <w:kern w:val="0"/>
                <w:sz w:val="24"/>
                <w:szCs w:val="24"/>
                <w:highlight w:val="none"/>
                <w:lang w:val="en-US" w:eastAsia="zh-CN"/>
              </w:rPr>
              <w:t>审查单位</w:t>
            </w:r>
          </w:p>
        </w:tc>
      </w:tr>
      <w:tr w14:paraId="7495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6384C89D">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4471" w:type="dxa"/>
            <w:vAlign w:val="center"/>
          </w:tcPr>
          <w:p w14:paraId="363AFF4C">
            <w:pPr>
              <w:pStyle w:val="24"/>
              <w:wordWrap w:val="0"/>
              <w:adjustRightInd w:val="0"/>
              <w:snapToGrid w:val="0"/>
              <w:spacing w:line="34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广东普慧能源技术服务有限公司</w:t>
            </w:r>
          </w:p>
        </w:tc>
        <w:tc>
          <w:tcPr>
            <w:tcW w:w="3901" w:type="dxa"/>
            <w:vAlign w:val="center"/>
          </w:tcPr>
          <w:p w14:paraId="53104D1F">
            <w:pPr>
              <w:pStyle w:val="24"/>
              <w:wordWrap w:val="0"/>
              <w:adjustRightInd w:val="0"/>
              <w:snapToGrid w:val="0"/>
              <w:spacing w:line="340" w:lineRule="exact"/>
              <w:jc w:val="left"/>
              <w:rPr>
                <w:rFonts w:hint="eastAsia" w:asciiTheme="majorEastAsia" w:hAnsiTheme="majorEastAsia" w:eastAsiaTheme="majorEastAsia" w:cstheme="maj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rPr>
              <w:t>为本招标项目的</w:t>
            </w:r>
            <w:r>
              <w:rPr>
                <w:rFonts w:hint="eastAsia" w:asciiTheme="minorEastAsia" w:hAnsiTheme="minorEastAsia" w:eastAsiaTheme="minorEastAsia" w:cstheme="minorEastAsia"/>
                <w:snapToGrid w:val="0"/>
                <w:color w:val="auto"/>
                <w:kern w:val="0"/>
                <w:sz w:val="24"/>
                <w:szCs w:val="24"/>
                <w:highlight w:val="none"/>
                <w:lang w:val="en-US" w:eastAsia="zh-CN"/>
              </w:rPr>
              <w:t>可研编制单位</w:t>
            </w:r>
          </w:p>
        </w:tc>
      </w:tr>
    </w:tbl>
    <w:p w14:paraId="3414A5E0">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省外企业（组成联合体时指联合体各方）及其拟派往本项目管理机构的所有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828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30万元</w:t>
      </w:r>
      <w:r>
        <w:rPr>
          <w:rFonts w:hint="eastAsia" w:ascii="宋体" w:hAnsi="宋体" w:eastAsia="宋体" w:cs="宋体"/>
          <w:color w:val="auto"/>
          <w:spacing w:val="-1"/>
          <w:sz w:val="24"/>
          <w:szCs w:val="24"/>
          <w:highlight w:val="none"/>
        </w:rPr>
        <w:t xml:space="preserve">人民币的投标保证。联合体投标的，由联合体牵头人缴纳。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15498"/>
      <w:bookmarkStart w:id="25" w:name="_Toc1256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keepNext w:val="0"/>
        <w:keepLines w:val="0"/>
        <w:pageBreakBefore w:val="0"/>
        <w:widowControl/>
        <w:kinsoku w:val="0"/>
        <w:wordWrap/>
        <w:overflowPunct/>
        <w:topLinePunct w:val="0"/>
        <w:autoSpaceDE w:val="0"/>
        <w:autoSpaceDN w:val="0"/>
        <w:bidi w:val="0"/>
        <w:adjustRightInd w:val="0"/>
        <w:snapToGrid w:val="0"/>
        <w:spacing w:before="153" w:line="324" w:lineRule="auto"/>
        <w:ind w:left="28" w:right="62" w:firstLine="45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27715"/>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16757"/>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9"/>
      <w:bookmarkEnd w:id="32"/>
      <w:bookmarkStart w:id="33" w:name="bookmark67"/>
      <w:bookmarkEnd w:id="33"/>
      <w:bookmarkStart w:id="34" w:name="_Toc221"/>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19483"/>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宋体" w:hAnsi="宋体" w:eastAsia="宋体" w:cs="宋体"/>
          <w:color w:val="auto"/>
          <w:spacing w:val="2"/>
          <w:sz w:val="24"/>
          <w:szCs w:val="24"/>
          <w:highlight w:val="none"/>
          <w:lang w:eastAsia="zh-CN"/>
        </w:rPr>
        <w:t>；</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15030"/>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keepNext w:val="0"/>
        <w:keepLines w:val="0"/>
        <w:pageBreakBefore w:val="0"/>
        <w:widowControl/>
        <w:kinsoku w:val="0"/>
        <w:wordWrap/>
        <w:overflowPunct/>
        <w:topLinePunct w:val="0"/>
        <w:autoSpaceDE w:val="0"/>
        <w:autoSpaceDN w:val="0"/>
        <w:bidi w:val="0"/>
        <w:adjustRightInd w:val="0"/>
        <w:snapToGrid w:val="0"/>
        <w:spacing w:line="310" w:lineRule="auto"/>
        <w:ind w:firstLine="482" w:firstLineChars="200"/>
        <w:textAlignment w:val="baseline"/>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sz w:val="24"/>
          <w:szCs w:val="24"/>
          <w:highlight w:val="none"/>
        </w:rPr>
        <w:t>9.10</w:t>
      </w:r>
      <w:r>
        <w:rPr>
          <w:rFonts w:hint="eastAsia" w:ascii="宋体" w:hAnsi="宋体" w:eastAsia="宋体" w:cs="宋体"/>
          <w:b/>
          <w:bCs/>
          <w:color w:val="auto"/>
          <w:highlight w:val="none"/>
        </w:rPr>
        <w:t xml:space="preserve"> </w:t>
      </w:r>
      <w:r>
        <w:rPr>
          <w:rFonts w:hint="eastAsia" w:ascii="宋体" w:hAnsi="宋体" w:eastAsia="宋体" w:cs="宋体"/>
          <w:b/>
          <w:bCs/>
          <w:color w:val="auto"/>
          <w:highlight w:val="none"/>
          <w:lang w:val="en-US" w:eastAsia="zh-CN"/>
        </w:rPr>
        <w:t xml:space="preserve"> </w:t>
      </w:r>
      <w:r>
        <w:rPr>
          <w:rFonts w:hint="eastAsia" w:ascii="宋体" w:hAnsi="宋体" w:eastAsia="宋体" w:cs="宋体"/>
          <w:snapToGrid w:val="0"/>
          <w:color w:val="auto"/>
          <w:spacing w:val="-1"/>
          <w:sz w:val="24"/>
          <w:szCs w:val="24"/>
          <w:highlight w:val="none"/>
          <w:lang w:val="en-US" w:eastAsia="en-US" w:bidi="ar-SA"/>
        </w:rPr>
        <w:t>预算包干费：</w:t>
      </w:r>
      <w:r>
        <w:rPr>
          <w:rFonts w:hint="eastAsia" w:ascii="宋体" w:hAnsi="宋体" w:eastAsia="宋体" w:cs="宋体"/>
          <w:snapToGrid w:val="0"/>
          <w:color w:val="auto"/>
          <w:spacing w:val="-1"/>
          <w:sz w:val="24"/>
          <w:szCs w:val="24"/>
          <w:highlight w:val="none"/>
          <w:lang w:val="en-US" w:eastAsia="zh-CN" w:bidi="ar-SA"/>
        </w:rPr>
        <w:t>根据</w:t>
      </w:r>
      <w:r>
        <w:rPr>
          <w:rFonts w:hint="eastAsia" w:ascii="宋体" w:hAnsi="宋体" w:eastAsia="宋体" w:cs="宋体"/>
          <w:snapToGrid w:val="0"/>
          <w:color w:val="auto"/>
          <w:spacing w:val="-1"/>
          <w:sz w:val="24"/>
          <w:szCs w:val="24"/>
          <w:highlight w:val="none"/>
          <w:lang w:val="en-US" w:eastAsia="en-US" w:bidi="ar-SA"/>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以各专业分部分项的人工费与施工机具费之和为基础计算预算包干费。本工程的预算包干内容包括：按《广东省建设工程计价依据（2018）》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30676"/>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val="0"/>
          <w:bCs w:val="0"/>
          <w:color w:val="auto"/>
          <w:spacing w:val="-2"/>
          <w:sz w:val="24"/>
          <w:szCs w:val="24"/>
          <w:highlight w:val="none"/>
        </w:rPr>
        <w:t>《韶关市公共资源交易一</w:t>
      </w:r>
      <w:r>
        <w:rPr>
          <w:rFonts w:hint="eastAsia" w:ascii="宋体" w:hAnsi="宋体" w:eastAsia="宋体" w:cs="宋体"/>
          <w:b w:val="0"/>
          <w:bCs w:val="0"/>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val="0"/>
          <w:bCs w:val="0"/>
          <w:color w:val="auto"/>
          <w:sz w:val="24"/>
          <w:szCs w:val="24"/>
          <w:highlight w:val="none"/>
        </w:rPr>
        <w:t>但非联合体投标的，</w:t>
      </w:r>
      <w:r>
        <w:rPr>
          <w:rFonts w:hint="eastAsia" w:ascii="宋体" w:hAnsi="宋体" w:eastAsia="宋体" w:cs="宋体"/>
          <w:b w:val="0"/>
          <w:bCs w:val="0"/>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pacing w:before="157" w:line="219" w:lineRule="auto"/>
        <w:ind w:left="12"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val="0"/>
          <w:bCs w:val="0"/>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2"/>
          <w:sz w:val="24"/>
          <w:szCs w:val="24"/>
          <w:highlight w:val="none"/>
          <w:lang w:eastAsia="zh-CN"/>
        </w:rPr>
        <w:t>（</w:t>
      </w:r>
      <w:r>
        <w:rPr>
          <w:rFonts w:hint="eastAsia" w:ascii="宋体" w:hAnsi="宋体" w:eastAsia="宋体" w:cs="宋体"/>
          <w:b w:val="0"/>
          <w:bCs w:val="0"/>
          <w:color w:val="auto"/>
          <w:spacing w:val="2"/>
          <w:sz w:val="24"/>
          <w:szCs w:val="24"/>
          <w:highlight w:val="none"/>
          <w:lang w:val="en-US" w:eastAsia="zh-CN"/>
        </w:rPr>
        <w:t>4</w:t>
      </w:r>
      <w:r>
        <w:rPr>
          <w:rFonts w:hint="eastAsia" w:ascii="宋体" w:hAnsi="宋体" w:eastAsia="宋体" w:cs="宋体"/>
          <w:b w:val="0"/>
          <w:bCs w:val="0"/>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14367F9C">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1"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1"/>
      <w:bookmarkStart w:id="52" w:name="bookmark121"/>
      <w:bookmarkEnd w:id="52"/>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3"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3"/>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4"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（3）定标因素评审资料（格式十五）</w:t>
      </w:r>
    </w:p>
    <w:p w14:paraId="62050842">
      <w:pPr>
        <w:pStyle w:val="8"/>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bookmarkStart w:id="55" w:name="_Toc3068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4"/>
      <w:bookmarkEnd w:id="55"/>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6" w:name="_Toc6917"/>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7" w:name="_Toc29834"/>
      <w:r>
        <w:rPr>
          <w:rFonts w:hint="eastAsia" w:ascii="宋体" w:hAnsi="宋体" w:eastAsia="宋体" w:cs="宋体"/>
          <w:b/>
          <w:bCs/>
          <w:color w:val="auto"/>
          <w:spacing w:val="-4"/>
          <w:sz w:val="24"/>
          <w:szCs w:val="24"/>
          <w:highlight w:val="none"/>
        </w:rPr>
        <w:t>电子投标及投标解密失败及突发情况的补救方案</w:t>
      </w:r>
      <w:bookmarkEnd w:id="56"/>
      <w:bookmarkEnd w:id="57"/>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8" w:name="bookmark122"/>
      <w:bookmarkEnd w:id="58"/>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59" w:name="_Toc11119"/>
      <w:bookmarkStart w:id="60"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59"/>
      <w:bookmarkEnd w:id="60"/>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1" w:name="_Toc22047"/>
      <w:bookmarkStart w:id="62" w:name="_Toc857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1"/>
      <w:bookmarkEnd w:id="62"/>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3" w:name="bookmark123"/>
      <w:bookmarkEnd w:id="63"/>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4" w:name="_Toc8314"/>
      <w:bookmarkStart w:id="65" w:name="_Toc15587"/>
      <w:bookmarkStart w:id="66" w:name="_Toc10685"/>
      <w:bookmarkStart w:id="67"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4"/>
      <w:bookmarkEnd w:id="65"/>
      <w:bookmarkEnd w:id="66"/>
      <w:bookmarkEnd w:id="67"/>
    </w:p>
    <w:p w14:paraId="5EAC246A">
      <w:pPr>
        <w:spacing w:before="181" w:line="219" w:lineRule="auto"/>
        <w:ind w:left="501"/>
        <w:outlineLvl w:val="9"/>
        <w:rPr>
          <w:rFonts w:hint="eastAsia" w:ascii="宋体" w:hAnsi="宋体" w:eastAsia="宋体" w:cs="宋体"/>
          <w:color w:val="auto"/>
          <w:sz w:val="24"/>
          <w:szCs w:val="24"/>
          <w:highlight w:val="none"/>
        </w:rPr>
      </w:pPr>
      <w:bookmarkStart w:id="68" w:name="_Toc30853"/>
      <w:bookmarkStart w:id="69" w:name="_Toc16292"/>
      <w:bookmarkStart w:id="70" w:name="_Toc20238"/>
      <w:bookmarkStart w:id="71" w:name="_Toc2011"/>
      <w:r>
        <w:rPr>
          <w:rFonts w:hint="eastAsia" w:ascii="宋体" w:hAnsi="宋体" w:eastAsia="宋体" w:cs="宋体"/>
          <w:color w:val="auto"/>
          <w:spacing w:val="-1"/>
          <w:sz w:val="24"/>
          <w:szCs w:val="24"/>
          <w:highlight w:val="none"/>
        </w:rPr>
        <w:t>（2）主持人宣布唱标人、记录人、见证人、监督人等有关人员姓名。</w:t>
      </w:r>
      <w:bookmarkEnd w:id="68"/>
      <w:bookmarkEnd w:id="69"/>
      <w:bookmarkEnd w:id="70"/>
      <w:bookmarkEnd w:id="71"/>
    </w:p>
    <w:p w14:paraId="7443DF73">
      <w:pPr>
        <w:spacing w:before="183" w:line="219" w:lineRule="auto"/>
        <w:ind w:left="501"/>
        <w:outlineLvl w:val="9"/>
        <w:rPr>
          <w:rFonts w:hint="eastAsia" w:ascii="宋体" w:hAnsi="宋体" w:eastAsia="宋体" w:cs="宋体"/>
          <w:color w:val="auto"/>
          <w:sz w:val="24"/>
          <w:szCs w:val="24"/>
          <w:highlight w:val="none"/>
        </w:rPr>
      </w:pPr>
      <w:bookmarkStart w:id="72" w:name="_Toc31716"/>
      <w:bookmarkStart w:id="73" w:name="_Toc17462"/>
      <w:bookmarkStart w:id="74" w:name="_Toc26494"/>
      <w:bookmarkStart w:id="75"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2"/>
      <w:bookmarkEnd w:id="73"/>
      <w:bookmarkEnd w:id="74"/>
      <w:bookmarkEnd w:id="75"/>
    </w:p>
    <w:p w14:paraId="3324CC32">
      <w:pPr>
        <w:spacing w:before="181" w:line="219" w:lineRule="auto"/>
        <w:ind w:left="501"/>
        <w:outlineLvl w:val="9"/>
        <w:rPr>
          <w:rFonts w:hint="eastAsia" w:ascii="宋体" w:hAnsi="宋体" w:eastAsia="宋体" w:cs="宋体"/>
          <w:color w:val="auto"/>
          <w:sz w:val="24"/>
          <w:szCs w:val="24"/>
          <w:highlight w:val="none"/>
        </w:rPr>
      </w:pPr>
      <w:bookmarkStart w:id="76" w:name="_Toc27967"/>
      <w:bookmarkStart w:id="77" w:name="_Toc8179"/>
      <w:bookmarkStart w:id="78" w:name="_Toc20559"/>
      <w:bookmarkStart w:id="79" w:name="_Toc15860"/>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6"/>
      <w:bookmarkEnd w:id="77"/>
      <w:bookmarkEnd w:id="78"/>
      <w:bookmarkEnd w:id="79"/>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0" w:name="_Toc28812"/>
      <w:bookmarkStart w:id="81" w:name="_Toc2199"/>
      <w:bookmarkStart w:id="82" w:name="_Toc28266"/>
      <w:bookmarkStart w:id="83"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0"/>
      <w:bookmarkEnd w:id="81"/>
      <w:bookmarkEnd w:id="82"/>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3"/>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4" w:name="_Toc19087"/>
      <w:bookmarkStart w:id="85"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4"/>
      <w:bookmarkEnd w:id="85"/>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6" w:name="bookmark124"/>
      <w:bookmarkEnd w:id="86"/>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和其他</w:t>
      </w:r>
      <w:r>
        <w:rPr>
          <w:rFonts w:hint="eastAsia" w:ascii="宋体" w:hAnsi="宋体" w:eastAsia="宋体" w:cs="宋体"/>
          <w:color w:val="auto"/>
          <w:sz w:val="24"/>
          <w:szCs w:val="24"/>
          <w:highlight w:val="none"/>
          <w:u w:val="single"/>
        </w:rPr>
        <w:t>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 xml:space="preserve">15.1.3 </w:t>
      </w:r>
      <w:r>
        <w:rPr>
          <w:rFonts w:hint="eastAsia" w:ascii="宋体" w:hAnsi="宋体" w:eastAsia="宋体" w:cs="宋体"/>
          <w:snapToGrid w:val="0"/>
          <w:color w:val="auto"/>
          <w:kern w:val="0"/>
          <w:sz w:val="24"/>
          <w:highlight w:val="none"/>
          <w:lang w:eastAsia="zh-CN"/>
        </w:rPr>
        <w:t>评标委员会应</w:t>
      </w:r>
      <w:r>
        <w:rPr>
          <w:rFonts w:hint="eastAsia" w:ascii="宋体" w:hAnsi="宋体" w:eastAsia="宋体" w:cs="宋体"/>
          <w:snapToGrid w:val="0"/>
          <w:color w:val="auto"/>
          <w:kern w:val="0"/>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snapToGrid w:val="0"/>
          <w:color w:val="auto"/>
          <w:kern w:val="0"/>
          <w:sz w:val="24"/>
          <w:highlight w:val="none"/>
          <w:lang w:eastAsia="zh-CN"/>
        </w:rPr>
        <w:t>并且</w:t>
      </w:r>
      <w:r>
        <w:rPr>
          <w:rFonts w:hint="eastAsia" w:ascii="宋体" w:hAnsi="宋体" w:eastAsia="宋体" w:cs="宋体"/>
          <w:snapToGrid w:val="0"/>
          <w:color w:val="auto"/>
          <w:kern w:val="0"/>
          <w:sz w:val="24"/>
          <w:highlight w:val="none"/>
        </w:rPr>
        <w:t>自觉接受有关行政部门监督，协助配合有关异议和投诉处理。采用远程异地评标方式评标的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主场、副场评标专家在评标过程中具有同等权利和义务</w:t>
      </w:r>
    </w:p>
    <w:p w14:paraId="15C81B7D">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15.1.4</w:t>
      </w:r>
      <w:r>
        <w:rPr>
          <w:rFonts w:hint="eastAsia" w:ascii="宋体" w:hAnsi="宋体" w:eastAsia="宋体" w:cs="宋体"/>
          <w:b/>
          <w:bCs/>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应切实履行评标职责，对同一个问题不一致的，按程序要求记录。</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实行少数服从多数的原则，以记名投票方式表决，评</w:t>
      </w:r>
      <w:r>
        <w:rPr>
          <w:rFonts w:hint="eastAsia" w:ascii="宋体" w:hAnsi="宋体" w:eastAsia="宋体" w:cs="宋体"/>
          <w:snapToGrid w:val="0"/>
          <w:color w:val="auto"/>
          <w:kern w:val="0"/>
          <w:sz w:val="24"/>
          <w:highlight w:val="none"/>
          <w:lang w:eastAsia="zh-CN"/>
        </w:rPr>
        <w:t>审</w:t>
      </w:r>
      <w:r>
        <w:rPr>
          <w:rFonts w:hint="eastAsia" w:ascii="宋体" w:hAnsi="宋体" w:eastAsia="宋体" w:cs="宋体"/>
          <w:snapToGrid w:val="0"/>
          <w:color w:val="auto"/>
          <w:kern w:val="0"/>
          <w:sz w:val="24"/>
          <w:highlight w:val="none"/>
        </w:rPr>
        <w:t>结果经</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 xml:space="preserve">15.1.5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15.2.1</w:t>
      </w:r>
      <w:r>
        <w:rPr>
          <w:rFonts w:hint="eastAsia" w:ascii="宋体" w:hAnsi="宋体" w:eastAsia="宋体" w:cs="宋体"/>
          <w:color w:val="auto"/>
          <w:sz w:val="24"/>
          <w:highlight w:val="none"/>
        </w:rPr>
        <w:t>评标委员会应认真、公正、诚实、廉洁地履行职责。有下列情形之一的，不得担任评标委员会成员：</w:t>
      </w:r>
    </w:p>
    <w:p w14:paraId="5B6D30EB">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（1）投标人或投标人主要负责人的近亲属；</w:t>
      </w:r>
    </w:p>
    <w:p w14:paraId="311A3C6A">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（2）项目主管部门或者行政监督部门的人员；</w:t>
      </w:r>
    </w:p>
    <w:p w14:paraId="5160DFA2">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color w:val="auto"/>
          <w:sz w:val="24"/>
          <w:highlight w:val="none"/>
        </w:rPr>
        <w:t>（3）与投标人有经济利益关系，可能影响对投标公正评审的；</w:t>
      </w:r>
    </w:p>
    <w:p w14:paraId="62119D0A">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（4）曾因在招标、评标以及其他与招标投标有关活动中从事违法行为而受过行政处罚或刑事处罚的。</w:t>
      </w:r>
    </w:p>
    <w:p w14:paraId="39AEDCC3">
      <w:pPr>
        <w:wordWrap w:val="0"/>
        <w:adjustRightInd w:val="0"/>
        <w:snapToGrid w:val="0"/>
        <w:spacing w:line="360" w:lineRule="auto"/>
        <w:ind w:firstLine="560"/>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15.2.2</w:t>
      </w:r>
      <w:r>
        <w:rPr>
          <w:rFonts w:hint="eastAsia" w:ascii="宋体" w:hAnsi="宋体" w:eastAsia="宋体" w:cs="宋体"/>
          <w:color w:val="auto"/>
          <w:sz w:val="24"/>
          <w:highlight w:val="none"/>
          <w:lang w:val="en-US" w:eastAsia="zh-CN"/>
        </w:rPr>
        <w:t xml:space="preserve"> 评标委员会专家不主动提出回避的，一经发现，应立即终止其评标活动，已完成评标活动的，其评标结果无效。</w:t>
      </w:r>
    </w:p>
    <w:p w14:paraId="1642B4B0">
      <w:pPr>
        <w:wordWrap w:val="0"/>
        <w:adjustRightInd w:val="0"/>
        <w:snapToGrid w:val="0"/>
        <w:spacing w:line="360" w:lineRule="auto"/>
        <w:ind w:firstLine="560"/>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15.3</w:t>
      </w:r>
      <w:r>
        <w:rPr>
          <w:rFonts w:hint="eastAsia" w:ascii="宋体" w:hAnsi="宋体" w:eastAsia="宋体" w:cs="宋体"/>
          <w:color w:val="auto"/>
          <w:sz w:val="24"/>
          <w:highlight w:val="none"/>
          <w:lang w:val="en-US" w:eastAsia="zh-CN"/>
        </w:rPr>
        <w:t xml:space="preserve"> 评标过程的保密</w:t>
      </w:r>
    </w:p>
    <w:p w14:paraId="163002D0">
      <w:pPr>
        <w:wordWrap w:val="0"/>
        <w:adjustRightInd w:val="0"/>
        <w:snapToGrid w:val="0"/>
        <w:spacing w:line="360" w:lineRule="auto"/>
        <w:ind w:firstLine="560"/>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15.3.1</w:t>
      </w:r>
      <w:r>
        <w:rPr>
          <w:rFonts w:hint="eastAsia" w:ascii="宋体" w:hAnsi="宋体" w:eastAsia="宋体" w:cs="宋体"/>
          <w:color w:val="auto"/>
          <w:sz w:val="24"/>
          <w:highlight w:val="none"/>
          <w:lang w:val="en-US" w:eastAsia="zh-CN"/>
        </w:rPr>
        <w:t xml:space="preserve"> 开标后，直至授予中标人合同为止，凡属于对投标人文件的审查、澄清、评价和比较有关的资料及与中标候选人的推荐情况，与评标有关的其他任何情况均应严格保密。</w:t>
      </w:r>
    </w:p>
    <w:p w14:paraId="4694A313">
      <w:pPr>
        <w:wordWrap w:val="0"/>
        <w:adjustRightInd w:val="0"/>
        <w:snapToGrid w:val="0"/>
        <w:spacing w:line="360" w:lineRule="auto"/>
        <w:ind w:firstLine="560"/>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15.3.2</w:t>
      </w:r>
      <w:r>
        <w:rPr>
          <w:rFonts w:hint="eastAsia" w:ascii="宋体" w:hAnsi="宋体" w:eastAsia="宋体" w:cs="宋体"/>
          <w:color w:val="auto"/>
          <w:sz w:val="24"/>
          <w:highlight w:val="none"/>
          <w:lang w:val="en-US" w:eastAsia="zh-CN"/>
        </w:rPr>
        <w:t xml:space="preserve"> 在投标文件的评审和比较、中标候选人推荐以及授予合同的过程中，投标人向招标人和评标委员会施加影响的任何行为，都将会导致其投标被拒绝。</w:t>
      </w:r>
    </w:p>
    <w:p w14:paraId="3745944F">
      <w:pPr>
        <w:wordWrap w:val="0"/>
        <w:adjustRightInd w:val="0"/>
        <w:snapToGrid w:val="0"/>
        <w:spacing w:line="360" w:lineRule="auto"/>
        <w:ind w:firstLine="560"/>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15.3.3</w:t>
      </w:r>
      <w:r>
        <w:rPr>
          <w:rFonts w:hint="eastAsia" w:ascii="宋体" w:hAnsi="宋体" w:eastAsia="宋体" w:cs="宋体"/>
          <w:color w:val="auto"/>
          <w:sz w:val="24"/>
          <w:highlight w:val="none"/>
          <w:lang w:val="en-US" w:eastAsia="zh-CN"/>
        </w:rPr>
        <w:t xml:space="preserve"> 中标人确定后，招标人不对未中标人就评标过程以及未能中标原因作出任何解释。未中标人不得向评标委员会组成人员或其他有关人员索问评标过程的情况和材料。</w:t>
      </w:r>
    </w:p>
    <w:p w14:paraId="4433A9EB">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lang w:val="en-US" w:eastAsia="zh-CN"/>
        </w:rPr>
        <w:t>15.3.4</w:t>
      </w:r>
      <w:r>
        <w:rPr>
          <w:rFonts w:hint="eastAsia" w:ascii="宋体" w:hAnsi="宋体" w:eastAsia="宋体" w:cs="宋体"/>
          <w:color w:val="auto"/>
          <w:sz w:val="24"/>
          <w:highlight w:val="none"/>
          <w:lang w:val="en-US" w:eastAsia="zh-CN"/>
        </w:rPr>
        <w:t xml:space="preserve">  评标全过程实行封闭式管理，在中标结果公布前，禁止评标委员会成员以任何方式私下接触投标人。</w:t>
      </w:r>
    </w:p>
    <w:p w14:paraId="103791E4">
      <w:pPr>
        <w:keepNext w:val="0"/>
        <w:keepLines w:val="0"/>
        <w:pageBreakBefore w:val="0"/>
        <w:widowControl/>
        <w:kinsoku w:val="0"/>
        <w:wordWrap/>
        <w:overflowPunct/>
        <w:topLinePunct w:val="0"/>
        <w:autoSpaceDE w:val="0"/>
        <w:autoSpaceDN w:val="0"/>
        <w:bidi w:val="0"/>
        <w:adjustRightInd w:val="0"/>
        <w:snapToGrid w:val="0"/>
        <w:spacing w:before="157" w:line="360" w:lineRule="auto"/>
        <w:ind w:left="11" w:right="62"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 xml:space="preserve">3.5 </w:t>
      </w:r>
      <w:r>
        <w:rPr>
          <w:rFonts w:hint="eastAsia" w:ascii="宋体" w:hAnsi="宋体" w:eastAsia="宋体" w:cs="宋体"/>
          <w:color w:val="auto"/>
          <w:sz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4EE9F1E7">
      <w:pPr>
        <w:keepNext w:val="0"/>
        <w:keepLines w:val="0"/>
        <w:pageBreakBefore w:val="0"/>
        <w:widowControl/>
        <w:kinsoku w:val="0"/>
        <w:wordWrap/>
        <w:overflowPunct/>
        <w:topLinePunct w:val="0"/>
        <w:autoSpaceDE w:val="0"/>
        <w:autoSpaceDN w:val="0"/>
        <w:bidi w:val="0"/>
        <w:adjustRightInd w:val="0"/>
        <w:snapToGrid w:val="0"/>
        <w:spacing w:before="156" w:line="360" w:lineRule="auto"/>
        <w:ind w:left="6" w:right="62" w:firstLine="56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keepNext w:val="0"/>
        <w:keepLines w:val="0"/>
        <w:pageBreakBefore w:val="0"/>
        <w:widowControl/>
        <w:kinsoku w:val="0"/>
        <w:wordWrap/>
        <w:overflowPunct/>
        <w:topLinePunct w:val="0"/>
        <w:autoSpaceDE w:val="0"/>
        <w:autoSpaceDN w:val="0"/>
        <w:bidi w:val="0"/>
        <w:adjustRightInd w:val="0"/>
        <w:snapToGrid w:val="0"/>
        <w:spacing w:before="78" w:line="360" w:lineRule="auto"/>
        <w:ind w:left="232" w:right="181" w:firstLine="561"/>
        <w:textAlignment w:val="baseline"/>
        <w:rPr>
          <w:rFonts w:hint="eastAsia" w:ascii="宋体" w:hAnsi="宋体" w:eastAsia="宋体" w:cs="宋体"/>
          <w:color w:val="auto"/>
          <w:highlight w:val="none"/>
        </w:rPr>
      </w:pPr>
      <w:bookmarkStart w:id="87" w:name="bookmark125"/>
      <w:bookmarkEnd w:id="87"/>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8"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89" w:name="bookmark126"/>
      <w:bookmarkEnd w:id="89"/>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861FDD4">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lang w:val="en-US" w:eastAsia="zh-CN"/>
        </w:rPr>
        <w:t>7）</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8"/>
    </w:p>
    <w:p w14:paraId="540DEAA8">
      <w:pPr>
        <w:spacing w:before="40" w:line="360" w:lineRule="auto"/>
        <w:ind w:left="501"/>
        <w:outlineLvl w:val="9"/>
        <w:rPr>
          <w:rFonts w:hint="eastAsia" w:ascii="宋体" w:hAnsi="宋体" w:eastAsia="宋体" w:cs="宋体"/>
          <w:color w:val="auto"/>
          <w:sz w:val="24"/>
          <w:szCs w:val="24"/>
          <w:highlight w:val="none"/>
        </w:rPr>
      </w:pPr>
      <w:bookmarkStart w:id="90" w:name="_Toc13304"/>
      <w:bookmarkStart w:id="91" w:name="_Toc4914"/>
      <w:bookmarkStart w:id="92" w:name="_Toc20481"/>
      <w:bookmarkStart w:id="93" w:name="_Toc23632"/>
      <w:r>
        <w:rPr>
          <w:rFonts w:hint="eastAsia" w:ascii="宋体" w:hAnsi="宋体" w:eastAsia="宋体" w:cs="宋体"/>
          <w:color w:val="auto"/>
          <w:spacing w:val="-1"/>
          <w:sz w:val="24"/>
          <w:szCs w:val="24"/>
          <w:highlight w:val="none"/>
        </w:rPr>
        <w:t>（1）各分册是否按招标文件规定加盖电子印章。</w:t>
      </w:r>
      <w:bookmarkEnd w:id="90"/>
      <w:bookmarkEnd w:id="91"/>
      <w:bookmarkEnd w:id="92"/>
      <w:bookmarkEnd w:id="93"/>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lang w:eastAsia="zh-CN"/>
        </w:rPr>
      </w:pPr>
      <w:bookmarkStart w:id="94" w:name="_Toc10806"/>
      <w:bookmarkStart w:id="95" w:name="_Toc27432"/>
      <w:bookmarkStart w:id="96" w:name="_Toc28409"/>
      <w:bookmarkStart w:id="97"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4"/>
      <w:bookmarkEnd w:id="95"/>
      <w:bookmarkEnd w:id="96"/>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7"/>
      <w:r>
        <w:rPr>
          <w:rFonts w:hint="eastAsia" w:ascii="宋体" w:hAnsi="宋体" w:eastAsia="宋体" w:cs="宋体"/>
          <w:color w:val="auto"/>
          <w:spacing w:val="-1"/>
          <w:sz w:val="24"/>
          <w:szCs w:val="24"/>
          <w:highlight w:val="none"/>
          <w:lang w:eastAsia="zh-CN"/>
        </w:rPr>
        <w:t>。</w:t>
      </w:r>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8" w:name="_Toc22642"/>
      <w:bookmarkStart w:id="99" w:name="_Toc14202"/>
      <w:bookmarkStart w:id="100" w:name="_Toc16645"/>
      <w:bookmarkStart w:id="101"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8"/>
      <w:bookmarkEnd w:id="99"/>
      <w:bookmarkEnd w:id="100"/>
      <w:bookmarkEnd w:id="101"/>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2" w:name="bookmark127"/>
      <w:bookmarkEnd w:id="102"/>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3" w:name="_Toc32114"/>
      <w:bookmarkStart w:id="104" w:name="_Toc19814"/>
      <w:bookmarkStart w:id="105" w:name="_Toc18204"/>
      <w:bookmarkStart w:id="106" w:name="_Toc15367"/>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3"/>
      <w:bookmarkEnd w:id="104"/>
      <w:bookmarkEnd w:id="105"/>
      <w:bookmarkEnd w:id="106"/>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8" w:name="_Toc14991"/>
      <w:bookmarkStart w:id="109" w:name="_Toc10503"/>
      <w:bookmarkStart w:id="110" w:name="_Toc4119"/>
      <w:bookmarkStart w:id="111" w:name="_Toc28572"/>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8"/>
      <w:bookmarkEnd w:id="109"/>
      <w:bookmarkEnd w:id="110"/>
      <w:bookmarkEnd w:id="111"/>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2" w:name="_Toc22949"/>
      <w:bookmarkStart w:id="113" w:name="_Toc18029"/>
      <w:bookmarkStart w:id="114" w:name="_Toc17510"/>
      <w:bookmarkStart w:id="115" w:name="_Toc10398"/>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2"/>
      <w:bookmarkEnd w:id="113"/>
      <w:bookmarkEnd w:id="114"/>
      <w:bookmarkEnd w:id="115"/>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6" w:name="_Toc27609"/>
      <w:bookmarkStart w:id="117" w:name="_Toc3958"/>
      <w:bookmarkStart w:id="118" w:name="_Toc14059"/>
      <w:bookmarkStart w:id="119"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6"/>
      <w:bookmarkEnd w:id="117"/>
      <w:bookmarkEnd w:id="118"/>
      <w:bookmarkEnd w:id="119"/>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b w:val="0"/>
          <w:bCs w:val="0"/>
          <w:color w:val="auto"/>
          <w:spacing w:val="-44"/>
          <w:sz w:val="24"/>
          <w:szCs w:val="24"/>
          <w:highlight w:val="none"/>
        </w:rPr>
        <w:t xml:space="preserve"> </w:t>
      </w:r>
      <w:r>
        <w:rPr>
          <w:rFonts w:hint="eastAsia" w:ascii="宋体" w:hAnsi="宋体" w:eastAsia="宋体" w:cs="宋体"/>
          <w:b w:val="0"/>
          <w:bCs w:val="0"/>
          <w:color w:val="auto"/>
          <w:spacing w:val="-1"/>
          <w:sz w:val="24"/>
          <w:szCs w:val="24"/>
          <w:highlight w:val="none"/>
        </w:rPr>
        <w:t xml:space="preserve">1分,  </w:t>
      </w:r>
      <w:r>
        <w:rPr>
          <w:rFonts w:hint="eastAsia" w:ascii="宋体" w:hAnsi="宋体" w:eastAsia="宋体" w:cs="宋体"/>
          <w:b w:val="0"/>
          <w:bCs w:val="0"/>
          <w:color w:val="auto"/>
          <w:spacing w:val="-2"/>
          <w:sz w:val="24"/>
          <w:szCs w:val="24"/>
          <w:highlight w:val="none"/>
        </w:rPr>
        <w:t>每低于评标基准价一个百分点扣</w:t>
      </w:r>
      <w:r>
        <w:rPr>
          <w:rFonts w:hint="eastAsia" w:ascii="宋体" w:hAnsi="宋体" w:eastAsia="宋体" w:cs="宋体"/>
          <w:b w:val="0"/>
          <w:bCs w:val="0"/>
          <w:color w:val="auto"/>
          <w:spacing w:val="-34"/>
          <w:sz w:val="24"/>
          <w:szCs w:val="24"/>
          <w:highlight w:val="none"/>
        </w:rPr>
        <w:t xml:space="preserve"> </w:t>
      </w:r>
      <w:r>
        <w:rPr>
          <w:rFonts w:hint="eastAsia" w:ascii="宋体" w:hAnsi="宋体" w:eastAsia="宋体" w:cs="宋体"/>
          <w:b w:val="0"/>
          <w:bCs w:val="0"/>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val="0"/>
          <w:bCs w:val="0"/>
          <w:color w:val="auto"/>
          <w:spacing w:val="-8"/>
          <w:sz w:val="24"/>
          <w:szCs w:val="24"/>
          <w:highlight w:val="none"/>
        </w:rPr>
        <w:t>1</w:t>
      </w:r>
      <w:r>
        <w:rPr>
          <w:rFonts w:hint="eastAsia" w:ascii="宋体" w:hAnsi="宋体" w:eastAsia="宋体" w:cs="宋体"/>
          <w:b w:val="0"/>
          <w:bCs w:val="0"/>
          <w:color w:val="auto"/>
          <w:spacing w:val="-30"/>
          <w:sz w:val="24"/>
          <w:szCs w:val="24"/>
          <w:highlight w:val="none"/>
        </w:rPr>
        <w:t xml:space="preserve"> </w:t>
      </w:r>
      <w:r>
        <w:rPr>
          <w:rFonts w:hint="eastAsia" w:ascii="宋体" w:hAnsi="宋体" w:eastAsia="宋体" w:cs="宋体"/>
          <w:b w:val="0"/>
          <w:bCs w:val="0"/>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b w:val="0"/>
          <w:bCs w:val="0"/>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0" w:name="_Toc7915"/>
      <w:bookmarkStart w:id="121" w:name="_Toc3861"/>
      <w:bookmarkStart w:id="122" w:name="_Toc576"/>
      <w:bookmarkStart w:id="123" w:name="_Toc4990"/>
      <w:r>
        <w:rPr>
          <w:rFonts w:hint="eastAsia" w:ascii="宋体" w:hAnsi="宋体" w:eastAsia="宋体" w:cs="宋体"/>
          <w:color w:val="auto"/>
          <w:spacing w:val="-3"/>
          <w:sz w:val="24"/>
          <w:szCs w:val="24"/>
          <w:highlight w:val="none"/>
        </w:rPr>
        <w:t>（3）综合得分</w:t>
      </w:r>
      <w:bookmarkEnd w:id="120"/>
      <w:bookmarkEnd w:id="121"/>
      <w:bookmarkEnd w:id="122"/>
      <w:bookmarkEnd w:id="123"/>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154" w:line="299" w:lineRule="auto"/>
        <w:ind w:left="12" w:right="81" w:firstLine="474"/>
        <w:rPr>
          <w:rFonts w:hint="eastAsia" w:ascii="宋体" w:hAnsi="宋体" w:eastAsia="宋体" w:cs="宋体"/>
          <w:b/>
          <w:bCs/>
          <w:color w:val="auto"/>
          <w:spacing w:val="-1"/>
          <w:sz w:val="24"/>
          <w:szCs w:val="24"/>
          <w:highlight w:val="none"/>
        </w:rPr>
      </w:pPr>
      <w:bookmarkStart w:id="124" w:name="_Toc32384"/>
      <w:bookmarkStart w:id="125" w:name="_Toc2885"/>
      <w:bookmarkStart w:id="126" w:name="_Toc30671"/>
      <w:bookmarkStart w:id="127" w:name="_Toc25214"/>
      <w:r>
        <w:rPr>
          <w:rFonts w:hint="eastAsia" w:ascii="宋体" w:hAnsi="宋体" w:eastAsia="宋体" w:cs="宋体"/>
          <w:b/>
          <w:bCs/>
          <w:color w:val="auto"/>
          <w:spacing w:val="-1"/>
          <w:sz w:val="24"/>
          <w:szCs w:val="24"/>
          <w:highlight w:val="none"/>
        </w:rPr>
        <w:t>（4）</w:t>
      </w:r>
      <w:bookmarkEnd w:id="124"/>
      <w:bookmarkEnd w:id="125"/>
      <w:bookmarkEnd w:id="126"/>
      <w:bookmarkEnd w:id="127"/>
      <w:r>
        <w:rPr>
          <w:rFonts w:hint="eastAsia" w:ascii="宋体" w:hAnsi="宋体" w:eastAsia="宋体" w:cs="宋体"/>
          <w:b/>
          <w:bCs/>
          <w:color w:val="auto"/>
          <w:spacing w:val="-1"/>
          <w:sz w:val="24"/>
          <w:szCs w:val="24"/>
          <w:highlight w:val="none"/>
        </w:rPr>
        <w:t>评标委员会根据招标文件规定的评分细则，对招标文件中的各评审因素进行评审、比较、打分，将得分前5名不排序（如为联合体投标的，则以联合体牵头单位的统一社会信用代码为准</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按企业统一社会信用代码后4位由小到大排位，出现字母的以数字0代替，相等的由评标委员会主任确定其先后顺序）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470BBBE5">
      <w:pPr>
        <w:rPr>
          <w:rFonts w:hint="eastAsia" w:ascii="宋体" w:hAnsi="宋体" w:eastAsia="宋体" w:cs="宋体"/>
          <w:b/>
          <w:bCs/>
          <w:color w:val="auto"/>
          <w:spacing w:val="-6"/>
          <w:sz w:val="30"/>
          <w:szCs w:val="30"/>
          <w:highlight w:val="none"/>
        </w:rPr>
      </w:pPr>
      <w:bookmarkStart w:id="128" w:name="_Toc3020"/>
      <w:bookmarkStart w:id="129" w:name="_Toc17375"/>
      <w:bookmarkStart w:id="130" w:name="_Toc16801"/>
      <w:r>
        <w:rPr>
          <w:rFonts w:hint="eastAsia" w:ascii="宋体" w:hAnsi="宋体" w:eastAsia="宋体" w:cs="宋体"/>
          <w:b/>
          <w:bCs/>
          <w:color w:val="auto"/>
          <w:spacing w:val="-6"/>
          <w:sz w:val="30"/>
          <w:szCs w:val="30"/>
          <w:highlight w:val="none"/>
        </w:rPr>
        <w:br w:type="page"/>
      </w: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8"/>
      <w:bookmarkEnd w:id="129"/>
      <w:bookmarkEnd w:id="130"/>
    </w:p>
    <w:tbl>
      <w:tblPr>
        <w:tblStyle w:val="14"/>
        <w:tblW w:w="10191" w:type="dxa"/>
        <w:jc w:val="center"/>
        <w:tblLayout w:type="fixed"/>
        <w:tblCellMar>
          <w:top w:w="0" w:type="dxa"/>
          <w:left w:w="108" w:type="dxa"/>
          <w:bottom w:w="0" w:type="dxa"/>
          <w:right w:w="108" w:type="dxa"/>
        </w:tblCellMar>
      </w:tblPr>
      <w:tblGrid>
        <w:gridCol w:w="1536"/>
        <w:gridCol w:w="3551"/>
        <w:gridCol w:w="509"/>
        <w:gridCol w:w="4595"/>
      </w:tblGrid>
      <w:tr w14:paraId="2D9B5915">
        <w:tblPrEx>
          <w:tblCellMar>
            <w:top w:w="0" w:type="dxa"/>
            <w:left w:w="108" w:type="dxa"/>
            <w:bottom w:w="0" w:type="dxa"/>
            <w:right w:w="108" w:type="dxa"/>
          </w:tblCellMar>
        </w:tblPrEx>
        <w:trPr>
          <w:trHeight w:val="62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697187DA">
            <w:pPr>
              <w:widowControl/>
              <w:tabs>
                <w:tab w:val="left" w:pos="1354"/>
                <w:tab w:val="left" w:pos="1459"/>
                <w:tab w:val="center" w:pos="3902"/>
                <w:tab w:val="right" w:pos="7805"/>
              </w:tabs>
              <w:wordWrap w:val="0"/>
              <w:adjustRightInd w:val="0"/>
              <w:snapToGrid w:val="0"/>
              <w:spacing w:line="440" w:lineRule="exact"/>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商务部分，满分：</w:t>
            </w:r>
            <w:r>
              <w:rPr>
                <w:rFonts w:hint="eastAsia" w:ascii="宋体" w:hAnsi="宋体" w:eastAsia="宋体" w:cs="宋体"/>
                <w:color w:val="auto"/>
                <w:kern w:val="0"/>
                <w:sz w:val="24"/>
                <w:szCs w:val="24"/>
                <w:highlight w:val="none"/>
                <w:u w:val="single"/>
                <w:lang w:bidi="ar"/>
              </w:rPr>
              <w:t>80</w:t>
            </w:r>
            <w:r>
              <w:rPr>
                <w:rFonts w:hint="eastAsia" w:ascii="宋体" w:hAnsi="宋体" w:eastAsia="宋体" w:cs="宋体"/>
                <w:snapToGrid w:val="0"/>
                <w:color w:val="auto"/>
                <w:kern w:val="0"/>
                <w:sz w:val="24"/>
                <w:szCs w:val="24"/>
                <w:highlight w:val="none"/>
                <w:lang w:bidi="ar"/>
              </w:rPr>
              <w:t>分。</w:t>
            </w:r>
          </w:p>
        </w:tc>
      </w:tr>
      <w:tr w14:paraId="79615E0C">
        <w:tblPrEx>
          <w:tblCellMar>
            <w:top w:w="0" w:type="dxa"/>
            <w:left w:w="108" w:type="dxa"/>
            <w:bottom w:w="0" w:type="dxa"/>
            <w:right w:w="108" w:type="dxa"/>
          </w:tblCellMar>
        </w:tblPrEx>
        <w:trPr>
          <w:trHeight w:val="624" w:hRule="exac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0FDFB490">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评分因素</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2CFC393F">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评分标准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1FC5072A">
            <w:pPr>
              <w:widowControl/>
              <w:tabs>
                <w:tab w:val="left" w:pos="1354"/>
                <w:tab w:val="left" w:pos="1459"/>
                <w:tab w:val="center" w:pos="3902"/>
                <w:tab w:val="right" w:pos="7805"/>
              </w:tabs>
              <w:wordWrap w:val="0"/>
              <w:adjustRightInd w:val="0"/>
              <w:snapToGrid w:val="0"/>
              <w:spacing w:line="440" w:lineRule="exact"/>
              <w:jc w:val="center"/>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备注</w:t>
            </w:r>
          </w:p>
        </w:tc>
      </w:tr>
      <w:tr w14:paraId="507DE550">
        <w:tblPrEx>
          <w:tblCellMar>
            <w:top w:w="0" w:type="dxa"/>
            <w:left w:w="108" w:type="dxa"/>
            <w:bottom w:w="0" w:type="dxa"/>
            <w:right w:w="108" w:type="dxa"/>
          </w:tblCellMar>
        </w:tblPrEx>
        <w:trPr>
          <w:trHeight w:val="415"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4DEB6914">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业绩</w:t>
            </w:r>
          </w:p>
          <w:p w14:paraId="1E197F39">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02417A2D">
            <w:pPr>
              <w:pStyle w:val="40"/>
              <w:keepNext w:val="0"/>
              <w:keepLines w:val="0"/>
              <w:pageBreakBefore w:val="0"/>
              <w:widowControl w:val="0"/>
              <w:numPr>
                <w:ilvl w:val="0"/>
                <w:numId w:val="1"/>
              </w:numPr>
              <w:kinsoku/>
              <w:overflowPunct/>
              <w:topLinePunct w:val="0"/>
              <w:autoSpaceDE/>
              <w:autoSpaceDN/>
              <w:bidi w:val="0"/>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企业近5年来（2021年1月1日至今），</w:t>
            </w:r>
            <w:r>
              <w:rPr>
                <w:rFonts w:hint="eastAsia" w:ascii="宋体" w:hAnsi="宋体" w:eastAsia="宋体" w:cs="宋体"/>
                <w:b w:val="0"/>
                <w:bCs w:val="0"/>
                <w:color w:val="auto"/>
                <w:kern w:val="0"/>
                <w:sz w:val="24"/>
                <w:szCs w:val="24"/>
                <w:highlight w:val="none"/>
                <w:u w:val="single"/>
                <w:lang w:val="en-US" w:eastAsia="zh-CN"/>
              </w:rPr>
              <w:t>承接</w:t>
            </w:r>
            <w:r>
              <w:rPr>
                <w:rFonts w:hint="eastAsia" w:ascii="宋体" w:hAnsi="宋体" w:eastAsia="宋体" w:cs="宋体"/>
                <w:b w:val="0"/>
                <w:bCs w:val="0"/>
                <w:color w:val="auto"/>
                <w:kern w:val="0"/>
                <w:sz w:val="24"/>
                <w:szCs w:val="24"/>
                <w:highlight w:val="none"/>
                <w:lang w:val="en-US" w:eastAsia="zh-CN"/>
              </w:rPr>
              <w:t>过类似工程的，每提供一个得5分。</w:t>
            </w:r>
          </w:p>
          <w:p w14:paraId="56233060">
            <w:pPr>
              <w:pStyle w:val="40"/>
              <w:keepNext w:val="0"/>
              <w:keepLines w:val="0"/>
              <w:pageBreakBefore w:val="0"/>
              <w:widowControl w:val="0"/>
              <w:numPr>
                <w:ilvl w:val="0"/>
                <w:numId w:val="1"/>
              </w:numPr>
              <w:kinsoku/>
              <w:overflowPunct/>
              <w:topLinePunct w:val="0"/>
              <w:autoSpaceDE/>
              <w:autoSpaceDN/>
              <w:bidi w:val="0"/>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企业近5年来（2021年1月1日至今），</w:t>
            </w:r>
            <w:r>
              <w:rPr>
                <w:rFonts w:hint="eastAsia" w:ascii="宋体" w:hAnsi="宋体" w:eastAsia="宋体" w:cs="宋体"/>
                <w:b w:val="0"/>
                <w:bCs w:val="0"/>
                <w:color w:val="auto"/>
                <w:kern w:val="0"/>
                <w:sz w:val="24"/>
                <w:szCs w:val="24"/>
                <w:highlight w:val="none"/>
                <w:u w:val="single"/>
                <w:lang w:val="en-US" w:eastAsia="zh-CN"/>
              </w:rPr>
              <w:t>未承接</w:t>
            </w:r>
            <w:r>
              <w:rPr>
                <w:rFonts w:hint="eastAsia" w:ascii="宋体" w:hAnsi="宋体" w:eastAsia="宋体" w:cs="宋体"/>
                <w:b w:val="0"/>
                <w:bCs w:val="0"/>
                <w:color w:val="auto"/>
                <w:kern w:val="0"/>
                <w:sz w:val="24"/>
                <w:szCs w:val="24"/>
                <w:highlight w:val="none"/>
                <w:lang w:val="en-US" w:eastAsia="zh-CN"/>
              </w:rPr>
              <w:t>过类似工程或无效业绩的，不予计分。</w:t>
            </w:r>
          </w:p>
          <w:p w14:paraId="2EB06AA5">
            <w:pPr>
              <w:pStyle w:val="40"/>
              <w:keepNext w:val="0"/>
              <w:keepLines w:val="0"/>
              <w:pageBreakBefore w:val="0"/>
              <w:widowControl w:val="0"/>
              <w:kinsoku/>
              <w:overflowPunct/>
              <w:topLinePunct w:val="0"/>
              <w:autoSpaceDE/>
              <w:autoSpaceDN/>
              <w:bidi w:val="0"/>
              <w:snapToGrid w:val="0"/>
              <w:spacing w:line="400" w:lineRule="exact"/>
              <w:jc w:val="left"/>
              <w:textAlignment w:val="auto"/>
              <w:rPr>
                <w:rFonts w:hint="eastAsia" w:ascii="宋体" w:hAnsi="宋体" w:eastAsia="宋体" w:cs="宋体"/>
                <w:b w:val="0"/>
                <w:bCs w:val="0"/>
                <w:snapToGrid w:val="0"/>
                <w:color w:val="auto"/>
                <w:kern w:val="0"/>
                <w:sz w:val="24"/>
                <w:szCs w:val="24"/>
                <w:highlight w:val="none"/>
                <w:u w:val="none"/>
                <w:lang w:bidi="ar"/>
              </w:rPr>
            </w:pPr>
            <w:r>
              <w:rPr>
                <w:rFonts w:hint="eastAsia" w:ascii="宋体" w:hAnsi="宋体" w:eastAsia="宋体" w:cs="宋体"/>
                <w:b w:val="0"/>
                <w:bCs w:val="0"/>
                <w:color w:val="auto"/>
                <w:kern w:val="0"/>
                <w:sz w:val="24"/>
                <w:szCs w:val="24"/>
                <w:highlight w:val="none"/>
                <w:lang w:val="en-US" w:eastAsia="zh-CN"/>
              </w:rPr>
              <w:t>本项最高得20分。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44B6C97E">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1．类似工程指：</w:t>
            </w:r>
            <w:r>
              <w:rPr>
                <w:rFonts w:hint="eastAsia" w:ascii="宋体" w:hAnsi="宋体" w:eastAsia="宋体" w:cs="宋体"/>
                <w:snapToGrid w:val="0"/>
                <w:color w:val="auto"/>
                <w:sz w:val="24"/>
                <w:szCs w:val="24"/>
                <w:highlight w:val="none"/>
                <w:u w:val="single"/>
                <w:lang w:val="en-US" w:eastAsia="zh-CN"/>
              </w:rPr>
              <w:t>房建或市政</w:t>
            </w:r>
            <w:r>
              <w:rPr>
                <w:rFonts w:hint="eastAsia" w:ascii="宋体" w:hAnsi="宋体" w:eastAsia="宋体" w:cs="宋体"/>
                <w:snapToGrid w:val="0"/>
                <w:color w:val="auto"/>
                <w:sz w:val="24"/>
                <w:szCs w:val="24"/>
                <w:highlight w:val="none"/>
                <w:u w:val="single"/>
              </w:rPr>
              <w:t>类工程</w:t>
            </w:r>
            <w:r>
              <w:rPr>
                <w:rFonts w:hint="eastAsia" w:ascii="宋体" w:hAnsi="宋体" w:eastAsia="宋体" w:cs="宋体"/>
                <w:snapToGrid w:val="0"/>
                <w:color w:val="auto"/>
                <w:kern w:val="0"/>
                <w:sz w:val="24"/>
                <w:szCs w:val="24"/>
                <w:highlight w:val="none"/>
                <w:u w:val="single"/>
              </w:rPr>
              <w:t>。</w:t>
            </w:r>
          </w:p>
          <w:p w14:paraId="0D74B360">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2．需附有关业绩合同协议书关键页</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color w:val="auto"/>
                <w:kern w:val="0"/>
                <w:sz w:val="24"/>
                <w:szCs w:val="24"/>
                <w:highlight w:val="none"/>
                <w:lang w:val="en-US" w:eastAsia="zh-CN"/>
              </w:rPr>
              <w:t>加盖投标人公章</w:t>
            </w:r>
            <w:r>
              <w:rPr>
                <w:rFonts w:hint="eastAsia" w:ascii="宋体" w:hAnsi="宋体" w:eastAsia="宋体" w:cs="宋体"/>
                <w:snapToGrid w:val="0"/>
                <w:color w:val="auto"/>
                <w:kern w:val="0"/>
                <w:sz w:val="24"/>
                <w:szCs w:val="24"/>
                <w:highlight w:val="none"/>
              </w:rPr>
              <w:t>。</w:t>
            </w:r>
          </w:p>
          <w:p w14:paraId="2703B713">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3．业绩时间以合同协议书日期为准。</w:t>
            </w:r>
          </w:p>
          <w:p w14:paraId="7832EBDB">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4．任一业绩有以下情形之一的，该业绩视为无效，不予计分：</w:t>
            </w:r>
          </w:p>
          <w:p w14:paraId="64522010">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①业绩不属于类似工程的；</w:t>
            </w:r>
          </w:p>
          <w:p w14:paraId="2AD31F45">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②业绩时间不符合要求的</w:t>
            </w:r>
            <w:r>
              <w:rPr>
                <w:rFonts w:hint="eastAsia" w:ascii="宋体" w:hAnsi="宋体" w:eastAsia="宋体" w:cs="宋体"/>
                <w:snapToGrid w:val="0"/>
                <w:color w:val="auto"/>
                <w:kern w:val="0"/>
                <w:sz w:val="24"/>
                <w:szCs w:val="24"/>
                <w:highlight w:val="none"/>
                <w:lang w:eastAsia="zh-CN"/>
              </w:rPr>
              <w:t>。</w:t>
            </w:r>
          </w:p>
          <w:p w14:paraId="2BCB38E7">
            <w:pPr>
              <w:pStyle w:val="6"/>
              <w:rPr>
                <w:rFonts w:hint="default"/>
                <w:lang w:val="en-US" w:eastAsia="zh-CN"/>
              </w:rPr>
            </w:pPr>
            <w:r>
              <w:rPr>
                <w:rFonts w:hint="eastAsia" w:ascii="宋体" w:hAnsi="宋体" w:eastAsia="宋体" w:cs="宋体"/>
                <w:snapToGrid w:val="0"/>
                <w:color w:val="auto"/>
                <w:kern w:val="0"/>
                <w:sz w:val="24"/>
                <w:szCs w:val="24"/>
                <w:highlight w:val="none"/>
                <w:lang w:val="en-US" w:eastAsia="zh-CN"/>
              </w:rPr>
              <w:t>5.联合体投标的由牵头人提供。</w:t>
            </w:r>
          </w:p>
        </w:tc>
      </w:tr>
      <w:tr w14:paraId="01A62C5D">
        <w:tblPrEx>
          <w:tblCellMar>
            <w:top w:w="0" w:type="dxa"/>
            <w:left w:w="108" w:type="dxa"/>
            <w:bottom w:w="0" w:type="dxa"/>
            <w:right w:w="108" w:type="dxa"/>
          </w:tblCellMar>
        </w:tblPrEx>
        <w:trPr>
          <w:trHeight w:val="2244"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472736C">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ind w:firstLine="0" w:firstLineChars="0"/>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项目经理</w:t>
            </w:r>
          </w:p>
          <w:p w14:paraId="45E28F0B">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ind w:firstLine="0" w:firstLineChars="0"/>
              <w:jc w:val="center"/>
              <w:textAlignment w:val="auto"/>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综合素质</w:t>
            </w:r>
          </w:p>
          <w:p w14:paraId="1A098568">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ind w:firstLine="0" w:firstLineChars="0"/>
              <w:jc w:val="center"/>
              <w:textAlignment w:val="auto"/>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000000"/>
                <w:kern w:val="0"/>
                <w:sz w:val="24"/>
                <w:szCs w:val="24"/>
                <w:highlight w:val="none"/>
                <w:lang w:val="en-US" w:eastAsia="zh-CN" w:bidi="ar-SA"/>
              </w:rPr>
              <w:t>（10分）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509EB9F9">
            <w:pPr>
              <w:keepNext w:val="0"/>
              <w:keepLines w:val="0"/>
              <w:pageBreakBefore w:val="0"/>
              <w:widowControl w:val="0"/>
              <w:wordWrap w:val="0"/>
              <w:overflowPunct/>
              <w:topLinePunct w:val="0"/>
              <w:bidi w:val="0"/>
              <w:adjustRightInd w:val="0"/>
              <w:snapToGrid w:val="0"/>
              <w:spacing w:after="0" w:afterLines="0" w:afterAutospacing="0" w:line="336" w:lineRule="auto"/>
              <w:jc w:val="both"/>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项目经理工程技术类证书情况：</w:t>
            </w:r>
          </w:p>
          <w:p w14:paraId="549EFFED">
            <w:pPr>
              <w:keepNext w:val="0"/>
              <w:keepLines w:val="0"/>
              <w:pageBreakBefore w:val="0"/>
              <w:widowControl w:val="0"/>
              <w:wordWrap w:val="0"/>
              <w:overflowPunct/>
              <w:topLinePunct w:val="0"/>
              <w:bidi w:val="0"/>
              <w:adjustRightInd w:val="0"/>
              <w:snapToGrid w:val="0"/>
              <w:spacing w:after="0" w:afterLines="0" w:afterAutospacing="0" w:line="336" w:lineRule="auto"/>
              <w:jc w:val="both"/>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1.具备工程师或以上职称的，得10分。</w:t>
            </w:r>
          </w:p>
          <w:p w14:paraId="0AF9518D">
            <w:pPr>
              <w:keepNext w:val="0"/>
              <w:keepLines w:val="0"/>
              <w:pageBreakBefore w:val="0"/>
              <w:widowControl w:val="0"/>
              <w:wordWrap w:val="0"/>
              <w:overflowPunct/>
              <w:topLinePunct w:val="0"/>
              <w:bidi w:val="0"/>
              <w:adjustRightInd w:val="0"/>
              <w:snapToGrid w:val="0"/>
              <w:spacing w:after="0" w:afterLines="0" w:afterAutospacing="0" w:line="336" w:lineRule="auto"/>
              <w:jc w:val="both"/>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2.具备助理工程师职称的，得5分。</w:t>
            </w:r>
          </w:p>
          <w:p w14:paraId="76799849">
            <w:pPr>
              <w:keepNext w:val="0"/>
              <w:keepLines w:val="0"/>
              <w:pageBreakBefore w:val="0"/>
              <w:widowControl w:val="0"/>
              <w:wordWrap w:val="0"/>
              <w:overflowPunct/>
              <w:topLinePunct w:val="0"/>
              <w:bidi w:val="0"/>
              <w:adjustRightInd w:val="0"/>
              <w:snapToGrid w:val="0"/>
              <w:spacing w:after="0" w:afterLines="0" w:afterAutospacing="0" w:line="336" w:lineRule="auto"/>
              <w:jc w:val="both"/>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3．不具备以上职称的，或未提供证书彩色扫描件或电子证书打印件的，不予计分。</w:t>
            </w:r>
          </w:p>
          <w:p w14:paraId="58D1A462">
            <w:pPr>
              <w:keepNext w:val="0"/>
              <w:keepLines w:val="0"/>
              <w:pageBreakBefore w:val="0"/>
              <w:widowControl w:val="0"/>
              <w:wordWrap w:val="0"/>
              <w:overflowPunct/>
              <w:topLinePunct w:val="0"/>
              <w:bidi w:val="0"/>
              <w:adjustRightInd w:val="0"/>
              <w:snapToGrid w:val="0"/>
              <w:spacing w:after="0" w:afterLines="0" w:afterAutospacing="0" w:line="336" w:lineRule="auto"/>
              <w:jc w:val="both"/>
              <w:rPr>
                <w:rFonts w:hint="eastAsia" w:ascii="宋体" w:hAnsi="宋体" w:eastAsia="宋体" w:cs="宋体"/>
                <w:b w:val="0"/>
                <w:bCs w:val="0"/>
                <w:snapToGrid w:val="0"/>
                <w:color w:val="auto"/>
                <w:kern w:val="0"/>
                <w:sz w:val="24"/>
                <w:szCs w:val="24"/>
                <w:highlight w:val="none"/>
                <w:u w:val="none"/>
                <w:lang w:bidi="ar"/>
              </w:rPr>
            </w:pPr>
            <w:r>
              <w:rPr>
                <w:rFonts w:hint="eastAsia" w:ascii="宋体" w:hAnsi="宋体" w:eastAsia="宋体" w:cs="宋体"/>
                <w:b w:val="0"/>
                <w:bCs w:val="0"/>
                <w:snapToGrid w:val="0"/>
                <w:color w:val="000000"/>
                <w:kern w:val="0"/>
                <w:sz w:val="24"/>
                <w:szCs w:val="24"/>
                <w:highlight w:val="none"/>
                <w:lang w:val="en-US" w:eastAsia="zh-CN" w:bidi="ar-SA"/>
              </w:rPr>
              <w:t>说明：本项最高得10分。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7AB1AE96">
            <w:pPr>
              <w:keepNext w:val="0"/>
              <w:keepLines w:val="0"/>
              <w:pageBreakBefore w:val="0"/>
              <w:widowControl w:val="0"/>
              <w:kinsoku/>
              <w:wordWrap w:val="0"/>
              <w:overflowPunct/>
              <w:topLinePunct w:val="0"/>
              <w:autoSpaceDE/>
              <w:autoSpaceDN/>
              <w:bidi w:val="0"/>
              <w:adjustRightInd w:val="0"/>
              <w:snapToGrid w:val="0"/>
              <w:spacing w:line="336" w:lineRule="auto"/>
              <w:jc w:val="both"/>
              <w:textAlignment w:val="auto"/>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000000"/>
                <w:kern w:val="0"/>
                <w:sz w:val="24"/>
                <w:szCs w:val="24"/>
                <w:highlight w:val="none"/>
                <w:lang w:eastAsia="zh-CN"/>
              </w:rPr>
              <w:t>需附</w:t>
            </w:r>
            <w:r>
              <w:rPr>
                <w:rFonts w:hint="eastAsia" w:ascii="宋体" w:hAnsi="宋体" w:eastAsia="宋体" w:cs="宋体"/>
                <w:snapToGrid w:val="0"/>
                <w:color w:val="000000"/>
                <w:kern w:val="0"/>
                <w:sz w:val="24"/>
                <w:szCs w:val="24"/>
                <w:highlight w:val="none"/>
                <w:lang w:val="en-US" w:eastAsia="zh-CN"/>
              </w:rPr>
              <w:t>证书</w:t>
            </w:r>
            <w:r>
              <w:rPr>
                <w:rFonts w:hint="eastAsia" w:ascii="宋体" w:hAnsi="宋体" w:eastAsia="宋体" w:cs="宋体"/>
                <w:snapToGrid w:val="0"/>
                <w:color w:val="000000"/>
                <w:kern w:val="0"/>
                <w:sz w:val="24"/>
                <w:szCs w:val="24"/>
                <w:highlight w:val="none"/>
                <w:lang w:eastAsia="zh-CN"/>
              </w:rPr>
              <w:t>彩色扫描件</w:t>
            </w:r>
            <w:r>
              <w:rPr>
                <w:rFonts w:hint="eastAsia" w:ascii="宋体" w:hAnsi="宋体" w:eastAsia="宋体" w:cs="宋体"/>
                <w:snapToGrid w:val="0"/>
                <w:color w:val="000000"/>
                <w:kern w:val="0"/>
                <w:sz w:val="24"/>
                <w:szCs w:val="24"/>
                <w:highlight w:val="none"/>
                <w:lang w:val="en-US" w:eastAsia="zh-CN"/>
              </w:rPr>
              <w:t>或电子证书打印件，联合体投标的由牵头人提供</w:t>
            </w:r>
            <w:r>
              <w:rPr>
                <w:rFonts w:hint="eastAsia" w:ascii="宋体" w:hAnsi="宋体" w:eastAsia="宋体" w:cs="宋体"/>
                <w:snapToGrid w:val="0"/>
                <w:color w:val="000000"/>
                <w:kern w:val="0"/>
                <w:sz w:val="24"/>
                <w:szCs w:val="24"/>
                <w:highlight w:val="none"/>
                <w:lang w:eastAsia="zh-CN"/>
              </w:rPr>
              <w:t>。</w:t>
            </w:r>
          </w:p>
        </w:tc>
      </w:tr>
      <w:tr w14:paraId="2A9835BA">
        <w:tblPrEx>
          <w:tblCellMar>
            <w:top w:w="0" w:type="dxa"/>
            <w:left w:w="108" w:type="dxa"/>
            <w:bottom w:w="0" w:type="dxa"/>
            <w:right w:w="108" w:type="dxa"/>
          </w:tblCellMar>
        </w:tblPrEx>
        <w:trPr>
          <w:trHeight w:val="0"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5920D39B">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企业体系认证证书</w:t>
            </w:r>
          </w:p>
          <w:p w14:paraId="2E4ABB8E">
            <w:pPr>
              <w:keepNext w:val="0"/>
              <w:keepLines w:val="0"/>
              <w:pageBreakBefore w:val="0"/>
              <w:widowControl w:val="0"/>
              <w:kinsoku/>
              <w:overflowPunct/>
              <w:topLinePunct w:val="0"/>
              <w:autoSpaceDE/>
              <w:autoSpaceDN/>
              <w:bidi w:val="0"/>
              <w:snapToGrid w:val="0"/>
              <w:spacing w:line="400" w:lineRule="exact"/>
              <w:jc w:val="center"/>
              <w:textAlignment w:val="auto"/>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auto"/>
                <w:kern w:val="0"/>
                <w:sz w:val="24"/>
                <w:szCs w:val="24"/>
                <w:highlight w:val="none"/>
                <w:lang w:val="en-US" w:eastAsia="zh-CN"/>
              </w:rPr>
              <w:t>（10分）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03CC32A8">
            <w:pPr>
              <w:pStyle w:val="4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1.企业获得质量管理体系认证证书、职业健康安全管理体系认证证书、环境管理体系认证证书。</w:t>
            </w:r>
          </w:p>
          <w:p w14:paraId="2C243E54">
            <w:pPr>
              <w:pStyle w:val="4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2.企业获得以上3项证书的得10分，每缺少一项扣4分，扣完为止；</w:t>
            </w:r>
          </w:p>
          <w:p w14:paraId="0B1291E7">
            <w:pPr>
              <w:pStyle w:val="40"/>
              <w:keepNext w:val="0"/>
              <w:keepLines w:val="0"/>
              <w:pageBreakBefore w:val="0"/>
              <w:widowControl w:val="0"/>
              <w:numPr>
                <w:ilvl w:val="0"/>
                <w:numId w:val="0"/>
              </w:numPr>
              <w:kinsoku/>
              <w:overflowPunct/>
              <w:topLinePunct w:val="0"/>
              <w:autoSpaceDE/>
              <w:autoSpaceDN/>
              <w:bidi w:val="0"/>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3.其他情形的，不予计分。</w:t>
            </w:r>
          </w:p>
          <w:p w14:paraId="20839890">
            <w:pPr>
              <w:keepNext w:val="0"/>
              <w:keepLines w:val="0"/>
              <w:pageBreakBefore w:val="0"/>
              <w:widowControl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b w:val="0"/>
                <w:bCs w:val="0"/>
                <w:color w:val="auto"/>
                <w:kern w:val="0"/>
                <w:sz w:val="24"/>
                <w:szCs w:val="24"/>
                <w:highlight w:val="none"/>
                <w:u w:val="none"/>
                <w:lang w:bidi="ar"/>
              </w:rPr>
            </w:pPr>
            <w:r>
              <w:rPr>
                <w:rFonts w:hint="eastAsia" w:ascii="宋体" w:hAnsi="宋体" w:eastAsia="宋体" w:cs="宋体"/>
                <w:b w:val="0"/>
                <w:bCs w:val="0"/>
                <w:color w:val="auto"/>
                <w:sz w:val="24"/>
                <w:szCs w:val="24"/>
                <w:highlight w:val="none"/>
              </w:rPr>
              <w:t>本项最高得</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127D26D7">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1．需附在有效期内的认证证书</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color w:val="auto"/>
                <w:kern w:val="0"/>
                <w:sz w:val="24"/>
                <w:szCs w:val="24"/>
                <w:highlight w:val="none"/>
                <w:lang w:val="en-US" w:eastAsia="zh-CN"/>
              </w:rPr>
              <w:t>加盖投标人公章</w:t>
            </w:r>
            <w:r>
              <w:rPr>
                <w:rFonts w:hint="eastAsia" w:ascii="宋体" w:hAnsi="宋体" w:eastAsia="宋体" w:cs="宋体"/>
                <w:snapToGrid w:val="0"/>
                <w:color w:val="auto"/>
                <w:kern w:val="0"/>
                <w:sz w:val="24"/>
                <w:szCs w:val="24"/>
                <w:highlight w:val="none"/>
              </w:rPr>
              <w:t>。</w:t>
            </w:r>
          </w:p>
          <w:p w14:paraId="3A3F79DB">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2．任一认证证书有以下情形的，该认证证书视为无效，不予计分：</w:t>
            </w:r>
          </w:p>
          <w:p w14:paraId="412D7B9F">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①认证证书不在有效期内的。</w:t>
            </w:r>
          </w:p>
          <w:p w14:paraId="2B9157F3">
            <w:pPr>
              <w:pStyle w:val="6"/>
              <w:rPr>
                <w:rFonts w:hint="default" w:eastAsia="宋体"/>
                <w:lang w:val="en-US" w:eastAsia="zh-CN"/>
              </w:rPr>
            </w:pPr>
            <w:r>
              <w:rPr>
                <w:rFonts w:hint="eastAsia" w:ascii="宋体" w:hAnsi="宋体" w:eastAsia="宋体" w:cs="宋体"/>
                <w:snapToGrid w:val="0"/>
                <w:color w:val="auto"/>
                <w:kern w:val="0"/>
                <w:sz w:val="24"/>
                <w:szCs w:val="24"/>
                <w:highlight w:val="none"/>
                <w:lang w:val="en-US" w:eastAsia="zh-CN"/>
              </w:rPr>
              <w:t>3.联合体投标的由牵头人提供。</w:t>
            </w:r>
          </w:p>
        </w:tc>
      </w:tr>
      <w:tr w14:paraId="443CEDD4">
        <w:tblPrEx>
          <w:tblCellMar>
            <w:top w:w="0" w:type="dxa"/>
            <w:left w:w="108" w:type="dxa"/>
            <w:bottom w:w="0" w:type="dxa"/>
            <w:right w:w="108" w:type="dxa"/>
          </w:tblCellMar>
        </w:tblPrEx>
        <w:trPr>
          <w:trHeight w:val="0"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D696B0B">
            <w:pPr>
              <w:pStyle w:val="5"/>
              <w:keepNext w:val="0"/>
              <w:keepLines w:val="0"/>
              <w:pageBreakBefore w:val="0"/>
              <w:widowControl w:val="0"/>
              <w:kinsoku/>
              <w:wordWrap w:val="0"/>
              <w:overflowPunct/>
              <w:topLinePunct w:val="0"/>
              <w:autoSpaceDE/>
              <w:autoSpaceDN/>
              <w:bidi w:val="0"/>
              <w:adjustRightInd w:val="0"/>
              <w:snapToGrid w:val="0"/>
              <w:spacing w:after="0" w:line="400" w:lineRule="exact"/>
              <w:jc w:val="center"/>
              <w:textAlignment w:val="auto"/>
              <w:rPr>
                <w:rFonts w:hint="eastAsia" w:ascii="宋体" w:hAnsi="宋体" w:eastAsia="宋体" w:cs="宋体"/>
                <w:snapToGrid w:val="0"/>
                <w:color w:val="auto"/>
                <w:kern w:val="0"/>
                <w:sz w:val="24"/>
                <w:szCs w:val="24"/>
                <w:highlight w:val="none"/>
                <w:u w:val="none"/>
                <w:lang w:bidi="ar"/>
              </w:rPr>
            </w:pPr>
            <w:r>
              <w:rPr>
                <w:rFonts w:hint="eastAsia" w:ascii="宋体" w:hAnsi="宋体" w:eastAsia="宋体" w:cs="宋体"/>
                <w:snapToGrid w:val="0"/>
                <w:color w:val="auto"/>
                <w:kern w:val="0"/>
                <w:sz w:val="24"/>
                <w:szCs w:val="24"/>
                <w:highlight w:val="none"/>
                <w:lang w:val="en-US" w:eastAsia="zh-CN"/>
              </w:rPr>
              <w:t>安全事故承诺</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53377CB2">
            <w:pPr>
              <w:pStyle w:val="5"/>
              <w:wordWrap w:val="0"/>
              <w:adjustRightInd w:val="0"/>
              <w:snapToGrid w:val="0"/>
              <w:spacing w:after="0" w:line="400" w:lineRule="exac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1.近</w:t>
            </w:r>
            <w:r>
              <w:rPr>
                <w:rFonts w:hint="eastAsia" w:ascii="宋体" w:hAnsi="宋体" w:eastAsia="宋体" w:cs="宋体"/>
                <w:b w:val="0"/>
                <w:bCs w:val="0"/>
                <w:snapToGrid w:val="0"/>
                <w:color w:val="auto"/>
                <w:kern w:val="0"/>
                <w:sz w:val="24"/>
                <w:szCs w:val="24"/>
                <w:highlight w:val="none"/>
                <w:u w:val="single"/>
                <w:lang w:val="en-US" w:eastAsia="zh-CN"/>
              </w:rPr>
              <w:t xml:space="preserve"> 5 </w:t>
            </w:r>
            <w:r>
              <w:rPr>
                <w:rFonts w:hint="eastAsia" w:ascii="宋体" w:hAnsi="宋体" w:eastAsia="宋体" w:cs="宋体"/>
                <w:b w:val="0"/>
                <w:bCs w:val="0"/>
                <w:snapToGrid w:val="0"/>
                <w:color w:val="auto"/>
                <w:kern w:val="0"/>
                <w:sz w:val="24"/>
                <w:szCs w:val="24"/>
                <w:highlight w:val="none"/>
                <w:lang w:val="en-US" w:eastAsia="zh-CN"/>
              </w:rPr>
              <w:t>年来（2020年 1 月 1 日至今）投标人未发生事故等级为一般事故及以上的生产安全事故、一般质量事故及以上的工程质量事故的，得</w:t>
            </w:r>
            <w:r>
              <w:rPr>
                <w:rFonts w:hint="eastAsia" w:ascii="宋体" w:hAnsi="宋体" w:eastAsia="宋体" w:cs="宋体"/>
                <w:b w:val="0"/>
                <w:bCs w:val="0"/>
                <w:snapToGrid w:val="0"/>
                <w:color w:val="auto"/>
                <w:kern w:val="0"/>
                <w:sz w:val="24"/>
                <w:szCs w:val="24"/>
                <w:highlight w:val="none"/>
                <w:u w:val="single"/>
                <w:lang w:val="en-US" w:eastAsia="zh-CN"/>
              </w:rPr>
              <w:t xml:space="preserve"> 10</w:t>
            </w:r>
            <w:r>
              <w:rPr>
                <w:rFonts w:hint="eastAsia" w:ascii="宋体" w:hAnsi="宋体" w:eastAsia="宋体" w:cs="宋体"/>
                <w:b w:val="0"/>
                <w:bCs w:val="0"/>
                <w:snapToGrid w:val="0"/>
                <w:color w:val="auto"/>
                <w:kern w:val="0"/>
                <w:sz w:val="24"/>
                <w:szCs w:val="24"/>
                <w:highlight w:val="none"/>
                <w:lang w:val="en-US" w:eastAsia="zh-CN"/>
              </w:rPr>
              <w:t xml:space="preserve">分； </w:t>
            </w:r>
          </w:p>
          <w:p w14:paraId="3EBEA8A3">
            <w:pPr>
              <w:pStyle w:val="5"/>
              <w:numPr>
                <w:ilvl w:val="0"/>
                <w:numId w:val="0"/>
              </w:numPr>
              <w:shd w:val="clear" w:color="auto" w:fill="auto"/>
              <w:wordWrap w:val="0"/>
              <w:adjustRightInd w:val="0"/>
              <w:snapToGrid w:val="0"/>
              <w:spacing w:after="0" w:line="400" w:lineRule="exact"/>
              <w:ind w:left="0" w:leftChars="0" w:firstLine="0" w:firstLineChars="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2.其他情形的，不予计分。</w:t>
            </w:r>
          </w:p>
          <w:p w14:paraId="7E9B6B7E">
            <w:pPr>
              <w:pStyle w:val="5"/>
              <w:numPr>
                <w:ilvl w:val="0"/>
                <w:numId w:val="0"/>
              </w:numPr>
              <w:shd w:val="clear" w:color="auto" w:fill="auto"/>
              <w:wordWrap w:val="0"/>
              <w:adjustRightInd w:val="0"/>
              <w:snapToGrid w:val="0"/>
              <w:spacing w:after="0" w:line="400" w:lineRule="exact"/>
              <w:ind w:left="0" w:leftChars="0" w:firstLine="0" w:firstLineChars="0"/>
              <w:rPr>
                <w:rFonts w:hint="eastAsia" w:ascii="宋体" w:hAnsi="宋体" w:eastAsia="宋体" w:cs="宋体"/>
                <w:b w:val="0"/>
                <w:bCs w:val="0"/>
                <w:snapToGrid w:val="0"/>
                <w:color w:val="auto"/>
                <w:kern w:val="0"/>
                <w:sz w:val="24"/>
                <w:szCs w:val="24"/>
                <w:highlight w:val="none"/>
                <w:u w:val="none"/>
                <w:lang w:bidi="ar"/>
              </w:rPr>
            </w:pPr>
            <w:r>
              <w:rPr>
                <w:rFonts w:hint="eastAsia" w:ascii="宋体" w:hAnsi="宋体" w:eastAsia="宋体" w:cs="宋体"/>
                <w:b w:val="0"/>
                <w:bCs w:val="0"/>
                <w:snapToGrid w:val="0"/>
                <w:color w:val="auto"/>
                <w:kern w:val="0"/>
                <w:sz w:val="24"/>
                <w:szCs w:val="24"/>
                <w:highlight w:val="none"/>
                <w:lang w:val="en-US" w:eastAsia="zh-CN"/>
              </w:rPr>
              <w:t>本项最高得10分。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3ECD8356">
            <w:pPr>
              <w:pStyle w:val="5"/>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1.需提供本单位承诺书（格式自定）并加盖本单位公章。 </w:t>
            </w:r>
          </w:p>
          <w:p w14:paraId="6D85E9D5">
            <w:pPr>
              <w:pStyle w:val="5"/>
              <w:wordWrap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2.未提供本单位承诺书并加盖本单位公章的，按第 2 项标准处理。</w:t>
            </w:r>
          </w:p>
          <w:p w14:paraId="016D9EEF">
            <w:pPr>
              <w:pStyle w:val="6"/>
              <w:rPr>
                <w:rFonts w:hint="default"/>
                <w:lang w:val="en-US" w:eastAsia="zh-CN"/>
              </w:rPr>
            </w:pPr>
            <w:r>
              <w:rPr>
                <w:rFonts w:hint="eastAsia" w:ascii="宋体" w:hAnsi="宋体" w:eastAsia="宋体" w:cs="宋体"/>
                <w:snapToGrid w:val="0"/>
                <w:color w:val="auto"/>
                <w:kern w:val="0"/>
                <w:sz w:val="24"/>
                <w:szCs w:val="24"/>
                <w:highlight w:val="none"/>
                <w:lang w:val="en-US" w:eastAsia="zh-CN"/>
              </w:rPr>
              <w:t>3.联合体投标的由牵头人提供。</w:t>
            </w:r>
          </w:p>
          <w:p w14:paraId="1170F048">
            <w:pPr>
              <w:pStyle w:val="5"/>
              <w:numPr>
                <w:ilvl w:val="0"/>
                <w:numId w:val="0"/>
              </w:numPr>
              <w:shd w:val="clear" w:color="auto" w:fill="auto"/>
              <w:wordWrap w:val="0"/>
              <w:adjustRightInd w:val="0"/>
              <w:snapToGrid w:val="0"/>
              <w:spacing w:after="0" w:line="400" w:lineRule="exact"/>
              <w:ind w:left="0" w:leftChars="0" w:firstLine="0" w:firstLineChars="0"/>
              <w:rPr>
                <w:rFonts w:hint="eastAsia" w:ascii="宋体" w:hAnsi="宋体" w:eastAsia="宋体" w:cs="宋体"/>
                <w:snapToGrid w:val="0"/>
                <w:color w:val="auto"/>
                <w:kern w:val="0"/>
                <w:sz w:val="24"/>
                <w:szCs w:val="24"/>
                <w:highlight w:val="none"/>
                <w:u w:val="none"/>
                <w:lang w:bidi="ar"/>
              </w:rPr>
            </w:pPr>
          </w:p>
        </w:tc>
      </w:tr>
      <w:tr w14:paraId="4036D222">
        <w:tblPrEx>
          <w:tblCellMar>
            <w:top w:w="0" w:type="dxa"/>
            <w:left w:w="108" w:type="dxa"/>
            <w:bottom w:w="0" w:type="dxa"/>
            <w:right w:w="108" w:type="dxa"/>
          </w:tblCellMar>
        </w:tblPrEx>
        <w:trPr>
          <w:trHeight w:val="1913" w:hRule="atLeast"/>
          <w:jc w:val="center"/>
        </w:trPr>
        <w:tc>
          <w:tcPr>
            <w:tcW w:w="1536" w:type="dxa"/>
            <w:vMerge w:val="restart"/>
            <w:tcBorders>
              <w:top w:val="single" w:color="auto" w:sz="4" w:space="0"/>
              <w:left w:val="single" w:color="auto" w:sz="4" w:space="0"/>
              <w:bottom w:val="single" w:color="auto" w:sz="4" w:space="0"/>
              <w:right w:val="single" w:color="auto" w:sz="4" w:space="0"/>
            </w:tcBorders>
            <w:noWrap w:val="0"/>
            <w:vAlign w:val="center"/>
          </w:tcPr>
          <w:p w14:paraId="73A4B4F7">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eastAsia="宋体" w:cs="宋体"/>
                <w:snapToGrid w:val="0"/>
                <w:color w:val="auto"/>
                <w:kern w:val="0"/>
                <w:sz w:val="24"/>
                <w:szCs w:val="24"/>
                <w:highlight w:val="none"/>
                <w:u w:val="none"/>
                <w:lang w:val="en-US" w:eastAsia="zh-CN" w:bidi="ar"/>
              </w:rPr>
              <w:t>招标人自选项</w:t>
            </w:r>
          </w:p>
          <w:p w14:paraId="47DC9CFC">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val="en-US" w:eastAsia="zh-CN" w:bidi="ar"/>
              </w:rPr>
            </w:pPr>
            <w:r>
              <w:rPr>
                <w:rFonts w:hint="eastAsia" w:ascii="宋体" w:hAnsi="宋体" w:eastAsia="宋体" w:cs="宋体"/>
                <w:snapToGrid w:val="0"/>
                <w:color w:val="auto"/>
                <w:kern w:val="0"/>
                <w:sz w:val="24"/>
                <w:szCs w:val="24"/>
                <w:highlight w:val="none"/>
                <w:u w:val="none"/>
                <w:lang w:val="en-US" w:eastAsia="zh-CN" w:bidi="ar"/>
              </w:rPr>
              <w:t xml:space="preserve">（30分） </w:t>
            </w: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2A0007FB">
            <w:pPr>
              <w:pStyle w:val="40"/>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1.投标人工程施工质量控制规范，达到GB55032-2022及CRCESS1001-2021的要求，并获得相对应的“CTSMMSS工程施工质量控制规范认证证书”；</w:t>
            </w:r>
          </w:p>
          <w:p w14:paraId="7ADC6857">
            <w:pPr>
              <w:pStyle w:val="40"/>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2.投标人企业应急管理规范完善，达到GB/T 37228-2018及CRCESS1001-2021的要求，并获得相对应的“企业应急管理规范认证证书”；</w:t>
            </w:r>
          </w:p>
          <w:p w14:paraId="71E3C686">
            <w:pPr>
              <w:pStyle w:val="40"/>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3.投标人工程绿色施工过程规范，达到GB/T 50905-2014及CRCESS1001-2021的要求，并获得相对应的“工程绿色施工过程规范认证证书”；</w:t>
            </w:r>
          </w:p>
          <w:p w14:paraId="1B9199EB">
            <w:pPr>
              <w:pStyle w:val="40"/>
              <w:wordWrap w:val="0"/>
              <w:adjustRightInd w:val="0"/>
              <w:snapToGrid w:val="0"/>
              <w:spacing w:line="360" w:lineRule="auto"/>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snapToGrid w:val="0"/>
                <w:color w:val="auto"/>
                <w:kern w:val="0"/>
                <w:sz w:val="24"/>
                <w:szCs w:val="24"/>
                <w:highlight w:val="none"/>
                <w:lang w:val="en-US" w:eastAsia="zh-CN"/>
              </w:rPr>
              <w:t>全部具备得15分，缺少1项扣5分。</w:t>
            </w:r>
          </w:p>
          <w:p w14:paraId="6AFC3581">
            <w:pPr>
              <w:pStyle w:val="40"/>
              <w:keepNext w:val="0"/>
              <w:keepLines w:val="0"/>
              <w:pageBreakBefore w:val="0"/>
              <w:widowControl w:val="0"/>
              <w:numPr>
                <w:ilvl w:val="0"/>
                <w:numId w:val="0"/>
              </w:numPr>
              <w:kinsoku/>
              <w:wordWrap w:val="0"/>
              <w:overflowPunct/>
              <w:topLinePunct w:val="0"/>
              <w:autoSpaceDE/>
              <w:autoSpaceDN/>
              <w:bidi w:val="0"/>
              <w:adjustRightInd/>
              <w:snapToGrid w:val="0"/>
              <w:spacing w:line="40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5.其他情形的，不予计分。</w:t>
            </w:r>
          </w:p>
          <w:p w14:paraId="782E074C">
            <w:pPr>
              <w:pStyle w:val="51"/>
              <w:keepNext w:val="0"/>
              <w:keepLines w:val="0"/>
              <w:pageBreakBefore w:val="0"/>
              <w:widowControl w:val="0"/>
              <w:shd w:val="clear" w:color="auto" w:fill="auto"/>
              <w:tabs>
                <w:tab w:val="left" w:pos="300"/>
              </w:tabs>
              <w:kinsoku/>
              <w:overflowPunct/>
              <w:topLinePunct w:val="0"/>
              <w:autoSpaceDE/>
              <w:autoSpaceDN/>
              <w:bidi w:val="0"/>
              <w:snapToGrid w:val="0"/>
              <w:spacing w:before="0" w:line="400" w:lineRule="exact"/>
              <w:ind w:left="0" w:leftChars="0" w:right="0" w:rightChars="0" w:firstLine="0" w:firstLineChars="0"/>
              <w:jc w:val="both"/>
              <w:textAlignment w:val="auto"/>
              <w:rPr>
                <w:rFonts w:hint="eastAsia" w:ascii="宋体" w:hAnsi="宋体" w:eastAsia="宋体" w:cs="宋体"/>
                <w:b w:val="0"/>
                <w:bCs w:val="0"/>
                <w:snapToGrid w:val="0"/>
                <w:color w:val="auto"/>
                <w:kern w:val="0"/>
                <w:sz w:val="24"/>
                <w:szCs w:val="24"/>
                <w:highlight w:val="none"/>
                <w:u w:val="none"/>
                <w:lang w:val="en-US" w:eastAsia="zh-CN" w:bidi="ar-SA"/>
              </w:rPr>
            </w:pPr>
            <w:r>
              <w:rPr>
                <w:rFonts w:hint="eastAsia" w:ascii="宋体" w:hAnsi="宋体" w:eastAsia="宋体" w:cs="宋体"/>
                <w:b w:val="0"/>
                <w:bCs w:val="0"/>
                <w:snapToGrid w:val="0"/>
                <w:color w:val="auto"/>
                <w:kern w:val="0"/>
                <w:sz w:val="24"/>
                <w:szCs w:val="24"/>
                <w:highlight w:val="none"/>
              </w:rPr>
              <w:t>本项最高得</w:t>
            </w:r>
            <w:r>
              <w:rPr>
                <w:rFonts w:hint="eastAsia" w:ascii="宋体" w:hAnsi="宋体" w:eastAsia="宋体" w:cs="宋体"/>
                <w:b w:val="0"/>
                <w:bCs w:val="0"/>
                <w:snapToGrid w:val="0"/>
                <w:color w:val="auto"/>
                <w:kern w:val="0"/>
                <w:sz w:val="24"/>
                <w:szCs w:val="24"/>
                <w:highlight w:val="none"/>
                <w:lang w:val="en-US" w:eastAsia="zh-CN"/>
              </w:rPr>
              <w:t>15</w:t>
            </w:r>
            <w:r>
              <w:rPr>
                <w:rFonts w:hint="eastAsia" w:ascii="宋体" w:hAnsi="宋体" w:eastAsia="宋体" w:cs="宋体"/>
                <w:b w:val="0"/>
                <w:bCs w:val="0"/>
                <w:snapToGrid w:val="0"/>
                <w:color w:val="auto"/>
                <w:kern w:val="0"/>
                <w:sz w:val="24"/>
                <w:szCs w:val="24"/>
                <w:highlight w:val="none"/>
              </w:rPr>
              <w:t>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17B98EA1">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SA"/>
              </w:rPr>
              <w:t>1．</w:t>
            </w:r>
            <w:r>
              <w:rPr>
                <w:rFonts w:hint="eastAsia" w:ascii="宋体" w:hAnsi="宋体" w:eastAsia="宋体" w:cs="宋体"/>
                <w:b w:val="0"/>
                <w:bCs w:val="0"/>
                <w:color w:val="auto"/>
                <w:sz w:val="24"/>
                <w:szCs w:val="24"/>
                <w:highlight w:val="none"/>
              </w:rPr>
              <w:t>必须提供证书</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color w:val="auto"/>
                <w:kern w:val="0"/>
                <w:sz w:val="24"/>
                <w:szCs w:val="24"/>
                <w:highlight w:val="none"/>
                <w:lang w:val="en-US" w:eastAsia="zh-CN"/>
              </w:rPr>
              <w:t>加盖投标人公章</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snapToGrid w:val="0"/>
                <w:color w:val="auto"/>
                <w:kern w:val="0"/>
                <w:sz w:val="24"/>
                <w:szCs w:val="24"/>
                <w:highlight w:val="none"/>
              </w:rPr>
              <w:t>同时</w:t>
            </w:r>
            <w:r>
              <w:rPr>
                <w:rFonts w:hint="eastAsia" w:ascii="宋体" w:hAnsi="宋体" w:eastAsia="宋体" w:cs="宋体"/>
                <w:b w:val="0"/>
                <w:bCs w:val="0"/>
                <w:snapToGrid w:val="0"/>
                <w:color w:val="auto"/>
                <w:kern w:val="0"/>
                <w:sz w:val="24"/>
                <w:szCs w:val="24"/>
                <w:highlight w:val="none"/>
                <w:lang w:val="en-US" w:eastAsia="zh-CN"/>
              </w:rPr>
              <w:t>需</w:t>
            </w:r>
            <w:r>
              <w:rPr>
                <w:rFonts w:hint="eastAsia" w:ascii="宋体" w:hAnsi="宋体" w:eastAsia="宋体" w:cs="宋体"/>
                <w:b w:val="0"/>
                <w:bCs w:val="0"/>
                <w:snapToGrid w:val="0"/>
                <w:color w:val="auto"/>
                <w:kern w:val="0"/>
                <w:sz w:val="24"/>
                <w:szCs w:val="24"/>
                <w:highlight w:val="none"/>
              </w:rPr>
              <w:t>提供</w:t>
            </w:r>
            <w:r>
              <w:rPr>
                <w:rFonts w:hint="eastAsia" w:ascii="宋体" w:hAnsi="宋体" w:eastAsia="宋体" w:cs="宋体"/>
                <w:b w:val="0"/>
                <w:bCs w:val="0"/>
                <w:color w:val="auto"/>
                <w:sz w:val="24"/>
                <w:szCs w:val="24"/>
                <w:highlight w:val="none"/>
                <w:lang w:val="en-US" w:eastAsia="zh-CN"/>
              </w:rPr>
              <w:t>国家认证认可监督管理委员会官网网页截图</w:t>
            </w:r>
            <w:r>
              <w:rPr>
                <w:rFonts w:hint="eastAsia" w:ascii="宋体" w:hAnsi="宋体" w:eastAsia="宋体" w:cs="宋体"/>
                <w:b w:val="0"/>
                <w:bCs w:val="0"/>
                <w:color w:val="auto"/>
                <w:sz w:val="24"/>
                <w:szCs w:val="24"/>
                <w:highlight w:val="none"/>
              </w:rPr>
              <w:t>,否则不得分。</w:t>
            </w:r>
          </w:p>
          <w:p w14:paraId="63F133CB">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bidi="ar-SA"/>
              </w:rPr>
              <w:t>2．</w:t>
            </w:r>
            <w:r>
              <w:rPr>
                <w:rFonts w:hint="eastAsia" w:ascii="宋体" w:hAnsi="宋体" w:eastAsia="宋体" w:cs="宋体"/>
                <w:b w:val="0"/>
                <w:bCs w:val="0"/>
                <w:snapToGrid w:val="0"/>
                <w:color w:val="auto"/>
                <w:kern w:val="0"/>
                <w:sz w:val="24"/>
                <w:szCs w:val="24"/>
                <w:highlight w:val="none"/>
                <w:lang w:eastAsia="zh-CN"/>
              </w:rPr>
              <w:t>证书有效性在国家认证认可监督管理委员会官网（http://www.cnca.gov.cn/)可查</w:t>
            </w:r>
            <w:r>
              <w:rPr>
                <w:rFonts w:hint="eastAsia" w:ascii="宋体" w:hAnsi="宋体" w:eastAsia="宋体" w:cs="宋体"/>
                <w:snapToGrid w:val="0"/>
                <w:color w:val="auto"/>
                <w:kern w:val="0"/>
                <w:sz w:val="24"/>
                <w:szCs w:val="24"/>
                <w:highlight w:val="none"/>
              </w:rPr>
              <w:t>。</w:t>
            </w:r>
          </w:p>
          <w:p w14:paraId="140346CC">
            <w:pPr>
              <w:pStyle w:val="5"/>
              <w:keepNext w:val="0"/>
              <w:keepLines w:val="0"/>
              <w:pageBreakBefore w:val="0"/>
              <w:widowControl w:val="0"/>
              <w:kinsoku/>
              <w:wordWrap w:val="0"/>
              <w:overflowPunct/>
              <w:topLinePunct w:val="0"/>
              <w:autoSpaceDE/>
              <w:autoSpaceDN/>
              <w:bidi w:val="0"/>
              <w:adjustRightInd w:val="0"/>
              <w:snapToGrid w:val="0"/>
              <w:spacing w:after="0" w:line="40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3.</w:t>
            </w:r>
            <w:r>
              <w:rPr>
                <w:rFonts w:hint="eastAsia" w:ascii="宋体" w:hAnsi="宋体" w:eastAsia="宋体" w:cs="宋体"/>
                <w:b w:val="0"/>
                <w:bCs w:val="0"/>
                <w:snapToGrid w:val="0"/>
                <w:color w:val="auto"/>
                <w:kern w:val="0"/>
                <w:sz w:val="24"/>
                <w:szCs w:val="24"/>
                <w:highlight w:val="none"/>
              </w:rPr>
              <w:t>任一认证证书有以下情形的，该认证证书视为无效，不予计分：</w:t>
            </w:r>
          </w:p>
          <w:p w14:paraId="2090D10F">
            <w:pPr>
              <w:pStyle w:val="6"/>
              <w:keepNext w:val="0"/>
              <w:keepLines w:val="0"/>
              <w:pageBreakBefore w:val="0"/>
              <w:widowControl w:val="0"/>
              <w:kinsoku/>
              <w:overflowPunct/>
              <w:topLinePunct w:val="0"/>
              <w:autoSpaceDE/>
              <w:autoSpaceDN/>
              <w:bidi w:val="0"/>
              <w:snapToGrid w:val="0"/>
              <w:spacing w:line="40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①认证证书不在有效期内的。</w:t>
            </w:r>
          </w:p>
          <w:p w14:paraId="7B15834D">
            <w:pPr>
              <w:pStyle w:val="6"/>
              <w:keepNext w:val="0"/>
              <w:keepLines w:val="0"/>
              <w:pageBreakBefore w:val="0"/>
              <w:widowControl w:val="0"/>
              <w:kinsoku/>
              <w:overflowPunct/>
              <w:topLinePunct w:val="0"/>
              <w:autoSpaceDE/>
              <w:autoSpaceDN/>
              <w:bidi w:val="0"/>
              <w:snapToGrid w:val="0"/>
              <w:spacing w:line="400" w:lineRule="exac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②证书有效性无法查询的。</w:t>
            </w:r>
          </w:p>
          <w:p w14:paraId="01CA56E4">
            <w:pPr>
              <w:pStyle w:val="6"/>
              <w:keepNext w:val="0"/>
              <w:keepLines w:val="0"/>
              <w:pageBreakBefore w:val="0"/>
              <w:widowControl w:val="0"/>
              <w:kinsoku/>
              <w:overflowPunct/>
              <w:topLinePunct w:val="0"/>
              <w:autoSpaceDE/>
              <w:autoSpaceDN/>
              <w:bidi w:val="0"/>
              <w:snapToGrid w:val="0"/>
              <w:spacing w:line="400" w:lineRule="exact"/>
              <w:textAlignment w:val="auto"/>
              <w:rPr>
                <w:rFonts w:hint="eastAsia"/>
                <w:lang w:val="en-US" w:eastAsia="zh-CN"/>
              </w:rPr>
            </w:pPr>
            <w:r>
              <w:rPr>
                <w:rFonts w:hint="eastAsia" w:ascii="宋体" w:hAnsi="宋体" w:eastAsia="宋体" w:cs="宋体"/>
                <w:b w:val="0"/>
                <w:bCs w:val="0"/>
                <w:snapToGrid w:val="0"/>
                <w:color w:val="auto"/>
                <w:kern w:val="0"/>
                <w:sz w:val="24"/>
                <w:szCs w:val="24"/>
                <w:highlight w:val="none"/>
                <w:lang w:val="en-US" w:eastAsia="zh-CN"/>
              </w:rPr>
              <w:t>③认证证书不符合要求的。</w:t>
            </w:r>
          </w:p>
          <w:p w14:paraId="1258163A">
            <w:pPr>
              <w:pStyle w:val="6"/>
              <w:keepNext w:val="0"/>
              <w:keepLines w:val="0"/>
              <w:pageBreakBefore w:val="0"/>
              <w:widowControl w:val="0"/>
              <w:kinsoku/>
              <w:overflowPunct/>
              <w:topLinePunct w:val="0"/>
              <w:autoSpaceDE/>
              <w:autoSpaceDN/>
              <w:bidi w:val="0"/>
              <w:snapToGrid w:val="0"/>
              <w:spacing w:line="400" w:lineRule="exact"/>
              <w:textAlignment w:val="auto"/>
              <w:rPr>
                <w:rFonts w:hint="default" w:ascii="宋体" w:hAnsi="宋体" w:eastAsia="宋体" w:cs="宋体"/>
                <w:snapToGrid w:val="0"/>
                <w:color w:val="auto"/>
                <w:kern w:val="0"/>
                <w:sz w:val="24"/>
                <w:szCs w:val="24"/>
                <w:highlight w:val="none"/>
                <w:u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val="en-US" w:eastAsia="zh-CN"/>
              </w:rPr>
              <w:t>联合体投标的由牵头人提供。</w:t>
            </w:r>
            <w:r>
              <w:rPr>
                <w:rFonts w:hint="eastAsia" w:ascii="宋体" w:hAnsi="宋体" w:eastAsia="宋体" w:cs="宋体"/>
                <w:b w:val="0"/>
                <w:bCs w:val="0"/>
                <w:snapToGrid w:val="0"/>
                <w:color w:val="auto"/>
                <w:kern w:val="0"/>
                <w:sz w:val="24"/>
                <w:szCs w:val="24"/>
                <w:highlight w:val="none"/>
                <w:lang w:val="en-US" w:eastAsia="zh-CN"/>
              </w:rPr>
              <w:t xml:space="preserve"> </w:t>
            </w:r>
          </w:p>
        </w:tc>
      </w:tr>
      <w:tr w14:paraId="55924B59">
        <w:tblPrEx>
          <w:tblCellMar>
            <w:top w:w="0" w:type="dxa"/>
            <w:left w:w="108" w:type="dxa"/>
            <w:bottom w:w="0" w:type="dxa"/>
            <w:right w:w="108" w:type="dxa"/>
          </w:tblCellMar>
        </w:tblPrEx>
        <w:trPr>
          <w:trHeight w:val="1977" w:hRule="atLeast"/>
          <w:jc w:val="center"/>
        </w:trPr>
        <w:tc>
          <w:tcPr>
            <w:tcW w:w="1536" w:type="dxa"/>
            <w:vMerge w:val="continue"/>
            <w:tcBorders>
              <w:top w:val="single" w:color="auto" w:sz="4" w:space="0"/>
              <w:left w:val="single" w:color="auto" w:sz="4" w:space="0"/>
              <w:bottom w:val="single" w:color="auto" w:sz="4" w:space="0"/>
              <w:right w:val="single" w:color="auto" w:sz="4" w:space="0"/>
            </w:tcBorders>
            <w:noWrap w:val="0"/>
            <w:vAlign w:val="center"/>
          </w:tcPr>
          <w:p w14:paraId="2137322F">
            <w:pPr>
              <w:widowControl/>
              <w:wordWrap w:val="0"/>
              <w:adjustRightInd w:val="0"/>
              <w:snapToGrid w:val="0"/>
              <w:spacing w:after="120" w:line="400" w:lineRule="exact"/>
              <w:jc w:val="center"/>
              <w:rPr>
                <w:rFonts w:hint="eastAsia" w:ascii="宋体" w:hAnsi="宋体" w:eastAsia="宋体" w:cs="宋体"/>
                <w:snapToGrid w:val="0"/>
                <w:color w:val="auto"/>
                <w:kern w:val="0"/>
                <w:sz w:val="24"/>
                <w:szCs w:val="24"/>
                <w:highlight w:val="none"/>
                <w:u w:val="none"/>
                <w:lang w:bidi="ar"/>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5B320835">
            <w:pPr>
              <w:pStyle w:val="5"/>
              <w:numPr>
                <w:ilvl w:val="0"/>
                <w:numId w:val="0"/>
              </w:numPr>
              <w:wordWrap w:val="0"/>
              <w:adjustRightInd w:val="0"/>
              <w:snapToGrid w:val="0"/>
              <w:spacing w:after="0" w:line="400" w:lineRule="exact"/>
              <w:ind w:left="0" w:leftChars="0" w:firstLine="0" w:firstLineChars="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企业近5年度(</w:t>
            </w:r>
            <w:r>
              <w:rPr>
                <w:rFonts w:hint="eastAsia" w:ascii="宋体" w:hAnsi="宋体" w:eastAsia="宋体" w:cs="宋体"/>
                <w:b w:val="0"/>
                <w:bCs w:val="0"/>
                <w:color w:val="auto"/>
                <w:kern w:val="0"/>
                <w:sz w:val="24"/>
                <w:szCs w:val="24"/>
                <w:highlight w:val="none"/>
                <w:lang w:val="en-US" w:eastAsia="zh-CN"/>
              </w:rPr>
              <w:t>2021年1月1日至今</w:t>
            </w:r>
            <w:r>
              <w:rPr>
                <w:rFonts w:hint="eastAsia" w:ascii="宋体" w:hAnsi="宋体" w:eastAsia="宋体" w:cs="宋体"/>
                <w:b w:val="0"/>
                <w:bCs w:val="0"/>
                <w:snapToGrid w:val="0"/>
                <w:color w:val="auto"/>
                <w:kern w:val="0"/>
                <w:sz w:val="24"/>
                <w:szCs w:val="24"/>
                <w:highlight w:val="none"/>
                <w:lang w:val="en-US" w:eastAsia="zh-CN"/>
              </w:rPr>
              <w:t>)获得过</w:t>
            </w:r>
            <w:r>
              <w:rPr>
                <w:rFonts w:hint="eastAsia" w:ascii="宋体" w:hAnsi="宋体" w:eastAsia="宋体" w:cs="宋体"/>
                <w:b w:val="0"/>
                <w:bCs w:val="0"/>
                <w:sz w:val="24"/>
                <w:szCs w:val="24"/>
              </w:rPr>
              <w:t>获得省级</w:t>
            </w:r>
            <w:r>
              <w:rPr>
                <w:rFonts w:hint="eastAsia" w:ascii="宋体" w:hAnsi="宋体" w:eastAsia="宋体" w:cs="宋体"/>
                <w:b w:val="0"/>
                <w:bCs w:val="0"/>
                <w:sz w:val="24"/>
                <w:szCs w:val="24"/>
                <w:lang w:val="en-US" w:eastAsia="zh-CN"/>
              </w:rPr>
              <w:t>或以上</w:t>
            </w:r>
            <w:r>
              <w:rPr>
                <w:rFonts w:hint="eastAsia" w:ascii="宋体" w:hAnsi="宋体" w:eastAsia="宋体" w:cs="宋体"/>
                <w:b w:val="0"/>
                <w:bCs w:val="0"/>
                <w:kern w:val="0"/>
                <w:sz w:val="24"/>
                <w:szCs w:val="24"/>
              </w:rPr>
              <w:t>“AAA级信用企业”称号的</w:t>
            </w:r>
            <w:r>
              <w:rPr>
                <w:rFonts w:hint="eastAsia" w:ascii="宋体" w:hAnsi="宋体" w:eastAsia="宋体" w:cs="宋体"/>
                <w:b w:val="0"/>
                <w:bCs w:val="0"/>
                <w:snapToGrid w:val="0"/>
                <w:color w:val="auto"/>
                <w:kern w:val="0"/>
                <w:sz w:val="24"/>
                <w:szCs w:val="24"/>
                <w:highlight w:val="none"/>
                <w:lang w:val="en-US" w:eastAsia="zh-CN"/>
              </w:rPr>
              <w:t>的得5分，</w:t>
            </w:r>
            <w:r>
              <w:rPr>
                <w:rFonts w:hint="eastAsia" w:ascii="宋体" w:hAnsi="宋体" w:eastAsia="宋体" w:cs="宋体"/>
                <w:b w:val="0"/>
                <w:bCs w:val="0"/>
                <w:sz w:val="24"/>
                <w:szCs w:val="24"/>
              </w:rPr>
              <w:t>获得</w:t>
            </w:r>
            <w:r>
              <w:rPr>
                <w:rFonts w:hint="eastAsia" w:ascii="宋体" w:hAnsi="宋体" w:eastAsia="宋体" w:cs="宋体"/>
                <w:b w:val="0"/>
                <w:bCs w:val="0"/>
                <w:sz w:val="24"/>
                <w:szCs w:val="24"/>
                <w:lang w:val="en-US" w:eastAsia="zh-CN"/>
              </w:rPr>
              <w:t>市级</w:t>
            </w:r>
            <w:r>
              <w:rPr>
                <w:rFonts w:hint="eastAsia" w:ascii="宋体" w:hAnsi="宋体" w:eastAsia="宋体" w:cs="宋体"/>
                <w:b w:val="0"/>
                <w:bCs w:val="0"/>
                <w:kern w:val="0"/>
                <w:sz w:val="24"/>
                <w:szCs w:val="24"/>
              </w:rPr>
              <w:t>“AAA级信用企业”称号的</w:t>
            </w:r>
            <w:r>
              <w:rPr>
                <w:rFonts w:hint="eastAsia" w:ascii="宋体" w:hAnsi="宋体" w:eastAsia="宋体" w:cs="宋体"/>
                <w:b w:val="0"/>
                <w:bCs w:val="0"/>
                <w:snapToGrid w:val="0"/>
                <w:color w:val="auto"/>
                <w:kern w:val="0"/>
                <w:sz w:val="24"/>
                <w:szCs w:val="24"/>
                <w:highlight w:val="none"/>
                <w:lang w:val="en-US" w:eastAsia="zh-CN"/>
              </w:rPr>
              <w:t>的得2分。</w:t>
            </w:r>
          </w:p>
          <w:p w14:paraId="0A6B8928">
            <w:pPr>
              <w:pStyle w:val="6"/>
              <w:rPr>
                <w:rFonts w:hint="eastAsia" w:ascii="宋体" w:hAnsi="宋体" w:eastAsia="宋体" w:cs="宋体"/>
                <w:b w:val="0"/>
                <w:bCs w:val="0"/>
                <w:snapToGrid w:val="0"/>
                <w:color w:val="auto"/>
                <w:kern w:val="0"/>
                <w:sz w:val="24"/>
                <w:szCs w:val="24"/>
                <w:highlight w:val="none"/>
                <w:u w:val="none"/>
              </w:rPr>
            </w:pPr>
            <w:r>
              <w:rPr>
                <w:rFonts w:hint="eastAsia" w:ascii="宋体" w:hAnsi="宋体" w:eastAsia="宋体" w:cs="宋体"/>
                <w:b w:val="0"/>
                <w:bCs w:val="0"/>
                <w:snapToGrid w:val="0"/>
                <w:color w:val="auto"/>
                <w:kern w:val="0"/>
                <w:sz w:val="24"/>
                <w:szCs w:val="24"/>
                <w:highlight w:val="none"/>
                <w:lang w:val="en-US" w:eastAsia="zh-CN"/>
              </w:rPr>
              <w:t>本项最高得5分。</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48BB7E6D">
            <w:pPr>
              <w:pStyle w:val="5"/>
              <w:wordWrap w:val="0"/>
              <w:spacing w:before="0" w:beforeAutospacing="0" w:after="0" w:line="400" w:lineRule="exact"/>
              <w:rPr>
                <w:rFonts w:hint="eastAsia" w:ascii="宋体" w:hAnsi="宋体" w:eastAsia="宋体" w:cs="宋体"/>
                <w:b/>
                <w:bCs/>
                <w:kern w:val="0"/>
                <w:sz w:val="24"/>
                <w:szCs w:val="24"/>
              </w:rPr>
            </w:pPr>
            <w:r>
              <w:rPr>
                <w:rFonts w:hint="eastAsia" w:ascii="宋体" w:hAnsi="宋体" w:eastAsia="宋体" w:cs="宋体"/>
                <w:kern w:val="0"/>
                <w:sz w:val="24"/>
                <w:szCs w:val="24"/>
              </w:rPr>
              <w:t>1．需附相关证书彩色扫描件</w:t>
            </w:r>
            <w:r>
              <w:rPr>
                <w:rFonts w:hint="eastAsia" w:ascii="宋体" w:hAnsi="宋体" w:eastAsia="宋体" w:cs="宋体"/>
                <w:b/>
                <w:bCs/>
                <w:kern w:val="0"/>
                <w:sz w:val="24"/>
                <w:szCs w:val="24"/>
              </w:rPr>
              <w:t>。</w:t>
            </w:r>
          </w:p>
          <w:p w14:paraId="3D8DC1A6">
            <w:pPr>
              <w:pStyle w:val="5"/>
              <w:wordWrap w:val="0"/>
              <w:spacing w:before="0" w:beforeAutospacing="0" w:after="0" w:line="400" w:lineRule="exact"/>
              <w:rPr>
                <w:rFonts w:hint="eastAsia" w:ascii="宋体" w:hAnsi="宋体" w:eastAsia="宋体" w:cs="宋体"/>
                <w:kern w:val="0"/>
                <w:sz w:val="24"/>
                <w:szCs w:val="24"/>
              </w:rPr>
            </w:pPr>
            <w:r>
              <w:rPr>
                <w:rFonts w:hint="eastAsia" w:ascii="宋体" w:hAnsi="宋体" w:eastAsia="宋体" w:cs="宋体"/>
                <w:kern w:val="0"/>
                <w:sz w:val="24"/>
                <w:szCs w:val="24"/>
              </w:rPr>
              <w:t>2．证书须由企业联合会和企业家协会同时颁发。</w:t>
            </w:r>
          </w:p>
          <w:p w14:paraId="0C7F9A78">
            <w:pPr>
              <w:pStyle w:val="5"/>
              <w:wordWrap w:val="0"/>
              <w:spacing w:before="0" w:beforeAutospacing="0" w:after="0" w:line="400" w:lineRule="exact"/>
              <w:rPr>
                <w:rFonts w:hint="eastAsia" w:ascii="宋体" w:hAnsi="宋体" w:eastAsia="宋体" w:cs="宋体"/>
                <w:kern w:val="0"/>
                <w:sz w:val="24"/>
                <w:szCs w:val="24"/>
              </w:rPr>
            </w:pPr>
            <w:r>
              <w:rPr>
                <w:rFonts w:hint="eastAsia" w:ascii="宋体" w:hAnsi="宋体" w:eastAsia="宋体" w:cs="宋体"/>
                <w:kern w:val="0"/>
                <w:sz w:val="24"/>
                <w:szCs w:val="24"/>
              </w:rPr>
              <w:t>3．颁发机构、获奖时间不符合评分标准和备注规定的，不予得分。</w:t>
            </w:r>
          </w:p>
          <w:p w14:paraId="5E3A3C0A">
            <w:pPr>
              <w:pStyle w:val="6"/>
              <w:rPr>
                <w:rFonts w:hint="default" w:eastAsia="宋体"/>
                <w:lang w:val="en-US" w:eastAsia="zh-CN"/>
              </w:rPr>
            </w:pPr>
            <w:r>
              <w:rPr>
                <w:rFonts w:hint="eastAsia" w:ascii="宋体" w:hAnsi="宋体" w:eastAsia="宋体" w:cs="宋体"/>
                <w:kern w:val="0"/>
                <w:sz w:val="24"/>
                <w:szCs w:val="24"/>
                <w:lang w:val="en-US" w:eastAsia="zh-CN"/>
              </w:rPr>
              <w:t>4.</w:t>
            </w:r>
            <w:r>
              <w:rPr>
                <w:rFonts w:hint="eastAsia" w:ascii="宋体" w:hAnsi="宋体" w:eastAsia="宋体" w:cs="宋体"/>
                <w:snapToGrid w:val="0"/>
                <w:color w:val="auto"/>
                <w:kern w:val="0"/>
                <w:sz w:val="24"/>
                <w:szCs w:val="24"/>
                <w:highlight w:val="none"/>
                <w:lang w:val="en-US" w:eastAsia="zh-CN"/>
              </w:rPr>
              <w:t>联合体投标的由牵头人提供。</w:t>
            </w:r>
          </w:p>
          <w:p w14:paraId="01CEF460">
            <w:pPr>
              <w:pStyle w:val="5"/>
              <w:wordWrap w:val="0"/>
              <w:adjustRightInd w:val="0"/>
              <w:snapToGrid w:val="0"/>
              <w:spacing w:after="0" w:line="400" w:lineRule="exact"/>
              <w:rPr>
                <w:rFonts w:hint="eastAsia" w:ascii="宋体" w:hAnsi="宋体" w:eastAsia="宋体" w:cs="宋体"/>
                <w:snapToGrid w:val="0"/>
                <w:color w:val="auto"/>
                <w:kern w:val="0"/>
                <w:sz w:val="24"/>
                <w:szCs w:val="24"/>
                <w:highlight w:val="none"/>
                <w:u w:val="none"/>
              </w:rPr>
            </w:pPr>
          </w:p>
        </w:tc>
      </w:tr>
      <w:tr w14:paraId="3C023A27">
        <w:tblPrEx>
          <w:tblCellMar>
            <w:top w:w="0" w:type="dxa"/>
            <w:left w:w="108" w:type="dxa"/>
            <w:bottom w:w="0" w:type="dxa"/>
            <w:right w:w="108" w:type="dxa"/>
          </w:tblCellMar>
        </w:tblPrEx>
        <w:trPr>
          <w:trHeight w:val="2160" w:hRule="atLeast"/>
          <w:jc w:val="center"/>
        </w:trPr>
        <w:tc>
          <w:tcPr>
            <w:tcW w:w="1536" w:type="dxa"/>
            <w:vMerge w:val="continue"/>
            <w:tcBorders>
              <w:top w:val="single" w:color="auto" w:sz="4" w:space="0"/>
              <w:left w:val="single" w:color="auto" w:sz="4" w:space="0"/>
              <w:bottom w:val="single" w:color="auto" w:sz="4" w:space="0"/>
              <w:right w:val="single" w:color="auto" w:sz="4" w:space="0"/>
            </w:tcBorders>
            <w:noWrap w:val="0"/>
            <w:vAlign w:val="center"/>
          </w:tcPr>
          <w:p w14:paraId="78262855">
            <w:pPr>
              <w:spacing w:line="240" w:lineRule="auto"/>
              <w:rPr>
                <w:rFonts w:hint="eastAsia" w:ascii="宋体" w:hAnsi="宋体" w:eastAsia="宋体" w:cs="宋体"/>
                <w:color w:val="auto"/>
                <w:sz w:val="24"/>
                <w:szCs w:val="24"/>
                <w:highlight w:val="none"/>
                <w:u w:val="none"/>
              </w:rPr>
            </w:pPr>
          </w:p>
        </w:tc>
        <w:tc>
          <w:tcPr>
            <w:tcW w:w="4060" w:type="dxa"/>
            <w:gridSpan w:val="2"/>
            <w:tcBorders>
              <w:top w:val="single" w:color="auto" w:sz="4" w:space="0"/>
              <w:left w:val="single" w:color="auto" w:sz="4" w:space="0"/>
              <w:bottom w:val="single" w:color="auto" w:sz="4" w:space="0"/>
              <w:right w:val="single" w:color="auto" w:sz="4" w:space="0"/>
            </w:tcBorders>
            <w:noWrap w:val="0"/>
            <w:vAlign w:val="center"/>
          </w:tcPr>
          <w:p w14:paraId="1A4FFFD1">
            <w:pPr>
              <w:pStyle w:val="51"/>
              <w:keepNext w:val="0"/>
              <w:keepLines w:val="0"/>
              <w:pageBreakBefore w:val="0"/>
              <w:widowControl w:val="0"/>
              <w:shd w:val="clear" w:color="auto" w:fill="auto"/>
              <w:tabs>
                <w:tab w:val="left" w:pos="300"/>
              </w:tabs>
              <w:kinsoku/>
              <w:overflowPunct/>
              <w:topLinePunct w:val="0"/>
              <w:autoSpaceDE/>
              <w:autoSpaceDN/>
              <w:bidi w:val="0"/>
              <w:snapToGrid w:val="0"/>
              <w:spacing w:before="0" w:line="400" w:lineRule="exact"/>
              <w:ind w:left="0" w:leftChars="0" w:right="0" w:rightChars="0" w:firstLine="0" w:firstLineChars="0"/>
              <w:jc w:val="both"/>
              <w:textAlignment w:val="auto"/>
              <w:rPr>
                <w:rFonts w:hint="eastAsia" w:ascii="宋体" w:hAnsi="宋体" w:eastAsia="宋体" w:cs="宋体"/>
                <w:b w:val="0"/>
                <w:bCs w:val="0"/>
                <w:strike w:val="0"/>
                <w:dstrike w:val="0"/>
                <w:color w:val="auto"/>
                <w:sz w:val="24"/>
                <w:szCs w:val="24"/>
                <w:highlight w:val="none"/>
                <w:u w:val="none"/>
                <w:lang w:eastAsia="zh-CN"/>
              </w:rPr>
            </w:pPr>
            <w:r>
              <w:rPr>
                <w:rFonts w:hint="eastAsia" w:ascii="宋体" w:hAnsi="宋体" w:eastAsia="宋体" w:cs="宋体"/>
                <w:b w:val="0"/>
                <w:bCs w:val="0"/>
                <w:kern w:val="0"/>
                <w:sz w:val="24"/>
                <w:szCs w:val="24"/>
              </w:rPr>
              <w:t>企业</w:t>
            </w:r>
            <w:r>
              <w:rPr>
                <w:rFonts w:hint="eastAsia" w:ascii="宋体" w:hAnsi="宋体" w:eastAsia="宋体" w:cs="宋体"/>
                <w:b w:val="0"/>
                <w:bCs w:val="0"/>
                <w:kern w:val="0"/>
                <w:sz w:val="24"/>
                <w:szCs w:val="24"/>
                <w:lang w:val="en-US" w:eastAsia="zh-CN"/>
              </w:rPr>
              <w:t>2021</w:t>
            </w:r>
            <w:r>
              <w:rPr>
                <w:rFonts w:hint="eastAsia" w:ascii="宋体" w:hAnsi="宋体" w:eastAsia="宋体" w:cs="宋体"/>
                <w:b w:val="0"/>
                <w:bCs w:val="0"/>
                <w:kern w:val="0"/>
                <w:sz w:val="24"/>
                <w:szCs w:val="24"/>
              </w:rPr>
              <w:t>年度至</w:t>
            </w:r>
            <w:r>
              <w:rPr>
                <w:rFonts w:hint="eastAsia" w:ascii="宋体" w:hAnsi="宋体" w:eastAsia="宋体" w:cs="宋体"/>
                <w:b w:val="0"/>
                <w:bCs w:val="0"/>
                <w:kern w:val="0"/>
                <w:sz w:val="24"/>
                <w:szCs w:val="24"/>
                <w:lang w:val="en-US" w:eastAsia="zh-CN"/>
              </w:rPr>
              <w:t>今</w:t>
            </w:r>
            <w:r>
              <w:rPr>
                <w:rFonts w:hint="eastAsia" w:ascii="宋体" w:hAnsi="宋体" w:eastAsia="宋体" w:cs="宋体"/>
                <w:b w:val="0"/>
                <w:bCs w:val="0"/>
                <w:kern w:val="0"/>
                <w:sz w:val="24"/>
                <w:szCs w:val="24"/>
              </w:rPr>
              <w:t>获得</w:t>
            </w:r>
            <w:r>
              <w:rPr>
                <w:rFonts w:hint="eastAsia" w:ascii="宋体" w:hAnsi="宋体" w:eastAsia="宋体" w:cs="宋体"/>
                <w:b w:val="0"/>
                <w:bCs w:val="0"/>
                <w:kern w:val="0"/>
                <w:sz w:val="24"/>
                <w:szCs w:val="24"/>
                <w:lang w:val="en-US" w:eastAsia="zh-CN"/>
              </w:rPr>
              <w:t>过</w:t>
            </w:r>
            <w:r>
              <w:rPr>
                <w:rFonts w:hint="eastAsia" w:ascii="宋体" w:hAnsi="宋体" w:eastAsia="宋体" w:cs="宋体"/>
                <w:b w:val="0"/>
                <w:bCs w:val="0"/>
                <w:kern w:val="0"/>
                <w:sz w:val="24"/>
                <w:szCs w:val="24"/>
              </w:rPr>
              <w:t>纳税信用A级纳税人的，得</w:t>
            </w:r>
            <w:r>
              <w:rPr>
                <w:rFonts w:hint="eastAsia" w:ascii="宋体" w:hAnsi="宋体" w:eastAsia="宋体" w:cs="宋体"/>
                <w:b w:val="0"/>
                <w:bCs w:val="0"/>
                <w:kern w:val="0"/>
                <w:sz w:val="24"/>
                <w:szCs w:val="24"/>
                <w:lang w:val="en-US" w:eastAsia="zh-CN"/>
              </w:rPr>
              <w:t>10</w:t>
            </w:r>
            <w:r>
              <w:rPr>
                <w:rFonts w:hint="eastAsia" w:ascii="宋体" w:hAnsi="宋体" w:eastAsia="宋体" w:cs="宋体"/>
                <w:b w:val="0"/>
                <w:bCs w:val="0"/>
                <w:kern w:val="0"/>
                <w:sz w:val="24"/>
                <w:szCs w:val="24"/>
              </w:rPr>
              <w:t>分</w:t>
            </w:r>
            <w:r>
              <w:rPr>
                <w:rFonts w:hint="eastAsia" w:ascii="宋体" w:hAnsi="宋体" w:eastAsia="宋体" w:cs="宋体"/>
                <w:b w:val="0"/>
                <w:bCs w:val="0"/>
                <w:kern w:val="0"/>
                <w:sz w:val="24"/>
                <w:szCs w:val="24"/>
                <w:lang w:eastAsia="zh-CN"/>
              </w:rPr>
              <w:t>。</w:t>
            </w:r>
          </w:p>
        </w:tc>
        <w:tc>
          <w:tcPr>
            <w:tcW w:w="4595" w:type="dxa"/>
            <w:tcBorders>
              <w:top w:val="single" w:color="auto" w:sz="4" w:space="0"/>
              <w:left w:val="single" w:color="auto" w:sz="4" w:space="0"/>
              <w:bottom w:val="single" w:color="auto" w:sz="4" w:space="0"/>
              <w:right w:val="single" w:color="auto" w:sz="4" w:space="0"/>
            </w:tcBorders>
            <w:noWrap w:val="0"/>
            <w:vAlign w:val="center"/>
          </w:tcPr>
          <w:p w14:paraId="1EA9A890">
            <w:pPr>
              <w:pStyle w:val="5"/>
              <w:wordWrap w:val="0"/>
              <w:spacing w:after="0"/>
              <w:rPr>
                <w:rFonts w:hint="eastAsia" w:ascii="宋体" w:hAnsi="宋体" w:eastAsia="宋体" w:cs="宋体"/>
                <w:kern w:val="0"/>
                <w:sz w:val="24"/>
                <w:szCs w:val="24"/>
              </w:rPr>
            </w:pPr>
            <w:r>
              <w:rPr>
                <w:rFonts w:hint="eastAsia" w:ascii="宋体" w:hAnsi="宋体" w:eastAsia="宋体" w:cs="宋体"/>
                <w:kern w:val="0"/>
                <w:sz w:val="24"/>
                <w:szCs w:val="24"/>
              </w:rPr>
              <w:t>1.必须提供企业纳税信用A级纳税人证明材料（或证书）彩色扫描件</w:t>
            </w:r>
            <w:r>
              <w:rPr>
                <w:rFonts w:hint="eastAsia" w:ascii="宋体" w:hAnsi="宋体" w:eastAsia="宋体" w:cs="宋体"/>
                <w:kern w:val="0"/>
                <w:sz w:val="24"/>
                <w:szCs w:val="24"/>
                <w:lang w:val="en-US" w:eastAsia="zh-CN"/>
              </w:rPr>
              <w:t>或</w:t>
            </w:r>
            <w:r>
              <w:rPr>
                <w:rFonts w:hint="eastAsia" w:ascii="宋体" w:hAnsi="宋体" w:eastAsia="宋体" w:cs="宋体"/>
                <w:kern w:val="0"/>
                <w:sz w:val="24"/>
                <w:szCs w:val="24"/>
              </w:rPr>
              <w:t>国家税务总局（或省级电子税务局）网上查询截图打印件，否则不得分。</w:t>
            </w:r>
          </w:p>
          <w:p w14:paraId="028D8502">
            <w:pPr>
              <w:pStyle w:val="6"/>
              <w:keepNext w:val="0"/>
              <w:keepLines w:val="0"/>
              <w:pageBreakBefore w:val="0"/>
              <w:widowControl w:val="0"/>
              <w:kinsoku/>
              <w:overflowPunct/>
              <w:topLinePunct w:val="0"/>
              <w:autoSpaceDE/>
              <w:autoSpaceDN/>
              <w:bidi w:val="0"/>
              <w:snapToGrid w:val="0"/>
              <w:spacing w:line="400" w:lineRule="exac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2.只计算投标人自身（不计算投标人的分公司、子公司及分支机构）</w:t>
            </w:r>
            <w:r>
              <w:rPr>
                <w:rFonts w:hint="eastAsia" w:ascii="宋体" w:hAnsi="宋体" w:eastAsia="宋体" w:cs="宋体"/>
                <w:kern w:val="0"/>
                <w:sz w:val="24"/>
                <w:szCs w:val="24"/>
                <w:lang w:eastAsia="zh-CN"/>
              </w:rPr>
              <w:t>。</w:t>
            </w:r>
          </w:p>
          <w:p w14:paraId="3FA1FA28">
            <w:pPr>
              <w:pStyle w:val="5"/>
              <w:rPr>
                <w:rFonts w:hint="default" w:eastAsia="宋体"/>
                <w:lang w:val="en-US" w:eastAsia="zh-CN"/>
              </w:rPr>
            </w:pPr>
            <w:r>
              <w:rPr>
                <w:rFonts w:hint="eastAsia" w:ascii="宋体" w:hAnsi="宋体" w:eastAsia="宋体" w:cs="宋体"/>
                <w:kern w:val="0"/>
                <w:sz w:val="24"/>
                <w:szCs w:val="24"/>
                <w:lang w:val="en-US" w:eastAsia="zh-CN"/>
              </w:rPr>
              <w:t>3.</w:t>
            </w:r>
            <w:r>
              <w:rPr>
                <w:rFonts w:hint="eastAsia" w:ascii="宋体" w:hAnsi="宋体" w:eastAsia="宋体" w:cs="宋体"/>
                <w:snapToGrid w:val="0"/>
                <w:color w:val="auto"/>
                <w:kern w:val="0"/>
                <w:sz w:val="24"/>
                <w:szCs w:val="24"/>
                <w:highlight w:val="none"/>
                <w:lang w:val="en-US" w:eastAsia="zh-CN"/>
              </w:rPr>
              <w:t>联合体投标的由牵头人提供。</w:t>
            </w:r>
          </w:p>
        </w:tc>
      </w:tr>
      <w:tr w14:paraId="110B8AFD">
        <w:tblPrEx>
          <w:tblCellMar>
            <w:top w:w="0" w:type="dxa"/>
            <w:left w:w="108" w:type="dxa"/>
            <w:bottom w:w="0" w:type="dxa"/>
            <w:right w:w="108" w:type="dxa"/>
          </w:tblCellMar>
        </w:tblPrEx>
        <w:trPr>
          <w:trHeight w:val="57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3A807C3">
            <w:pPr>
              <w:wordWrap w:val="0"/>
              <w:adjustRightInd w:val="0"/>
              <w:snapToGrid w:val="0"/>
              <w:spacing w:line="44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技术部分（施工组织设计），满分：</w:t>
            </w:r>
            <w:r>
              <w:rPr>
                <w:rFonts w:hint="eastAsia" w:ascii="宋体" w:hAnsi="宋体" w:eastAsia="宋体" w:cs="宋体"/>
                <w:snapToGrid w:val="0"/>
                <w:color w:val="auto"/>
                <w:kern w:val="0"/>
                <w:sz w:val="24"/>
                <w:szCs w:val="24"/>
                <w:highlight w:val="none"/>
                <w:u w:val="single"/>
                <w:lang w:bidi="ar"/>
              </w:rPr>
              <w:t xml:space="preserve">  20  </w:t>
            </w:r>
            <w:r>
              <w:rPr>
                <w:rFonts w:hint="eastAsia" w:ascii="宋体" w:hAnsi="宋体" w:eastAsia="宋体" w:cs="宋体"/>
                <w:snapToGrid w:val="0"/>
                <w:color w:val="auto"/>
                <w:kern w:val="0"/>
                <w:sz w:val="24"/>
                <w:szCs w:val="24"/>
                <w:highlight w:val="none"/>
                <w:lang w:bidi="ar"/>
              </w:rPr>
              <w:t>分。</w:t>
            </w:r>
          </w:p>
        </w:tc>
      </w:tr>
      <w:tr w14:paraId="1AB042FA">
        <w:tblPrEx>
          <w:tblCellMar>
            <w:top w:w="0" w:type="dxa"/>
            <w:left w:w="108" w:type="dxa"/>
            <w:bottom w:w="0" w:type="dxa"/>
            <w:right w:w="108" w:type="dxa"/>
          </w:tblCellMar>
        </w:tblPrEx>
        <w:trPr>
          <w:trHeight w:val="514" w:hRule="exac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18ABEA8B">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评分因素</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7E86D872">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评分标准</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6C547383">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备注</w:t>
            </w:r>
          </w:p>
        </w:tc>
      </w:tr>
      <w:tr w14:paraId="1F23E9FC">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3F1904B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 xml:space="preserve"> 总体概述</w:t>
            </w:r>
          </w:p>
          <w:p w14:paraId="0D192E6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 3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04BDDE9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10AF590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4F38EE0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253C071">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D92709B">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【优】对项目总体有深刻认识，表述清晰、完整、严谨、合理，措施先进、具体、有效、成熟，采用了新技术、新工艺、新材料、新设备；施工段划分呼应总体表述，划分清晰、合理，符合规范要求。</w:t>
            </w:r>
          </w:p>
          <w:p w14:paraId="4AA36037">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【良】对项目总体有一定认识，表述清晰、完整，措施具体有效；施工段划分呼应总体表述，划分清晰，符合规范要求。</w:t>
            </w:r>
          </w:p>
          <w:p w14:paraId="3302F04A">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【中】对项目总体有认识，有一定的措施但部分不具体；施工段划分较合理，符合规范要求。</w:t>
            </w:r>
          </w:p>
          <w:p w14:paraId="54386618">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【差】对项目认识不足，表述不清晰，措施不具体；施工段划分不合理。</w:t>
            </w:r>
          </w:p>
        </w:tc>
      </w:tr>
      <w:tr w14:paraId="4EE2C33C">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6025E2F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施工总进</w:t>
            </w:r>
          </w:p>
          <w:p w14:paraId="35253A6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度计划及</w:t>
            </w:r>
          </w:p>
          <w:p w14:paraId="54F986A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保证措施</w:t>
            </w:r>
          </w:p>
          <w:p w14:paraId="57A9D8F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3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5782302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3C0410B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636BEAA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1E47F17F">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17880E9A">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4"/>
                <w:szCs w:val="24"/>
                <w:highlight w:val="none"/>
                <w:lang w:bidi="ar"/>
              </w:rPr>
              <w:t>经济赔偿合理。</w:t>
            </w:r>
          </w:p>
          <w:p w14:paraId="5855139A">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lang w:bidi="ar"/>
              </w:rPr>
              <w:t>经济赔偿较合理。</w:t>
            </w:r>
          </w:p>
          <w:p w14:paraId="572C3F2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【中】关键线路基本准确，计划编制基本合理。关键节点的控制措施基本可行。人、材、机需求和进场计划与进度计划相呼应，基本满足施工需要，调配投入计划基本合理。进度违约责任承诺具体。</w:t>
            </w:r>
          </w:p>
          <w:p w14:paraId="4A3A871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【差】关键线路不准确，计划编制不合理。关键节点的控制不可行。人、材、机需求和进场计划与进度计划不相呼应，不能满足施工需要。没有违约责任承诺。</w:t>
            </w:r>
          </w:p>
        </w:tc>
      </w:tr>
      <w:tr w14:paraId="49A49312">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07AF63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质量</w:t>
            </w:r>
          </w:p>
          <w:p w14:paraId="6B53784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保证措施</w:t>
            </w:r>
          </w:p>
          <w:p w14:paraId="2ED72C5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4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6B94EB83">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52B705D4">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5D6E3E9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1109D5D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2BED927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【优】应用新技术、新工艺、新材料、新设备，针对项目实际提出先进、可行、具体的保证措施。超过招标文件的质量要求。</w:t>
            </w:r>
          </w:p>
          <w:p w14:paraId="3BAD6684">
            <w:pPr>
              <w:wordWrap w:val="0"/>
              <w:adjustRightInd w:val="0"/>
              <w:snapToGrid w:val="0"/>
              <w:spacing w:line="400" w:lineRule="exact"/>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【良】针对项目实际提出先进、可行、具体的保证措施。满足招标文件的质量要求。</w:t>
            </w:r>
          </w:p>
          <w:p w14:paraId="35BCD5B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【中】具体措施可行。满足招标文件的质量要求。</w:t>
            </w:r>
          </w:p>
          <w:p w14:paraId="35AD430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【差】措施不可行，没有质量违约责任承诺。</w:t>
            </w:r>
          </w:p>
        </w:tc>
      </w:tr>
      <w:tr w14:paraId="3BB4F5D1">
        <w:tblPrEx>
          <w:tblCellMar>
            <w:top w:w="0" w:type="dxa"/>
            <w:left w:w="108" w:type="dxa"/>
            <w:bottom w:w="0" w:type="dxa"/>
            <w:right w:w="108" w:type="dxa"/>
          </w:tblCellMar>
        </w:tblPrEx>
        <w:trPr>
          <w:trHeight w:val="546"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1FE084A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w:t>
            </w:r>
          </w:p>
          <w:p w14:paraId="146C6B5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技术措施</w:t>
            </w:r>
          </w:p>
          <w:p w14:paraId="1F7127A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 2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36F6A3A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2FF5C433">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1FA0E2E0">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0225907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74B52756">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lang w:bidi="ar"/>
              </w:rPr>
              <w:t>经济赔偿合理。</w:t>
            </w:r>
          </w:p>
          <w:p w14:paraId="577D3245">
            <w:pPr>
              <w:wordWrap w:val="0"/>
              <w:adjustRightInd w:val="0"/>
              <w:snapToGrid w:val="0"/>
              <w:spacing w:line="332" w:lineRule="auto"/>
              <w:rPr>
                <w:rFonts w:hint="eastAsia" w:ascii="宋体" w:hAnsi="宋体" w:eastAsia="宋体" w:cs="宋体"/>
                <w:b/>
                <w:bCs/>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lang w:bidi="ar"/>
              </w:rPr>
              <w:t>经济赔偿较合理。</w:t>
            </w:r>
          </w:p>
          <w:p w14:paraId="1B04ACEF">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98E23D5">
            <w:pPr>
              <w:wordWrap w:val="0"/>
              <w:adjustRightInd w:val="0"/>
              <w:snapToGrid w:val="0"/>
              <w:spacing w:line="332" w:lineRule="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【差】对项目关键技术有表述，对重点、难点有建议，解决方案不可行。采用的新技术针对性不强或验证材料不可靠，对节约投资、工期没有具体收益。无违约责任承诺。</w:t>
            </w:r>
          </w:p>
        </w:tc>
      </w:tr>
      <w:tr w14:paraId="03505F8E">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08F0002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绿色施工、</w:t>
            </w:r>
          </w:p>
          <w:p w14:paraId="4DFFF13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安全防护、</w:t>
            </w:r>
          </w:p>
          <w:p w14:paraId="31FF50F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文明施工</w:t>
            </w:r>
          </w:p>
          <w:p w14:paraId="5109A6F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措施计划</w:t>
            </w:r>
          </w:p>
          <w:p w14:paraId="54E283B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 3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0F65461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67972D42">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4F52BAF8">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9AAD772">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66EB990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【优】针对项目实际情况，有先进、具体、完整、可行的措施，采用规范准确、清晰。</w:t>
            </w:r>
          </w:p>
          <w:p w14:paraId="62A24FE7">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【良】针对项目实际情况，有合理的措施且具体、完整，采用规范准确。</w:t>
            </w:r>
          </w:p>
          <w:p w14:paraId="3B1F15D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【中】有基本合理的措施，采用规范准确。</w:t>
            </w:r>
          </w:p>
          <w:p w14:paraId="7E613AC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【差】措施不力，采用规范不正确。</w:t>
            </w:r>
          </w:p>
        </w:tc>
      </w:tr>
      <w:tr w14:paraId="28D4D2DD">
        <w:tblPrEx>
          <w:tblCellMar>
            <w:top w:w="0" w:type="dxa"/>
            <w:left w:w="108" w:type="dxa"/>
            <w:bottom w:w="0" w:type="dxa"/>
            <w:right w:w="108" w:type="dxa"/>
          </w:tblCellMar>
        </w:tblPrEx>
        <w:trPr>
          <w:trHeight w:val="457"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7276B4B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施工平面</w:t>
            </w:r>
          </w:p>
          <w:p w14:paraId="029F540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布置和临时设施布置</w:t>
            </w:r>
          </w:p>
          <w:p w14:paraId="3E23131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 2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25957879">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26DD211A">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6BC56010">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F374A8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CAAA79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【优】总体布置有针对性、合理，较好满足施工需要，符合绿色施工、安全防护、文明施工要求。</w:t>
            </w:r>
          </w:p>
          <w:p w14:paraId="3FF381B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【良】总体布置合理，能满足施工需要，基本符合绿色施工、安全防护、文明施工要求。</w:t>
            </w:r>
          </w:p>
          <w:p w14:paraId="78FE26A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【中】总体布置基本合理，基本满足施工需要。</w:t>
            </w:r>
          </w:p>
          <w:p w14:paraId="0439D69E">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【差】总体布置不合理，不符合绿色施工、安全防护、文明施工要求。</w:t>
            </w:r>
          </w:p>
        </w:tc>
      </w:tr>
      <w:tr w14:paraId="661A90FE">
        <w:tblPrEx>
          <w:tblCellMar>
            <w:top w:w="0" w:type="dxa"/>
            <w:left w:w="108" w:type="dxa"/>
            <w:bottom w:w="0" w:type="dxa"/>
            <w:right w:w="108" w:type="dxa"/>
          </w:tblCellMar>
        </w:tblPrEx>
        <w:trPr>
          <w:trHeight w:val="0"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30AABDE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项目</w:t>
            </w:r>
          </w:p>
          <w:p w14:paraId="1338B2E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管理机构</w:t>
            </w:r>
          </w:p>
          <w:p w14:paraId="59D4312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val="0"/>
                <w:bCs w:val="0"/>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u w:val="single"/>
                <w:lang w:bidi="ar"/>
              </w:rPr>
              <w:t xml:space="preserve"> 3 </w:t>
            </w:r>
            <w:r>
              <w:rPr>
                <w:rFonts w:hint="eastAsia" w:ascii="宋体" w:hAnsi="宋体" w:eastAsia="宋体" w:cs="宋体"/>
                <w:b w:val="0"/>
                <w:bCs w:val="0"/>
                <w:snapToGrid w:val="0"/>
                <w:color w:val="auto"/>
                <w:kern w:val="0"/>
                <w:sz w:val="24"/>
                <w:szCs w:val="24"/>
                <w:highlight w:val="none"/>
                <w:lang w:bidi="ar"/>
              </w:rPr>
              <w:t>分）</w:t>
            </w:r>
          </w:p>
        </w:tc>
        <w:tc>
          <w:tcPr>
            <w:tcW w:w="3551" w:type="dxa"/>
            <w:tcBorders>
              <w:top w:val="single" w:color="auto" w:sz="4" w:space="0"/>
              <w:left w:val="single" w:color="auto" w:sz="4" w:space="0"/>
              <w:bottom w:val="single" w:color="auto" w:sz="4" w:space="0"/>
              <w:right w:val="single" w:color="auto" w:sz="4" w:space="0"/>
            </w:tcBorders>
            <w:noWrap w:val="0"/>
            <w:vAlign w:val="center"/>
          </w:tcPr>
          <w:p w14:paraId="75F78D2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【优】得该项评分因素分值的90%～100%（含90%）。</w:t>
            </w:r>
          </w:p>
          <w:p w14:paraId="7F675DEC">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【良】得该项评分因素分值的80%～90%（含80%）。</w:t>
            </w:r>
          </w:p>
          <w:p w14:paraId="36D74ED6">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【中】得该项评分因素分值的70%～80%（含70%）。</w:t>
            </w:r>
          </w:p>
          <w:p w14:paraId="68A20249">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【差】得该项评分因素分值的60%～70%（含60%）。</w:t>
            </w:r>
          </w:p>
        </w:tc>
        <w:tc>
          <w:tcPr>
            <w:tcW w:w="5104" w:type="dxa"/>
            <w:gridSpan w:val="2"/>
            <w:tcBorders>
              <w:top w:val="single" w:color="auto" w:sz="4" w:space="0"/>
              <w:left w:val="single" w:color="auto" w:sz="4" w:space="0"/>
              <w:bottom w:val="single" w:color="auto" w:sz="4" w:space="0"/>
              <w:right w:val="single" w:color="auto" w:sz="4" w:space="0"/>
            </w:tcBorders>
            <w:noWrap w:val="0"/>
            <w:vAlign w:val="center"/>
          </w:tcPr>
          <w:p w14:paraId="33D38095">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60%（含60%）以上。</w:t>
            </w:r>
          </w:p>
          <w:p w14:paraId="47F8F791">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人员50%～60%（含50%）。</w:t>
            </w:r>
          </w:p>
          <w:p w14:paraId="63DC060A">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40%～50%（含40%）。</w:t>
            </w:r>
          </w:p>
          <w:p w14:paraId="4370CE9B">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lang w:bidi="ar"/>
              </w:rPr>
              <w:t>及以上职称</w:t>
            </w:r>
            <w:r>
              <w:rPr>
                <w:rFonts w:hint="eastAsia" w:ascii="宋体" w:hAnsi="宋体" w:eastAsia="宋体" w:cs="宋体"/>
                <w:snapToGrid w:val="0"/>
                <w:color w:val="auto"/>
                <w:kern w:val="0"/>
                <w:sz w:val="24"/>
                <w:szCs w:val="24"/>
                <w:highlight w:val="none"/>
                <w:lang w:bidi="ar"/>
              </w:rPr>
              <w:t>40%以下。</w:t>
            </w:r>
          </w:p>
        </w:tc>
      </w:tr>
      <w:tr w14:paraId="726753AD">
        <w:tblPrEx>
          <w:tblCellMar>
            <w:top w:w="0" w:type="dxa"/>
            <w:left w:w="108" w:type="dxa"/>
            <w:bottom w:w="0" w:type="dxa"/>
            <w:right w:w="108" w:type="dxa"/>
          </w:tblCellMar>
        </w:tblPrEx>
        <w:trPr>
          <w:trHeight w:val="624" w:hRule="exact"/>
          <w:jc w:val="center"/>
        </w:trPr>
        <w:tc>
          <w:tcPr>
            <w:tcW w:w="10191"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F74847D">
            <w:pPr>
              <w:wordWrap w:val="0"/>
              <w:adjustRightInd w:val="0"/>
              <w:snapToGrid w:val="0"/>
              <w:spacing w:line="400" w:lineRule="exact"/>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投标报价部分，满分：100分。</w:t>
            </w:r>
          </w:p>
        </w:tc>
      </w:tr>
      <w:tr w14:paraId="2D4A08EE">
        <w:tblPrEx>
          <w:tblCellMar>
            <w:top w:w="0" w:type="dxa"/>
            <w:left w:w="108" w:type="dxa"/>
            <w:bottom w:w="0" w:type="dxa"/>
            <w:right w:w="108" w:type="dxa"/>
          </w:tblCellMar>
        </w:tblPrEx>
        <w:trPr>
          <w:trHeight w:val="632"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4894127F">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评分事项</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22532BFC">
            <w:pPr>
              <w:wordWrap w:val="0"/>
              <w:adjustRightInd w:val="0"/>
              <w:snapToGrid w:val="0"/>
              <w:spacing w:line="44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评分方法</w:t>
            </w:r>
          </w:p>
        </w:tc>
      </w:tr>
      <w:tr w14:paraId="2B3EE99D">
        <w:tblPrEx>
          <w:tblCellMar>
            <w:top w:w="0" w:type="dxa"/>
            <w:left w:w="108" w:type="dxa"/>
            <w:bottom w:w="0" w:type="dxa"/>
            <w:right w:w="108" w:type="dxa"/>
          </w:tblCellMar>
        </w:tblPrEx>
        <w:trPr>
          <w:trHeight w:val="1103"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53134940">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4ED49F77">
            <w:pPr>
              <w:numPr>
                <w:ilvl w:val="0"/>
                <w:numId w:val="2"/>
              </w:num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确定</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下浮系数n。具体号码对应的下浮系数详见下表：</w:t>
            </w:r>
          </w:p>
          <w:p w14:paraId="5A3692ED">
            <w:pPr>
              <w:rPr>
                <w:rFonts w:hint="eastAsia" w:ascii="宋体" w:hAnsi="宋体" w:eastAsia="宋体" w:cs="宋体"/>
                <w:b/>
                <w:color w:val="auto"/>
                <w:sz w:val="24"/>
                <w:szCs w:val="24"/>
                <w:highlight w:val="none"/>
              </w:rPr>
            </w:pPr>
          </w:p>
          <w:tbl>
            <w:tblPr>
              <w:tblStyle w:val="14"/>
              <w:tblW w:w="0" w:type="auto"/>
              <w:tblInd w:w="113" w:type="dxa"/>
              <w:tblLayout w:type="fixed"/>
              <w:tblCellMar>
                <w:top w:w="0" w:type="dxa"/>
                <w:left w:w="108" w:type="dxa"/>
                <w:bottom w:w="0" w:type="dxa"/>
                <w:right w:w="108" w:type="dxa"/>
              </w:tblCellMar>
            </w:tblPr>
            <w:tblGrid>
              <w:gridCol w:w="1602"/>
              <w:gridCol w:w="868"/>
              <w:gridCol w:w="908"/>
              <w:gridCol w:w="945"/>
              <w:gridCol w:w="927"/>
              <w:gridCol w:w="964"/>
              <w:gridCol w:w="906"/>
              <w:gridCol w:w="895"/>
            </w:tblGrid>
            <w:tr w14:paraId="38A80A5F">
              <w:tblPrEx>
                <w:tblCellMar>
                  <w:top w:w="0" w:type="dxa"/>
                  <w:left w:w="108" w:type="dxa"/>
                  <w:bottom w:w="0" w:type="dxa"/>
                  <w:right w:w="108" w:type="dxa"/>
                </w:tblCellMar>
              </w:tblPrEx>
              <w:trPr>
                <w:trHeight w:val="399"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1EA6EFA4">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358452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7A45AC5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537341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8282C8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A509D6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2A7E0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59FBDE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07964C73">
              <w:tblPrEx>
                <w:tblCellMar>
                  <w:top w:w="0" w:type="dxa"/>
                  <w:left w:w="108" w:type="dxa"/>
                  <w:bottom w:w="0" w:type="dxa"/>
                  <w:right w:w="108" w:type="dxa"/>
                </w:tblCellMar>
              </w:tblPrEx>
              <w:trPr>
                <w:trHeight w:val="569"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607E7EC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25B52D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57AE46D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6969D1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D2874D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53ACF34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C1478B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20B091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66B6CD94">
              <w:tblPrEx>
                <w:tblCellMar>
                  <w:top w:w="0" w:type="dxa"/>
                  <w:left w:w="108" w:type="dxa"/>
                  <w:bottom w:w="0" w:type="dxa"/>
                  <w:right w:w="108" w:type="dxa"/>
                </w:tblCellMar>
              </w:tblPrEx>
              <w:trPr>
                <w:trHeight w:val="510"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492CAA99">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225D4A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0169018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3CB16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15923FF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2C284C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0E1094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6C8FFA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7D5CDB9A">
              <w:tblPrEx>
                <w:tblCellMar>
                  <w:top w:w="0" w:type="dxa"/>
                  <w:left w:w="108" w:type="dxa"/>
                  <w:bottom w:w="0" w:type="dxa"/>
                  <w:right w:w="108" w:type="dxa"/>
                </w:tblCellMar>
              </w:tblPrEx>
              <w:trPr>
                <w:trHeight w:val="510"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2312DD4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F774FE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282AF7F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5037849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64862C7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1184AC0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1E4AAC3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4C14ACE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3D62DF00">
              <w:tblPrEx>
                <w:tblCellMar>
                  <w:top w:w="0" w:type="dxa"/>
                  <w:left w:w="108" w:type="dxa"/>
                  <w:bottom w:w="0" w:type="dxa"/>
                  <w:right w:w="108" w:type="dxa"/>
                </w:tblCellMar>
              </w:tblPrEx>
              <w:trPr>
                <w:trHeight w:val="467"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5A7C70A2">
                  <w:pPr>
                    <w:wordWrap w:val="0"/>
                    <w:adjustRightInd w:val="0"/>
                    <w:snapToGrid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CD022E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1B67549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03647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74768D8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22BA31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5689307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EBE2B5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651AD622">
              <w:tblPrEx>
                <w:tblCellMar>
                  <w:top w:w="0" w:type="dxa"/>
                  <w:left w:w="108" w:type="dxa"/>
                  <w:bottom w:w="0" w:type="dxa"/>
                  <w:right w:w="108" w:type="dxa"/>
                </w:tblCellMar>
              </w:tblPrEx>
              <w:trPr>
                <w:trHeight w:val="603" w:hRule="atLeast"/>
              </w:trPr>
              <w:tc>
                <w:tcPr>
                  <w:tcW w:w="1602" w:type="dxa"/>
                  <w:tcBorders>
                    <w:top w:val="single" w:color="000000" w:sz="4" w:space="0"/>
                    <w:left w:val="single" w:color="000000" w:sz="4" w:space="0"/>
                    <w:bottom w:val="single" w:color="000000" w:sz="4" w:space="0"/>
                    <w:right w:val="single" w:color="000000" w:sz="4" w:space="0"/>
                  </w:tcBorders>
                  <w:noWrap w:val="0"/>
                  <w:vAlign w:val="center"/>
                </w:tcPr>
                <w:p w14:paraId="468B665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1DBE75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908" w:type="dxa"/>
                  <w:tcBorders>
                    <w:top w:val="single" w:color="000000" w:sz="4" w:space="0"/>
                    <w:left w:val="single" w:color="000000" w:sz="4" w:space="0"/>
                    <w:bottom w:val="single" w:color="000000" w:sz="4" w:space="0"/>
                    <w:right w:val="single" w:color="000000" w:sz="4" w:space="0"/>
                  </w:tcBorders>
                  <w:noWrap w:val="0"/>
                  <w:vAlign w:val="center"/>
                </w:tcPr>
                <w:p w14:paraId="5711351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9DCA5B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4D614C1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161100F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0C8830C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B8F7C1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6350FC20">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14:paraId="6DC830DE">
        <w:tblPrEx>
          <w:tblCellMar>
            <w:top w:w="0" w:type="dxa"/>
            <w:left w:w="108" w:type="dxa"/>
            <w:bottom w:w="0" w:type="dxa"/>
            <w:right w:w="108" w:type="dxa"/>
          </w:tblCellMar>
        </w:tblPrEx>
        <w:trPr>
          <w:trHeight w:val="2419" w:hRule="atLeast"/>
          <w:jc w:val="center"/>
        </w:trPr>
        <w:tc>
          <w:tcPr>
            <w:tcW w:w="1536" w:type="dxa"/>
            <w:tcBorders>
              <w:top w:val="single" w:color="auto" w:sz="4" w:space="0"/>
              <w:left w:val="single" w:color="auto" w:sz="4" w:space="0"/>
              <w:bottom w:val="single" w:color="auto" w:sz="4" w:space="0"/>
              <w:right w:val="single" w:color="auto" w:sz="4" w:space="0"/>
            </w:tcBorders>
            <w:noWrap w:val="0"/>
            <w:vAlign w:val="center"/>
          </w:tcPr>
          <w:p w14:paraId="6177436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A6C2F49">
            <w:pPr>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655" w:type="dxa"/>
            <w:gridSpan w:val="3"/>
            <w:tcBorders>
              <w:top w:val="single" w:color="auto" w:sz="4" w:space="0"/>
              <w:left w:val="single" w:color="auto" w:sz="4" w:space="0"/>
              <w:bottom w:val="single" w:color="auto" w:sz="4" w:space="0"/>
              <w:right w:val="single" w:color="auto" w:sz="4" w:space="0"/>
            </w:tcBorders>
            <w:noWrap w:val="0"/>
            <w:vAlign w:val="center"/>
          </w:tcPr>
          <w:p w14:paraId="2DAE0D0F">
            <w:pPr>
              <w:wordWrap w:val="0"/>
              <w:adjustRightInd w:val="0"/>
              <w:snapToGrid w:val="0"/>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661BFE73">
            <w:pPr>
              <w:wordWrap w:val="0"/>
              <w:adjustRightInd w:val="0"/>
              <w:snapToGrid w:val="0"/>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19805854">
            <w:pP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bookmarkStart w:id="131" w:name="_Toc17436"/>
      <w:bookmarkStart w:id="132" w:name="_Toc5769"/>
      <w:bookmarkStart w:id="133" w:name="_Toc9725"/>
      <w:bookmarkStart w:id="134" w:name="_Toc3174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1"/>
      <w:bookmarkEnd w:id="132"/>
      <w:bookmarkEnd w:id="133"/>
      <w:bookmarkEnd w:id="134"/>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5" w:name="bookmark138"/>
      <w:bookmarkEnd w:id="135"/>
      <w:bookmarkStart w:id="136" w:name="bookmark137"/>
      <w:bookmarkEnd w:id="136"/>
      <w:bookmarkStart w:id="137" w:name="_Toc7762"/>
      <w:bookmarkStart w:id="138" w:name="_Toc18711"/>
      <w:bookmarkStart w:id="139" w:name="_Toc19232"/>
      <w:bookmarkStart w:id="140" w:name="_Toc13897"/>
      <w:bookmarkStart w:id="141" w:name="_Toc2769"/>
      <w:bookmarkStart w:id="142" w:name="_Toc27142"/>
      <w:bookmarkStart w:id="143" w:name="_Toc10900"/>
      <w:r>
        <w:rPr>
          <w:rFonts w:hint="eastAsia" w:ascii="宋体" w:hAnsi="宋体" w:eastAsia="宋体" w:cs="宋体"/>
          <w:b/>
          <w:snapToGrid w:val="0"/>
          <w:color w:val="auto"/>
          <w:sz w:val="24"/>
          <w:szCs w:val="24"/>
          <w:highlight w:val="none"/>
        </w:rPr>
        <w:t>16．</w:t>
      </w:r>
      <w:bookmarkEnd w:id="137"/>
      <w:bookmarkEnd w:id="138"/>
      <w:bookmarkEnd w:id="139"/>
      <w:bookmarkEnd w:id="140"/>
      <w:bookmarkEnd w:id="141"/>
      <w:r>
        <w:rPr>
          <w:rFonts w:hint="eastAsia" w:ascii="宋体" w:hAnsi="宋体" w:eastAsia="宋体" w:cs="宋体"/>
          <w:b/>
          <w:snapToGrid w:val="0"/>
          <w:color w:val="auto"/>
          <w:sz w:val="24"/>
          <w:szCs w:val="24"/>
          <w:highlight w:val="none"/>
          <w:lang w:eastAsia="zh-CN"/>
        </w:rPr>
        <w:t>评标结果公示</w:t>
      </w:r>
      <w:bookmarkEnd w:id="142"/>
      <w:bookmarkEnd w:id="143"/>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3个工作日内将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全国公共资源交易平台（广东省·韶关市）</w:t>
      </w:r>
      <w:r>
        <w:rPr>
          <w:rFonts w:hint="eastAsia" w:ascii="宋体" w:hAnsi="宋体" w:eastAsia="宋体" w:cs="宋体"/>
          <w:snapToGrid w:val="0"/>
          <w:color w:val="auto"/>
          <w:kern w:val="0"/>
          <w:sz w:val="24"/>
          <w:szCs w:val="24"/>
          <w:highlight w:val="none"/>
          <w:lang w:eastAsia="zh-CN"/>
        </w:rPr>
        <w:t>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34EE0DBD">
      <w:pPr>
        <w:spacing w:before="78" w:line="220" w:lineRule="auto"/>
        <w:jc w:val="both"/>
        <w:outlineLvl w:val="1"/>
        <w:rPr>
          <w:rFonts w:hint="eastAsia" w:ascii="宋体" w:hAnsi="宋体" w:eastAsia="宋体" w:cs="宋体"/>
          <w:b/>
          <w:bCs/>
          <w:color w:val="auto"/>
          <w:spacing w:val="-3"/>
          <w:sz w:val="24"/>
          <w:szCs w:val="24"/>
          <w:highlight w:val="none"/>
        </w:rPr>
      </w:pPr>
    </w:p>
    <w:p w14:paraId="7058147D">
      <w:pPr>
        <w:spacing w:before="78" w:line="220" w:lineRule="auto"/>
        <w:jc w:val="both"/>
        <w:outlineLvl w:val="1"/>
        <w:rPr>
          <w:rFonts w:hint="eastAsia" w:ascii="宋体" w:hAnsi="宋体" w:eastAsia="宋体" w:cs="宋体"/>
          <w:b/>
          <w:bCs/>
          <w:color w:val="auto"/>
          <w:spacing w:val="-3"/>
          <w:sz w:val="24"/>
          <w:szCs w:val="24"/>
          <w:highlight w:val="none"/>
        </w:rPr>
      </w:pPr>
    </w:p>
    <w:p w14:paraId="034E5C7E">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4" w:name="_Toc1802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4"/>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5" w:name="_Toc841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5"/>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6" w:name="_Toc8927"/>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6"/>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7" w:name="_Toc208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7"/>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val="0"/>
          <w:bCs w:val="0"/>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8" w:name="_Toc30742"/>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8"/>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49" w:name="bookmark57"/>
      <w:bookmarkEnd w:id="149"/>
      <w:bookmarkStart w:id="150" w:name="_Toc25564"/>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0"/>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2"/>
          <w:rFonts w:hint="eastAsia" w:ascii="宋体" w:hAnsi="宋体" w:eastAsia="宋体" w:cs="宋体"/>
          <w:b/>
          <w:bCs/>
          <w:color w:val="auto"/>
          <w:kern w:val="0"/>
          <w:sz w:val="24"/>
          <w:szCs w:val="24"/>
          <w:highlight w:val="none"/>
        </w:rPr>
      </w:pPr>
      <w:r>
        <w:rPr>
          <w:rStyle w:val="22"/>
          <w:rFonts w:hint="eastAsia" w:hAnsi="宋体" w:eastAsia="宋体" w:cs="宋体"/>
          <w:b/>
          <w:bCs/>
          <w:color w:val="auto"/>
          <w:kern w:val="0"/>
          <w:sz w:val="24"/>
          <w:szCs w:val="24"/>
          <w:highlight w:val="none"/>
          <w:lang w:val="en-US" w:eastAsia="zh-CN"/>
        </w:rPr>
        <w:t>1.</w:t>
      </w:r>
      <w:r>
        <w:rPr>
          <w:rStyle w:val="22"/>
          <w:rFonts w:hint="eastAsia" w:ascii="宋体" w:hAnsi="宋体" w:eastAsia="宋体" w:cs="宋体"/>
          <w:b/>
          <w:bCs/>
          <w:color w:val="auto"/>
          <w:kern w:val="0"/>
          <w:sz w:val="24"/>
          <w:szCs w:val="24"/>
          <w:highlight w:val="none"/>
          <w:lang w:eastAsia="zh-CN"/>
        </w:rPr>
        <w:t>确定</w:t>
      </w:r>
      <w:r>
        <w:rPr>
          <w:rStyle w:val="22"/>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2"/>
          <w:rFonts w:hint="eastAsia" w:ascii="宋体" w:hAnsi="宋体" w:eastAsia="宋体" w:cs="宋体"/>
          <w:color w:val="auto"/>
          <w:kern w:val="0"/>
          <w:sz w:val="24"/>
          <w:szCs w:val="24"/>
          <w:highlight w:val="none"/>
        </w:rPr>
      </w:pPr>
      <w:r>
        <w:rPr>
          <w:rStyle w:val="22"/>
          <w:rFonts w:hint="eastAsia" w:ascii="宋体" w:hAnsi="宋体" w:eastAsia="宋体" w:cs="宋体"/>
          <w:color w:val="auto"/>
          <w:kern w:val="0"/>
          <w:sz w:val="24"/>
          <w:szCs w:val="24"/>
          <w:highlight w:val="none"/>
        </w:rPr>
        <w:t>招标人</w:t>
      </w:r>
      <w:r>
        <w:rPr>
          <w:rStyle w:val="22"/>
          <w:rFonts w:hint="eastAsia" w:ascii="宋体" w:hAnsi="宋体" w:eastAsia="宋体" w:cs="宋体"/>
          <w:color w:val="auto"/>
          <w:kern w:val="0"/>
          <w:sz w:val="24"/>
          <w:szCs w:val="24"/>
          <w:highlight w:val="none"/>
          <w:lang w:eastAsia="zh-CN"/>
        </w:rPr>
        <w:t>应</w:t>
      </w:r>
      <w:r>
        <w:rPr>
          <w:rStyle w:val="22"/>
          <w:rFonts w:hint="eastAsia" w:ascii="宋体" w:hAnsi="宋体" w:eastAsia="宋体" w:cs="宋体"/>
          <w:color w:val="auto"/>
          <w:kern w:val="0"/>
          <w:sz w:val="24"/>
          <w:szCs w:val="24"/>
          <w:highlight w:val="none"/>
        </w:rPr>
        <w:t>自</w:t>
      </w:r>
      <w:r>
        <w:rPr>
          <w:rStyle w:val="22"/>
          <w:rFonts w:hint="eastAsia" w:ascii="宋体" w:hAnsi="宋体" w:eastAsia="宋体" w:cs="宋体"/>
          <w:color w:val="auto"/>
          <w:kern w:val="0"/>
          <w:sz w:val="24"/>
          <w:szCs w:val="24"/>
          <w:highlight w:val="none"/>
          <w:lang w:val="en-US" w:eastAsia="zh-CN"/>
        </w:rPr>
        <w:t>定标候选人</w:t>
      </w:r>
      <w:r>
        <w:rPr>
          <w:rStyle w:val="22"/>
          <w:rFonts w:hint="eastAsia" w:ascii="宋体" w:hAnsi="宋体" w:eastAsia="宋体" w:cs="宋体"/>
          <w:color w:val="auto"/>
          <w:kern w:val="0"/>
          <w:sz w:val="24"/>
          <w:szCs w:val="24"/>
          <w:highlight w:val="none"/>
        </w:rPr>
        <w:t>公示期满后</w:t>
      </w:r>
      <w:r>
        <w:rPr>
          <w:rStyle w:val="22"/>
          <w:rFonts w:hint="eastAsia" w:ascii="宋体" w:hAnsi="宋体" w:eastAsia="宋体" w:cs="宋体"/>
          <w:color w:val="auto"/>
          <w:kern w:val="0"/>
          <w:sz w:val="24"/>
          <w:szCs w:val="24"/>
          <w:highlight w:val="none"/>
          <w:lang w:val="en-US" w:eastAsia="zh-CN"/>
        </w:rPr>
        <w:t>5</w:t>
      </w:r>
      <w:r>
        <w:rPr>
          <w:rStyle w:val="22"/>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2"/>
          <w:rFonts w:hint="eastAsia" w:ascii="宋体" w:hAnsi="宋体" w:eastAsia="宋体" w:cs="宋体"/>
          <w:color w:val="auto"/>
          <w:kern w:val="0"/>
          <w:sz w:val="24"/>
          <w:szCs w:val="24"/>
          <w:highlight w:val="none"/>
          <w:lang w:eastAsia="zh-CN"/>
        </w:rPr>
        <w:t>应</w:t>
      </w:r>
      <w:r>
        <w:rPr>
          <w:rStyle w:val="22"/>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2"/>
          <w:rFonts w:hint="eastAsia" w:ascii="宋体" w:hAnsi="宋体" w:eastAsia="宋体" w:cs="宋体"/>
          <w:b/>
          <w:bCs/>
          <w:color w:val="auto"/>
          <w:kern w:val="0"/>
          <w:sz w:val="24"/>
          <w:szCs w:val="24"/>
          <w:highlight w:val="none"/>
          <w:lang w:eastAsia="zh-CN"/>
        </w:rPr>
      </w:pPr>
      <w:r>
        <w:rPr>
          <w:rStyle w:val="22"/>
          <w:rFonts w:hint="eastAsia" w:hAnsi="宋体" w:eastAsia="宋体" w:cs="宋体"/>
          <w:b/>
          <w:bCs/>
          <w:color w:val="auto"/>
          <w:kern w:val="0"/>
          <w:sz w:val="24"/>
          <w:szCs w:val="24"/>
          <w:highlight w:val="none"/>
          <w:lang w:val="en-US" w:eastAsia="zh-CN"/>
        </w:rPr>
        <w:t>2</w:t>
      </w:r>
      <w:r>
        <w:rPr>
          <w:rStyle w:val="22"/>
          <w:rFonts w:hint="eastAsia" w:ascii="宋体" w:hAnsi="宋体" w:eastAsia="宋体" w:cs="宋体"/>
          <w:b/>
          <w:bCs/>
          <w:color w:val="auto"/>
          <w:kern w:val="0"/>
          <w:sz w:val="24"/>
          <w:szCs w:val="24"/>
          <w:highlight w:val="none"/>
        </w:rPr>
        <w:t>.</w:t>
      </w:r>
      <w:r>
        <w:rPr>
          <w:rStyle w:val="22"/>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2"/>
          <w:rFonts w:hint="eastAsia" w:ascii="宋体" w:hAnsi="宋体" w:eastAsia="宋体" w:cs="宋体"/>
          <w:color w:val="auto"/>
          <w:kern w:val="0"/>
          <w:sz w:val="24"/>
          <w:szCs w:val="24"/>
          <w:highlight w:val="none"/>
          <w:lang w:val="en-US" w:eastAsia="zh-CN"/>
        </w:rPr>
      </w:pPr>
      <w:r>
        <w:rPr>
          <w:rStyle w:val="22"/>
          <w:rFonts w:hint="eastAsia" w:hAnsi="宋体" w:eastAsia="宋体" w:cs="宋体"/>
          <w:color w:val="auto"/>
          <w:kern w:val="0"/>
          <w:sz w:val="24"/>
          <w:szCs w:val="24"/>
          <w:highlight w:val="none"/>
          <w:lang w:val="en-US" w:eastAsia="zh-CN"/>
        </w:rPr>
        <w:t>2.1</w:t>
      </w:r>
      <w:r>
        <w:rPr>
          <w:rStyle w:val="22"/>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2"/>
          <w:rFonts w:hint="eastAsia" w:hAnsi="宋体" w:eastAsia="宋体" w:cs="宋体"/>
          <w:color w:val="auto"/>
          <w:kern w:val="0"/>
          <w:sz w:val="24"/>
          <w:szCs w:val="24"/>
          <w:highlight w:val="none"/>
          <w:lang w:val="en-US" w:eastAsia="zh-CN"/>
        </w:rPr>
        <w:t>2</w:t>
      </w:r>
      <w:r>
        <w:rPr>
          <w:rStyle w:val="22"/>
          <w:rFonts w:hint="eastAsia" w:ascii="宋体" w:hAnsi="宋体" w:eastAsia="宋体" w:cs="宋体"/>
          <w:color w:val="auto"/>
          <w:kern w:val="0"/>
          <w:sz w:val="24"/>
          <w:szCs w:val="24"/>
          <w:highlight w:val="none"/>
        </w:rPr>
        <w:t>.</w:t>
      </w:r>
      <w:r>
        <w:rPr>
          <w:rStyle w:val="22"/>
          <w:rFonts w:hint="eastAsia" w:hAnsi="宋体" w:eastAsia="宋体" w:cs="宋体"/>
          <w:color w:val="auto"/>
          <w:kern w:val="0"/>
          <w:sz w:val="24"/>
          <w:szCs w:val="24"/>
          <w:highlight w:val="none"/>
          <w:lang w:val="en-US" w:eastAsia="zh-CN"/>
        </w:rPr>
        <w:t>3</w:t>
      </w:r>
      <w:r>
        <w:rPr>
          <w:rStyle w:val="22"/>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2"/>
          <w:rFonts w:hint="eastAsia" w:ascii="宋体" w:hAnsi="宋体" w:eastAsia="宋体" w:cs="宋体"/>
          <w:b/>
          <w:bCs/>
          <w:color w:val="auto"/>
          <w:kern w:val="0"/>
          <w:sz w:val="24"/>
          <w:szCs w:val="24"/>
          <w:highlight w:val="none"/>
          <w:lang w:val="en-US" w:eastAsia="zh-CN"/>
        </w:rPr>
      </w:pPr>
      <w:r>
        <w:rPr>
          <w:rStyle w:val="22"/>
          <w:rFonts w:hint="eastAsia" w:hAnsi="宋体" w:eastAsia="宋体" w:cs="宋体"/>
          <w:b/>
          <w:bCs/>
          <w:color w:val="auto"/>
          <w:kern w:val="0"/>
          <w:sz w:val="24"/>
          <w:szCs w:val="24"/>
          <w:highlight w:val="none"/>
          <w:lang w:val="en-US" w:eastAsia="zh-CN"/>
        </w:rPr>
        <w:t>3</w:t>
      </w:r>
      <w:r>
        <w:rPr>
          <w:rStyle w:val="22"/>
          <w:rFonts w:hint="eastAsia" w:ascii="宋体" w:hAnsi="宋体" w:eastAsia="宋体" w:cs="宋体"/>
          <w:b/>
          <w:bCs/>
          <w:color w:val="auto"/>
          <w:kern w:val="0"/>
          <w:sz w:val="24"/>
          <w:szCs w:val="24"/>
          <w:highlight w:val="none"/>
        </w:rPr>
        <w:t>.</w:t>
      </w:r>
      <w:r>
        <w:rPr>
          <w:rStyle w:val="22"/>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2"/>
          <w:rFonts w:hint="eastAsia" w:ascii="宋体" w:hAnsi="宋体" w:eastAsia="宋体" w:cs="宋体"/>
          <w:b/>
          <w:bCs/>
          <w:color w:val="auto"/>
          <w:kern w:val="0"/>
          <w:sz w:val="24"/>
          <w:szCs w:val="24"/>
          <w:highlight w:val="none"/>
          <w:lang w:eastAsia="zh-CN"/>
        </w:rPr>
      </w:pPr>
      <w:r>
        <w:rPr>
          <w:rStyle w:val="22"/>
          <w:rFonts w:hint="eastAsia" w:hAnsi="宋体" w:eastAsia="宋体" w:cs="宋体"/>
          <w:b/>
          <w:bCs/>
          <w:color w:val="auto"/>
          <w:kern w:val="0"/>
          <w:sz w:val="24"/>
          <w:szCs w:val="24"/>
          <w:highlight w:val="none"/>
          <w:lang w:val="en-US" w:eastAsia="zh-CN"/>
        </w:rPr>
        <w:t>4</w:t>
      </w:r>
      <w:r>
        <w:rPr>
          <w:rStyle w:val="22"/>
          <w:rFonts w:hint="eastAsia" w:ascii="宋体" w:hAnsi="宋体" w:eastAsia="宋体" w:cs="宋体"/>
          <w:b/>
          <w:bCs/>
          <w:color w:val="auto"/>
          <w:kern w:val="0"/>
          <w:sz w:val="24"/>
          <w:szCs w:val="24"/>
          <w:highlight w:val="none"/>
        </w:rPr>
        <w:t>.</w:t>
      </w:r>
      <w:r>
        <w:rPr>
          <w:rStyle w:val="22"/>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2"/>
          <w:rFonts w:hint="eastAsia" w:ascii="宋体" w:hAnsi="宋体" w:eastAsia="宋体" w:cs="宋体"/>
          <w:color w:val="auto"/>
          <w:kern w:val="0"/>
          <w:sz w:val="24"/>
          <w:szCs w:val="24"/>
          <w:highlight w:val="none"/>
          <w:lang w:val="en-US" w:eastAsia="zh-CN"/>
        </w:rPr>
      </w:pPr>
      <w:r>
        <w:rPr>
          <w:rStyle w:val="22"/>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1" w:name="OLE_LINK3"/>
      <w:r>
        <w:rPr>
          <w:rFonts w:hint="eastAsia"/>
          <w:b/>
          <w:bCs/>
          <w:color w:val="auto"/>
          <w:sz w:val="24"/>
          <w:szCs w:val="24"/>
          <w:highlight w:val="none"/>
          <w:lang w:val="en-US" w:eastAsia="zh-CN"/>
        </w:rPr>
        <w:t>本项目</w:t>
      </w:r>
      <w:bookmarkEnd w:id="151"/>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2"/>
          <w:rFonts w:hint="eastAsia" w:hAnsi="宋体" w:eastAsia="宋体" w:cs="宋体"/>
          <w:b/>
          <w:bCs/>
          <w:color w:val="auto"/>
          <w:kern w:val="0"/>
          <w:sz w:val="24"/>
          <w:szCs w:val="24"/>
          <w:highlight w:val="none"/>
          <w:lang w:val="en-US" w:eastAsia="zh-CN"/>
        </w:rPr>
      </w:pPr>
      <w:r>
        <w:rPr>
          <w:rStyle w:val="22"/>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1048FE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5574C7F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70E4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1AA4D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513DE6C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77E222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w:t>
      </w:r>
    </w:p>
    <w:p w14:paraId="6D1390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（4）服务响应和保障措施</w:t>
      </w:r>
    </w:p>
    <w:p w14:paraId="4C01A9C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相对标准:现场服务响应速度快、驻场服务保障好的定标候选人优于现场服务响应速度一般、驻场服务保障一般的定标候选人。</w:t>
      </w:r>
    </w:p>
    <w:p w14:paraId="47A19C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（5）评标报告</w:t>
      </w:r>
    </w:p>
    <w:p w14:paraId="2488904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38DE1D6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r>
        <w:rPr>
          <w:rFonts w:hint="eastAsia" w:ascii="宋体" w:hAnsi="宋体" w:eastAsia="宋体" w:cs="宋体"/>
          <w:b w:val="0"/>
          <w:bCs w:val="0"/>
          <w:color w:val="auto"/>
          <w:kern w:val="0"/>
          <w:sz w:val="24"/>
          <w:szCs w:val="24"/>
          <w:highlight w:val="none"/>
          <w:u w:val="none"/>
          <w:shd w:val="clear" w:color="auto" w:fill="FFFFFF"/>
          <w:lang w:val="en-US" w:eastAsia="zh-CN" w:bidi="ar-SA"/>
        </w:rPr>
        <w:t>。</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2"/>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2"/>
          <w:rFonts w:hint="eastAsia" w:ascii="宋体" w:hAnsi="宋体" w:eastAsia="宋体" w:cs="宋体"/>
          <w:b w:val="0"/>
          <w:bCs w:val="0"/>
          <w:color w:val="auto"/>
          <w:kern w:val="0"/>
          <w:sz w:val="24"/>
          <w:szCs w:val="24"/>
          <w:highlight w:val="none"/>
          <w:lang w:val="en-US" w:eastAsia="zh-CN"/>
        </w:rPr>
        <w:t>后</w:t>
      </w:r>
      <w:r>
        <w:rPr>
          <w:rStyle w:val="22"/>
          <w:rFonts w:hint="eastAsia" w:ascii="宋体" w:hAnsi="宋体" w:eastAsia="宋体" w:cs="宋体"/>
          <w:color w:val="auto"/>
          <w:kern w:val="0"/>
          <w:sz w:val="24"/>
          <w:szCs w:val="24"/>
          <w:highlight w:val="none"/>
          <w:lang w:val="en-US" w:eastAsia="zh-CN"/>
        </w:rPr>
        <w:t>，招标人应于定标会结束后3个工作日内将中标候选人和定标情况在广东省招标投标监管网和全国公共资源交易平台（广东省·韶关市）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2" w:name="_Toc209"/>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2381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2"/>
      <w:bookmarkEnd w:id="153"/>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中标人确定。中标候选人公示期满无异议的，招标人确认排名第一的中标候选人为中标人，中标人的投标报价即为中标价。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4"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4"/>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2"/>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5" w:name="_Toc11917"/>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5"/>
    </w:p>
    <w:p w14:paraId="0D76B119">
      <w:pPr>
        <w:spacing w:before="78" w:line="219" w:lineRule="auto"/>
        <w:ind w:left="582"/>
        <w:outlineLvl w:val="2"/>
        <w:rPr>
          <w:rFonts w:hint="eastAsia" w:ascii="宋体" w:hAnsi="宋体" w:eastAsia="宋体" w:cs="宋体"/>
          <w:color w:val="auto"/>
          <w:sz w:val="24"/>
          <w:szCs w:val="24"/>
          <w:highlight w:val="none"/>
        </w:rPr>
      </w:pPr>
      <w:bookmarkStart w:id="156" w:name="_Toc27549"/>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6"/>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7" w:name="_Toc9572"/>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7"/>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8" w:name="_Toc21339"/>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8"/>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59" w:name="_Toc27899"/>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9"/>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0" w:name="_Toc21824"/>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0"/>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1" w:name="bookmark84"/>
      <w:bookmarkEnd w:id="161"/>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2" w:name="bookmark86"/>
      <w:bookmarkEnd w:id="162"/>
      <w:bookmarkStart w:id="163" w:name="_Toc2405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3"/>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4" w:name="_Toc7280"/>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4"/>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5" w:name="bookmark88"/>
      <w:bookmarkEnd w:id="165"/>
      <w:bookmarkStart w:id="166" w:name="_Toc1628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6"/>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7"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7"/>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8" w:name="bookmark142"/>
      <w:bookmarkEnd w:id="168"/>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69" w:name="_Toc12035"/>
      <w:bookmarkStart w:id="170" w:name="_Toc18478"/>
      <w:bookmarkStart w:id="171"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69"/>
      <w:bookmarkEnd w:id="170"/>
      <w:bookmarkStart w:id="172" w:name="_Toc13602"/>
      <w:bookmarkStart w:id="173"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1"/>
      <w:bookmarkEnd w:id="172"/>
      <w:bookmarkEnd w:id="173"/>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4" w:name="bookmark143"/>
      <w:bookmarkEnd w:id="174"/>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5" w:name="bookmark144"/>
      <w:bookmarkEnd w:id="175"/>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28" embosscolor="#FFFFFF" o:title=""/>
            <o:lock v:ext="edit" grouping="f" rotation="f" text="f" aspectratio="t"/>
            <w10:wrap type="none"/>
            <w10:anchorlock/>
          </v:shape>
          <o:OLEObject Type="Embed" ProgID="Equation.KSEE3" ShapeID="_x0000_i1025" DrawAspect="Content" ObjectID="_1468075725" r:id="rId27">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6" DrawAspect="Content" ObjectID="_1468075726" r:id="rId29">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7" DrawAspect="Content" ObjectID="_1468075727" r:id="rId31">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8" DrawAspect="Content" ObjectID="_1468075728" r:id="rId33">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9" DrawAspect="Content" ObjectID="_1468075729" r:id="rId35">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30" DrawAspect="Content" ObjectID="_1468075730" r:id="rId37">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1" DrawAspect="Content" ObjectID="_1468075731" r:id="rId39">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2" DrawAspect="Content" ObjectID="_1468075732" r:id="rId41">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3" DrawAspect="Content" ObjectID="_1468075733" r:id="rId43">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4" DrawAspect="Content" ObjectID="_1468075734" r:id="rId45">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5" DrawAspect="Content" ObjectID="_1468075735" r:id="rId47">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6" DrawAspect="Content" ObjectID="_1468075736" r:id="rId49">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以各专业分部分项的人工费与施工机具费之和为基础计算预算包干费。本工程的预算包干内容包括：按《广东省建设工程计价依据（20</w:t>
      </w:r>
      <w:r>
        <w:rPr>
          <w:rFonts w:hint="eastAsia" w:ascii="宋体" w:hAnsi="宋体" w:eastAsia="宋体" w:cs="宋体"/>
          <w:color w:val="auto"/>
          <w:spacing w:val="-8"/>
          <w:sz w:val="24"/>
          <w:szCs w:val="24"/>
          <w:highlight w:val="none"/>
          <w:lang w:val="en-US" w:eastAsia="zh-CN"/>
        </w:rPr>
        <w:t>18</w:t>
      </w:r>
      <w:r>
        <w:rPr>
          <w:rFonts w:hint="eastAsia" w:ascii="宋体" w:hAnsi="宋体" w:eastAsia="宋体" w:cs="宋体"/>
          <w:color w:val="auto"/>
          <w:spacing w:val="-8"/>
          <w:sz w:val="24"/>
          <w:szCs w:val="24"/>
          <w:highlight w:val="none"/>
        </w:rPr>
        <w:t>）》相关规定。若发生工程签证变更，应按合同约定计取预算包干费。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1"/>
        <w:snapToGrid w:val="0"/>
        <w:spacing w:line="440" w:lineRule="exact"/>
        <w:ind w:firstLine="480"/>
        <w:jc w:val="both"/>
        <w:outlineLvl w:val="2"/>
        <w:rPr>
          <w:rStyle w:val="22"/>
          <w:rFonts w:hint="eastAsia" w:ascii="宋体" w:hAnsi="宋体" w:eastAsia="宋体" w:cs="宋体"/>
          <w:b/>
          <w:bCs/>
          <w:color w:val="auto"/>
          <w:sz w:val="24"/>
          <w:szCs w:val="24"/>
          <w:highlight w:val="none"/>
        </w:rPr>
      </w:pPr>
      <w:bookmarkStart w:id="176" w:name="_Toc1816"/>
      <w:bookmarkStart w:id="177" w:name="_Toc16667"/>
      <w:r>
        <w:rPr>
          <w:rStyle w:val="22"/>
          <w:rFonts w:hint="eastAsia" w:ascii="宋体" w:hAnsi="宋体" w:eastAsia="宋体" w:cs="宋体"/>
          <w:b/>
          <w:bCs/>
          <w:color w:val="auto"/>
          <w:sz w:val="24"/>
          <w:szCs w:val="24"/>
          <w:highlight w:val="none"/>
        </w:rPr>
        <w:t>3. 工程付款办法</w:t>
      </w:r>
      <w:bookmarkEnd w:id="176"/>
      <w:bookmarkEnd w:id="177"/>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18</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8" w:name="_Toc10130"/>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8"/>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0.5‰ 向发包人返纳逾期竣工违约金。逾期竣工违约金的最高限额为合同价款的1%。</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79" w:name="bookmark96"/>
      <w:bookmarkEnd w:id="179"/>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0" w:name="_Toc28504"/>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0"/>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1" w:name="_Toc10155"/>
      <w:bookmarkStart w:id="182" w:name="_Toc1278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1"/>
      <w:bookmarkEnd w:id="182"/>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3" w:name="_Toc16294"/>
      <w:bookmarkStart w:id="184" w:name="_Toc12084"/>
      <w:r>
        <w:rPr>
          <w:rFonts w:hint="eastAsia" w:ascii="宋体" w:hAnsi="宋体" w:eastAsia="宋体" w:cs="宋体"/>
          <w:color w:val="auto"/>
          <w:spacing w:val="-1"/>
          <w:sz w:val="24"/>
          <w:szCs w:val="24"/>
          <w:highlight w:val="none"/>
        </w:rPr>
        <w:t>（14）《建筑与市政工程无障碍通用规范》 GB 55019-2021；</w:t>
      </w:r>
      <w:bookmarkEnd w:id="183"/>
      <w:bookmarkEnd w:id="184"/>
    </w:p>
    <w:p w14:paraId="7B3C5264">
      <w:pPr>
        <w:spacing w:before="153" w:line="219" w:lineRule="auto"/>
        <w:ind w:left="130"/>
        <w:rPr>
          <w:rFonts w:hint="eastAsia" w:ascii="宋体" w:hAnsi="宋体" w:eastAsia="宋体" w:cs="宋体"/>
          <w:color w:val="auto"/>
          <w:spacing w:val="-1"/>
          <w:sz w:val="24"/>
          <w:szCs w:val="24"/>
          <w:highlight w:val="none"/>
        </w:rPr>
      </w:pPr>
      <w:bookmarkStart w:id="185" w:name="_Toc15158"/>
      <w:bookmarkStart w:id="186" w:name="_Toc1177"/>
      <w:r>
        <w:rPr>
          <w:rFonts w:hint="eastAsia" w:ascii="宋体" w:hAnsi="宋体" w:eastAsia="宋体" w:cs="宋体"/>
          <w:color w:val="auto"/>
          <w:spacing w:val="-1"/>
          <w:sz w:val="24"/>
          <w:szCs w:val="24"/>
          <w:highlight w:val="none"/>
        </w:rPr>
        <w:t>（15）《建筑防火通用规范》GB 55037-2022;</w:t>
      </w:r>
      <w:bookmarkEnd w:id="185"/>
      <w:bookmarkEnd w:id="186"/>
    </w:p>
    <w:p w14:paraId="61F141A9">
      <w:pPr>
        <w:spacing w:before="153" w:line="219" w:lineRule="auto"/>
        <w:ind w:left="130"/>
        <w:rPr>
          <w:rFonts w:hint="eastAsia" w:ascii="宋体" w:hAnsi="宋体" w:eastAsia="宋体" w:cs="宋体"/>
          <w:color w:val="auto"/>
          <w:spacing w:val="-1"/>
          <w:sz w:val="24"/>
          <w:szCs w:val="24"/>
          <w:highlight w:val="none"/>
        </w:rPr>
      </w:pPr>
      <w:bookmarkStart w:id="187" w:name="_Toc2461"/>
      <w:bookmarkStart w:id="188" w:name="_Toc24233"/>
      <w:r>
        <w:rPr>
          <w:rFonts w:hint="eastAsia" w:ascii="宋体" w:hAnsi="宋体" w:eastAsia="宋体" w:cs="宋体"/>
          <w:color w:val="auto"/>
          <w:spacing w:val="-1"/>
          <w:sz w:val="24"/>
          <w:szCs w:val="24"/>
          <w:highlight w:val="none"/>
        </w:rPr>
        <w:t>（16）《建筑与市政工程抗震通用规范》GB55002-2001;</w:t>
      </w:r>
      <w:bookmarkEnd w:id="187"/>
      <w:bookmarkEnd w:id="188"/>
    </w:p>
    <w:p w14:paraId="3BC258D5">
      <w:pPr>
        <w:spacing w:before="153" w:line="219" w:lineRule="auto"/>
        <w:ind w:left="130"/>
        <w:rPr>
          <w:rFonts w:hint="eastAsia" w:ascii="宋体" w:hAnsi="宋体" w:eastAsia="宋体" w:cs="宋体"/>
          <w:color w:val="auto"/>
          <w:spacing w:val="-1"/>
          <w:sz w:val="24"/>
          <w:szCs w:val="24"/>
          <w:highlight w:val="none"/>
        </w:rPr>
      </w:pPr>
      <w:bookmarkStart w:id="189" w:name="_Toc5777"/>
      <w:bookmarkStart w:id="190" w:name="_Toc8109"/>
      <w:r>
        <w:rPr>
          <w:rFonts w:hint="eastAsia" w:ascii="宋体" w:hAnsi="宋体" w:eastAsia="宋体" w:cs="宋体"/>
          <w:color w:val="auto"/>
          <w:spacing w:val="-1"/>
          <w:sz w:val="24"/>
          <w:szCs w:val="24"/>
          <w:highlight w:val="none"/>
        </w:rPr>
        <w:t>（17）《建筑与市政地基基础通用规范》GB55003-2001;</w:t>
      </w:r>
      <w:bookmarkEnd w:id="189"/>
      <w:bookmarkEnd w:id="190"/>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1" w:name="_Toc14868"/>
      <w:bookmarkStart w:id="192"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1"/>
      <w:bookmarkEnd w:id="192"/>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30781"/>
      <w:bookmarkStart w:id="194" w:name="_Toc8494"/>
      <w:r>
        <w:rPr>
          <w:rFonts w:hint="eastAsia" w:ascii="宋体" w:hAnsi="宋体" w:eastAsia="宋体" w:cs="宋体"/>
          <w:color w:val="auto"/>
          <w:spacing w:val="-2"/>
          <w:sz w:val="24"/>
          <w:szCs w:val="24"/>
          <w:highlight w:val="none"/>
        </w:rPr>
        <w:t>（11）《建筑与市政工程无障碍通用规范》 GB 55019-2021；</w:t>
      </w:r>
      <w:bookmarkEnd w:id="193"/>
      <w:bookmarkEnd w:id="194"/>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31143"/>
      <w:bookmarkStart w:id="196" w:name="_Toc17383"/>
      <w:r>
        <w:rPr>
          <w:rFonts w:hint="eastAsia" w:ascii="宋体" w:hAnsi="宋体" w:eastAsia="宋体" w:cs="宋体"/>
          <w:color w:val="auto"/>
          <w:spacing w:val="-2"/>
          <w:sz w:val="24"/>
          <w:szCs w:val="24"/>
          <w:highlight w:val="none"/>
        </w:rPr>
        <w:t>（12）《建筑防火通用规范》GB 55037-2022;</w:t>
      </w:r>
      <w:bookmarkEnd w:id="195"/>
      <w:bookmarkEnd w:id="196"/>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32476"/>
      <w:bookmarkStart w:id="198" w:name="_Toc954"/>
      <w:r>
        <w:rPr>
          <w:rFonts w:hint="eastAsia" w:ascii="宋体" w:hAnsi="宋体" w:eastAsia="宋体" w:cs="宋体"/>
          <w:color w:val="auto"/>
          <w:spacing w:val="-2"/>
          <w:sz w:val="24"/>
          <w:szCs w:val="24"/>
          <w:highlight w:val="none"/>
        </w:rPr>
        <w:t>（13）《建筑与市政工程抗震通用规范》GB55002-2001;</w:t>
      </w:r>
      <w:bookmarkEnd w:id="197"/>
      <w:bookmarkEnd w:id="198"/>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7185"/>
      <w:bookmarkStart w:id="200" w:name="_Toc27898"/>
      <w:r>
        <w:rPr>
          <w:rFonts w:hint="eastAsia" w:ascii="宋体" w:hAnsi="宋体" w:eastAsia="宋体" w:cs="宋体"/>
          <w:color w:val="auto"/>
          <w:spacing w:val="-2"/>
          <w:sz w:val="24"/>
          <w:szCs w:val="24"/>
          <w:highlight w:val="none"/>
        </w:rPr>
        <w:t>（14）《建筑与市政地基基础通用规范》GB55003-2001;</w:t>
      </w:r>
      <w:bookmarkEnd w:id="199"/>
      <w:bookmarkEnd w:id="200"/>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29669"/>
      <w:bookmarkStart w:id="202" w:name="_Toc17281"/>
      <w:r>
        <w:rPr>
          <w:rFonts w:hint="eastAsia" w:ascii="宋体" w:hAnsi="宋体" w:eastAsia="宋体" w:cs="宋体"/>
          <w:color w:val="auto"/>
          <w:spacing w:val="-2"/>
          <w:sz w:val="24"/>
          <w:szCs w:val="24"/>
          <w:highlight w:val="none"/>
        </w:rPr>
        <w:t>（15）《城市道路照明设计标准》（CJJ45-2015）；</w:t>
      </w:r>
      <w:bookmarkEnd w:id="201"/>
      <w:bookmarkEnd w:id="202"/>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3" w:name="_Toc31812"/>
      <w:bookmarkStart w:id="204" w:name="_Toc9161"/>
      <w:r>
        <w:rPr>
          <w:rFonts w:hint="eastAsia" w:ascii="宋体" w:hAnsi="宋体" w:eastAsia="宋体" w:cs="宋体"/>
          <w:color w:val="auto"/>
          <w:spacing w:val="-2"/>
          <w:sz w:val="24"/>
          <w:szCs w:val="24"/>
          <w:highlight w:val="none"/>
        </w:rPr>
        <w:t>（16）《低压配电设计规范》（GB50054-2011）；</w:t>
      </w:r>
      <w:bookmarkEnd w:id="203"/>
      <w:bookmarkEnd w:id="204"/>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5" w:name="_Toc6405"/>
      <w:bookmarkStart w:id="206" w:name="_Toc18255"/>
      <w:r>
        <w:rPr>
          <w:rFonts w:hint="eastAsia" w:ascii="宋体" w:hAnsi="宋体" w:eastAsia="宋体" w:cs="宋体"/>
          <w:color w:val="auto"/>
          <w:spacing w:val="-2"/>
          <w:sz w:val="24"/>
          <w:szCs w:val="24"/>
          <w:highlight w:val="none"/>
        </w:rPr>
        <w:t>（17）《城市道路照明工程施工及验收规程》（CJJ89-2012）；</w:t>
      </w:r>
      <w:bookmarkEnd w:id="205"/>
      <w:bookmarkEnd w:id="206"/>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7" w:name="_Toc6357"/>
      <w:bookmarkStart w:id="208"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7"/>
      <w:bookmarkEnd w:id="208"/>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09" w:name="bookmark100"/>
      <w:bookmarkEnd w:id="209"/>
      <w:bookmarkStart w:id="210" w:name="bookmark146"/>
      <w:bookmarkEnd w:id="210"/>
      <w:bookmarkStart w:id="211" w:name="_Toc8775"/>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1"/>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2" w:name="_Toc13121"/>
      <w:bookmarkStart w:id="213"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2"/>
      <w:bookmarkEnd w:id="213"/>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4" w:name="_Toc23823"/>
      <w:bookmarkStart w:id="215"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4"/>
      <w:bookmarkEnd w:id="215"/>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6" w:name="OLE_LINK33"/>
      <w:r>
        <w:rPr>
          <w:rFonts w:hint="eastAsia" w:ascii="宋体" w:hAnsi="宋体" w:eastAsia="宋体" w:cs="宋体"/>
          <w:color w:val="auto"/>
          <w:spacing w:val="-3"/>
          <w:sz w:val="24"/>
          <w:szCs w:val="24"/>
          <w:highlight w:val="none"/>
          <w:u w:val="single"/>
        </w:rPr>
        <w:t>招标工程量清单</w:t>
      </w:r>
      <w:bookmarkEnd w:id="216"/>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7" w:name="bookmark147"/>
      <w:bookmarkEnd w:id="217"/>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招标工程量清单、最高投标限价</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8" w:name="_Toc23395"/>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8"/>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9" w:name="_Toc30559"/>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9"/>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0" w:name="bookmark105"/>
      <w:bookmarkEnd w:id="220"/>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1"/>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1"/>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1" w:name="_Toc32753"/>
      <w:r>
        <w:rPr>
          <w:rFonts w:hint="eastAsia" w:ascii="宋体" w:hAnsi="宋体" w:eastAsia="宋体" w:cs="宋体"/>
          <w:b/>
          <w:bCs/>
          <w:color w:val="auto"/>
          <w:spacing w:val="-4"/>
          <w:sz w:val="24"/>
          <w:szCs w:val="24"/>
          <w:highlight w:val="none"/>
        </w:rPr>
        <w:t>格式二 投标函</w:t>
      </w:r>
      <w:bookmarkEnd w:id="221"/>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2" w:name="bookmark148"/>
      <w:bookmarkEnd w:id="222"/>
      <w:bookmarkStart w:id="223" w:name="_Toc317"/>
      <w:bookmarkStart w:id="224" w:name="_Toc27397"/>
      <w:bookmarkStart w:id="225"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3"/>
      <w:bookmarkEnd w:id="224"/>
      <w:bookmarkEnd w:id="225"/>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6" w:name="OLE_LINK34"/>
      <w:r>
        <w:rPr>
          <w:rFonts w:hint="eastAsia" w:ascii="宋体" w:hAnsi="宋体" w:eastAsia="宋体" w:cs="宋体"/>
          <w:color w:val="auto"/>
          <w:sz w:val="24"/>
          <w:szCs w:val="24"/>
          <w:highlight w:val="none"/>
          <w:u w:val="single"/>
          <w:lang w:val="en-US" w:eastAsia="zh-CN"/>
        </w:rPr>
        <w:t xml:space="preserve">     </w:t>
      </w:r>
      <w:bookmarkEnd w:id="226"/>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7" w:name="_Toc11361"/>
      <w:r>
        <w:rPr>
          <w:rFonts w:hint="eastAsia" w:ascii="宋体" w:hAnsi="宋体" w:eastAsia="宋体" w:cs="宋体"/>
          <w:b/>
          <w:bCs/>
          <w:color w:val="auto"/>
          <w:spacing w:val="-4"/>
          <w:sz w:val="24"/>
          <w:szCs w:val="24"/>
          <w:highlight w:val="none"/>
        </w:rPr>
        <w:t>格式三 各项承诺一览表</w:t>
      </w:r>
      <w:bookmarkEnd w:id="227"/>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8" w:name="bookmark149"/>
      <w:bookmarkEnd w:id="228"/>
      <w:bookmarkStart w:id="229" w:name="_Toc4767"/>
      <w:bookmarkStart w:id="230" w:name="_Toc10326"/>
      <w:bookmarkStart w:id="231" w:name="_Toc2936"/>
      <w:r>
        <w:rPr>
          <w:rFonts w:hint="eastAsia" w:ascii="宋体" w:hAnsi="宋体" w:eastAsia="宋体" w:cs="宋体"/>
          <w:b/>
          <w:bCs/>
          <w:color w:val="auto"/>
          <w:spacing w:val="-5"/>
          <w:sz w:val="30"/>
          <w:szCs w:val="30"/>
          <w:highlight w:val="none"/>
        </w:rPr>
        <w:t>各项承诺一览表</w:t>
      </w:r>
      <w:bookmarkEnd w:id="229"/>
      <w:bookmarkEnd w:id="230"/>
      <w:bookmarkEnd w:id="231"/>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3"/>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3"/>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3"/>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3"/>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3"/>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2" w:name="_Toc396"/>
      <w:r>
        <w:rPr>
          <w:rFonts w:hint="eastAsia" w:ascii="宋体" w:hAnsi="宋体" w:eastAsia="宋体" w:cs="宋体"/>
          <w:b/>
          <w:bCs/>
          <w:color w:val="auto"/>
          <w:spacing w:val="-4"/>
          <w:sz w:val="24"/>
          <w:szCs w:val="24"/>
          <w:highlight w:val="none"/>
        </w:rPr>
        <w:t>格式四 授权委托书</w:t>
      </w:r>
      <w:bookmarkEnd w:id="232"/>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3" w:name="bookmark151"/>
      <w:bookmarkEnd w:id="233"/>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66432" behindDoc="0" locked="0" layoutInCell="1" allowOverlap="1">
                <wp:simplePos x="0" y="0"/>
                <wp:positionH relativeFrom="column">
                  <wp:posOffset>1409700</wp:posOffset>
                </wp:positionH>
                <wp:positionV relativeFrom="paragraph">
                  <wp:posOffset>159385</wp:posOffset>
                </wp:positionV>
                <wp:extent cx="3190875" cy="1584325"/>
                <wp:effectExtent l="4445" t="4445" r="5080" b="11430"/>
                <wp:wrapNone/>
                <wp:docPr id="28" name="流程图: 可选过程 28"/>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703EE0">
                            <w:pPr>
                              <w:jc w:val="center"/>
                              <w:rPr>
                                <w:rFonts w:hint="eastAsia"/>
                                <w:szCs w:val="21"/>
                              </w:rPr>
                            </w:pPr>
                          </w:p>
                          <w:p w14:paraId="50A16FB0">
                            <w:pPr>
                              <w:jc w:val="center"/>
                              <w:rPr>
                                <w:rFonts w:hint="eastAsia"/>
                                <w:szCs w:val="21"/>
                              </w:rPr>
                            </w:pPr>
                          </w:p>
                          <w:p w14:paraId="14B5A72E">
                            <w:pPr>
                              <w:jc w:val="center"/>
                              <w:rPr>
                                <w:rFonts w:hint="eastAsia"/>
                                <w:szCs w:val="21"/>
                              </w:rPr>
                            </w:pPr>
                          </w:p>
                          <w:p w14:paraId="737C68DA">
                            <w:pPr>
                              <w:spacing w:before="78" w:line="220" w:lineRule="auto"/>
                              <w:jc w:val="center"/>
                              <w:rPr>
                                <w:szCs w:val="21"/>
                              </w:rPr>
                            </w:pPr>
                            <w:r>
                              <w:rPr>
                                <w:rFonts w:hint="eastAsia" w:ascii="宋体" w:hAnsi="宋体" w:eastAsia="宋体" w:cs="宋体"/>
                                <w:spacing w:val="-1"/>
                                <w:sz w:val="24"/>
                                <w:szCs w:val="24"/>
                                <w:highlight w:val="none"/>
                              </w:rPr>
                              <w:t>委托代理人身份证扫描件正、反面</w:t>
                            </w:r>
                          </w:p>
                        </w:txbxContent>
                      </wps:txbx>
                      <wps:bodyPr upright="1"/>
                    </wps:wsp>
                  </a:graphicData>
                </a:graphic>
              </wp:anchor>
            </w:drawing>
          </mc:Choice>
          <mc:Fallback>
            <w:pict>
              <v:shape id="_x0000_s1026" o:spid="_x0000_s1026" o:spt="176" type="#_x0000_t176" style="position:absolute;left:0pt;margin-left:111pt;margin-top:12.55pt;height:124.75pt;width:251.25pt;z-index:251666432;mso-width-relative:page;mso-height-relative:page;" fillcolor="#FFFFFF" filled="t" stroked="t" coordsize="21600,21600" o:gfxdata="UEsDBAoAAAAAAIdO4kAAAAAAAAAAAAAAAAAEAAAAZHJzL1BLAwQUAAAACACHTuJAnWTz0NgAAAAK&#10;AQAADwAAAGRycy9kb3ducmV2LnhtbE2PQU+EMBCF7yb+h2ZMvLmFugsrUjZGoycv4iZeCx0pkbaE&#10;Fhb99Y4n9zYz7+XN98rDage24BR67ySkmwQYutbr3nUSju/PN3tgISqn1eAdSvjGAIfq8qJUhfYn&#10;94ZLHTtGIS4USoKJcSw4D61Bq8LGj+hI+/STVZHWqeN6UicKtwMXSZJxq3pHH4wa8dFg+1XPVsL6&#10;+tPczS9pW0ezz/KP2+Xp4cilvL5Kk3tgEdf4b4Y/fEKHipgaPzsd2CBBCEFdIg27FBgZcrHdAWvo&#10;kG8z4FXJzytUv1BLAwQUAAAACACHTuJAaW30TysCAABSBAAADgAAAGRycy9lMm9Eb2MueG1srVRL&#10;jhMxEN0jcQfLe9KdDIFMK50RmhA2CCINHKDidndb8k+2k052sEKIBQeYC7BjxRZOM3xuQdkdMh9Y&#10;ZIEX7rJd9VzvVbmnZ1slyYY7L4wu6XCQU8I1M5XQTUlfv1o8mFDiA+gKpNG8pDvu6dns/r1pZws+&#10;Mq2RFXcEQbQvOlvSNgRbZJlnLVfgB8ZyjYe1cQoCLl2TVQ46RFcyG+X5o6wzrrLOMO497s77Q7pH&#10;dMcAmroWjM8NWyuuQ4/quISAlHwrrKezlG1dcxZe1rXngciSItOQZrwE7VWcs9kUisaBbQXbpwDH&#10;pHCHkwKh8dID1BwCkLUTf0EpwZzxpg4DZlTWE0mKIIthfkebixYsT1xQam8Povv/B8tebJaOiKqk&#10;I6y7BoUV//7l7Y9PH64uvxbk6uPnX2/e//z2DjcIeqBcnfUFRl3YpduvPJqR+7Z2Kn6RFdkmiXcH&#10;ifk2EIabJ8PTfPJ4TAnDs+F48vBkNI6o2XW4dT4840aRaJS0lqY7b8GFJzJwpyHwZd88SW/YPPeh&#10;j/8TF1PwRopqIaRMC9eszqUjG8AmWKSxv/KWm9SkK+npGBMiDLCza+woNJVFdbxu0n23IvxN4DyN&#10;fwHHxObg2z6BhBDdoFACGSWr5VA91RUJO4sF0PjwaExG8YoSyfGdRit5BhDyGE8UVGrUNZarL1C0&#10;wna1RZhorky1w9KvrRNNizoPU+rxBFstFWT/LGIv31wn0Otfwe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WTz0NgAAAAKAQAADwAAAAAAAAABACAAAAAiAAAAZHJzL2Rvd25yZXYueG1sUEsBAhQA&#10;FAAAAAgAh07iQGlt9E8rAgAAUgQAAA4AAAAAAAAAAQAgAAAAJwEAAGRycy9lMm9Eb2MueG1sUEsF&#10;BgAAAAAGAAYAWQEAAMQFAAAAAA==&#10;">
                <v:fill on="t" focussize="0,0"/>
                <v:stroke color="#000000" joinstyle="miter"/>
                <v:imagedata o:title=""/>
                <o:lock v:ext="edit" aspectratio="f"/>
                <v:textbox>
                  <w:txbxContent>
                    <w:p w14:paraId="68703EE0">
                      <w:pPr>
                        <w:jc w:val="center"/>
                        <w:rPr>
                          <w:rFonts w:hint="eastAsia"/>
                          <w:szCs w:val="21"/>
                        </w:rPr>
                      </w:pPr>
                    </w:p>
                    <w:p w14:paraId="50A16FB0">
                      <w:pPr>
                        <w:jc w:val="center"/>
                        <w:rPr>
                          <w:rFonts w:hint="eastAsia"/>
                          <w:szCs w:val="21"/>
                        </w:rPr>
                      </w:pPr>
                    </w:p>
                    <w:p w14:paraId="14B5A72E">
                      <w:pPr>
                        <w:jc w:val="center"/>
                        <w:rPr>
                          <w:rFonts w:hint="eastAsia"/>
                          <w:szCs w:val="21"/>
                        </w:rPr>
                      </w:pPr>
                    </w:p>
                    <w:p w14:paraId="737C68DA">
                      <w:pPr>
                        <w:spacing w:before="78" w:line="220" w:lineRule="auto"/>
                        <w:jc w:val="center"/>
                        <w:rPr>
                          <w:szCs w:val="21"/>
                        </w:rPr>
                      </w:pPr>
                      <w:r>
                        <w:rPr>
                          <w:rFonts w:hint="eastAsia" w:ascii="宋体" w:hAnsi="宋体" w:eastAsia="宋体" w:cs="宋体"/>
                          <w:spacing w:val="-1"/>
                          <w:sz w:val="24"/>
                          <w:szCs w:val="24"/>
                          <w:highlight w:val="none"/>
                        </w:rPr>
                        <w:t>委托代理人身份证扫描件正、反面</w:t>
                      </w:r>
                    </w:p>
                  </w:txbxContent>
                </v:textbox>
              </v:shape>
            </w:pict>
          </mc:Fallback>
        </mc:AlternateContent>
      </w:r>
    </w:p>
    <w:p w14:paraId="382D26B2">
      <w:pPr>
        <w:pStyle w:val="5"/>
        <w:rPr>
          <w:rFonts w:hint="eastAsia" w:ascii="宋体" w:hAnsi="宋体" w:eastAsia="宋体" w:cs="宋体"/>
          <w:color w:val="auto"/>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64384" behindDoc="0" locked="0" layoutInCell="1" allowOverlap="1">
                <wp:simplePos x="0" y="0"/>
                <wp:positionH relativeFrom="column">
                  <wp:posOffset>2152650</wp:posOffset>
                </wp:positionH>
                <wp:positionV relativeFrom="paragraph">
                  <wp:posOffset>7458075</wp:posOffset>
                </wp:positionV>
                <wp:extent cx="3190875" cy="1584325"/>
                <wp:effectExtent l="4445" t="4445" r="5080" b="11430"/>
                <wp:wrapNone/>
                <wp:docPr id="27" name="流程图: 可选过程 27"/>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2BACBF4">
                            <w:pPr>
                              <w:jc w:val="center"/>
                              <w:rPr>
                                <w:rFonts w:hint="eastAsia"/>
                                <w:szCs w:val="21"/>
                              </w:rPr>
                            </w:pPr>
                          </w:p>
                          <w:p w14:paraId="4C35A332">
                            <w:pPr>
                              <w:jc w:val="center"/>
                              <w:rPr>
                                <w:rFonts w:hint="eastAsia"/>
                                <w:szCs w:val="21"/>
                              </w:rPr>
                            </w:pPr>
                          </w:p>
                          <w:p w14:paraId="02228C99">
                            <w:pPr>
                              <w:jc w:val="center"/>
                              <w:rPr>
                                <w:rFonts w:hint="eastAsia"/>
                                <w:szCs w:val="21"/>
                              </w:rPr>
                            </w:pPr>
                          </w:p>
                          <w:p w14:paraId="6D8F3EAB">
                            <w:pPr>
                              <w:jc w:val="center"/>
                              <w:rPr>
                                <w:szCs w:val="21"/>
                              </w:rPr>
                            </w:pPr>
                            <w:r>
                              <w:rPr>
                                <w:rFonts w:hint="eastAsia"/>
                                <w:szCs w:val="21"/>
                              </w:rPr>
                              <w:t>委托代理人身份证</w:t>
                            </w:r>
                            <w:r>
                              <w:rPr>
                                <w:rFonts w:hint="eastAsia" w:ascii="Times New Roman"/>
                                <w:snapToGrid w:val="0"/>
                                <w:kern w:val="0"/>
                              </w:rPr>
                              <w:t>扫描件</w:t>
                            </w:r>
                            <w:r>
                              <w:rPr>
                                <w:rFonts w:hint="eastAsia"/>
                                <w:szCs w:val="21"/>
                              </w:rPr>
                              <w:t>正、反面</w:t>
                            </w:r>
                          </w:p>
                        </w:txbxContent>
                      </wps:txbx>
                      <wps:bodyPr upright="1"/>
                    </wps:wsp>
                  </a:graphicData>
                </a:graphic>
              </wp:anchor>
            </w:drawing>
          </mc:Choice>
          <mc:Fallback>
            <w:pict>
              <v:shape id="_x0000_s1026" o:spid="_x0000_s1026" o:spt="176" type="#_x0000_t176" style="position:absolute;left:0pt;margin-left:169.5pt;margin-top:587.25pt;height:124.75pt;width:251.25pt;z-index:251664384;mso-width-relative:page;mso-height-relative:page;" fillcolor="#FFFFFF" filled="t" stroked="t" coordsize="21600,21600" o:gfxdata="UEsDBAoAAAAAAIdO4kAAAAAAAAAAAAAAAAAEAAAAZHJzL1BLAwQUAAAACACHTuJAkWIQ4NoAAAAN&#10;AQAADwAAAGRycy9kb3ducmV2LnhtbE2PQU+EMBCF7yb+h2ZMvLktC+6ySNkYjZ68iJt4LbRSIp0S&#10;Wlj01zue9DYz7+XN98rj6ga2mCn0HiUkGwHMYOt1j52E09vTTQ4sRIVaDR6NhC8T4FhdXpSq0P6M&#10;r2apY8coBEOhJNgYx4Lz0FrjVNj40SBpH35yKtI6dVxP6kzhbuBbIXbcqR7pg1WjebCm/axnJ2F9&#10;+W4O83PS1tHmu/17ujzen7iU11eJuAMWzRr/zPCLT+hQEVPjZ9SBDRLS9EBdIgnJPrsFRpY8S2ho&#10;6JRtMwG8Kvn/FtUPUEsDBBQAAAAIAIdO4kA/OugVLAIAAFIEAAAOAAAAZHJzL2Uyb0RvYy54bWyt&#10;VEuOEzEQ3SNxB8t70p0MYTKtdEZoQtggiDRwgIrbnbbkn2wn3dnBCiEWHIALsGPFFk4zfG5B2R0y&#10;H1hkgRfusl31XO9VuafnnZJky50XRpd0OMgp4ZqZSuh1SV+9XDyYUOID6Aqk0bykO+7p+ez+vWlr&#10;Cz4yjZEVdwRBtC9aW9ImBFtkmWcNV+AHxnKNh7VxCgIu3TqrHLSIrmQ2yvNHWWtcZZ1h3HvcnfeH&#10;dI/ojgE0dS0Ynxu2UVyHHtVxCQEp+UZYT2cp27rmLLyoa88DkSVFpiHNeAnaqzhnsykUawe2EWyf&#10;AhyTwh1OCoTGSw9QcwhANk78BaUEc8abOgyYUVlPJCmCLIb5HW0uG7A8cUGpvT2I7v8fLHu+XToi&#10;qpKOTinRoLDi37+8+fHp/dXHrwW5+vD51+t3P7+9xQ2CHihXa32BUZd26fYrj2bk3tVOxS+yIl2S&#10;eHeQmHeBMNw8GZ7lk9MxJQzPhuPJw5PROKJm1+HW+fCUG0WiUdJamvaiARcey8CdhsCXffMkvWH7&#10;zIc+/k9cTMEbKaqFkDIt3Hp1IR3ZAjbBIo39lbfcpCZtSc/GmBBhgJ1dY0ehqSyq4/U63Xcrwt8E&#10;ztP4F3BMbA6+6RNICNENCiWQUbIaDtUTXZGws1gAjQ+PxmQUryiRHN9ptJJnACGP8URBpUZdY7n6&#10;AkUrdKsOYaK5MtUOS7+xTqwb1HmYUo8n2GqpIPtnEXv55jqBXv8KZ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WIQ4NoAAAANAQAADwAAAAAAAAABACAAAAAiAAAAZHJzL2Rvd25yZXYueG1sUEsB&#10;AhQAFAAAAAgAh07iQD866BUsAgAAUgQAAA4AAAAAAAAAAQAgAAAAKQEAAGRycy9lMm9Eb2MueG1s&#10;UEsFBgAAAAAGAAYAWQEAAMcFAAAAAA==&#10;">
                <v:fill on="t" focussize="0,0"/>
                <v:stroke color="#000000" joinstyle="miter"/>
                <v:imagedata o:title=""/>
                <o:lock v:ext="edit" aspectratio="f"/>
                <v:textbox>
                  <w:txbxContent>
                    <w:p w14:paraId="02BACBF4">
                      <w:pPr>
                        <w:jc w:val="center"/>
                        <w:rPr>
                          <w:rFonts w:hint="eastAsia"/>
                          <w:szCs w:val="21"/>
                        </w:rPr>
                      </w:pPr>
                    </w:p>
                    <w:p w14:paraId="4C35A332">
                      <w:pPr>
                        <w:jc w:val="center"/>
                        <w:rPr>
                          <w:rFonts w:hint="eastAsia"/>
                          <w:szCs w:val="21"/>
                        </w:rPr>
                      </w:pPr>
                    </w:p>
                    <w:p w14:paraId="02228C99">
                      <w:pPr>
                        <w:jc w:val="center"/>
                        <w:rPr>
                          <w:rFonts w:hint="eastAsia"/>
                          <w:szCs w:val="21"/>
                        </w:rPr>
                      </w:pPr>
                    </w:p>
                    <w:p w14:paraId="6D8F3EAB">
                      <w:pPr>
                        <w:jc w:val="center"/>
                        <w:rPr>
                          <w:szCs w:val="21"/>
                        </w:rPr>
                      </w:pPr>
                      <w:r>
                        <w:rPr>
                          <w:rFonts w:hint="eastAsia"/>
                          <w:szCs w:val="21"/>
                        </w:rPr>
                        <w:t>委托代理人身份证</w:t>
                      </w:r>
                      <w:r>
                        <w:rPr>
                          <w:rFonts w:hint="eastAsia" w:ascii="Times New Roman"/>
                          <w:snapToGrid w:val="0"/>
                          <w:kern w:val="0"/>
                        </w:rPr>
                        <w:t>扫描件</w:t>
                      </w:r>
                      <w:r>
                        <w:rPr>
                          <w:rFonts w:hint="eastAsia"/>
                          <w:szCs w:val="21"/>
                        </w:rPr>
                        <w:t>正、反面</w:t>
                      </w:r>
                    </w:p>
                  </w:txbxContent>
                </v:textbox>
              </v:shape>
            </w:pict>
          </mc:Fallback>
        </mc:AlternateContent>
      </w:r>
    </w:p>
    <w:p w14:paraId="12DB2E1C">
      <w:pPr>
        <w:wordWrap w:val="0"/>
        <w:adjustRightInd w:val="0"/>
        <w:snapToGrid w:val="0"/>
        <w:spacing w:line="440" w:lineRule="exact"/>
        <w:ind w:firstLine="420" w:firstLineChars="200"/>
        <w:rPr>
          <w:rFonts w:hint="eastAsia" w:ascii="Times New Roman"/>
          <w:snapToGrid w:val="0"/>
          <w:color w:val="auto"/>
          <w:kern w:val="0"/>
          <w:szCs w:val="21"/>
          <w:highlight w:val="none"/>
        </w:rPr>
      </w:pPr>
    </w:p>
    <w:p w14:paraId="246E0863">
      <w:pPr>
        <w:wordWrap w:val="0"/>
        <w:adjustRightInd w:val="0"/>
        <w:snapToGrid w:val="0"/>
        <w:ind w:firstLine="4830" w:firstLineChars="2300"/>
        <w:rPr>
          <w:rFonts w:hint="eastAsia" w:ascii="Times New Roman"/>
          <w:snapToGrid w:val="0"/>
          <w:color w:val="auto"/>
          <w:kern w:val="0"/>
          <w:szCs w:val="24"/>
          <w:highlight w:val="none"/>
        </w:rPr>
      </w:pPr>
    </w:p>
    <w:p w14:paraId="7EB36372">
      <w:pPr>
        <w:widowControl w:val="0"/>
        <w:wordWrap w:val="0"/>
        <w:adjustRightInd w:val="0"/>
        <w:snapToGrid w:val="0"/>
        <w:rPr>
          <w:rFonts w:hint="eastAsia" w:ascii="Times New Roman"/>
          <w:snapToGrid w:val="0"/>
          <w:color w:val="auto"/>
          <w:highlight w:val="none"/>
        </w:rPr>
        <w:sectPr>
          <w:endnotePr>
            <w:numFmt w:val="decimal"/>
          </w:endnotePr>
          <w:pgSz w:w="11906" w:h="16838"/>
          <w:pgMar w:top="1440" w:right="1080" w:bottom="1440" w:left="1080" w:header="850" w:footer="992" w:gutter="0"/>
          <w:pgNumType w:fmt="decimal"/>
          <w:cols w:space="720" w:num="1"/>
          <w:docGrid w:linePitch="327" w:charSpace="0"/>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4" w:name="_Toc11205"/>
      <w:r>
        <w:rPr>
          <w:rFonts w:hint="eastAsia" w:ascii="宋体" w:hAnsi="宋体" w:eastAsia="宋体" w:cs="宋体"/>
          <w:b/>
          <w:bCs/>
          <w:color w:val="auto"/>
          <w:spacing w:val="-4"/>
          <w:sz w:val="24"/>
          <w:szCs w:val="24"/>
          <w:highlight w:val="none"/>
        </w:rPr>
        <w:t>格式五 法定代表人身份证明</w:t>
      </w:r>
      <w:bookmarkEnd w:id="234"/>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5" w:name="bookmark152"/>
      <w:bookmarkEnd w:id="235"/>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6" w:name="_Toc17499"/>
      <w:r>
        <w:rPr>
          <w:rFonts w:hint="eastAsia" w:ascii="宋体" w:hAnsi="宋体" w:eastAsia="宋体" w:cs="宋体"/>
          <w:b/>
          <w:bCs/>
          <w:color w:val="auto"/>
          <w:spacing w:val="-4"/>
          <w:sz w:val="24"/>
          <w:szCs w:val="24"/>
          <w:highlight w:val="none"/>
        </w:rPr>
        <w:t>格式六 联合体协议书</w:t>
      </w:r>
      <w:bookmarkEnd w:id="236"/>
    </w:p>
    <w:p w14:paraId="48BC7635">
      <w:pPr>
        <w:spacing w:before="98" w:line="219" w:lineRule="auto"/>
        <w:ind w:left="3638"/>
        <w:rPr>
          <w:rFonts w:hint="eastAsia" w:ascii="宋体" w:hAnsi="宋体" w:eastAsia="宋体" w:cs="宋体"/>
          <w:color w:val="auto"/>
          <w:sz w:val="30"/>
          <w:szCs w:val="30"/>
          <w:highlight w:val="none"/>
        </w:rPr>
      </w:pPr>
      <w:bookmarkStart w:id="237" w:name="bookmark153"/>
      <w:bookmarkEnd w:id="237"/>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8" w:name="_Toc32149"/>
      <w:bookmarkStart w:id="239"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8"/>
      <w:bookmarkEnd w:id="239"/>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0" w:name="_Toc26708"/>
      <w:bookmarkStart w:id="241"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0"/>
      <w:bookmarkEnd w:id="241"/>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2" w:name="bookmark154"/>
      <w:bookmarkEnd w:id="242"/>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3" w:name="_Toc14215"/>
      <w:r>
        <w:rPr>
          <w:rFonts w:hint="eastAsia" w:ascii="宋体" w:hAnsi="宋体" w:eastAsia="宋体" w:cs="宋体"/>
          <w:b/>
          <w:bCs/>
          <w:color w:val="auto"/>
          <w:spacing w:val="-4"/>
          <w:sz w:val="24"/>
          <w:szCs w:val="24"/>
          <w:highlight w:val="none"/>
        </w:rPr>
        <w:t>格式七 投标人基本情况表</w:t>
      </w:r>
      <w:bookmarkEnd w:id="243"/>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3"/>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3"/>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3"/>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3"/>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3"/>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3"/>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3"/>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3"/>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3"/>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3"/>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3"/>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3"/>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3"/>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3"/>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3"/>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3"/>
              <w:spacing w:line="254" w:lineRule="auto"/>
              <w:rPr>
                <w:rFonts w:hint="eastAsia" w:ascii="宋体" w:hAnsi="宋体" w:eastAsia="宋体" w:cs="宋体"/>
                <w:color w:val="auto"/>
                <w:sz w:val="24"/>
                <w:szCs w:val="24"/>
                <w:highlight w:val="none"/>
              </w:rPr>
            </w:pPr>
          </w:p>
          <w:p w14:paraId="02C0E7FA">
            <w:pPr>
              <w:pStyle w:val="23"/>
              <w:spacing w:line="254" w:lineRule="auto"/>
              <w:rPr>
                <w:rFonts w:hint="eastAsia" w:ascii="宋体" w:hAnsi="宋体" w:eastAsia="宋体" w:cs="宋体"/>
                <w:color w:val="auto"/>
                <w:sz w:val="24"/>
                <w:szCs w:val="24"/>
                <w:highlight w:val="none"/>
              </w:rPr>
            </w:pPr>
          </w:p>
          <w:p w14:paraId="1FBAEACC">
            <w:pPr>
              <w:pStyle w:val="23"/>
              <w:spacing w:line="254" w:lineRule="auto"/>
              <w:rPr>
                <w:rFonts w:hint="eastAsia" w:ascii="宋体" w:hAnsi="宋体" w:eastAsia="宋体" w:cs="宋体"/>
                <w:color w:val="auto"/>
                <w:sz w:val="24"/>
                <w:szCs w:val="24"/>
                <w:highlight w:val="none"/>
              </w:rPr>
            </w:pPr>
          </w:p>
          <w:p w14:paraId="64C94A08">
            <w:pPr>
              <w:pStyle w:val="23"/>
              <w:spacing w:line="254" w:lineRule="auto"/>
              <w:rPr>
                <w:rFonts w:hint="eastAsia" w:ascii="宋体" w:hAnsi="宋体" w:eastAsia="宋体" w:cs="宋体"/>
                <w:color w:val="auto"/>
                <w:sz w:val="24"/>
                <w:szCs w:val="24"/>
                <w:highlight w:val="none"/>
              </w:rPr>
            </w:pPr>
          </w:p>
          <w:p w14:paraId="69BBE9A7">
            <w:pPr>
              <w:pStyle w:val="23"/>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3"/>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3"/>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3"/>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3"/>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3"/>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3"/>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3"/>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3"/>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3"/>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3"/>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3"/>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3"/>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3"/>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3"/>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3"/>
              <w:spacing w:line="295" w:lineRule="auto"/>
              <w:rPr>
                <w:rFonts w:hint="eastAsia" w:ascii="宋体" w:hAnsi="宋体" w:eastAsia="宋体" w:cs="宋体"/>
                <w:color w:val="auto"/>
                <w:sz w:val="24"/>
                <w:szCs w:val="24"/>
                <w:highlight w:val="none"/>
              </w:rPr>
            </w:pPr>
          </w:p>
          <w:p w14:paraId="598814F5">
            <w:pPr>
              <w:pStyle w:val="23"/>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3"/>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4" w:name="_Toc5131"/>
      <w:bookmarkStart w:id="245" w:name="_Toc14048"/>
      <w:r>
        <w:rPr>
          <w:rFonts w:hint="eastAsia" w:ascii="宋体" w:hAnsi="宋体" w:eastAsia="宋体" w:cs="宋体"/>
          <w:color w:val="auto"/>
          <w:spacing w:val="4"/>
          <w:sz w:val="18"/>
          <w:szCs w:val="18"/>
          <w:highlight w:val="none"/>
        </w:rPr>
        <w:t>1 ．《投标人基本情况表》后应附以下资料：</w:t>
      </w:r>
      <w:bookmarkEnd w:id="244"/>
      <w:bookmarkEnd w:id="245"/>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6" w:name="_Toc24362"/>
      <w:r>
        <w:rPr>
          <w:rFonts w:hint="eastAsia" w:ascii="宋体" w:hAnsi="宋体" w:eastAsia="宋体" w:cs="宋体"/>
          <w:b/>
          <w:bCs/>
          <w:color w:val="auto"/>
          <w:spacing w:val="-4"/>
          <w:sz w:val="24"/>
          <w:szCs w:val="24"/>
          <w:highlight w:val="none"/>
        </w:rPr>
        <w:t>格式八 项目经理简历表</w:t>
      </w:r>
      <w:bookmarkEnd w:id="246"/>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7" w:name="bookmark89"/>
      <w:bookmarkEnd w:id="247"/>
      <w:bookmarkStart w:id="248" w:name="bookmark156"/>
      <w:bookmarkEnd w:id="248"/>
      <w:bookmarkStart w:id="249" w:name="_Toc24489"/>
      <w:bookmarkStart w:id="250" w:name="_Toc31533"/>
      <w:r>
        <w:rPr>
          <w:rFonts w:hint="eastAsia" w:ascii="宋体" w:hAnsi="宋体" w:eastAsia="宋体" w:cs="宋体"/>
          <w:b/>
          <w:bCs/>
          <w:color w:val="auto"/>
          <w:spacing w:val="-5"/>
          <w:sz w:val="30"/>
          <w:szCs w:val="30"/>
          <w:highlight w:val="none"/>
        </w:rPr>
        <w:t>项目经理简历表</w:t>
      </w:r>
      <w:bookmarkEnd w:id="249"/>
      <w:bookmarkEnd w:id="250"/>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3"/>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3"/>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3"/>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3"/>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3"/>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3"/>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3"/>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3"/>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3"/>
              <w:rPr>
                <w:rFonts w:hint="eastAsia" w:ascii="宋体" w:hAnsi="宋体" w:eastAsia="宋体" w:cs="宋体"/>
                <w:color w:val="auto"/>
                <w:sz w:val="24"/>
                <w:szCs w:val="24"/>
                <w:highlight w:val="none"/>
              </w:rPr>
            </w:pPr>
          </w:p>
        </w:tc>
        <w:tc>
          <w:tcPr>
            <w:tcW w:w="2037" w:type="dxa"/>
            <w:gridSpan w:val="2"/>
            <w:vAlign w:val="top"/>
          </w:tcPr>
          <w:p w14:paraId="78888A3B">
            <w:pPr>
              <w:pStyle w:val="23"/>
              <w:rPr>
                <w:rFonts w:hint="eastAsia" w:ascii="宋体" w:hAnsi="宋体" w:eastAsia="宋体" w:cs="宋体"/>
                <w:color w:val="auto"/>
                <w:sz w:val="24"/>
                <w:szCs w:val="24"/>
                <w:highlight w:val="none"/>
              </w:rPr>
            </w:pPr>
          </w:p>
        </w:tc>
        <w:tc>
          <w:tcPr>
            <w:tcW w:w="2062" w:type="dxa"/>
            <w:vAlign w:val="top"/>
          </w:tcPr>
          <w:p w14:paraId="74289F65">
            <w:pPr>
              <w:pStyle w:val="23"/>
              <w:rPr>
                <w:rFonts w:hint="eastAsia" w:ascii="宋体" w:hAnsi="宋体" w:eastAsia="宋体" w:cs="宋体"/>
                <w:color w:val="auto"/>
                <w:sz w:val="24"/>
                <w:szCs w:val="24"/>
                <w:highlight w:val="none"/>
              </w:rPr>
            </w:pPr>
          </w:p>
        </w:tc>
        <w:tc>
          <w:tcPr>
            <w:tcW w:w="1798" w:type="dxa"/>
            <w:vAlign w:val="top"/>
          </w:tcPr>
          <w:p w14:paraId="22429141">
            <w:pPr>
              <w:pStyle w:val="23"/>
              <w:rPr>
                <w:rFonts w:hint="eastAsia" w:ascii="宋体" w:hAnsi="宋体" w:eastAsia="宋体" w:cs="宋体"/>
                <w:color w:val="auto"/>
                <w:sz w:val="24"/>
                <w:szCs w:val="24"/>
                <w:highlight w:val="none"/>
              </w:rPr>
            </w:pPr>
          </w:p>
        </w:tc>
        <w:tc>
          <w:tcPr>
            <w:tcW w:w="1398" w:type="dxa"/>
            <w:vAlign w:val="top"/>
          </w:tcPr>
          <w:p w14:paraId="0CCA428D">
            <w:pPr>
              <w:pStyle w:val="23"/>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3"/>
              <w:rPr>
                <w:rFonts w:hint="eastAsia" w:ascii="宋体" w:hAnsi="宋体" w:eastAsia="宋体" w:cs="宋体"/>
                <w:color w:val="auto"/>
                <w:sz w:val="24"/>
                <w:szCs w:val="24"/>
                <w:highlight w:val="none"/>
              </w:rPr>
            </w:pPr>
          </w:p>
        </w:tc>
        <w:tc>
          <w:tcPr>
            <w:tcW w:w="2037" w:type="dxa"/>
            <w:gridSpan w:val="2"/>
            <w:vAlign w:val="top"/>
          </w:tcPr>
          <w:p w14:paraId="6061C8EF">
            <w:pPr>
              <w:pStyle w:val="23"/>
              <w:rPr>
                <w:rFonts w:hint="eastAsia" w:ascii="宋体" w:hAnsi="宋体" w:eastAsia="宋体" w:cs="宋体"/>
                <w:color w:val="auto"/>
                <w:sz w:val="24"/>
                <w:szCs w:val="24"/>
                <w:highlight w:val="none"/>
              </w:rPr>
            </w:pPr>
          </w:p>
        </w:tc>
        <w:tc>
          <w:tcPr>
            <w:tcW w:w="2062" w:type="dxa"/>
            <w:vAlign w:val="top"/>
          </w:tcPr>
          <w:p w14:paraId="37C2C8FD">
            <w:pPr>
              <w:pStyle w:val="23"/>
              <w:rPr>
                <w:rFonts w:hint="eastAsia" w:ascii="宋体" w:hAnsi="宋体" w:eastAsia="宋体" w:cs="宋体"/>
                <w:color w:val="auto"/>
                <w:sz w:val="24"/>
                <w:szCs w:val="24"/>
                <w:highlight w:val="none"/>
              </w:rPr>
            </w:pPr>
          </w:p>
        </w:tc>
        <w:tc>
          <w:tcPr>
            <w:tcW w:w="1798" w:type="dxa"/>
            <w:vAlign w:val="top"/>
          </w:tcPr>
          <w:p w14:paraId="35838BEB">
            <w:pPr>
              <w:pStyle w:val="23"/>
              <w:rPr>
                <w:rFonts w:hint="eastAsia" w:ascii="宋体" w:hAnsi="宋体" w:eastAsia="宋体" w:cs="宋体"/>
                <w:color w:val="auto"/>
                <w:sz w:val="24"/>
                <w:szCs w:val="24"/>
                <w:highlight w:val="none"/>
              </w:rPr>
            </w:pPr>
          </w:p>
        </w:tc>
        <w:tc>
          <w:tcPr>
            <w:tcW w:w="1398" w:type="dxa"/>
            <w:vAlign w:val="top"/>
          </w:tcPr>
          <w:p w14:paraId="1A7FF52A">
            <w:pPr>
              <w:pStyle w:val="23"/>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3"/>
              <w:rPr>
                <w:rFonts w:hint="eastAsia" w:ascii="宋体" w:hAnsi="宋体" w:eastAsia="宋体" w:cs="宋体"/>
                <w:color w:val="auto"/>
                <w:sz w:val="24"/>
                <w:szCs w:val="24"/>
                <w:highlight w:val="none"/>
              </w:rPr>
            </w:pPr>
          </w:p>
        </w:tc>
        <w:tc>
          <w:tcPr>
            <w:tcW w:w="2037" w:type="dxa"/>
            <w:gridSpan w:val="2"/>
            <w:vAlign w:val="top"/>
          </w:tcPr>
          <w:p w14:paraId="49395E10">
            <w:pPr>
              <w:pStyle w:val="23"/>
              <w:rPr>
                <w:rFonts w:hint="eastAsia" w:ascii="宋体" w:hAnsi="宋体" w:eastAsia="宋体" w:cs="宋体"/>
                <w:color w:val="auto"/>
                <w:sz w:val="24"/>
                <w:szCs w:val="24"/>
                <w:highlight w:val="none"/>
              </w:rPr>
            </w:pPr>
          </w:p>
        </w:tc>
        <w:tc>
          <w:tcPr>
            <w:tcW w:w="2062" w:type="dxa"/>
            <w:vAlign w:val="top"/>
          </w:tcPr>
          <w:p w14:paraId="38C89432">
            <w:pPr>
              <w:pStyle w:val="23"/>
              <w:rPr>
                <w:rFonts w:hint="eastAsia" w:ascii="宋体" w:hAnsi="宋体" w:eastAsia="宋体" w:cs="宋体"/>
                <w:color w:val="auto"/>
                <w:sz w:val="24"/>
                <w:szCs w:val="24"/>
                <w:highlight w:val="none"/>
              </w:rPr>
            </w:pPr>
          </w:p>
        </w:tc>
        <w:tc>
          <w:tcPr>
            <w:tcW w:w="1798" w:type="dxa"/>
            <w:vAlign w:val="top"/>
          </w:tcPr>
          <w:p w14:paraId="5214B6C3">
            <w:pPr>
              <w:pStyle w:val="23"/>
              <w:rPr>
                <w:rFonts w:hint="eastAsia" w:ascii="宋体" w:hAnsi="宋体" w:eastAsia="宋体" w:cs="宋体"/>
                <w:color w:val="auto"/>
                <w:sz w:val="24"/>
                <w:szCs w:val="24"/>
                <w:highlight w:val="none"/>
              </w:rPr>
            </w:pPr>
          </w:p>
        </w:tc>
        <w:tc>
          <w:tcPr>
            <w:tcW w:w="1398" w:type="dxa"/>
            <w:vAlign w:val="top"/>
          </w:tcPr>
          <w:p w14:paraId="359AD966">
            <w:pPr>
              <w:pStyle w:val="23"/>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3"/>
              <w:rPr>
                <w:rFonts w:hint="eastAsia" w:ascii="宋体" w:hAnsi="宋体" w:eastAsia="宋体" w:cs="宋体"/>
                <w:color w:val="auto"/>
                <w:sz w:val="24"/>
                <w:szCs w:val="24"/>
                <w:highlight w:val="none"/>
              </w:rPr>
            </w:pPr>
          </w:p>
        </w:tc>
        <w:tc>
          <w:tcPr>
            <w:tcW w:w="2037" w:type="dxa"/>
            <w:gridSpan w:val="2"/>
            <w:vAlign w:val="top"/>
          </w:tcPr>
          <w:p w14:paraId="13591C1A">
            <w:pPr>
              <w:pStyle w:val="23"/>
              <w:rPr>
                <w:rFonts w:hint="eastAsia" w:ascii="宋体" w:hAnsi="宋体" w:eastAsia="宋体" w:cs="宋体"/>
                <w:color w:val="auto"/>
                <w:sz w:val="24"/>
                <w:szCs w:val="24"/>
                <w:highlight w:val="none"/>
              </w:rPr>
            </w:pPr>
          </w:p>
        </w:tc>
        <w:tc>
          <w:tcPr>
            <w:tcW w:w="2062" w:type="dxa"/>
            <w:vAlign w:val="top"/>
          </w:tcPr>
          <w:p w14:paraId="7E190888">
            <w:pPr>
              <w:pStyle w:val="23"/>
              <w:rPr>
                <w:rFonts w:hint="eastAsia" w:ascii="宋体" w:hAnsi="宋体" w:eastAsia="宋体" w:cs="宋体"/>
                <w:color w:val="auto"/>
                <w:sz w:val="24"/>
                <w:szCs w:val="24"/>
                <w:highlight w:val="none"/>
              </w:rPr>
            </w:pPr>
          </w:p>
        </w:tc>
        <w:tc>
          <w:tcPr>
            <w:tcW w:w="1798" w:type="dxa"/>
            <w:vAlign w:val="top"/>
          </w:tcPr>
          <w:p w14:paraId="465A33C8">
            <w:pPr>
              <w:pStyle w:val="23"/>
              <w:rPr>
                <w:rFonts w:hint="eastAsia" w:ascii="宋体" w:hAnsi="宋体" w:eastAsia="宋体" w:cs="宋体"/>
                <w:color w:val="auto"/>
                <w:sz w:val="24"/>
                <w:szCs w:val="24"/>
                <w:highlight w:val="none"/>
              </w:rPr>
            </w:pPr>
          </w:p>
        </w:tc>
        <w:tc>
          <w:tcPr>
            <w:tcW w:w="1398" w:type="dxa"/>
            <w:vAlign w:val="top"/>
          </w:tcPr>
          <w:p w14:paraId="3E8CFEF8">
            <w:pPr>
              <w:pStyle w:val="23"/>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1" w:name="_Toc25271"/>
      <w:bookmarkStart w:id="252"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1"/>
      <w:bookmarkEnd w:id="252"/>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3" w:name="_Toc31994"/>
      <w:r>
        <w:rPr>
          <w:rFonts w:hint="eastAsia" w:ascii="宋体" w:hAnsi="宋体" w:eastAsia="宋体" w:cs="宋体"/>
          <w:b/>
          <w:bCs/>
          <w:color w:val="auto"/>
          <w:spacing w:val="-4"/>
          <w:sz w:val="24"/>
          <w:szCs w:val="24"/>
          <w:highlight w:val="none"/>
        </w:rPr>
        <w:t>格式九 项目经理任职声明</w:t>
      </w:r>
      <w:bookmarkEnd w:id="253"/>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4" w:name="bookmark157"/>
      <w:bookmarkEnd w:id="254"/>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5" w:name="_Toc23763"/>
      <w:r>
        <w:rPr>
          <w:rFonts w:hint="eastAsia" w:ascii="宋体" w:hAnsi="宋体" w:eastAsia="宋体" w:cs="宋体"/>
          <w:b/>
          <w:bCs/>
          <w:color w:val="auto"/>
          <w:spacing w:val="-4"/>
          <w:sz w:val="24"/>
          <w:szCs w:val="24"/>
          <w:highlight w:val="none"/>
        </w:rPr>
        <w:t>格式十 项目技术负责人简历表</w:t>
      </w:r>
      <w:bookmarkEnd w:id="255"/>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6" w:name="_Toc1553"/>
      <w:bookmarkStart w:id="257" w:name="_Toc25712"/>
      <w:r>
        <w:rPr>
          <w:rFonts w:hint="eastAsia" w:ascii="宋体" w:hAnsi="宋体" w:eastAsia="宋体" w:cs="宋体"/>
          <w:b/>
          <w:bCs/>
          <w:color w:val="auto"/>
          <w:spacing w:val="-4"/>
          <w:sz w:val="30"/>
          <w:szCs w:val="30"/>
          <w:highlight w:val="none"/>
        </w:rPr>
        <w:t>项目技术负责人简历表</w:t>
      </w:r>
      <w:bookmarkEnd w:id="256"/>
      <w:bookmarkEnd w:id="257"/>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3"/>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3"/>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3"/>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3"/>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3"/>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3"/>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3"/>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3"/>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3"/>
              <w:rPr>
                <w:rFonts w:hint="eastAsia" w:ascii="宋体" w:hAnsi="宋体" w:eastAsia="宋体" w:cs="宋体"/>
                <w:color w:val="auto"/>
                <w:sz w:val="24"/>
                <w:szCs w:val="24"/>
                <w:highlight w:val="none"/>
              </w:rPr>
            </w:pPr>
          </w:p>
        </w:tc>
        <w:tc>
          <w:tcPr>
            <w:tcW w:w="2021" w:type="dxa"/>
            <w:gridSpan w:val="2"/>
            <w:vAlign w:val="top"/>
          </w:tcPr>
          <w:p w14:paraId="270436EC">
            <w:pPr>
              <w:pStyle w:val="23"/>
              <w:rPr>
                <w:rFonts w:hint="eastAsia" w:ascii="宋体" w:hAnsi="宋体" w:eastAsia="宋体" w:cs="宋体"/>
                <w:color w:val="auto"/>
                <w:sz w:val="24"/>
                <w:szCs w:val="24"/>
                <w:highlight w:val="none"/>
              </w:rPr>
            </w:pPr>
          </w:p>
        </w:tc>
        <w:tc>
          <w:tcPr>
            <w:tcW w:w="2047" w:type="dxa"/>
            <w:vAlign w:val="top"/>
          </w:tcPr>
          <w:p w14:paraId="254FE938">
            <w:pPr>
              <w:pStyle w:val="23"/>
              <w:rPr>
                <w:rFonts w:hint="eastAsia" w:ascii="宋体" w:hAnsi="宋体" w:eastAsia="宋体" w:cs="宋体"/>
                <w:color w:val="auto"/>
                <w:sz w:val="24"/>
                <w:szCs w:val="24"/>
                <w:highlight w:val="none"/>
              </w:rPr>
            </w:pPr>
          </w:p>
        </w:tc>
        <w:tc>
          <w:tcPr>
            <w:tcW w:w="1783" w:type="dxa"/>
            <w:vAlign w:val="top"/>
          </w:tcPr>
          <w:p w14:paraId="355EA15C">
            <w:pPr>
              <w:pStyle w:val="23"/>
              <w:rPr>
                <w:rFonts w:hint="eastAsia" w:ascii="宋体" w:hAnsi="宋体" w:eastAsia="宋体" w:cs="宋体"/>
                <w:color w:val="auto"/>
                <w:sz w:val="24"/>
                <w:szCs w:val="24"/>
                <w:highlight w:val="none"/>
              </w:rPr>
            </w:pPr>
          </w:p>
        </w:tc>
        <w:tc>
          <w:tcPr>
            <w:tcW w:w="1386" w:type="dxa"/>
            <w:vAlign w:val="top"/>
          </w:tcPr>
          <w:p w14:paraId="3A063067">
            <w:pPr>
              <w:pStyle w:val="23"/>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3"/>
              <w:rPr>
                <w:rFonts w:hint="eastAsia" w:ascii="宋体" w:hAnsi="宋体" w:eastAsia="宋体" w:cs="宋体"/>
                <w:color w:val="auto"/>
                <w:sz w:val="24"/>
                <w:szCs w:val="24"/>
                <w:highlight w:val="none"/>
              </w:rPr>
            </w:pPr>
          </w:p>
        </w:tc>
        <w:tc>
          <w:tcPr>
            <w:tcW w:w="2021" w:type="dxa"/>
            <w:gridSpan w:val="2"/>
            <w:vAlign w:val="top"/>
          </w:tcPr>
          <w:p w14:paraId="4FF33181">
            <w:pPr>
              <w:pStyle w:val="23"/>
              <w:rPr>
                <w:rFonts w:hint="eastAsia" w:ascii="宋体" w:hAnsi="宋体" w:eastAsia="宋体" w:cs="宋体"/>
                <w:color w:val="auto"/>
                <w:sz w:val="24"/>
                <w:szCs w:val="24"/>
                <w:highlight w:val="none"/>
              </w:rPr>
            </w:pPr>
          </w:p>
        </w:tc>
        <w:tc>
          <w:tcPr>
            <w:tcW w:w="2047" w:type="dxa"/>
            <w:vAlign w:val="top"/>
          </w:tcPr>
          <w:p w14:paraId="7DB0E2CE">
            <w:pPr>
              <w:pStyle w:val="23"/>
              <w:rPr>
                <w:rFonts w:hint="eastAsia" w:ascii="宋体" w:hAnsi="宋体" w:eastAsia="宋体" w:cs="宋体"/>
                <w:color w:val="auto"/>
                <w:sz w:val="24"/>
                <w:szCs w:val="24"/>
                <w:highlight w:val="none"/>
              </w:rPr>
            </w:pPr>
          </w:p>
        </w:tc>
        <w:tc>
          <w:tcPr>
            <w:tcW w:w="1783" w:type="dxa"/>
            <w:vAlign w:val="top"/>
          </w:tcPr>
          <w:p w14:paraId="026AE2C4">
            <w:pPr>
              <w:pStyle w:val="23"/>
              <w:rPr>
                <w:rFonts w:hint="eastAsia" w:ascii="宋体" w:hAnsi="宋体" w:eastAsia="宋体" w:cs="宋体"/>
                <w:color w:val="auto"/>
                <w:sz w:val="24"/>
                <w:szCs w:val="24"/>
                <w:highlight w:val="none"/>
              </w:rPr>
            </w:pPr>
          </w:p>
        </w:tc>
        <w:tc>
          <w:tcPr>
            <w:tcW w:w="1386" w:type="dxa"/>
            <w:vAlign w:val="top"/>
          </w:tcPr>
          <w:p w14:paraId="371023C5">
            <w:pPr>
              <w:pStyle w:val="23"/>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3"/>
              <w:rPr>
                <w:rFonts w:hint="eastAsia" w:ascii="宋体" w:hAnsi="宋体" w:eastAsia="宋体" w:cs="宋体"/>
                <w:color w:val="auto"/>
                <w:sz w:val="24"/>
                <w:szCs w:val="24"/>
                <w:highlight w:val="none"/>
              </w:rPr>
            </w:pPr>
          </w:p>
        </w:tc>
        <w:tc>
          <w:tcPr>
            <w:tcW w:w="2021" w:type="dxa"/>
            <w:gridSpan w:val="2"/>
            <w:vAlign w:val="top"/>
          </w:tcPr>
          <w:p w14:paraId="5DC4416F">
            <w:pPr>
              <w:pStyle w:val="23"/>
              <w:rPr>
                <w:rFonts w:hint="eastAsia" w:ascii="宋体" w:hAnsi="宋体" w:eastAsia="宋体" w:cs="宋体"/>
                <w:color w:val="auto"/>
                <w:sz w:val="24"/>
                <w:szCs w:val="24"/>
                <w:highlight w:val="none"/>
              </w:rPr>
            </w:pPr>
          </w:p>
        </w:tc>
        <w:tc>
          <w:tcPr>
            <w:tcW w:w="2047" w:type="dxa"/>
            <w:vAlign w:val="top"/>
          </w:tcPr>
          <w:p w14:paraId="2AF0F04E">
            <w:pPr>
              <w:pStyle w:val="23"/>
              <w:rPr>
                <w:rFonts w:hint="eastAsia" w:ascii="宋体" w:hAnsi="宋体" w:eastAsia="宋体" w:cs="宋体"/>
                <w:color w:val="auto"/>
                <w:sz w:val="24"/>
                <w:szCs w:val="24"/>
                <w:highlight w:val="none"/>
              </w:rPr>
            </w:pPr>
          </w:p>
        </w:tc>
        <w:tc>
          <w:tcPr>
            <w:tcW w:w="1783" w:type="dxa"/>
            <w:vAlign w:val="top"/>
          </w:tcPr>
          <w:p w14:paraId="400EE5B7">
            <w:pPr>
              <w:pStyle w:val="23"/>
              <w:rPr>
                <w:rFonts w:hint="eastAsia" w:ascii="宋体" w:hAnsi="宋体" w:eastAsia="宋体" w:cs="宋体"/>
                <w:color w:val="auto"/>
                <w:sz w:val="24"/>
                <w:szCs w:val="24"/>
                <w:highlight w:val="none"/>
              </w:rPr>
            </w:pPr>
          </w:p>
        </w:tc>
        <w:tc>
          <w:tcPr>
            <w:tcW w:w="1386" w:type="dxa"/>
            <w:vAlign w:val="top"/>
          </w:tcPr>
          <w:p w14:paraId="1734BD0B">
            <w:pPr>
              <w:pStyle w:val="23"/>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3"/>
              <w:rPr>
                <w:rFonts w:hint="eastAsia" w:ascii="宋体" w:hAnsi="宋体" w:eastAsia="宋体" w:cs="宋体"/>
                <w:color w:val="auto"/>
                <w:sz w:val="24"/>
                <w:szCs w:val="24"/>
                <w:highlight w:val="none"/>
              </w:rPr>
            </w:pPr>
          </w:p>
        </w:tc>
        <w:tc>
          <w:tcPr>
            <w:tcW w:w="1610" w:type="dxa"/>
            <w:gridSpan w:val="2"/>
            <w:vAlign w:val="top"/>
          </w:tcPr>
          <w:p w14:paraId="698F5787">
            <w:pPr>
              <w:pStyle w:val="23"/>
              <w:rPr>
                <w:rFonts w:hint="eastAsia" w:ascii="宋体" w:hAnsi="宋体" w:eastAsia="宋体" w:cs="宋体"/>
                <w:color w:val="auto"/>
                <w:sz w:val="24"/>
                <w:szCs w:val="24"/>
                <w:highlight w:val="none"/>
              </w:rPr>
            </w:pPr>
          </w:p>
        </w:tc>
        <w:tc>
          <w:tcPr>
            <w:tcW w:w="2021" w:type="dxa"/>
            <w:gridSpan w:val="2"/>
            <w:vAlign w:val="top"/>
          </w:tcPr>
          <w:p w14:paraId="69858A0D">
            <w:pPr>
              <w:pStyle w:val="23"/>
              <w:rPr>
                <w:rFonts w:hint="eastAsia" w:ascii="宋体" w:hAnsi="宋体" w:eastAsia="宋体" w:cs="宋体"/>
                <w:color w:val="auto"/>
                <w:sz w:val="24"/>
                <w:szCs w:val="24"/>
                <w:highlight w:val="none"/>
              </w:rPr>
            </w:pPr>
          </w:p>
        </w:tc>
        <w:tc>
          <w:tcPr>
            <w:tcW w:w="2047" w:type="dxa"/>
            <w:vAlign w:val="top"/>
          </w:tcPr>
          <w:p w14:paraId="2BD7DCDB">
            <w:pPr>
              <w:pStyle w:val="23"/>
              <w:rPr>
                <w:rFonts w:hint="eastAsia" w:ascii="宋体" w:hAnsi="宋体" w:eastAsia="宋体" w:cs="宋体"/>
                <w:color w:val="auto"/>
                <w:sz w:val="24"/>
                <w:szCs w:val="24"/>
                <w:highlight w:val="none"/>
              </w:rPr>
            </w:pPr>
          </w:p>
        </w:tc>
        <w:tc>
          <w:tcPr>
            <w:tcW w:w="1783" w:type="dxa"/>
            <w:vAlign w:val="top"/>
          </w:tcPr>
          <w:p w14:paraId="4D125A3E">
            <w:pPr>
              <w:pStyle w:val="23"/>
              <w:rPr>
                <w:rFonts w:hint="eastAsia" w:ascii="宋体" w:hAnsi="宋体" w:eastAsia="宋体" w:cs="宋体"/>
                <w:color w:val="auto"/>
                <w:sz w:val="24"/>
                <w:szCs w:val="24"/>
                <w:highlight w:val="none"/>
              </w:rPr>
            </w:pPr>
          </w:p>
        </w:tc>
        <w:tc>
          <w:tcPr>
            <w:tcW w:w="1386" w:type="dxa"/>
            <w:vAlign w:val="top"/>
          </w:tcPr>
          <w:p w14:paraId="39C6E406">
            <w:pPr>
              <w:pStyle w:val="23"/>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3"/>
              <w:rPr>
                <w:rFonts w:hint="eastAsia" w:ascii="宋体" w:hAnsi="宋体" w:eastAsia="宋体" w:cs="宋体"/>
                <w:color w:val="auto"/>
                <w:sz w:val="24"/>
                <w:szCs w:val="24"/>
                <w:highlight w:val="none"/>
              </w:rPr>
            </w:pPr>
          </w:p>
        </w:tc>
        <w:tc>
          <w:tcPr>
            <w:tcW w:w="1610" w:type="dxa"/>
            <w:gridSpan w:val="2"/>
            <w:vAlign w:val="top"/>
          </w:tcPr>
          <w:p w14:paraId="51FAB6E2">
            <w:pPr>
              <w:pStyle w:val="23"/>
              <w:rPr>
                <w:rFonts w:hint="eastAsia" w:ascii="宋体" w:hAnsi="宋体" w:eastAsia="宋体" w:cs="宋体"/>
                <w:color w:val="auto"/>
                <w:sz w:val="24"/>
                <w:szCs w:val="24"/>
                <w:highlight w:val="none"/>
              </w:rPr>
            </w:pPr>
          </w:p>
        </w:tc>
        <w:tc>
          <w:tcPr>
            <w:tcW w:w="2021" w:type="dxa"/>
            <w:gridSpan w:val="2"/>
            <w:vAlign w:val="top"/>
          </w:tcPr>
          <w:p w14:paraId="61875FD1">
            <w:pPr>
              <w:pStyle w:val="23"/>
              <w:rPr>
                <w:rFonts w:hint="eastAsia" w:ascii="宋体" w:hAnsi="宋体" w:eastAsia="宋体" w:cs="宋体"/>
                <w:color w:val="auto"/>
                <w:sz w:val="24"/>
                <w:szCs w:val="24"/>
                <w:highlight w:val="none"/>
              </w:rPr>
            </w:pPr>
          </w:p>
        </w:tc>
        <w:tc>
          <w:tcPr>
            <w:tcW w:w="2047" w:type="dxa"/>
            <w:vAlign w:val="top"/>
          </w:tcPr>
          <w:p w14:paraId="404E5FF7">
            <w:pPr>
              <w:pStyle w:val="23"/>
              <w:rPr>
                <w:rFonts w:hint="eastAsia" w:ascii="宋体" w:hAnsi="宋体" w:eastAsia="宋体" w:cs="宋体"/>
                <w:color w:val="auto"/>
                <w:sz w:val="24"/>
                <w:szCs w:val="24"/>
                <w:highlight w:val="none"/>
              </w:rPr>
            </w:pPr>
          </w:p>
        </w:tc>
        <w:tc>
          <w:tcPr>
            <w:tcW w:w="1783" w:type="dxa"/>
            <w:vAlign w:val="top"/>
          </w:tcPr>
          <w:p w14:paraId="6ADD1E7F">
            <w:pPr>
              <w:pStyle w:val="23"/>
              <w:rPr>
                <w:rFonts w:hint="eastAsia" w:ascii="宋体" w:hAnsi="宋体" w:eastAsia="宋体" w:cs="宋体"/>
                <w:color w:val="auto"/>
                <w:sz w:val="24"/>
                <w:szCs w:val="24"/>
                <w:highlight w:val="none"/>
              </w:rPr>
            </w:pPr>
          </w:p>
        </w:tc>
        <w:tc>
          <w:tcPr>
            <w:tcW w:w="1386" w:type="dxa"/>
            <w:vAlign w:val="top"/>
          </w:tcPr>
          <w:p w14:paraId="384217C7">
            <w:pPr>
              <w:pStyle w:val="23"/>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8" w:name="_Toc27417"/>
      <w:r>
        <w:rPr>
          <w:rFonts w:hint="eastAsia" w:ascii="宋体" w:hAnsi="宋体" w:eastAsia="宋体" w:cs="宋体"/>
          <w:b/>
          <w:bCs/>
          <w:color w:val="auto"/>
          <w:spacing w:val="-4"/>
          <w:sz w:val="24"/>
          <w:szCs w:val="24"/>
          <w:highlight w:val="none"/>
        </w:rPr>
        <w:t>格式十一 项目管理机构组成表</w:t>
      </w:r>
      <w:bookmarkEnd w:id="258"/>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9" w:name="bookmark158"/>
      <w:bookmarkEnd w:id="259"/>
      <w:bookmarkStart w:id="260" w:name="_Toc28765"/>
      <w:bookmarkStart w:id="261" w:name="_Toc19973"/>
      <w:r>
        <w:rPr>
          <w:rFonts w:hint="eastAsia" w:ascii="宋体" w:hAnsi="宋体" w:eastAsia="宋体" w:cs="宋体"/>
          <w:b/>
          <w:bCs/>
          <w:color w:val="auto"/>
          <w:spacing w:val="-4"/>
          <w:sz w:val="30"/>
          <w:szCs w:val="30"/>
          <w:highlight w:val="none"/>
        </w:rPr>
        <w:t>项目管理机构组成表</w:t>
      </w:r>
      <w:bookmarkEnd w:id="260"/>
      <w:bookmarkEnd w:id="261"/>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3"/>
              <w:rPr>
                <w:rFonts w:hint="eastAsia" w:ascii="宋体" w:hAnsi="宋体" w:eastAsia="宋体" w:cs="宋体"/>
                <w:color w:val="auto"/>
                <w:sz w:val="24"/>
                <w:szCs w:val="24"/>
                <w:highlight w:val="none"/>
              </w:rPr>
            </w:pPr>
          </w:p>
        </w:tc>
        <w:tc>
          <w:tcPr>
            <w:tcW w:w="1017" w:type="dxa"/>
            <w:vAlign w:val="top"/>
          </w:tcPr>
          <w:p w14:paraId="4EA01CAF">
            <w:pPr>
              <w:pStyle w:val="23"/>
              <w:rPr>
                <w:rFonts w:hint="eastAsia" w:ascii="宋体" w:hAnsi="宋体" w:eastAsia="宋体" w:cs="宋体"/>
                <w:color w:val="auto"/>
                <w:sz w:val="24"/>
                <w:szCs w:val="24"/>
                <w:highlight w:val="none"/>
              </w:rPr>
            </w:pPr>
          </w:p>
        </w:tc>
        <w:tc>
          <w:tcPr>
            <w:tcW w:w="1002" w:type="dxa"/>
            <w:vAlign w:val="top"/>
          </w:tcPr>
          <w:p w14:paraId="784E4E86">
            <w:pPr>
              <w:pStyle w:val="23"/>
              <w:rPr>
                <w:rFonts w:hint="eastAsia" w:ascii="宋体" w:hAnsi="宋体" w:eastAsia="宋体" w:cs="宋体"/>
                <w:color w:val="auto"/>
                <w:sz w:val="24"/>
                <w:szCs w:val="24"/>
                <w:highlight w:val="none"/>
              </w:rPr>
            </w:pPr>
          </w:p>
        </w:tc>
        <w:tc>
          <w:tcPr>
            <w:tcW w:w="1551" w:type="dxa"/>
            <w:vAlign w:val="top"/>
          </w:tcPr>
          <w:p w14:paraId="5F4F3964">
            <w:pPr>
              <w:pStyle w:val="23"/>
              <w:rPr>
                <w:rFonts w:hint="eastAsia" w:ascii="宋体" w:hAnsi="宋体" w:eastAsia="宋体" w:cs="宋体"/>
                <w:color w:val="auto"/>
                <w:sz w:val="24"/>
                <w:szCs w:val="24"/>
                <w:highlight w:val="none"/>
              </w:rPr>
            </w:pPr>
          </w:p>
        </w:tc>
        <w:tc>
          <w:tcPr>
            <w:tcW w:w="1926" w:type="dxa"/>
            <w:vAlign w:val="top"/>
          </w:tcPr>
          <w:p w14:paraId="7E0A4FFA">
            <w:pPr>
              <w:pStyle w:val="23"/>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3"/>
              <w:rPr>
                <w:rFonts w:hint="eastAsia" w:ascii="宋体" w:hAnsi="宋体" w:eastAsia="宋体" w:cs="宋体"/>
                <w:color w:val="auto"/>
                <w:sz w:val="24"/>
                <w:szCs w:val="24"/>
                <w:highlight w:val="none"/>
              </w:rPr>
            </w:pPr>
          </w:p>
        </w:tc>
        <w:tc>
          <w:tcPr>
            <w:tcW w:w="1017" w:type="dxa"/>
            <w:vAlign w:val="top"/>
          </w:tcPr>
          <w:p w14:paraId="13CFB6FB">
            <w:pPr>
              <w:pStyle w:val="23"/>
              <w:rPr>
                <w:rFonts w:hint="eastAsia" w:ascii="宋体" w:hAnsi="宋体" w:eastAsia="宋体" w:cs="宋体"/>
                <w:color w:val="auto"/>
                <w:sz w:val="24"/>
                <w:szCs w:val="24"/>
                <w:highlight w:val="none"/>
              </w:rPr>
            </w:pPr>
          </w:p>
        </w:tc>
        <w:tc>
          <w:tcPr>
            <w:tcW w:w="1002" w:type="dxa"/>
            <w:vAlign w:val="top"/>
          </w:tcPr>
          <w:p w14:paraId="01708B9A">
            <w:pPr>
              <w:pStyle w:val="23"/>
              <w:rPr>
                <w:rFonts w:hint="eastAsia" w:ascii="宋体" w:hAnsi="宋体" w:eastAsia="宋体" w:cs="宋体"/>
                <w:color w:val="auto"/>
                <w:sz w:val="24"/>
                <w:szCs w:val="24"/>
                <w:highlight w:val="none"/>
              </w:rPr>
            </w:pPr>
          </w:p>
        </w:tc>
        <w:tc>
          <w:tcPr>
            <w:tcW w:w="1551" w:type="dxa"/>
            <w:vAlign w:val="top"/>
          </w:tcPr>
          <w:p w14:paraId="2DA12024">
            <w:pPr>
              <w:pStyle w:val="23"/>
              <w:rPr>
                <w:rFonts w:hint="eastAsia" w:ascii="宋体" w:hAnsi="宋体" w:eastAsia="宋体" w:cs="宋体"/>
                <w:color w:val="auto"/>
                <w:sz w:val="24"/>
                <w:szCs w:val="24"/>
                <w:highlight w:val="none"/>
              </w:rPr>
            </w:pPr>
          </w:p>
        </w:tc>
        <w:tc>
          <w:tcPr>
            <w:tcW w:w="1926" w:type="dxa"/>
            <w:vAlign w:val="top"/>
          </w:tcPr>
          <w:p w14:paraId="7E36E9CF">
            <w:pPr>
              <w:pStyle w:val="23"/>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3"/>
              <w:rPr>
                <w:rFonts w:hint="eastAsia" w:ascii="宋体" w:hAnsi="宋体" w:eastAsia="宋体" w:cs="宋体"/>
                <w:color w:val="auto"/>
                <w:sz w:val="24"/>
                <w:szCs w:val="24"/>
                <w:highlight w:val="none"/>
              </w:rPr>
            </w:pPr>
          </w:p>
        </w:tc>
        <w:tc>
          <w:tcPr>
            <w:tcW w:w="1017" w:type="dxa"/>
            <w:vAlign w:val="top"/>
          </w:tcPr>
          <w:p w14:paraId="7B9FA270">
            <w:pPr>
              <w:pStyle w:val="23"/>
              <w:rPr>
                <w:rFonts w:hint="eastAsia" w:ascii="宋体" w:hAnsi="宋体" w:eastAsia="宋体" w:cs="宋体"/>
                <w:color w:val="auto"/>
                <w:sz w:val="24"/>
                <w:szCs w:val="24"/>
                <w:highlight w:val="none"/>
              </w:rPr>
            </w:pPr>
          </w:p>
        </w:tc>
        <w:tc>
          <w:tcPr>
            <w:tcW w:w="1002" w:type="dxa"/>
            <w:vAlign w:val="top"/>
          </w:tcPr>
          <w:p w14:paraId="1060A9BD">
            <w:pPr>
              <w:pStyle w:val="23"/>
              <w:rPr>
                <w:rFonts w:hint="eastAsia" w:ascii="宋体" w:hAnsi="宋体" w:eastAsia="宋体" w:cs="宋体"/>
                <w:color w:val="auto"/>
                <w:sz w:val="24"/>
                <w:szCs w:val="24"/>
                <w:highlight w:val="none"/>
              </w:rPr>
            </w:pPr>
          </w:p>
        </w:tc>
        <w:tc>
          <w:tcPr>
            <w:tcW w:w="1551" w:type="dxa"/>
            <w:vAlign w:val="top"/>
          </w:tcPr>
          <w:p w14:paraId="5301968F">
            <w:pPr>
              <w:pStyle w:val="23"/>
              <w:rPr>
                <w:rFonts w:hint="eastAsia" w:ascii="宋体" w:hAnsi="宋体" w:eastAsia="宋体" w:cs="宋体"/>
                <w:color w:val="auto"/>
                <w:sz w:val="24"/>
                <w:szCs w:val="24"/>
                <w:highlight w:val="none"/>
              </w:rPr>
            </w:pPr>
          </w:p>
        </w:tc>
        <w:tc>
          <w:tcPr>
            <w:tcW w:w="1926" w:type="dxa"/>
            <w:vAlign w:val="top"/>
          </w:tcPr>
          <w:p w14:paraId="6D41F555">
            <w:pPr>
              <w:pStyle w:val="23"/>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3"/>
              <w:rPr>
                <w:rFonts w:hint="eastAsia" w:ascii="宋体" w:hAnsi="宋体" w:eastAsia="宋体" w:cs="宋体"/>
                <w:color w:val="auto"/>
                <w:sz w:val="24"/>
                <w:szCs w:val="24"/>
                <w:highlight w:val="none"/>
              </w:rPr>
            </w:pPr>
          </w:p>
        </w:tc>
        <w:tc>
          <w:tcPr>
            <w:tcW w:w="1017" w:type="dxa"/>
            <w:vAlign w:val="top"/>
          </w:tcPr>
          <w:p w14:paraId="34BD54A5">
            <w:pPr>
              <w:pStyle w:val="23"/>
              <w:rPr>
                <w:rFonts w:hint="eastAsia" w:ascii="宋体" w:hAnsi="宋体" w:eastAsia="宋体" w:cs="宋体"/>
                <w:color w:val="auto"/>
                <w:sz w:val="24"/>
                <w:szCs w:val="24"/>
                <w:highlight w:val="none"/>
              </w:rPr>
            </w:pPr>
          </w:p>
        </w:tc>
        <w:tc>
          <w:tcPr>
            <w:tcW w:w="1002" w:type="dxa"/>
            <w:vAlign w:val="top"/>
          </w:tcPr>
          <w:p w14:paraId="35F0DD07">
            <w:pPr>
              <w:pStyle w:val="23"/>
              <w:rPr>
                <w:rFonts w:hint="eastAsia" w:ascii="宋体" w:hAnsi="宋体" w:eastAsia="宋体" w:cs="宋体"/>
                <w:color w:val="auto"/>
                <w:sz w:val="24"/>
                <w:szCs w:val="24"/>
                <w:highlight w:val="none"/>
              </w:rPr>
            </w:pPr>
          </w:p>
        </w:tc>
        <w:tc>
          <w:tcPr>
            <w:tcW w:w="1551" w:type="dxa"/>
            <w:vAlign w:val="top"/>
          </w:tcPr>
          <w:p w14:paraId="267F23C7">
            <w:pPr>
              <w:pStyle w:val="23"/>
              <w:rPr>
                <w:rFonts w:hint="eastAsia" w:ascii="宋体" w:hAnsi="宋体" w:eastAsia="宋体" w:cs="宋体"/>
                <w:color w:val="auto"/>
                <w:sz w:val="24"/>
                <w:szCs w:val="24"/>
                <w:highlight w:val="none"/>
              </w:rPr>
            </w:pPr>
          </w:p>
        </w:tc>
        <w:tc>
          <w:tcPr>
            <w:tcW w:w="1926" w:type="dxa"/>
            <w:vAlign w:val="top"/>
          </w:tcPr>
          <w:p w14:paraId="20919564">
            <w:pPr>
              <w:pStyle w:val="23"/>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3"/>
              <w:rPr>
                <w:rFonts w:hint="eastAsia" w:ascii="宋体" w:hAnsi="宋体" w:eastAsia="宋体" w:cs="宋体"/>
                <w:color w:val="auto"/>
                <w:sz w:val="24"/>
                <w:szCs w:val="24"/>
                <w:highlight w:val="none"/>
              </w:rPr>
            </w:pPr>
          </w:p>
        </w:tc>
        <w:tc>
          <w:tcPr>
            <w:tcW w:w="1017" w:type="dxa"/>
            <w:vAlign w:val="top"/>
          </w:tcPr>
          <w:p w14:paraId="28C0AB4F">
            <w:pPr>
              <w:pStyle w:val="23"/>
              <w:rPr>
                <w:rFonts w:hint="eastAsia" w:ascii="宋体" w:hAnsi="宋体" w:eastAsia="宋体" w:cs="宋体"/>
                <w:color w:val="auto"/>
                <w:sz w:val="24"/>
                <w:szCs w:val="24"/>
                <w:highlight w:val="none"/>
              </w:rPr>
            </w:pPr>
          </w:p>
        </w:tc>
        <w:tc>
          <w:tcPr>
            <w:tcW w:w="1002" w:type="dxa"/>
            <w:vAlign w:val="top"/>
          </w:tcPr>
          <w:p w14:paraId="4F2CE8AB">
            <w:pPr>
              <w:pStyle w:val="23"/>
              <w:rPr>
                <w:rFonts w:hint="eastAsia" w:ascii="宋体" w:hAnsi="宋体" w:eastAsia="宋体" w:cs="宋体"/>
                <w:color w:val="auto"/>
                <w:sz w:val="24"/>
                <w:szCs w:val="24"/>
                <w:highlight w:val="none"/>
              </w:rPr>
            </w:pPr>
          </w:p>
        </w:tc>
        <w:tc>
          <w:tcPr>
            <w:tcW w:w="1551" w:type="dxa"/>
            <w:vAlign w:val="top"/>
          </w:tcPr>
          <w:p w14:paraId="0E48A750">
            <w:pPr>
              <w:pStyle w:val="23"/>
              <w:rPr>
                <w:rFonts w:hint="eastAsia" w:ascii="宋体" w:hAnsi="宋体" w:eastAsia="宋体" w:cs="宋体"/>
                <w:color w:val="auto"/>
                <w:sz w:val="24"/>
                <w:szCs w:val="24"/>
                <w:highlight w:val="none"/>
              </w:rPr>
            </w:pPr>
          </w:p>
        </w:tc>
        <w:tc>
          <w:tcPr>
            <w:tcW w:w="1926" w:type="dxa"/>
            <w:vAlign w:val="top"/>
          </w:tcPr>
          <w:p w14:paraId="23F7D129">
            <w:pPr>
              <w:pStyle w:val="23"/>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3"/>
              <w:rPr>
                <w:rFonts w:hint="eastAsia" w:ascii="宋体" w:hAnsi="宋体" w:eastAsia="宋体" w:cs="宋体"/>
                <w:color w:val="auto"/>
                <w:sz w:val="24"/>
                <w:szCs w:val="24"/>
                <w:highlight w:val="none"/>
              </w:rPr>
            </w:pPr>
          </w:p>
        </w:tc>
        <w:tc>
          <w:tcPr>
            <w:tcW w:w="1017" w:type="dxa"/>
            <w:vAlign w:val="top"/>
          </w:tcPr>
          <w:p w14:paraId="22CBD8CF">
            <w:pPr>
              <w:pStyle w:val="23"/>
              <w:rPr>
                <w:rFonts w:hint="eastAsia" w:ascii="宋体" w:hAnsi="宋体" w:eastAsia="宋体" w:cs="宋体"/>
                <w:color w:val="auto"/>
                <w:sz w:val="24"/>
                <w:szCs w:val="24"/>
                <w:highlight w:val="none"/>
              </w:rPr>
            </w:pPr>
          </w:p>
        </w:tc>
        <w:tc>
          <w:tcPr>
            <w:tcW w:w="1002" w:type="dxa"/>
            <w:vAlign w:val="top"/>
          </w:tcPr>
          <w:p w14:paraId="215EF28A">
            <w:pPr>
              <w:pStyle w:val="23"/>
              <w:rPr>
                <w:rFonts w:hint="eastAsia" w:ascii="宋体" w:hAnsi="宋体" w:eastAsia="宋体" w:cs="宋体"/>
                <w:color w:val="auto"/>
                <w:sz w:val="24"/>
                <w:szCs w:val="24"/>
                <w:highlight w:val="none"/>
              </w:rPr>
            </w:pPr>
          </w:p>
        </w:tc>
        <w:tc>
          <w:tcPr>
            <w:tcW w:w="1551" w:type="dxa"/>
            <w:vAlign w:val="top"/>
          </w:tcPr>
          <w:p w14:paraId="4B59D5A3">
            <w:pPr>
              <w:pStyle w:val="23"/>
              <w:rPr>
                <w:rFonts w:hint="eastAsia" w:ascii="宋体" w:hAnsi="宋体" w:eastAsia="宋体" w:cs="宋体"/>
                <w:color w:val="auto"/>
                <w:sz w:val="24"/>
                <w:szCs w:val="24"/>
                <w:highlight w:val="none"/>
              </w:rPr>
            </w:pPr>
          </w:p>
        </w:tc>
        <w:tc>
          <w:tcPr>
            <w:tcW w:w="1926" w:type="dxa"/>
            <w:vAlign w:val="top"/>
          </w:tcPr>
          <w:p w14:paraId="6D3A902C">
            <w:pPr>
              <w:pStyle w:val="23"/>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3"/>
              <w:rPr>
                <w:rFonts w:hint="eastAsia" w:ascii="宋体" w:hAnsi="宋体" w:eastAsia="宋体" w:cs="宋体"/>
                <w:color w:val="auto"/>
                <w:sz w:val="24"/>
                <w:szCs w:val="24"/>
                <w:highlight w:val="none"/>
              </w:rPr>
            </w:pPr>
          </w:p>
        </w:tc>
        <w:tc>
          <w:tcPr>
            <w:tcW w:w="1017" w:type="dxa"/>
            <w:vAlign w:val="top"/>
          </w:tcPr>
          <w:p w14:paraId="6F5A3CD1">
            <w:pPr>
              <w:pStyle w:val="23"/>
              <w:rPr>
                <w:rFonts w:hint="eastAsia" w:ascii="宋体" w:hAnsi="宋体" w:eastAsia="宋体" w:cs="宋体"/>
                <w:color w:val="auto"/>
                <w:sz w:val="24"/>
                <w:szCs w:val="24"/>
                <w:highlight w:val="none"/>
              </w:rPr>
            </w:pPr>
          </w:p>
        </w:tc>
        <w:tc>
          <w:tcPr>
            <w:tcW w:w="1002" w:type="dxa"/>
            <w:vAlign w:val="top"/>
          </w:tcPr>
          <w:p w14:paraId="0A3F0696">
            <w:pPr>
              <w:pStyle w:val="23"/>
              <w:rPr>
                <w:rFonts w:hint="eastAsia" w:ascii="宋体" w:hAnsi="宋体" w:eastAsia="宋体" w:cs="宋体"/>
                <w:color w:val="auto"/>
                <w:sz w:val="24"/>
                <w:szCs w:val="24"/>
                <w:highlight w:val="none"/>
              </w:rPr>
            </w:pPr>
          </w:p>
        </w:tc>
        <w:tc>
          <w:tcPr>
            <w:tcW w:w="1551" w:type="dxa"/>
            <w:vAlign w:val="top"/>
          </w:tcPr>
          <w:p w14:paraId="33CF7C3A">
            <w:pPr>
              <w:pStyle w:val="23"/>
              <w:rPr>
                <w:rFonts w:hint="eastAsia" w:ascii="宋体" w:hAnsi="宋体" w:eastAsia="宋体" w:cs="宋体"/>
                <w:color w:val="auto"/>
                <w:sz w:val="24"/>
                <w:szCs w:val="24"/>
                <w:highlight w:val="none"/>
              </w:rPr>
            </w:pPr>
          </w:p>
        </w:tc>
        <w:tc>
          <w:tcPr>
            <w:tcW w:w="1926" w:type="dxa"/>
            <w:vAlign w:val="top"/>
          </w:tcPr>
          <w:p w14:paraId="2FDF9A49">
            <w:pPr>
              <w:pStyle w:val="23"/>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3"/>
              <w:rPr>
                <w:rFonts w:hint="eastAsia" w:ascii="宋体" w:hAnsi="宋体" w:eastAsia="宋体" w:cs="宋体"/>
                <w:color w:val="auto"/>
                <w:sz w:val="24"/>
                <w:szCs w:val="24"/>
                <w:highlight w:val="none"/>
              </w:rPr>
            </w:pPr>
          </w:p>
        </w:tc>
        <w:tc>
          <w:tcPr>
            <w:tcW w:w="1567" w:type="dxa"/>
            <w:vAlign w:val="top"/>
          </w:tcPr>
          <w:p w14:paraId="6B481C93">
            <w:pPr>
              <w:pStyle w:val="23"/>
              <w:rPr>
                <w:rFonts w:hint="eastAsia" w:ascii="宋体" w:hAnsi="宋体" w:eastAsia="宋体" w:cs="宋体"/>
                <w:color w:val="auto"/>
                <w:sz w:val="24"/>
                <w:szCs w:val="24"/>
                <w:highlight w:val="none"/>
              </w:rPr>
            </w:pPr>
          </w:p>
        </w:tc>
        <w:tc>
          <w:tcPr>
            <w:tcW w:w="1017" w:type="dxa"/>
            <w:vAlign w:val="top"/>
          </w:tcPr>
          <w:p w14:paraId="2186C8F6">
            <w:pPr>
              <w:pStyle w:val="23"/>
              <w:rPr>
                <w:rFonts w:hint="eastAsia" w:ascii="宋体" w:hAnsi="宋体" w:eastAsia="宋体" w:cs="宋体"/>
                <w:color w:val="auto"/>
                <w:sz w:val="24"/>
                <w:szCs w:val="24"/>
                <w:highlight w:val="none"/>
              </w:rPr>
            </w:pPr>
          </w:p>
        </w:tc>
        <w:tc>
          <w:tcPr>
            <w:tcW w:w="1002" w:type="dxa"/>
            <w:vAlign w:val="top"/>
          </w:tcPr>
          <w:p w14:paraId="458500AA">
            <w:pPr>
              <w:pStyle w:val="23"/>
              <w:rPr>
                <w:rFonts w:hint="eastAsia" w:ascii="宋体" w:hAnsi="宋体" w:eastAsia="宋体" w:cs="宋体"/>
                <w:color w:val="auto"/>
                <w:sz w:val="24"/>
                <w:szCs w:val="24"/>
                <w:highlight w:val="none"/>
              </w:rPr>
            </w:pPr>
          </w:p>
        </w:tc>
        <w:tc>
          <w:tcPr>
            <w:tcW w:w="1551" w:type="dxa"/>
            <w:vAlign w:val="top"/>
          </w:tcPr>
          <w:p w14:paraId="69CC634F">
            <w:pPr>
              <w:pStyle w:val="23"/>
              <w:rPr>
                <w:rFonts w:hint="eastAsia" w:ascii="宋体" w:hAnsi="宋体" w:eastAsia="宋体" w:cs="宋体"/>
                <w:color w:val="auto"/>
                <w:sz w:val="24"/>
                <w:szCs w:val="24"/>
                <w:highlight w:val="none"/>
              </w:rPr>
            </w:pPr>
          </w:p>
        </w:tc>
        <w:tc>
          <w:tcPr>
            <w:tcW w:w="1926" w:type="dxa"/>
            <w:vAlign w:val="top"/>
          </w:tcPr>
          <w:p w14:paraId="0E3F8717">
            <w:pPr>
              <w:pStyle w:val="23"/>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firstLine="50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w:t>
      </w:r>
      <w:r>
        <w:rPr>
          <w:rFonts w:hint="eastAsia" w:ascii="宋体" w:hAnsi="宋体" w:eastAsia="宋体" w:cs="宋体"/>
          <w:color w:val="auto"/>
          <w:spacing w:val="9"/>
          <w:sz w:val="24"/>
          <w:szCs w:val="24"/>
          <w:highlight w:val="none"/>
          <w:lang w:val="en-US" w:eastAsia="zh-CN"/>
        </w:rPr>
        <w:t>等</w:t>
      </w:r>
      <w:r>
        <w:rPr>
          <w:rFonts w:hint="eastAsia" w:ascii="宋体" w:hAnsi="宋体" w:eastAsia="宋体" w:cs="宋体"/>
          <w:color w:val="auto"/>
          <w:spacing w:val="9"/>
          <w:sz w:val="24"/>
          <w:szCs w:val="24"/>
          <w:highlight w:val="none"/>
        </w:rPr>
        <w:t>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2" w:name="_Toc27080"/>
      <w:r>
        <w:rPr>
          <w:rFonts w:hint="eastAsia" w:ascii="宋体" w:hAnsi="宋体" w:eastAsia="宋体" w:cs="宋体"/>
          <w:b/>
          <w:bCs/>
          <w:color w:val="auto"/>
          <w:spacing w:val="-4"/>
          <w:sz w:val="24"/>
          <w:szCs w:val="24"/>
          <w:highlight w:val="none"/>
        </w:rPr>
        <w:t>格式十二 建造师查询页（有效期+建造师签字）</w:t>
      </w:r>
      <w:bookmarkEnd w:id="262"/>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3"/>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3" w:name="_Toc624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3"/>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4" w:name="bookmark160"/>
      <w:bookmarkEnd w:id="264"/>
      <w:bookmarkStart w:id="265"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5"/>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6" w:name="OLE_LINK39"/>
            <w:r>
              <w:rPr>
                <w:rFonts w:hint="eastAsia" w:ascii="宋体" w:hAnsi="宋体" w:eastAsia="宋体" w:cs="宋体"/>
                <w:color w:val="auto"/>
                <w:spacing w:val="5"/>
                <w:sz w:val="24"/>
                <w:szCs w:val="24"/>
                <w:highlight w:val="none"/>
              </w:rPr>
              <w:t xml:space="preserve">  </w:t>
            </w:r>
            <w:bookmarkEnd w:id="266"/>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3"/>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3"/>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3"/>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3"/>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7" w:name="bookmark161"/>
            <w:bookmarkEnd w:id="267"/>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3"/>
              <w:spacing w:line="263" w:lineRule="auto"/>
              <w:rPr>
                <w:rFonts w:hint="eastAsia" w:ascii="宋体" w:hAnsi="宋体" w:eastAsia="宋体" w:cs="宋体"/>
                <w:color w:val="auto"/>
                <w:highlight w:val="none"/>
              </w:rPr>
            </w:pPr>
          </w:p>
          <w:p w14:paraId="1C25F382">
            <w:pPr>
              <w:pStyle w:val="23"/>
              <w:spacing w:line="263" w:lineRule="auto"/>
              <w:rPr>
                <w:rFonts w:hint="eastAsia" w:ascii="宋体" w:hAnsi="宋体" w:eastAsia="宋体" w:cs="宋体"/>
                <w:color w:val="auto"/>
                <w:highlight w:val="none"/>
              </w:rPr>
            </w:pPr>
          </w:p>
          <w:p w14:paraId="6C433F14">
            <w:pPr>
              <w:pStyle w:val="23"/>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8" w:name="OLE_LINK40"/>
            <w:r>
              <w:rPr>
                <w:rFonts w:hint="eastAsia" w:ascii="宋体" w:hAnsi="宋体" w:eastAsia="宋体" w:cs="宋体"/>
                <w:color w:val="auto"/>
                <w:spacing w:val="2"/>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3"/>
              <w:spacing w:line="263" w:lineRule="auto"/>
              <w:rPr>
                <w:rFonts w:hint="eastAsia" w:ascii="宋体" w:hAnsi="宋体" w:eastAsia="宋体" w:cs="宋体"/>
                <w:color w:val="auto"/>
                <w:highlight w:val="none"/>
              </w:rPr>
            </w:pPr>
          </w:p>
          <w:p w14:paraId="2C8EDC97">
            <w:pPr>
              <w:pStyle w:val="23"/>
              <w:spacing w:line="263" w:lineRule="auto"/>
              <w:rPr>
                <w:rFonts w:hint="eastAsia" w:ascii="宋体" w:hAnsi="宋体" w:eastAsia="宋体" w:cs="宋体"/>
                <w:color w:val="auto"/>
                <w:highlight w:val="none"/>
              </w:rPr>
            </w:pPr>
          </w:p>
          <w:p w14:paraId="1A88AF32">
            <w:pPr>
              <w:pStyle w:val="23"/>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3"/>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3"/>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3"/>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3"/>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3"/>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3"/>
              <w:spacing w:line="255" w:lineRule="auto"/>
              <w:rPr>
                <w:rFonts w:hint="eastAsia" w:ascii="宋体" w:hAnsi="宋体" w:eastAsia="宋体" w:cs="宋体"/>
                <w:color w:val="auto"/>
                <w:highlight w:val="none"/>
              </w:rPr>
            </w:pPr>
          </w:p>
          <w:p w14:paraId="06A69DBD">
            <w:pPr>
              <w:pStyle w:val="23"/>
              <w:spacing w:line="255" w:lineRule="auto"/>
              <w:rPr>
                <w:rFonts w:hint="eastAsia" w:ascii="宋体" w:hAnsi="宋体" w:eastAsia="宋体" w:cs="宋体"/>
                <w:color w:val="auto"/>
                <w:highlight w:val="none"/>
              </w:rPr>
            </w:pPr>
          </w:p>
          <w:p w14:paraId="5F44AC94">
            <w:pPr>
              <w:pStyle w:val="23"/>
              <w:spacing w:line="255" w:lineRule="auto"/>
              <w:rPr>
                <w:rFonts w:hint="eastAsia" w:ascii="宋体" w:hAnsi="宋体" w:eastAsia="宋体" w:cs="宋体"/>
                <w:color w:val="auto"/>
                <w:highlight w:val="none"/>
              </w:rPr>
            </w:pPr>
          </w:p>
          <w:p w14:paraId="117E02D8">
            <w:pPr>
              <w:pStyle w:val="23"/>
              <w:spacing w:line="255" w:lineRule="auto"/>
              <w:rPr>
                <w:rFonts w:hint="eastAsia" w:ascii="宋体" w:hAnsi="宋体" w:eastAsia="宋体" w:cs="宋体"/>
                <w:color w:val="auto"/>
                <w:highlight w:val="none"/>
              </w:rPr>
            </w:pPr>
          </w:p>
          <w:p w14:paraId="58924DBB">
            <w:pPr>
              <w:pStyle w:val="23"/>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3"/>
              <w:spacing w:line="255" w:lineRule="auto"/>
              <w:rPr>
                <w:rFonts w:hint="eastAsia" w:ascii="宋体" w:hAnsi="宋体" w:eastAsia="宋体" w:cs="宋体"/>
                <w:color w:val="auto"/>
                <w:highlight w:val="none"/>
              </w:rPr>
            </w:pPr>
          </w:p>
          <w:p w14:paraId="44D32487">
            <w:pPr>
              <w:pStyle w:val="23"/>
              <w:spacing w:line="255" w:lineRule="auto"/>
              <w:rPr>
                <w:rFonts w:hint="eastAsia" w:ascii="宋体" w:hAnsi="宋体" w:eastAsia="宋体" w:cs="宋体"/>
                <w:color w:val="auto"/>
                <w:highlight w:val="none"/>
              </w:rPr>
            </w:pPr>
          </w:p>
          <w:p w14:paraId="2FB6EB74">
            <w:pPr>
              <w:pStyle w:val="23"/>
              <w:spacing w:line="255" w:lineRule="auto"/>
              <w:rPr>
                <w:rFonts w:hint="eastAsia" w:ascii="宋体" w:hAnsi="宋体" w:eastAsia="宋体" w:cs="宋体"/>
                <w:color w:val="auto"/>
                <w:highlight w:val="none"/>
              </w:rPr>
            </w:pPr>
          </w:p>
          <w:p w14:paraId="2532C873">
            <w:pPr>
              <w:pStyle w:val="23"/>
              <w:spacing w:line="255" w:lineRule="auto"/>
              <w:rPr>
                <w:rFonts w:hint="eastAsia" w:ascii="宋体" w:hAnsi="宋体" w:eastAsia="宋体" w:cs="宋体"/>
                <w:color w:val="auto"/>
                <w:highlight w:val="none"/>
              </w:rPr>
            </w:pPr>
          </w:p>
          <w:p w14:paraId="6EA29091">
            <w:pPr>
              <w:pStyle w:val="23"/>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3"/>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3"/>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3"/>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3"/>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3"/>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3"/>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3"/>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3"/>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3"/>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3"/>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3"/>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3"/>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3"/>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3"/>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3"/>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3"/>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3"/>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3"/>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3"/>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69" w:name="bookmark162"/>
            <w:bookmarkEnd w:id="269"/>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3"/>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3"/>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3"/>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3"/>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3"/>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3"/>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3"/>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3"/>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3"/>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3"/>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3"/>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3"/>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3"/>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3"/>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3"/>
              <w:spacing w:line="270" w:lineRule="auto"/>
              <w:rPr>
                <w:rFonts w:hint="eastAsia" w:ascii="宋体" w:hAnsi="宋体" w:eastAsia="宋体" w:cs="宋体"/>
                <w:color w:val="auto"/>
                <w:highlight w:val="none"/>
              </w:rPr>
            </w:pPr>
          </w:p>
          <w:p w14:paraId="25286718">
            <w:pPr>
              <w:pStyle w:val="23"/>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3"/>
              <w:spacing w:line="270" w:lineRule="auto"/>
              <w:rPr>
                <w:rFonts w:hint="eastAsia" w:ascii="宋体" w:hAnsi="宋体" w:eastAsia="宋体" w:cs="宋体"/>
                <w:color w:val="auto"/>
                <w:highlight w:val="none"/>
              </w:rPr>
            </w:pPr>
          </w:p>
          <w:p w14:paraId="178E42BF">
            <w:pPr>
              <w:pStyle w:val="23"/>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3"/>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3"/>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3"/>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3"/>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3"/>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3"/>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3"/>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3"/>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3"/>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3"/>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3"/>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3"/>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3"/>
              <w:spacing w:line="262" w:lineRule="auto"/>
              <w:rPr>
                <w:rFonts w:hint="eastAsia" w:ascii="宋体" w:hAnsi="宋体" w:eastAsia="宋体" w:cs="宋体"/>
                <w:color w:val="auto"/>
                <w:highlight w:val="none"/>
              </w:rPr>
            </w:pPr>
          </w:p>
          <w:p w14:paraId="36D0E943">
            <w:pPr>
              <w:pStyle w:val="23"/>
              <w:spacing w:line="263" w:lineRule="auto"/>
              <w:rPr>
                <w:rFonts w:hint="eastAsia" w:ascii="宋体" w:hAnsi="宋体" w:eastAsia="宋体" w:cs="宋体"/>
                <w:color w:val="auto"/>
                <w:highlight w:val="none"/>
              </w:rPr>
            </w:pPr>
          </w:p>
          <w:p w14:paraId="36225E0A">
            <w:pPr>
              <w:pStyle w:val="23"/>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3"/>
              <w:spacing w:line="262" w:lineRule="auto"/>
              <w:rPr>
                <w:rFonts w:hint="eastAsia" w:ascii="宋体" w:hAnsi="宋体" w:eastAsia="宋体" w:cs="宋体"/>
                <w:color w:val="auto"/>
                <w:highlight w:val="none"/>
              </w:rPr>
            </w:pPr>
          </w:p>
          <w:p w14:paraId="39B92A8D">
            <w:pPr>
              <w:pStyle w:val="23"/>
              <w:spacing w:line="263" w:lineRule="auto"/>
              <w:rPr>
                <w:rFonts w:hint="eastAsia" w:ascii="宋体" w:hAnsi="宋体" w:eastAsia="宋体" w:cs="宋体"/>
                <w:color w:val="auto"/>
                <w:highlight w:val="none"/>
              </w:rPr>
            </w:pPr>
          </w:p>
          <w:p w14:paraId="52E91544">
            <w:pPr>
              <w:pStyle w:val="23"/>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3"/>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3"/>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3"/>
              <w:rPr>
                <w:rFonts w:hint="eastAsia" w:ascii="宋体" w:hAnsi="宋体" w:eastAsia="宋体" w:cs="宋体"/>
                <w:color w:val="auto"/>
                <w:highlight w:val="none"/>
              </w:rPr>
            </w:pPr>
          </w:p>
        </w:tc>
        <w:tc>
          <w:tcPr>
            <w:tcW w:w="1294" w:type="dxa"/>
            <w:vAlign w:val="top"/>
          </w:tcPr>
          <w:p w14:paraId="53A736AF">
            <w:pPr>
              <w:pStyle w:val="23"/>
              <w:rPr>
                <w:rFonts w:hint="eastAsia" w:ascii="宋体" w:hAnsi="宋体" w:eastAsia="宋体" w:cs="宋体"/>
                <w:color w:val="auto"/>
                <w:highlight w:val="none"/>
              </w:rPr>
            </w:pPr>
          </w:p>
        </w:tc>
        <w:tc>
          <w:tcPr>
            <w:tcW w:w="2428" w:type="dxa"/>
            <w:vAlign w:val="top"/>
          </w:tcPr>
          <w:p w14:paraId="56059996">
            <w:pPr>
              <w:pStyle w:val="23"/>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3"/>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3"/>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3"/>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3"/>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3"/>
              <w:spacing w:line="270" w:lineRule="auto"/>
              <w:rPr>
                <w:rFonts w:hint="eastAsia" w:ascii="宋体" w:hAnsi="宋体" w:eastAsia="宋体" w:cs="宋体"/>
                <w:color w:val="auto"/>
                <w:highlight w:val="none"/>
              </w:rPr>
            </w:pPr>
          </w:p>
          <w:p w14:paraId="5121DDDA">
            <w:pPr>
              <w:pStyle w:val="23"/>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3"/>
              <w:spacing w:line="270" w:lineRule="auto"/>
              <w:rPr>
                <w:rFonts w:hint="eastAsia" w:ascii="宋体" w:hAnsi="宋体" w:eastAsia="宋体" w:cs="宋体"/>
                <w:color w:val="auto"/>
                <w:highlight w:val="none"/>
              </w:rPr>
            </w:pPr>
          </w:p>
          <w:p w14:paraId="0F0AF9F1">
            <w:pPr>
              <w:pStyle w:val="23"/>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3"/>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3"/>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3"/>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3"/>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3"/>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3"/>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3"/>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3"/>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3"/>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3"/>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3"/>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3"/>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3"/>
              <w:spacing w:line="262" w:lineRule="auto"/>
              <w:rPr>
                <w:rFonts w:hint="eastAsia" w:ascii="宋体" w:hAnsi="宋体" w:eastAsia="宋体" w:cs="宋体"/>
                <w:color w:val="auto"/>
                <w:highlight w:val="none"/>
              </w:rPr>
            </w:pPr>
          </w:p>
          <w:p w14:paraId="7376B21D">
            <w:pPr>
              <w:pStyle w:val="23"/>
              <w:spacing w:line="262" w:lineRule="auto"/>
              <w:rPr>
                <w:rFonts w:hint="eastAsia" w:ascii="宋体" w:hAnsi="宋体" w:eastAsia="宋体" w:cs="宋体"/>
                <w:color w:val="auto"/>
                <w:highlight w:val="none"/>
              </w:rPr>
            </w:pPr>
          </w:p>
          <w:p w14:paraId="5707BFC6">
            <w:pPr>
              <w:pStyle w:val="23"/>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3"/>
              <w:spacing w:line="262" w:lineRule="auto"/>
              <w:rPr>
                <w:rFonts w:hint="eastAsia" w:ascii="宋体" w:hAnsi="宋体" w:eastAsia="宋体" w:cs="宋体"/>
                <w:color w:val="auto"/>
                <w:highlight w:val="none"/>
              </w:rPr>
            </w:pPr>
          </w:p>
          <w:p w14:paraId="60B86E07">
            <w:pPr>
              <w:pStyle w:val="23"/>
              <w:spacing w:line="262" w:lineRule="auto"/>
              <w:rPr>
                <w:rFonts w:hint="eastAsia" w:ascii="宋体" w:hAnsi="宋体" w:eastAsia="宋体" w:cs="宋体"/>
                <w:color w:val="auto"/>
                <w:highlight w:val="none"/>
              </w:rPr>
            </w:pPr>
          </w:p>
          <w:p w14:paraId="069EBF28">
            <w:pPr>
              <w:pStyle w:val="23"/>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3"/>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3"/>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3"/>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3"/>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3"/>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3"/>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3"/>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3"/>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3"/>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3"/>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3"/>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3"/>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3"/>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3"/>
              <w:rPr>
                <w:rFonts w:hint="eastAsia" w:ascii="宋体" w:hAnsi="宋体" w:eastAsia="宋体" w:cs="宋体"/>
                <w:color w:val="auto"/>
                <w:highlight w:val="none"/>
              </w:rPr>
            </w:pPr>
          </w:p>
        </w:tc>
        <w:tc>
          <w:tcPr>
            <w:tcW w:w="1294" w:type="dxa"/>
            <w:vAlign w:val="top"/>
          </w:tcPr>
          <w:p w14:paraId="5D1675CC">
            <w:pPr>
              <w:pStyle w:val="23"/>
              <w:rPr>
                <w:rFonts w:hint="eastAsia" w:ascii="宋体" w:hAnsi="宋体" w:eastAsia="宋体" w:cs="宋体"/>
                <w:color w:val="auto"/>
                <w:highlight w:val="none"/>
              </w:rPr>
            </w:pPr>
          </w:p>
        </w:tc>
        <w:tc>
          <w:tcPr>
            <w:tcW w:w="2428" w:type="dxa"/>
            <w:vAlign w:val="top"/>
          </w:tcPr>
          <w:p w14:paraId="0D243CC5">
            <w:pPr>
              <w:pStyle w:val="23"/>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3"/>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3"/>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3"/>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3"/>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3"/>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3"/>
              <w:spacing w:line="272" w:lineRule="auto"/>
              <w:rPr>
                <w:rFonts w:hint="eastAsia" w:ascii="宋体" w:hAnsi="宋体" w:eastAsia="宋体" w:cs="宋体"/>
                <w:color w:val="auto"/>
                <w:highlight w:val="none"/>
              </w:rPr>
            </w:pPr>
          </w:p>
          <w:p w14:paraId="5116E607">
            <w:pPr>
              <w:pStyle w:val="23"/>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3"/>
              <w:spacing w:line="272" w:lineRule="auto"/>
              <w:rPr>
                <w:rFonts w:hint="eastAsia" w:ascii="宋体" w:hAnsi="宋体" w:eastAsia="宋体" w:cs="宋体"/>
                <w:color w:val="auto"/>
                <w:highlight w:val="none"/>
              </w:rPr>
            </w:pPr>
          </w:p>
          <w:p w14:paraId="6170A90B">
            <w:pPr>
              <w:pStyle w:val="23"/>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3"/>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firstLine="516" w:firstLineChars="2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0" w:name="_Toc7417"/>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val="en-US" w:eastAsia="zh-CN"/>
        </w:rPr>
        <w:t>四</w:t>
      </w:r>
      <w:r>
        <w:rPr>
          <w:rFonts w:hint="eastAsia" w:ascii="宋体" w:hAnsi="宋体" w:eastAsia="宋体" w:cs="宋体"/>
          <w:b/>
          <w:bCs/>
          <w:color w:val="auto"/>
          <w:spacing w:val="-4"/>
          <w:sz w:val="24"/>
          <w:szCs w:val="24"/>
          <w:highlight w:val="none"/>
        </w:rPr>
        <w:t xml:space="preserve">  原件一览表</w:t>
      </w:r>
      <w:bookmarkEnd w:id="27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3"/>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3"/>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3"/>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3"/>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3"/>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3"/>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3"/>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3"/>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3"/>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3"/>
              <w:rPr>
                <w:rFonts w:hint="eastAsia" w:ascii="宋体" w:hAnsi="宋体" w:eastAsia="宋体" w:cs="宋体"/>
                <w:color w:val="auto"/>
                <w:sz w:val="24"/>
                <w:szCs w:val="24"/>
                <w:highlight w:val="none"/>
              </w:rPr>
            </w:pPr>
          </w:p>
        </w:tc>
        <w:tc>
          <w:tcPr>
            <w:tcW w:w="1771" w:type="dxa"/>
            <w:gridSpan w:val="2"/>
            <w:vAlign w:val="top"/>
          </w:tcPr>
          <w:p w14:paraId="4F42E60F">
            <w:pPr>
              <w:pStyle w:val="23"/>
              <w:rPr>
                <w:rFonts w:hint="eastAsia" w:ascii="宋体" w:hAnsi="宋体" w:eastAsia="宋体" w:cs="宋体"/>
                <w:color w:val="auto"/>
                <w:sz w:val="24"/>
                <w:szCs w:val="24"/>
                <w:highlight w:val="none"/>
              </w:rPr>
            </w:pPr>
          </w:p>
        </w:tc>
        <w:tc>
          <w:tcPr>
            <w:tcW w:w="1637" w:type="dxa"/>
            <w:vAlign w:val="top"/>
          </w:tcPr>
          <w:p w14:paraId="3C09D08F">
            <w:pPr>
              <w:pStyle w:val="23"/>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3"/>
              <w:rPr>
                <w:rFonts w:hint="eastAsia" w:ascii="宋体" w:hAnsi="宋体" w:eastAsia="宋体" w:cs="宋体"/>
                <w:color w:val="auto"/>
                <w:sz w:val="24"/>
                <w:szCs w:val="24"/>
                <w:highlight w:val="none"/>
              </w:rPr>
            </w:pPr>
          </w:p>
        </w:tc>
        <w:tc>
          <w:tcPr>
            <w:tcW w:w="1771" w:type="dxa"/>
            <w:gridSpan w:val="2"/>
            <w:vAlign w:val="top"/>
          </w:tcPr>
          <w:p w14:paraId="745FD79F">
            <w:pPr>
              <w:pStyle w:val="23"/>
              <w:rPr>
                <w:rFonts w:hint="eastAsia" w:ascii="宋体" w:hAnsi="宋体" w:eastAsia="宋体" w:cs="宋体"/>
                <w:color w:val="auto"/>
                <w:sz w:val="24"/>
                <w:szCs w:val="24"/>
                <w:highlight w:val="none"/>
              </w:rPr>
            </w:pPr>
          </w:p>
        </w:tc>
        <w:tc>
          <w:tcPr>
            <w:tcW w:w="1637" w:type="dxa"/>
            <w:vAlign w:val="top"/>
          </w:tcPr>
          <w:p w14:paraId="2EFE754E">
            <w:pPr>
              <w:pStyle w:val="23"/>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3"/>
              <w:rPr>
                <w:rFonts w:hint="eastAsia" w:ascii="宋体" w:hAnsi="宋体" w:eastAsia="宋体" w:cs="宋体"/>
                <w:color w:val="auto"/>
                <w:sz w:val="24"/>
                <w:szCs w:val="24"/>
                <w:highlight w:val="none"/>
              </w:rPr>
            </w:pPr>
          </w:p>
        </w:tc>
        <w:tc>
          <w:tcPr>
            <w:tcW w:w="1771" w:type="dxa"/>
            <w:gridSpan w:val="2"/>
            <w:vAlign w:val="top"/>
          </w:tcPr>
          <w:p w14:paraId="40E0E057">
            <w:pPr>
              <w:pStyle w:val="23"/>
              <w:rPr>
                <w:rFonts w:hint="eastAsia" w:ascii="宋体" w:hAnsi="宋体" w:eastAsia="宋体" w:cs="宋体"/>
                <w:color w:val="auto"/>
                <w:sz w:val="24"/>
                <w:szCs w:val="24"/>
                <w:highlight w:val="none"/>
              </w:rPr>
            </w:pPr>
          </w:p>
        </w:tc>
        <w:tc>
          <w:tcPr>
            <w:tcW w:w="1637" w:type="dxa"/>
            <w:vAlign w:val="top"/>
          </w:tcPr>
          <w:p w14:paraId="28B42581">
            <w:pPr>
              <w:pStyle w:val="23"/>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3"/>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3"/>
              <w:rPr>
                <w:rFonts w:hint="eastAsia" w:ascii="宋体" w:hAnsi="宋体" w:eastAsia="宋体" w:cs="宋体"/>
                <w:color w:val="auto"/>
                <w:sz w:val="24"/>
                <w:szCs w:val="24"/>
                <w:highlight w:val="none"/>
              </w:rPr>
            </w:pPr>
          </w:p>
        </w:tc>
        <w:tc>
          <w:tcPr>
            <w:tcW w:w="1771" w:type="dxa"/>
            <w:gridSpan w:val="2"/>
            <w:vAlign w:val="top"/>
          </w:tcPr>
          <w:p w14:paraId="6D54D719">
            <w:pPr>
              <w:pStyle w:val="23"/>
              <w:rPr>
                <w:rFonts w:hint="eastAsia" w:ascii="宋体" w:hAnsi="宋体" w:eastAsia="宋体" w:cs="宋体"/>
                <w:color w:val="auto"/>
                <w:sz w:val="24"/>
                <w:szCs w:val="24"/>
                <w:highlight w:val="none"/>
              </w:rPr>
            </w:pPr>
          </w:p>
        </w:tc>
        <w:tc>
          <w:tcPr>
            <w:tcW w:w="1637" w:type="dxa"/>
            <w:vAlign w:val="top"/>
          </w:tcPr>
          <w:p w14:paraId="75E6A05C">
            <w:pPr>
              <w:pStyle w:val="23"/>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3"/>
              <w:spacing w:line="274" w:lineRule="auto"/>
              <w:rPr>
                <w:rFonts w:hint="eastAsia" w:ascii="宋体" w:hAnsi="宋体" w:eastAsia="宋体" w:cs="宋体"/>
                <w:color w:val="auto"/>
                <w:sz w:val="24"/>
                <w:szCs w:val="24"/>
                <w:highlight w:val="none"/>
              </w:rPr>
            </w:pPr>
          </w:p>
          <w:p w14:paraId="198C1B4E">
            <w:pPr>
              <w:pStyle w:val="23"/>
              <w:spacing w:line="275" w:lineRule="auto"/>
              <w:rPr>
                <w:rFonts w:hint="eastAsia" w:ascii="宋体" w:hAnsi="宋体" w:eastAsia="宋体" w:cs="宋体"/>
                <w:color w:val="auto"/>
                <w:sz w:val="24"/>
                <w:szCs w:val="24"/>
                <w:highlight w:val="none"/>
              </w:rPr>
            </w:pPr>
          </w:p>
          <w:p w14:paraId="161C02DA">
            <w:pPr>
              <w:pStyle w:val="23"/>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3"/>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3"/>
              <w:rPr>
                <w:rFonts w:hint="eastAsia" w:ascii="宋体" w:hAnsi="宋体" w:eastAsia="宋体" w:cs="宋体"/>
                <w:color w:val="auto"/>
                <w:sz w:val="24"/>
                <w:szCs w:val="24"/>
                <w:highlight w:val="none"/>
              </w:rPr>
            </w:pPr>
          </w:p>
        </w:tc>
        <w:tc>
          <w:tcPr>
            <w:tcW w:w="1683" w:type="dxa"/>
            <w:gridSpan w:val="2"/>
            <w:vAlign w:val="top"/>
          </w:tcPr>
          <w:p w14:paraId="5328A3CB">
            <w:pPr>
              <w:pStyle w:val="23"/>
              <w:spacing w:line="288" w:lineRule="auto"/>
              <w:rPr>
                <w:rFonts w:hint="eastAsia" w:ascii="宋体" w:hAnsi="宋体" w:eastAsia="宋体" w:cs="宋体"/>
                <w:color w:val="auto"/>
                <w:sz w:val="24"/>
                <w:szCs w:val="24"/>
                <w:highlight w:val="none"/>
              </w:rPr>
            </w:pPr>
          </w:p>
          <w:p w14:paraId="0C2B5A86">
            <w:pPr>
              <w:pStyle w:val="23"/>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3"/>
              <w:spacing w:line="288" w:lineRule="auto"/>
              <w:rPr>
                <w:rFonts w:hint="eastAsia" w:ascii="宋体" w:hAnsi="宋体" w:eastAsia="宋体" w:cs="宋体"/>
                <w:color w:val="auto"/>
                <w:sz w:val="24"/>
                <w:szCs w:val="24"/>
                <w:highlight w:val="none"/>
              </w:rPr>
            </w:pPr>
          </w:p>
          <w:p w14:paraId="0F1E1751">
            <w:pPr>
              <w:pStyle w:val="23"/>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3"/>
              <w:rPr>
                <w:rFonts w:hint="eastAsia" w:ascii="宋体" w:hAnsi="宋体" w:eastAsia="宋体" w:cs="宋体"/>
                <w:color w:val="auto"/>
                <w:sz w:val="24"/>
                <w:szCs w:val="24"/>
                <w:highlight w:val="none"/>
              </w:rPr>
            </w:pPr>
          </w:p>
        </w:tc>
        <w:tc>
          <w:tcPr>
            <w:tcW w:w="1683" w:type="dxa"/>
            <w:gridSpan w:val="2"/>
            <w:vAlign w:val="top"/>
          </w:tcPr>
          <w:p w14:paraId="7AC1377A">
            <w:pPr>
              <w:pStyle w:val="23"/>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3"/>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1" w:name="bookmark107"/>
      <w:bookmarkEnd w:id="271"/>
      <w:r>
        <w:rPr>
          <w:rFonts w:hint="eastAsia" w:ascii="宋体" w:hAnsi="宋体" w:eastAsia="宋体" w:cs="宋体"/>
          <w:b/>
          <w:bCs/>
          <w:color w:val="auto"/>
          <w:spacing w:val="-3"/>
          <w:sz w:val="24"/>
          <w:szCs w:val="24"/>
          <w:highlight w:val="none"/>
        </w:rPr>
        <w:br w:type="page"/>
      </w:r>
    </w:p>
    <w:p w14:paraId="09B15C70">
      <w:pPr>
        <w:pStyle w:val="47"/>
        <w:snapToGrid w:val="0"/>
        <w:spacing w:line="440" w:lineRule="exact"/>
        <w:outlineLvl w:val="1"/>
        <w:rPr>
          <w:rStyle w:val="22"/>
          <w:rFonts w:hint="eastAsia" w:ascii="Times New Roman" w:hAnsi="宋体" w:eastAsia="宋体" w:cs="Times New Roman"/>
          <w:b/>
          <w:bCs/>
          <w:color w:val="auto"/>
          <w:sz w:val="21"/>
          <w:szCs w:val="21"/>
          <w:highlight w:val="none"/>
          <w:lang w:val="en-US" w:eastAsia="zh-CN"/>
        </w:rPr>
      </w:pPr>
      <w:bookmarkStart w:id="272" w:name="_Toc25610"/>
      <w:bookmarkStart w:id="273" w:name="_Toc26911"/>
      <w:r>
        <w:rPr>
          <w:rStyle w:val="22"/>
          <w:rFonts w:hint="eastAsia" w:ascii="Times New Roman" w:hAnsi="宋体" w:eastAsia="宋体" w:cs="Times New Roman"/>
          <w:b/>
          <w:bCs/>
          <w:color w:val="auto"/>
          <w:sz w:val="21"/>
          <w:szCs w:val="21"/>
          <w:highlight w:val="none"/>
          <w:lang w:eastAsia="zh-CN"/>
        </w:rPr>
        <w:t>格式十</w:t>
      </w:r>
      <w:r>
        <w:rPr>
          <w:rStyle w:val="22"/>
          <w:rFonts w:hint="eastAsia" w:ascii="Times New Roman" w:hAnsi="宋体" w:cs="Times New Roman"/>
          <w:b/>
          <w:bCs/>
          <w:color w:val="auto"/>
          <w:sz w:val="21"/>
          <w:szCs w:val="21"/>
          <w:highlight w:val="none"/>
          <w:lang w:val="en-US" w:eastAsia="zh-CN"/>
        </w:rPr>
        <w:t xml:space="preserve">五  </w:t>
      </w:r>
      <w:r>
        <w:rPr>
          <w:rStyle w:val="22"/>
          <w:rFonts w:hint="eastAsia" w:ascii="Times New Roman" w:hAnsi="宋体" w:eastAsia="宋体" w:cs="Times New Roman"/>
          <w:b/>
          <w:bCs/>
          <w:color w:val="auto"/>
          <w:sz w:val="21"/>
          <w:szCs w:val="21"/>
          <w:highlight w:val="none"/>
          <w:lang w:val="en-US" w:eastAsia="zh-CN"/>
        </w:rPr>
        <w:t>定标因素评审资料</w:t>
      </w:r>
      <w:bookmarkEnd w:id="272"/>
      <w:bookmarkEnd w:id="273"/>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1"/>
        <w:ind w:left="0" w:leftChars="0" w:firstLine="0" w:firstLineChars="0"/>
        <w:rPr>
          <w:rStyle w:val="45"/>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217A9F88">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4" w:name="_Toc10556"/>
      <w:bookmarkStart w:id="275" w:name="_Toc3970"/>
      <w:r>
        <w:rPr>
          <w:rStyle w:val="22"/>
          <w:rFonts w:hint="eastAsia" w:ascii="Times New Roman" w:hAnsi="宋体" w:eastAsia="宋体" w:cs="Times New Roman"/>
          <w:b/>
          <w:bCs/>
          <w:color w:val="auto"/>
          <w:kern w:val="0"/>
          <w:sz w:val="21"/>
          <w:szCs w:val="21"/>
          <w:highlight w:val="none"/>
          <w:lang w:val="en-US" w:eastAsia="zh-CN" w:bidi="ar-SA"/>
        </w:rPr>
        <w:t>格式十六 助力项目承诺书</w:t>
      </w:r>
      <w:bookmarkEnd w:id="274"/>
      <w:bookmarkEnd w:id="275"/>
    </w:p>
    <w:p w14:paraId="63F809A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34A55DA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02EAFF3E">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B4E561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23D9B29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48DCD15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4872441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2F96711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77EC745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4F817A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3C665AF5">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3511E87">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5CA964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1F025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2D26BF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6CFA65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251F27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A48A956">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0DC8957F">
      <w:pPr>
        <w:rPr>
          <w:rFonts w:hint="eastAsia" w:ascii="宋体" w:hAnsi="宋体" w:eastAsia="宋体" w:cs="宋体"/>
          <w:b/>
          <w:bCs/>
          <w:color w:val="auto"/>
          <w:spacing w:val="-3"/>
          <w:sz w:val="24"/>
          <w:szCs w:val="24"/>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企业社会贡献下浮率要使用阿拉伯数字填报，但不得填报负值，否则作无效投标处理。企业社会贡献下浮率没有填报任何数字的按无企业社会贡献处理，但不作无效投标处理。</w:t>
      </w:r>
      <w:r>
        <w:rPr>
          <w:rFonts w:hint="eastAsia" w:ascii="宋体" w:hAnsi="宋体" w:eastAsia="宋体" w:cs="宋体"/>
          <w:b/>
          <w:bCs/>
          <w:color w:val="auto"/>
          <w:spacing w:val="-3"/>
          <w:sz w:val="24"/>
          <w:szCs w:val="24"/>
          <w:highlight w:val="none"/>
        </w:rPr>
        <w:br w:type="page"/>
      </w:r>
    </w:p>
    <w:p w14:paraId="3C9DA96F">
      <w:pPr>
        <w:spacing w:before="78" w:line="219" w:lineRule="auto"/>
        <w:jc w:val="center"/>
        <w:outlineLvl w:val="1"/>
        <w:rPr>
          <w:rFonts w:hint="eastAsia" w:ascii="宋体" w:hAnsi="宋体" w:eastAsia="宋体" w:cs="宋体"/>
          <w:color w:val="auto"/>
          <w:highlight w:val="none"/>
        </w:rPr>
      </w:pPr>
      <w:bookmarkStart w:id="276" w:name="_Toc6119"/>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6"/>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8720"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8720;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F1E22B96"/>
    <w:multiLevelType w:val="singleLevel"/>
    <w:tmpl w:val="F1E22B96"/>
    <w:lvl w:ilvl="0" w:tentative="0">
      <w:start w:val="1"/>
      <w:numFmt w:val="decimal"/>
      <w:lvlText w:val="%1."/>
      <w:lvlJc w:val="left"/>
      <w:pPr>
        <w:tabs>
          <w:tab w:val="left" w:pos="312"/>
        </w:tabs>
      </w:pPr>
    </w:lvl>
  </w:abstractNum>
  <w:abstractNum w:abstractNumId="2">
    <w:nsid w:val="00000003"/>
    <w:multiLevelType w:val="singleLevel"/>
    <w:tmpl w:val="00000003"/>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1609CA"/>
    <w:rsid w:val="00473031"/>
    <w:rsid w:val="00824069"/>
    <w:rsid w:val="00AC07A4"/>
    <w:rsid w:val="00D61DC8"/>
    <w:rsid w:val="01276505"/>
    <w:rsid w:val="013F232E"/>
    <w:rsid w:val="014C6B51"/>
    <w:rsid w:val="018B7D8A"/>
    <w:rsid w:val="01B6213A"/>
    <w:rsid w:val="01BE1198"/>
    <w:rsid w:val="01E25ABE"/>
    <w:rsid w:val="01EE7C08"/>
    <w:rsid w:val="01F123AA"/>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58402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0211"/>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7F5F71"/>
    <w:rsid w:val="0DCB0DFD"/>
    <w:rsid w:val="0DCE22AF"/>
    <w:rsid w:val="0DF525DE"/>
    <w:rsid w:val="0DF61CE0"/>
    <w:rsid w:val="0DF86616"/>
    <w:rsid w:val="0E1E1875"/>
    <w:rsid w:val="0E460DCC"/>
    <w:rsid w:val="0E684952"/>
    <w:rsid w:val="0E86353F"/>
    <w:rsid w:val="0E8E37ED"/>
    <w:rsid w:val="0EAF2E14"/>
    <w:rsid w:val="0EB62650"/>
    <w:rsid w:val="0EDB59B8"/>
    <w:rsid w:val="0F1C2D99"/>
    <w:rsid w:val="0F6F04DC"/>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C94C09"/>
    <w:rsid w:val="11D74F69"/>
    <w:rsid w:val="11D80D88"/>
    <w:rsid w:val="12474DCB"/>
    <w:rsid w:val="12527641"/>
    <w:rsid w:val="126805E3"/>
    <w:rsid w:val="12E7492B"/>
    <w:rsid w:val="12E74FC1"/>
    <w:rsid w:val="12F27F6E"/>
    <w:rsid w:val="14141B79"/>
    <w:rsid w:val="1457788F"/>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8B51A3F"/>
    <w:rsid w:val="190B3062"/>
    <w:rsid w:val="1963464B"/>
    <w:rsid w:val="197764F6"/>
    <w:rsid w:val="1981143D"/>
    <w:rsid w:val="19BC1F42"/>
    <w:rsid w:val="1A136028"/>
    <w:rsid w:val="1A3A6836"/>
    <w:rsid w:val="1A584D7E"/>
    <w:rsid w:val="1A5B5BFF"/>
    <w:rsid w:val="1A5D1977"/>
    <w:rsid w:val="1AC50DC4"/>
    <w:rsid w:val="1AE57555"/>
    <w:rsid w:val="1B0A266C"/>
    <w:rsid w:val="1B656D35"/>
    <w:rsid w:val="1B6A170F"/>
    <w:rsid w:val="1B745FC1"/>
    <w:rsid w:val="1B8D003A"/>
    <w:rsid w:val="1BEC4D61"/>
    <w:rsid w:val="1C0B2F87"/>
    <w:rsid w:val="1C2A3ADB"/>
    <w:rsid w:val="1C324211"/>
    <w:rsid w:val="1C512E14"/>
    <w:rsid w:val="1C5632C7"/>
    <w:rsid w:val="1C7F3E27"/>
    <w:rsid w:val="1C93342E"/>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F866E1"/>
    <w:rsid w:val="23213C5D"/>
    <w:rsid w:val="232C2DD6"/>
    <w:rsid w:val="2331574F"/>
    <w:rsid w:val="233953DA"/>
    <w:rsid w:val="235B72E4"/>
    <w:rsid w:val="23931F66"/>
    <w:rsid w:val="23C465C3"/>
    <w:rsid w:val="23DB6F34"/>
    <w:rsid w:val="24262DDA"/>
    <w:rsid w:val="243E66C2"/>
    <w:rsid w:val="2446643F"/>
    <w:rsid w:val="24521E21"/>
    <w:rsid w:val="246102B6"/>
    <w:rsid w:val="24782AD4"/>
    <w:rsid w:val="248726E0"/>
    <w:rsid w:val="249C3951"/>
    <w:rsid w:val="24C17E52"/>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415C62"/>
    <w:rsid w:val="27B65EBB"/>
    <w:rsid w:val="27CA47C6"/>
    <w:rsid w:val="282B4E63"/>
    <w:rsid w:val="28884FF7"/>
    <w:rsid w:val="289A5B44"/>
    <w:rsid w:val="289F315B"/>
    <w:rsid w:val="28D472A8"/>
    <w:rsid w:val="29017971"/>
    <w:rsid w:val="290F389D"/>
    <w:rsid w:val="2962542C"/>
    <w:rsid w:val="299E36C0"/>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344D97"/>
    <w:rsid w:val="3A4C2C68"/>
    <w:rsid w:val="3A4D1A2B"/>
    <w:rsid w:val="3A5244D1"/>
    <w:rsid w:val="3A5E69D2"/>
    <w:rsid w:val="3ABD7209"/>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44EE5"/>
    <w:rsid w:val="3E2609B2"/>
    <w:rsid w:val="3E76426F"/>
    <w:rsid w:val="3E7F6463"/>
    <w:rsid w:val="3E962D65"/>
    <w:rsid w:val="3ECB4852"/>
    <w:rsid w:val="3EE83D57"/>
    <w:rsid w:val="3EEB0292"/>
    <w:rsid w:val="3F281B00"/>
    <w:rsid w:val="3F6A7BC7"/>
    <w:rsid w:val="3F930BE9"/>
    <w:rsid w:val="3F952DC8"/>
    <w:rsid w:val="3FE15005"/>
    <w:rsid w:val="3FE77469"/>
    <w:rsid w:val="400E2C48"/>
    <w:rsid w:val="40102492"/>
    <w:rsid w:val="407E19EB"/>
    <w:rsid w:val="40ED6D01"/>
    <w:rsid w:val="41216845"/>
    <w:rsid w:val="413A36FE"/>
    <w:rsid w:val="4176014F"/>
    <w:rsid w:val="4213220D"/>
    <w:rsid w:val="4235270E"/>
    <w:rsid w:val="423F17DF"/>
    <w:rsid w:val="42461BF0"/>
    <w:rsid w:val="424C7A58"/>
    <w:rsid w:val="427179B7"/>
    <w:rsid w:val="428A07FE"/>
    <w:rsid w:val="428D039F"/>
    <w:rsid w:val="429E2362"/>
    <w:rsid w:val="42DD2EA3"/>
    <w:rsid w:val="42FC0E58"/>
    <w:rsid w:val="43077F25"/>
    <w:rsid w:val="4310792B"/>
    <w:rsid w:val="43621354"/>
    <w:rsid w:val="436D5ED7"/>
    <w:rsid w:val="437454B8"/>
    <w:rsid w:val="43947908"/>
    <w:rsid w:val="43AA0EDA"/>
    <w:rsid w:val="43D25E53"/>
    <w:rsid w:val="43E25FC1"/>
    <w:rsid w:val="440138A0"/>
    <w:rsid w:val="440B6D39"/>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3C3BAC"/>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4FFD2937"/>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27943"/>
    <w:rsid w:val="56A40209"/>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D131446"/>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0EB39A9"/>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56DA8"/>
    <w:rsid w:val="63964B41"/>
    <w:rsid w:val="63994A58"/>
    <w:rsid w:val="646C600B"/>
    <w:rsid w:val="647C3D75"/>
    <w:rsid w:val="64B27796"/>
    <w:rsid w:val="64CC5E52"/>
    <w:rsid w:val="64DA0DFC"/>
    <w:rsid w:val="64FD5E87"/>
    <w:rsid w:val="653A19FC"/>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CD623B"/>
    <w:rsid w:val="68DB72BC"/>
    <w:rsid w:val="68FD36D6"/>
    <w:rsid w:val="69562DE6"/>
    <w:rsid w:val="695E105C"/>
    <w:rsid w:val="696012B6"/>
    <w:rsid w:val="69642093"/>
    <w:rsid w:val="69793390"/>
    <w:rsid w:val="69C02956"/>
    <w:rsid w:val="69CA6B08"/>
    <w:rsid w:val="69F97B76"/>
    <w:rsid w:val="6A042666"/>
    <w:rsid w:val="6A3277F5"/>
    <w:rsid w:val="6A9736F0"/>
    <w:rsid w:val="6AF830B1"/>
    <w:rsid w:val="6B1715B7"/>
    <w:rsid w:val="6B2C2051"/>
    <w:rsid w:val="6B3233DF"/>
    <w:rsid w:val="6B680BAF"/>
    <w:rsid w:val="6B6C68F1"/>
    <w:rsid w:val="6BA17D14"/>
    <w:rsid w:val="6BBB33D4"/>
    <w:rsid w:val="6BCC55E2"/>
    <w:rsid w:val="6BEA8026"/>
    <w:rsid w:val="6C0C5BDB"/>
    <w:rsid w:val="6C3D08A3"/>
    <w:rsid w:val="6C6770B8"/>
    <w:rsid w:val="6C845EBC"/>
    <w:rsid w:val="6CA41CC8"/>
    <w:rsid w:val="6CC20E82"/>
    <w:rsid w:val="6CD26C28"/>
    <w:rsid w:val="6CF3436B"/>
    <w:rsid w:val="6CF7293C"/>
    <w:rsid w:val="6D056FFD"/>
    <w:rsid w:val="6D443964"/>
    <w:rsid w:val="6D5B6316"/>
    <w:rsid w:val="6D9143ED"/>
    <w:rsid w:val="6DC74A88"/>
    <w:rsid w:val="6DD724DA"/>
    <w:rsid w:val="6DDC0B81"/>
    <w:rsid w:val="6DEA2117"/>
    <w:rsid w:val="6E041063"/>
    <w:rsid w:val="6E0C6BA8"/>
    <w:rsid w:val="6E4C538F"/>
    <w:rsid w:val="6E8C1058"/>
    <w:rsid w:val="6E9A11ED"/>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230519"/>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BF5728"/>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5"/>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Normal Indent"/>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19">
    <w:name w:val="Normal Indent1"/>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20">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1">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2">
    <w:name w:val="NormalCharacter"/>
    <w:qFormat/>
    <w:uiPriority w:val="99"/>
  </w:style>
  <w:style w:type="paragraph" w:customStyle="1" w:styleId="23">
    <w:name w:val="Table Text"/>
    <w:basedOn w:val="1"/>
    <w:semiHidden/>
    <w:qFormat/>
    <w:uiPriority w:val="0"/>
    <w:rPr>
      <w:rFonts w:ascii="Arial" w:hAnsi="Arial" w:eastAsia="Arial" w:cs="Arial"/>
      <w:sz w:val="21"/>
      <w:szCs w:val="21"/>
      <w:lang w:val="en-US" w:eastAsia="en-US" w:bidi="ar-SA"/>
    </w:rPr>
  </w:style>
  <w:style w:type="paragraph" w:customStyle="1" w:styleId="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缩进1"/>
    <w:basedOn w:val="1"/>
    <w:qFormat/>
    <w:uiPriority w:val="0"/>
    <w:pPr>
      <w:widowControl/>
      <w:ind w:firstLine="420"/>
      <w:jc w:val="left"/>
    </w:pPr>
    <w:rPr>
      <w:kern w:val="0"/>
    </w:rPr>
  </w:style>
  <w:style w:type="paragraph" w:customStyle="1" w:styleId="26">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Heading2"/>
    <w:basedOn w:val="1"/>
    <w:next w:val="1"/>
    <w:qFormat/>
    <w:uiPriority w:val="99"/>
    <w:pPr>
      <w:jc w:val="left"/>
    </w:pPr>
    <w:rPr>
      <w:kern w:val="0"/>
    </w:rPr>
  </w:style>
  <w:style w:type="paragraph" w:customStyle="1" w:styleId="32">
    <w:name w:val="AnnotationText"/>
    <w:basedOn w:val="1"/>
    <w:qFormat/>
    <w:uiPriority w:val="99"/>
    <w:pPr>
      <w:spacing w:line="360" w:lineRule="atLeast"/>
      <w:jc w:val="left"/>
    </w:pPr>
    <w:rPr>
      <w:kern w:val="0"/>
    </w:rPr>
  </w:style>
  <w:style w:type="paragraph" w:customStyle="1" w:styleId="33">
    <w:name w:val="UserStyle_44"/>
    <w:basedOn w:val="34"/>
    <w:qFormat/>
    <w:uiPriority w:val="99"/>
    <w:rPr>
      <w:sz w:val="24"/>
      <w:szCs w:val="24"/>
    </w:rPr>
  </w:style>
  <w:style w:type="paragraph" w:customStyle="1" w:styleId="34">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5">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7">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8">
    <w:name w:val="BodyText"/>
    <w:basedOn w:val="1"/>
    <w:next w:val="39"/>
    <w:qFormat/>
    <w:uiPriority w:val="99"/>
    <w:pPr>
      <w:spacing w:after="120"/>
    </w:pPr>
  </w:style>
  <w:style w:type="paragraph" w:customStyle="1" w:styleId="39">
    <w:name w:val="BodyText2"/>
    <w:basedOn w:val="1"/>
    <w:qFormat/>
    <w:uiPriority w:val="99"/>
    <w:pPr>
      <w:spacing w:line="500" w:lineRule="exact"/>
    </w:pPr>
  </w:style>
  <w:style w:type="paragraph" w:customStyle="1" w:styleId="40">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1">
    <w:name w:val="正文缩进 New"/>
    <w:basedOn w:val="42"/>
    <w:qFormat/>
    <w:uiPriority w:val="0"/>
    <w:pPr>
      <w:widowControl/>
      <w:ind w:firstLine="420"/>
      <w:jc w:val="left"/>
    </w:pPr>
    <w:rPr>
      <w:kern w:val="0"/>
      <w:sz w:val="20"/>
    </w:rPr>
  </w:style>
  <w:style w:type="paragraph" w:customStyle="1" w:styleId="4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3">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4">
    <w:name w:val="正文文本 (2) + 间距 0 pt3"/>
    <w:basedOn w:val="16"/>
    <w:qFormat/>
    <w:uiPriority w:val="0"/>
    <w:rPr>
      <w:rFonts w:ascii="MingLiU" w:hAnsi="Times New Roman" w:eastAsia="MingLiU" w:cs="MingLiU"/>
      <w:spacing w:val="0"/>
      <w:sz w:val="22"/>
      <w:szCs w:val="22"/>
      <w:u w:val="none"/>
    </w:rPr>
  </w:style>
  <w:style w:type="character" w:customStyle="1" w:styleId="45">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6">
    <w:name w:val="标题 3 New New"/>
    <w:basedOn w:val="41"/>
    <w:next w:val="41"/>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7">
    <w:name w:val="UserStyle_76"/>
    <w:basedOn w:val="48"/>
    <w:qFormat/>
    <w:uiPriority w:val="99"/>
    <w:pPr>
      <w:ind w:firstLine="420"/>
      <w:jc w:val="left"/>
    </w:pPr>
    <w:rPr>
      <w:kern w:val="0"/>
      <w:sz w:val="20"/>
      <w:szCs w:val="20"/>
    </w:rPr>
  </w:style>
  <w:style w:type="paragraph" w:customStyle="1" w:styleId="48">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9">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1">
    <w:name w:val="Body text|1"/>
    <w:basedOn w:val="1"/>
    <w:qFormat/>
    <w:uiPriority w:val="0"/>
    <w:rPr>
      <w:rFonts w:hint="eastAsia" w:ascii="Times New Roman" w:hAnsi="Times New Roman" w:eastAsia="宋体" w:cs="Times New Roman"/>
      <w:b/>
      <w:sz w:val="19"/>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8.png"/><Relationship Id="rId53" Type="http://schemas.openxmlformats.org/officeDocument/2006/relationships/image" Target="media/image17.jpeg"/><Relationship Id="rId52" Type="http://schemas.openxmlformats.org/officeDocument/2006/relationships/image" Target="media/image16.png"/><Relationship Id="rId51" Type="http://schemas.openxmlformats.org/officeDocument/2006/relationships/image" Target="media/image15.png"/><Relationship Id="rId50" Type="http://schemas.openxmlformats.org/officeDocument/2006/relationships/image" Target="media/image14.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3.wmf"/><Relationship Id="rId47" Type="http://schemas.openxmlformats.org/officeDocument/2006/relationships/oleObject" Target="embeddings/oleObject11.bin"/><Relationship Id="rId46" Type="http://schemas.openxmlformats.org/officeDocument/2006/relationships/image" Target="media/image12.wmf"/><Relationship Id="rId45" Type="http://schemas.openxmlformats.org/officeDocument/2006/relationships/oleObject" Target="embeddings/oleObject10.bin"/><Relationship Id="rId44" Type="http://schemas.openxmlformats.org/officeDocument/2006/relationships/image" Target="media/image11.wmf"/><Relationship Id="rId43" Type="http://schemas.openxmlformats.org/officeDocument/2006/relationships/oleObject" Target="embeddings/oleObject9.bin"/><Relationship Id="rId42" Type="http://schemas.openxmlformats.org/officeDocument/2006/relationships/image" Target="media/image10.wmf"/><Relationship Id="rId41" Type="http://schemas.openxmlformats.org/officeDocument/2006/relationships/oleObject" Target="embeddings/oleObject8.bin"/><Relationship Id="rId40" Type="http://schemas.openxmlformats.org/officeDocument/2006/relationships/image" Target="media/image9.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8.wmf"/><Relationship Id="rId37" Type="http://schemas.openxmlformats.org/officeDocument/2006/relationships/oleObject" Target="embeddings/oleObject6.bin"/><Relationship Id="rId36" Type="http://schemas.openxmlformats.org/officeDocument/2006/relationships/image" Target="media/image7.wmf"/><Relationship Id="rId35" Type="http://schemas.openxmlformats.org/officeDocument/2006/relationships/oleObject" Target="embeddings/oleObject5.bin"/><Relationship Id="rId34" Type="http://schemas.openxmlformats.org/officeDocument/2006/relationships/image" Target="media/image6.wmf"/><Relationship Id="rId33" Type="http://schemas.openxmlformats.org/officeDocument/2006/relationships/oleObject" Target="embeddings/oleObject4.bin"/><Relationship Id="rId32" Type="http://schemas.openxmlformats.org/officeDocument/2006/relationships/image" Target="media/image5.wmf"/><Relationship Id="rId31" Type="http://schemas.openxmlformats.org/officeDocument/2006/relationships/oleObject" Target="embeddings/oleObject3.bin"/><Relationship Id="rId30" Type="http://schemas.openxmlformats.org/officeDocument/2006/relationships/image" Target="media/image4.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3.wmf"/><Relationship Id="rId27" Type="http://schemas.openxmlformats.org/officeDocument/2006/relationships/oleObject" Target="embeddings/oleObject1.bin"/><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60576</Words>
  <Characters>64400</Characters>
  <Lines>0</Lines>
  <Paragraphs>0</Paragraphs>
  <TotalTime>65</TotalTime>
  <ScaleCrop>false</ScaleCrop>
  <LinksUpToDate>false</LinksUpToDate>
  <CharactersWithSpaces>67824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Aaron</cp:lastModifiedBy>
  <cp:lastPrinted>2026-05-07T07:51:00Z</cp:lastPrinted>
  <dcterms:modified xsi:type="dcterms:W3CDTF">2026-09-09T06:50:05Z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00AE826F2FA240D3AB2C5653FF0858C1_13</vt:lpwstr>
  </property>
  <property fmtid="{D5CDD505-2E9C-101B-9397-08002B2CF9AE}" pid="4" name="KSOTemplateDocerSaveRecord">
    <vt:lpwstr>eyJoZGlkIjoiMjY5ODk3ZmMxMmM4MDNhMGVmYzI4YTFkZDk1YTVmODUiLCJ1c2VySWQiOiIzNTE5Mzg0ODkifQ==</vt:lpwstr>
  </property>
</Properties>
</file>