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170A3">
      <w:pPr>
        <w:spacing w:line="258" w:lineRule="auto"/>
        <w:rPr>
          <w:rFonts w:ascii="Arial"/>
          <w:sz w:val="21"/>
        </w:rPr>
      </w:pPr>
    </w:p>
    <w:p w14:paraId="43C87316">
      <w:pPr>
        <w:spacing w:line="258" w:lineRule="auto"/>
        <w:rPr>
          <w:rFonts w:ascii="Arial"/>
          <w:sz w:val="21"/>
        </w:rPr>
      </w:pPr>
    </w:p>
    <w:p w14:paraId="426ED752">
      <w:pPr>
        <w:spacing w:line="258" w:lineRule="auto"/>
        <w:rPr>
          <w:rFonts w:ascii="Arial"/>
          <w:sz w:val="21"/>
        </w:rPr>
      </w:pPr>
    </w:p>
    <w:p w14:paraId="3568A699">
      <w:pPr>
        <w:spacing w:line="258" w:lineRule="auto"/>
        <w:rPr>
          <w:rFonts w:ascii="Arial"/>
          <w:sz w:val="21"/>
        </w:rPr>
      </w:pPr>
    </w:p>
    <w:p w14:paraId="69B926E6">
      <w:pPr>
        <w:spacing w:line="258" w:lineRule="auto"/>
        <w:rPr>
          <w:rFonts w:ascii="Arial"/>
          <w:sz w:val="21"/>
        </w:rPr>
      </w:pPr>
    </w:p>
    <w:p w14:paraId="54101142">
      <w:pPr>
        <w:spacing w:line="258" w:lineRule="auto"/>
        <w:rPr>
          <w:rFonts w:ascii="Arial"/>
          <w:sz w:val="21"/>
        </w:rPr>
      </w:pPr>
    </w:p>
    <w:p w14:paraId="34E2129C">
      <w:pPr>
        <w:spacing w:line="258" w:lineRule="auto"/>
        <w:rPr>
          <w:rFonts w:ascii="Arial"/>
          <w:sz w:val="21"/>
        </w:rPr>
      </w:pPr>
    </w:p>
    <w:p w14:paraId="36E10313">
      <w:pPr>
        <w:spacing w:line="258" w:lineRule="auto"/>
        <w:rPr>
          <w:rFonts w:ascii="Arial"/>
          <w:sz w:val="21"/>
        </w:rPr>
      </w:pPr>
    </w:p>
    <w:p w14:paraId="580EADCE">
      <w:pPr>
        <w:spacing w:before="172" w:line="196" w:lineRule="auto"/>
        <w:ind w:left="652"/>
        <w:rPr>
          <w:rFonts w:ascii="宋体" w:hAnsi="宋体" w:eastAsia="宋体" w:cs="宋体"/>
          <w:sz w:val="53"/>
          <w:szCs w:val="53"/>
        </w:rPr>
      </w:pPr>
      <w:r>
        <w:rPr>
          <w:rFonts w:ascii="宋体" w:hAnsi="宋体" w:eastAsia="宋体" w:cs="宋体"/>
          <w:b/>
          <w:bCs/>
          <w:spacing w:val="-7"/>
          <w:sz w:val="53"/>
          <w:szCs w:val="53"/>
        </w:rPr>
        <w:t>隘子镇2025年典型镇培育建设项目</w:t>
      </w:r>
    </w:p>
    <w:p w14:paraId="048CC152">
      <w:pPr>
        <w:spacing w:line="220" w:lineRule="auto"/>
        <w:ind w:left="2411"/>
        <w:rPr>
          <w:rFonts w:ascii="宋体" w:hAnsi="宋体" w:eastAsia="宋体" w:cs="宋体"/>
          <w:sz w:val="53"/>
          <w:szCs w:val="53"/>
        </w:rPr>
      </w:pPr>
      <w:r>
        <w:rPr>
          <w:rFonts w:ascii="宋体" w:hAnsi="宋体" w:eastAsia="宋体" w:cs="宋体"/>
          <w:b/>
          <w:bCs/>
          <w:spacing w:val="-7"/>
          <w:sz w:val="53"/>
          <w:szCs w:val="53"/>
        </w:rPr>
        <w:t>工程总承包（EPC）</w:t>
      </w:r>
    </w:p>
    <w:p w14:paraId="7E4A910E">
      <w:pPr>
        <w:spacing w:line="242" w:lineRule="auto"/>
        <w:rPr>
          <w:rFonts w:ascii="Arial"/>
          <w:sz w:val="21"/>
        </w:rPr>
      </w:pPr>
    </w:p>
    <w:p w14:paraId="27DC2A15">
      <w:pPr>
        <w:spacing w:line="242" w:lineRule="auto"/>
        <w:rPr>
          <w:rFonts w:ascii="Arial"/>
          <w:sz w:val="21"/>
        </w:rPr>
      </w:pPr>
    </w:p>
    <w:p w14:paraId="720ABE35">
      <w:pPr>
        <w:spacing w:line="242" w:lineRule="auto"/>
        <w:rPr>
          <w:rFonts w:ascii="Arial"/>
          <w:sz w:val="21"/>
        </w:rPr>
      </w:pPr>
    </w:p>
    <w:p w14:paraId="1D31F773">
      <w:pPr>
        <w:spacing w:line="242" w:lineRule="auto"/>
        <w:rPr>
          <w:rFonts w:ascii="Arial"/>
          <w:sz w:val="21"/>
        </w:rPr>
      </w:pPr>
    </w:p>
    <w:p w14:paraId="57D143E4">
      <w:pPr>
        <w:spacing w:line="242" w:lineRule="auto"/>
        <w:rPr>
          <w:rFonts w:ascii="Arial"/>
          <w:sz w:val="21"/>
        </w:rPr>
      </w:pPr>
    </w:p>
    <w:p w14:paraId="5861701D">
      <w:pPr>
        <w:spacing w:line="243" w:lineRule="auto"/>
        <w:rPr>
          <w:rFonts w:ascii="Arial"/>
          <w:sz w:val="21"/>
        </w:rPr>
      </w:pPr>
    </w:p>
    <w:p w14:paraId="68E112C7">
      <w:pPr>
        <w:pStyle w:val="2"/>
        <w:spacing w:before="395" w:line="172" w:lineRule="auto"/>
        <w:ind w:left="2880"/>
        <w:rPr>
          <w:sz w:val="92"/>
          <w:szCs w:val="92"/>
        </w:rPr>
      </w:pPr>
      <w:r>
        <w:rPr>
          <w:color w:val="010302"/>
          <w:spacing w:val="-22"/>
          <w:w w:val="98"/>
          <w:sz w:val="92"/>
          <w:szCs w:val="92"/>
        </w:rPr>
        <w:t>招标文件</w:t>
      </w:r>
    </w:p>
    <w:p w14:paraId="1297F51E">
      <w:pPr>
        <w:spacing w:line="282" w:lineRule="auto"/>
        <w:rPr>
          <w:rFonts w:ascii="Arial"/>
          <w:sz w:val="21"/>
        </w:rPr>
      </w:pPr>
    </w:p>
    <w:p w14:paraId="343A51EE">
      <w:pPr>
        <w:spacing w:line="282" w:lineRule="auto"/>
        <w:rPr>
          <w:rFonts w:ascii="Arial"/>
          <w:sz w:val="21"/>
        </w:rPr>
      </w:pPr>
    </w:p>
    <w:p w14:paraId="04D398C1">
      <w:pPr>
        <w:spacing w:line="283" w:lineRule="auto"/>
        <w:rPr>
          <w:rFonts w:ascii="Arial"/>
          <w:sz w:val="21"/>
        </w:rPr>
      </w:pPr>
    </w:p>
    <w:p w14:paraId="4E61D23A">
      <w:pPr>
        <w:pStyle w:val="2"/>
        <w:spacing w:before="133" w:line="358" w:lineRule="auto"/>
        <w:ind w:left="40" w:right="1260" w:firstLine="16"/>
        <w:rPr>
          <w:sz w:val="32"/>
          <w:szCs w:val="32"/>
        </w:rPr>
      </w:pPr>
      <w:r>
        <w:rPr>
          <w:color w:val="020202"/>
          <w:spacing w:val="-15"/>
          <w:position w:val="1"/>
          <w:sz w:val="29"/>
          <w:szCs w:val="29"/>
        </w:rPr>
        <w:t xml:space="preserve">招         </w:t>
      </w:r>
      <w:r>
        <w:rPr>
          <w:color w:val="020202"/>
          <w:spacing w:val="-15"/>
          <w:position w:val="1"/>
          <w:sz w:val="30"/>
          <w:szCs w:val="30"/>
        </w:rPr>
        <w:t xml:space="preserve">标         </w:t>
      </w:r>
      <w:r>
        <w:rPr>
          <w:color w:val="020202"/>
          <w:spacing w:val="-15"/>
        </w:rPr>
        <w:t>人   ( 盖</w:t>
      </w:r>
      <w:r>
        <w:rPr>
          <w:color w:val="020202"/>
          <w:spacing w:val="20"/>
        </w:rPr>
        <w:t xml:space="preserve"> </w:t>
      </w:r>
      <w:r>
        <w:rPr>
          <w:color w:val="020202"/>
          <w:spacing w:val="-15"/>
        </w:rPr>
        <w:t>单 位</w:t>
      </w:r>
      <w:r>
        <w:rPr>
          <w:color w:val="020202"/>
          <w:spacing w:val="23"/>
        </w:rPr>
        <w:t xml:space="preserve"> </w:t>
      </w:r>
      <w:r>
        <w:rPr>
          <w:color w:val="020202"/>
          <w:spacing w:val="-15"/>
        </w:rPr>
        <w:t>章</w:t>
      </w:r>
      <w:r>
        <w:rPr>
          <w:color w:val="020202"/>
          <w:spacing w:val="12"/>
        </w:rPr>
        <w:t xml:space="preserve"> </w:t>
      </w:r>
      <w:r>
        <w:rPr>
          <w:color w:val="020202"/>
          <w:spacing w:val="-15"/>
        </w:rPr>
        <w:t>)</w:t>
      </w:r>
      <w:r>
        <w:rPr>
          <w:color w:val="020202"/>
          <w:spacing w:val="13"/>
        </w:rPr>
        <w:t xml:space="preserve"> </w:t>
      </w:r>
      <w:r>
        <w:rPr>
          <w:color w:val="020202"/>
          <w:spacing w:val="-15"/>
        </w:rPr>
        <w:t>:</w:t>
      </w:r>
      <w:r>
        <w:rPr>
          <w:color w:val="020202"/>
          <w:spacing w:val="39"/>
        </w:rPr>
        <w:t xml:space="preserve"> </w:t>
      </w:r>
      <w:r>
        <w:rPr>
          <w:color w:val="020202"/>
          <w:spacing w:val="-15"/>
        </w:rPr>
        <w:t>始兴县隘子镇人民政府</w:t>
      </w:r>
      <w:r>
        <w:rPr>
          <w:color w:val="020202"/>
          <w:spacing w:val="-8"/>
          <w:w w:val="93"/>
          <w:sz w:val="32"/>
          <w:szCs w:val="32"/>
        </w:rPr>
        <w:t>招标人工作领导小组负责人</w:t>
      </w:r>
      <w:r>
        <w:rPr>
          <w:color w:val="020202"/>
          <w:spacing w:val="76"/>
          <w:sz w:val="32"/>
          <w:szCs w:val="32"/>
        </w:rPr>
        <w:t xml:space="preserve"> </w:t>
      </w:r>
      <w:r>
        <w:rPr>
          <w:color w:val="020202"/>
          <w:spacing w:val="-8"/>
          <w:w w:val="93"/>
          <w:sz w:val="32"/>
          <w:szCs w:val="32"/>
        </w:rPr>
        <w:t>(签字):</w:t>
      </w:r>
      <w:r>
        <w:rPr>
          <w:color w:val="020202"/>
          <w:spacing w:val="27"/>
          <w:sz w:val="32"/>
          <w:szCs w:val="32"/>
        </w:rPr>
        <w:t xml:space="preserve">  </w:t>
      </w:r>
    </w:p>
    <w:p w14:paraId="0402C9A2">
      <w:pPr>
        <w:pStyle w:val="2"/>
        <w:spacing w:before="1" w:line="375" w:lineRule="auto"/>
        <w:ind w:left="19" w:right="181" w:firstLine="6"/>
      </w:pPr>
      <w:r>
        <w:rPr>
          <w:color w:val="020202"/>
          <w:spacing w:val="-18"/>
        </w:rPr>
        <w:t>招   标   代   理   机</w:t>
      </w:r>
      <w:r>
        <w:rPr>
          <w:color w:val="020202"/>
        </w:rPr>
        <w:t xml:space="preserve">   </w:t>
      </w:r>
      <w:r>
        <w:rPr>
          <w:color w:val="020202"/>
          <w:spacing w:val="-18"/>
        </w:rPr>
        <w:t xml:space="preserve">构 </w:t>
      </w:r>
      <w:r>
        <w:rPr>
          <w:color w:val="020202"/>
          <w:spacing w:val="-19"/>
        </w:rPr>
        <w:t xml:space="preserve">    </w:t>
      </w:r>
      <w:r>
        <w:rPr>
          <w:color w:val="020202"/>
          <w:spacing w:val="-19"/>
          <w:sz w:val="32"/>
          <w:szCs w:val="32"/>
        </w:rPr>
        <w:t>(盖章 ):</w:t>
      </w:r>
      <w:r>
        <w:rPr>
          <w:color w:val="020202"/>
          <w:spacing w:val="86"/>
          <w:sz w:val="32"/>
          <w:szCs w:val="32"/>
        </w:rPr>
        <w:t xml:space="preserve"> </w:t>
      </w:r>
      <w:r>
        <w:rPr>
          <w:color w:val="020202"/>
          <w:spacing w:val="-19"/>
          <w:sz w:val="32"/>
          <w:szCs w:val="32"/>
        </w:rPr>
        <w:t>广东中茂项目咨询管理有限公司</w:t>
      </w:r>
      <w:r>
        <w:rPr>
          <w:color w:val="020202"/>
          <w:spacing w:val="-25"/>
        </w:rPr>
        <w:t>招</w:t>
      </w:r>
      <w:r>
        <w:rPr>
          <w:color w:val="020202"/>
          <w:spacing w:val="51"/>
        </w:rPr>
        <w:t xml:space="preserve"> </w:t>
      </w:r>
      <w:r>
        <w:rPr>
          <w:color w:val="020202"/>
          <w:spacing w:val="-25"/>
        </w:rPr>
        <w:t>标</w:t>
      </w:r>
      <w:r>
        <w:rPr>
          <w:color w:val="020202"/>
          <w:spacing w:val="48"/>
        </w:rPr>
        <w:t xml:space="preserve"> </w:t>
      </w:r>
      <w:r>
        <w:rPr>
          <w:color w:val="020202"/>
          <w:spacing w:val="-25"/>
        </w:rPr>
        <w:t>文  件</w:t>
      </w:r>
      <w:r>
        <w:rPr>
          <w:color w:val="020202"/>
          <w:spacing w:val="58"/>
        </w:rPr>
        <w:t xml:space="preserve"> </w:t>
      </w:r>
      <w:r>
        <w:rPr>
          <w:color w:val="020202"/>
          <w:spacing w:val="-25"/>
        </w:rPr>
        <w:t>编</w:t>
      </w:r>
      <w:r>
        <w:rPr>
          <w:rFonts w:hint="eastAsia"/>
          <w:color w:val="020202"/>
          <w:spacing w:val="-25"/>
          <w:lang w:val="en-US" w:eastAsia="zh-CN"/>
        </w:rPr>
        <w:t xml:space="preserve"> </w:t>
      </w:r>
      <w:bookmarkStart w:id="100" w:name="_GoBack"/>
      <w:bookmarkEnd w:id="100"/>
      <w:r>
        <w:rPr>
          <w:color w:val="020202"/>
          <w:spacing w:val="-25"/>
        </w:rPr>
        <w:t xml:space="preserve"> 制  人</w:t>
      </w:r>
      <w:r>
        <w:rPr>
          <w:color w:val="020202"/>
          <w:spacing w:val="4"/>
        </w:rPr>
        <w:t xml:space="preserve">   </w:t>
      </w:r>
      <w:r>
        <w:rPr>
          <w:color w:val="020202"/>
          <w:spacing w:val="-25"/>
        </w:rPr>
        <w:t>(  签</w:t>
      </w:r>
      <w:r>
        <w:rPr>
          <w:color w:val="020202"/>
          <w:spacing w:val="58"/>
        </w:rPr>
        <w:t xml:space="preserve"> </w:t>
      </w:r>
      <w:r>
        <w:rPr>
          <w:color w:val="020202"/>
          <w:spacing w:val="-25"/>
        </w:rPr>
        <w:t xml:space="preserve">字  )  </w:t>
      </w:r>
    </w:p>
    <w:p w14:paraId="3E98F054">
      <w:pPr>
        <w:pStyle w:val="2"/>
        <w:spacing w:before="1" w:line="218" w:lineRule="auto"/>
        <w:ind w:left="10"/>
        <w:rPr>
          <w:sz w:val="30"/>
          <w:szCs w:val="30"/>
        </w:rPr>
      </w:pPr>
      <w:r>
        <w:rPr>
          <w:color w:val="020202"/>
          <w:spacing w:val="-6"/>
          <w:sz w:val="30"/>
          <w:szCs w:val="30"/>
        </w:rPr>
        <w:t>招标</w:t>
      </w:r>
      <w:r>
        <w:rPr>
          <w:color w:val="020202"/>
          <w:spacing w:val="-34"/>
          <w:sz w:val="30"/>
          <w:szCs w:val="30"/>
        </w:rPr>
        <w:t xml:space="preserve"> </w:t>
      </w:r>
      <w:r>
        <w:rPr>
          <w:color w:val="020202"/>
          <w:spacing w:val="-6"/>
          <w:sz w:val="30"/>
          <w:szCs w:val="30"/>
        </w:rPr>
        <w:t>代</w:t>
      </w:r>
      <w:r>
        <w:rPr>
          <w:color w:val="020202"/>
          <w:spacing w:val="-51"/>
          <w:sz w:val="30"/>
          <w:szCs w:val="30"/>
        </w:rPr>
        <w:t xml:space="preserve"> </w:t>
      </w:r>
      <w:r>
        <w:rPr>
          <w:color w:val="020202"/>
          <w:spacing w:val="-6"/>
          <w:sz w:val="30"/>
          <w:szCs w:val="30"/>
        </w:rPr>
        <w:t>理机构项 目</w:t>
      </w:r>
      <w:r>
        <w:rPr>
          <w:color w:val="020202"/>
          <w:spacing w:val="-19"/>
          <w:sz w:val="30"/>
          <w:szCs w:val="30"/>
        </w:rPr>
        <w:t xml:space="preserve"> </w:t>
      </w:r>
      <w:r>
        <w:rPr>
          <w:color w:val="020202"/>
          <w:spacing w:val="-6"/>
          <w:sz w:val="30"/>
          <w:szCs w:val="30"/>
        </w:rPr>
        <w:t>负责人  (签字):</w:t>
      </w:r>
      <w:r>
        <w:rPr>
          <w:color w:val="020202"/>
          <w:spacing w:val="58"/>
          <w:sz w:val="30"/>
          <w:szCs w:val="30"/>
        </w:rPr>
        <w:t xml:space="preserve"> </w:t>
      </w:r>
    </w:p>
    <w:p w14:paraId="2EA11470">
      <w:pPr>
        <w:spacing w:line="337" w:lineRule="auto"/>
        <w:rPr>
          <w:rFonts w:ascii="Arial"/>
          <w:sz w:val="21"/>
        </w:rPr>
      </w:pPr>
    </w:p>
    <w:p w14:paraId="7636396A">
      <w:pPr>
        <w:pStyle w:val="2"/>
        <w:spacing w:before="133" w:line="176" w:lineRule="auto"/>
      </w:pPr>
      <w:r>
        <w:rPr>
          <w:color w:val="020202"/>
          <w:spacing w:val="-33"/>
          <w:w w:val="98"/>
        </w:rPr>
        <w:t>招</w:t>
      </w:r>
      <w:r>
        <w:rPr>
          <w:color w:val="020202"/>
          <w:spacing w:val="8"/>
        </w:rPr>
        <w:t xml:space="preserve">   </w:t>
      </w:r>
      <w:r>
        <w:rPr>
          <w:color w:val="020202"/>
          <w:spacing w:val="-33"/>
          <w:w w:val="98"/>
        </w:rPr>
        <w:t>标</w:t>
      </w:r>
      <w:r>
        <w:rPr>
          <w:color w:val="020202"/>
          <w:spacing w:val="3"/>
        </w:rPr>
        <w:t xml:space="preserve">   </w:t>
      </w:r>
      <w:r>
        <w:rPr>
          <w:color w:val="020202"/>
          <w:spacing w:val="-33"/>
          <w:w w:val="98"/>
        </w:rPr>
        <w:t>文</w:t>
      </w:r>
      <w:r>
        <w:rPr>
          <w:color w:val="020202"/>
          <w:spacing w:val="3"/>
        </w:rPr>
        <w:t xml:space="preserve">   </w:t>
      </w:r>
      <w:r>
        <w:rPr>
          <w:color w:val="020202"/>
          <w:spacing w:val="-33"/>
          <w:w w:val="98"/>
        </w:rPr>
        <w:t>件</w:t>
      </w:r>
      <w:r>
        <w:rPr>
          <w:color w:val="020202"/>
          <w:spacing w:val="2"/>
        </w:rPr>
        <w:t xml:space="preserve">   </w:t>
      </w:r>
      <w:r>
        <w:rPr>
          <w:color w:val="020202"/>
          <w:spacing w:val="-33"/>
          <w:w w:val="98"/>
        </w:rPr>
        <w:t>编</w:t>
      </w:r>
      <w:r>
        <w:rPr>
          <w:color w:val="020202"/>
          <w:spacing w:val="3"/>
        </w:rPr>
        <w:t xml:space="preserve">   </w:t>
      </w:r>
      <w:r>
        <w:rPr>
          <w:color w:val="020202"/>
          <w:spacing w:val="-33"/>
          <w:w w:val="98"/>
        </w:rPr>
        <w:t>制    日</w:t>
      </w:r>
      <w:r>
        <w:rPr>
          <w:color w:val="020202"/>
          <w:spacing w:val="19"/>
        </w:rPr>
        <w:t xml:space="preserve">   </w:t>
      </w:r>
      <w:r>
        <w:rPr>
          <w:color w:val="020202"/>
          <w:spacing w:val="-33"/>
          <w:w w:val="98"/>
        </w:rPr>
        <w:t>期</w:t>
      </w:r>
      <w:r>
        <w:rPr>
          <w:color w:val="020202"/>
          <w:spacing w:val="14"/>
        </w:rPr>
        <w:t xml:space="preserve">   </w:t>
      </w:r>
      <w:r>
        <w:rPr>
          <w:color w:val="020202"/>
          <w:spacing w:val="-33"/>
          <w:w w:val="98"/>
        </w:rPr>
        <w:t>:</w:t>
      </w:r>
      <w:r>
        <w:rPr>
          <w:color w:val="020202"/>
          <w:spacing w:val="3"/>
        </w:rPr>
        <w:t xml:space="preserve">  </w:t>
      </w:r>
      <w:r>
        <w:rPr>
          <w:color w:val="020202"/>
          <w:spacing w:val="-33"/>
          <w:w w:val="98"/>
        </w:rPr>
        <w:t>2025年</w:t>
      </w:r>
      <w:r>
        <w:rPr>
          <w:color w:val="020202"/>
          <w:spacing w:val="9"/>
        </w:rPr>
        <w:t xml:space="preserve"> </w:t>
      </w:r>
      <w:r>
        <w:rPr>
          <w:color w:val="020202"/>
          <w:spacing w:val="-33"/>
          <w:w w:val="98"/>
        </w:rPr>
        <w:t>12月</w:t>
      </w:r>
    </w:p>
    <w:p w14:paraId="49DEE68F">
      <w:pPr>
        <w:spacing w:line="176" w:lineRule="auto"/>
        <w:sectPr>
          <w:headerReference r:id="rId5" w:type="default"/>
          <w:pgSz w:w="11900" w:h="16820"/>
          <w:pgMar w:top="400" w:right="1785" w:bottom="0" w:left="1323" w:header="0" w:footer="0" w:gutter="0"/>
          <w:cols w:space="720" w:num="1"/>
        </w:sectPr>
      </w:pPr>
    </w:p>
    <w:p w14:paraId="25D62430">
      <w:pPr>
        <w:rPr>
          <w:rFonts w:ascii="Arial"/>
          <w:sz w:val="21"/>
        </w:rPr>
      </w:pPr>
    </w:p>
    <w:p w14:paraId="472015C5">
      <w:pPr>
        <w:rPr>
          <w:rFonts w:ascii="Arial" w:hAnsi="Arial" w:eastAsia="Arial" w:cs="Arial"/>
          <w:sz w:val="21"/>
          <w:szCs w:val="21"/>
        </w:rPr>
        <w:sectPr>
          <w:headerReference r:id="rId6" w:type="default"/>
          <w:footerReference r:id="rId7" w:type="default"/>
          <w:pgSz w:w="11905" w:h="16839"/>
          <w:pgMar w:top="0" w:right="0" w:bottom="0" w:left="0" w:header="0" w:footer="0" w:gutter="0"/>
          <w:cols w:space="720" w:num="1"/>
        </w:sectPr>
      </w:pPr>
    </w:p>
    <w:p w14:paraId="686804A6">
      <w:pPr>
        <w:spacing w:line="244" w:lineRule="auto"/>
        <w:rPr>
          <w:rFonts w:ascii="Arial"/>
          <w:sz w:val="21"/>
        </w:rPr>
      </w:pPr>
    </w:p>
    <w:p w14:paraId="54EA458B">
      <w:pPr>
        <w:spacing w:line="244" w:lineRule="auto"/>
        <w:rPr>
          <w:rFonts w:ascii="Arial"/>
          <w:sz w:val="21"/>
        </w:rPr>
      </w:pPr>
    </w:p>
    <w:p w14:paraId="3A99D98B">
      <w:pPr>
        <w:spacing w:line="244" w:lineRule="auto"/>
        <w:rPr>
          <w:rFonts w:ascii="Arial"/>
          <w:sz w:val="21"/>
        </w:rPr>
      </w:pPr>
    </w:p>
    <w:p w14:paraId="0252A1B6">
      <w:pPr>
        <w:spacing w:line="245" w:lineRule="auto"/>
        <w:rPr>
          <w:rFonts w:ascii="Arial"/>
          <w:sz w:val="21"/>
        </w:rPr>
      </w:pPr>
    </w:p>
    <w:p w14:paraId="74144881">
      <w:pPr>
        <w:spacing w:line="245" w:lineRule="auto"/>
        <w:rPr>
          <w:rFonts w:ascii="Arial"/>
          <w:sz w:val="21"/>
        </w:rPr>
      </w:pPr>
    </w:p>
    <w:sdt>
      <w:sdtPr>
        <w:rPr>
          <w:rFonts w:ascii="宋体" w:hAnsi="宋体" w:eastAsia="宋体" w:cs="宋体"/>
          <w:sz w:val="28"/>
          <w:szCs w:val="28"/>
        </w:rPr>
        <w:id w:val="147477621"/>
        <w:docPartObj>
          <w:docPartGallery w:val="Table of Contents"/>
          <w:docPartUnique/>
        </w:docPartObj>
      </w:sdtPr>
      <w:sdtEndPr>
        <w:rPr>
          <w:rFonts w:ascii="宋体" w:hAnsi="宋体" w:eastAsia="宋体" w:cs="宋体"/>
          <w:sz w:val="24"/>
          <w:szCs w:val="24"/>
        </w:rPr>
      </w:sdtEndPr>
      <w:sdtContent>
        <w:p w14:paraId="16E9BE34">
          <w:pPr>
            <w:spacing w:before="91" w:line="222" w:lineRule="auto"/>
            <w:ind w:left="4312"/>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79003679">
          <w:pPr>
            <w:tabs>
              <w:tab w:val="right" w:leader="dot" w:pos="9629"/>
            </w:tabs>
            <w:spacing w:before="202" w:line="184"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第一章投标须知</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 </w:instrText>
          </w:r>
          <w:r>
            <w:fldChar w:fldCharType="separate"/>
          </w:r>
          <w:r>
            <w:rPr>
              <w:rFonts w:ascii="宋体" w:hAnsi="宋体" w:eastAsia="宋体" w:cs="宋体"/>
              <w:spacing w:val="6"/>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14:paraId="63D43DA3">
          <w:pPr>
            <w:tabs>
              <w:tab w:val="right" w:leader="dot" w:pos="9629"/>
            </w:tabs>
            <w:spacing w:before="70" w:line="184" w:lineRule="auto"/>
            <w:ind w:left="480"/>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第一节 投标须知前附表</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 </w:instrText>
          </w:r>
          <w:r>
            <w:fldChar w:fldCharType="separate"/>
          </w:r>
          <w:r>
            <w:rPr>
              <w:rFonts w:ascii="宋体" w:hAnsi="宋体" w:eastAsia="宋体" w:cs="宋体"/>
              <w:spacing w:val="6"/>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14:paraId="3735707E">
          <w:pPr>
            <w:tabs>
              <w:tab w:val="right" w:leader="dot" w:pos="9629"/>
            </w:tabs>
            <w:spacing w:before="72" w:line="185" w:lineRule="auto"/>
            <w:ind w:left="480"/>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第二节 重要事项时间地点一览表</w:t>
          </w:r>
          <w:r>
            <w:rPr>
              <w:rFonts w:ascii="宋体" w:hAnsi="宋体" w:eastAsia="宋体" w:cs="宋体"/>
              <w:spacing w:val="-100"/>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 </w:instrText>
          </w:r>
          <w:r>
            <w:fldChar w:fldCharType="separate"/>
          </w:r>
          <w:r>
            <w:rPr>
              <w:rFonts w:ascii="宋体" w:hAnsi="宋体" w:eastAsia="宋体" w:cs="宋体"/>
              <w:spacing w:val="-6"/>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3AA95438">
          <w:pPr>
            <w:tabs>
              <w:tab w:val="right" w:leader="dot" w:pos="9629"/>
            </w:tabs>
            <w:spacing w:before="71" w:line="184" w:lineRule="auto"/>
            <w:ind w:left="480"/>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第三节 投标须知正文</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 </w:instrText>
          </w:r>
          <w:r>
            <w:fldChar w:fldCharType="separate"/>
          </w:r>
          <w:r>
            <w:rPr>
              <w:rFonts w:ascii="宋体" w:hAnsi="宋体" w:eastAsia="宋体" w:cs="宋体"/>
              <w:spacing w:val="-11"/>
              <w:sz w:val="24"/>
              <w:szCs w:val="24"/>
            </w:rPr>
            <w:t xml:space="preserve"> 8</w:t>
          </w:r>
          <w:r>
            <w:rPr>
              <w:rFonts w:ascii="宋体" w:hAnsi="宋体" w:eastAsia="宋体" w:cs="宋体"/>
              <w:spacing w:val="-11"/>
              <w:sz w:val="24"/>
              <w:szCs w:val="24"/>
            </w:rPr>
            <w:fldChar w:fldCharType="end"/>
          </w:r>
        </w:p>
        <w:p w14:paraId="070A0CA4">
          <w:pPr>
            <w:tabs>
              <w:tab w:val="right" w:leader="dot" w:pos="9629"/>
            </w:tabs>
            <w:spacing w:before="71" w:line="184" w:lineRule="auto"/>
            <w:ind w:left="480"/>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第四节 否决投标条件</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"bookmark9"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38</w:t>
          </w:r>
          <w:r>
            <w:rPr>
              <w:rFonts w:ascii="宋体" w:hAnsi="宋体" w:eastAsia="宋体" w:cs="宋体"/>
              <w:spacing w:val="-8"/>
              <w:sz w:val="24"/>
              <w:szCs w:val="24"/>
            </w:rPr>
            <w:fldChar w:fldCharType="end"/>
          </w:r>
        </w:p>
        <w:p w14:paraId="280005F9">
          <w:pPr>
            <w:tabs>
              <w:tab w:val="right" w:leader="dot" w:pos="9629"/>
            </w:tabs>
            <w:spacing w:before="72" w:line="184" w:lineRule="auto"/>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1"/>
              <w:sz w:val="24"/>
              <w:szCs w:val="24"/>
            </w:rPr>
            <w:t>第二章 拟签订合同的主要条款</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"bookmark11" </w:instrText>
          </w:r>
          <w:r>
            <w:fldChar w:fldCharType="separate"/>
          </w:r>
          <w:r>
            <w:rPr>
              <w:rFonts w:ascii="宋体" w:hAnsi="宋体" w:eastAsia="宋体" w:cs="宋体"/>
              <w:spacing w:val="-12"/>
              <w:sz w:val="24"/>
              <w:szCs w:val="24"/>
            </w:rPr>
            <w:t xml:space="preserve"> </w:t>
          </w:r>
          <w:r>
            <w:rPr>
              <w:rFonts w:ascii="宋体" w:hAnsi="宋体" w:eastAsia="宋体" w:cs="宋体"/>
              <w:spacing w:val="-5"/>
              <w:sz w:val="24"/>
              <w:szCs w:val="24"/>
            </w:rPr>
            <w:t>41</w:t>
          </w:r>
          <w:r>
            <w:rPr>
              <w:rFonts w:ascii="宋体" w:hAnsi="宋体" w:eastAsia="宋体" w:cs="宋体"/>
              <w:spacing w:val="-5"/>
              <w:sz w:val="24"/>
              <w:szCs w:val="24"/>
            </w:rPr>
            <w:fldChar w:fldCharType="end"/>
          </w:r>
        </w:p>
        <w:p w14:paraId="524AA023">
          <w:pPr>
            <w:tabs>
              <w:tab w:val="right" w:leader="dot" w:pos="9629"/>
            </w:tabs>
            <w:spacing w:before="73" w:line="185" w:lineRule="auto"/>
            <w:ind w:left="497"/>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6"/>
              <w:sz w:val="24"/>
              <w:szCs w:val="24"/>
            </w:rPr>
            <w:t>1</w:t>
          </w:r>
          <w:r>
            <w:rPr>
              <w:rFonts w:ascii="宋体" w:hAnsi="宋体" w:eastAsia="宋体" w:cs="宋体"/>
              <w:spacing w:val="13"/>
              <w:sz w:val="24"/>
              <w:szCs w:val="24"/>
            </w:rPr>
            <w:t xml:space="preserve"> </w:t>
          </w:r>
          <w:r>
            <w:rPr>
              <w:rFonts w:ascii="宋体" w:hAnsi="宋体" w:eastAsia="宋体" w:cs="宋体"/>
              <w:spacing w:val="-6"/>
              <w:sz w:val="24"/>
              <w:szCs w:val="24"/>
            </w:rPr>
            <w:t>工程承包方式</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"bookmark13" </w:instrText>
          </w:r>
          <w:r>
            <w:fldChar w:fldCharType="separate"/>
          </w:r>
          <w:r>
            <w:rPr>
              <w:rFonts w:ascii="宋体" w:hAnsi="宋体" w:eastAsia="宋体" w:cs="宋体"/>
              <w:spacing w:val="-12"/>
              <w:sz w:val="24"/>
              <w:szCs w:val="24"/>
            </w:rPr>
            <w:t xml:space="preserve"> </w:t>
          </w:r>
          <w:r>
            <w:rPr>
              <w:rFonts w:ascii="宋体" w:hAnsi="宋体" w:eastAsia="宋体" w:cs="宋体"/>
              <w:spacing w:val="-5"/>
              <w:sz w:val="24"/>
              <w:szCs w:val="24"/>
            </w:rPr>
            <w:t>41</w:t>
          </w:r>
          <w:r>
            <w:rPr>
              <w:rFonts w:ascii="宋体" w:hAnsi="宋体" w:eastAsia="宋体" w:cs="宋体"/>
              <w:spacing w:val="-5"/>
              <w:sz w:val="24"/>
              <w:szCs w:val="24"/>
            </w:rPr>
            <w:fldChar w:fldCharType="end"/>
          </w:r>
        </w:p>
        <w:p w14:paraId="25663BEB">
          <w:pPr>
            <w:tabs>
              <w:tab w:val="right" w:leader="dot" w:pos="9629"/>
            </w:tabs>
            <w:spacing w:before="72" w:line="184" w:lineRule="auto"/>
            <w:ind w:left="482"/>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2 施工图工程量清单预算的编制原则</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"bookmark15" </w:instrText>
          </w:r>
          <w:r>
            <w:fldChar w:fldCharType="separate"/>
          </w:r>
          <w:r>
            <w:rPr>
              <w:rFonts w:ascii="宋体" w:hAnsi="宋体" w:eastAsia="宋体" w:cs="宋体"/>
              <w:spacing w:val="-12"/>
              <w:sz w:val="24"/>
              <w:szCs w:val="24"/>
            </w:rPr>
            <w:t xml:space="preserve"> </w:t>
          </w:r>
          <w:r>
            <w:rPr>
              <w:rFonts w:ascii="宋体" w:hAnsi="宋体" w:eastAsia="宋体" w:cs="宋体"/>
              <w:spacing w:val="-5"/>
              <w:sz w:val="24"/>
              <w:szCs w:val="24"/>
            </w:rPr>
            <w:t>41</w:t>
          </w:r>
          <w:r>
            <w:rPr>
              <w:rFonts w:ascii="宋体" w:hAnsi="宋体" w:eastAsia="宋体" w:cs="宋体"/>
              <w:spacing w:val="-5"/>
              <w:sz w:val="24"/>
              <w:szCs w:val="24"/>
            </w:rPr>
            <w:fldChar w:fldCharType="end"/>
          </w:r>
        </w:p>
        <w:p w14:paraId="2F8E765E">
          <w:pPr>
            <w:tabs>
              <w:tab w:val="right" w:leader="dot" w:pos="9629"/>
            </w:tabs>
            <w:spacing w:before="70" w:line="184" w:lineRule="auto"/>
            <w:ind w:left="484"/>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2"/>
              <w:sz w:val="24"/>
              <w:szCs w:val="24"/>
            </w:rPr>
            <w:t>3 工程结算原则</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"bookmark17" </w:instrText>
          </w:r>
          <w:r>
            <w:fldChar w:fldCharType="separate"/>
          </w:r>
          <w:r>
            <w:rPr>
              <w:rFonts w:ascii="宋体" w:hAnsi="宋体" w:eastAsia="宋体" w:cs="宋体"/>
              <w:spacing w:val="-12"/>
              <w:sz w:val="24"/>
              <w:szCs w:val="24"/>
            </w:rPr>
            <w:t xml:space="preserve"> </w:t>
          </w:r>
          <w:r>
            <w:rPr>
              <w:rFonts w:ascii="宋体" w:hAnsi="宋体" w:eastAsia="宋体" w:cs="宋体"/>
              <w:spacing w:val="-5"/>
              <w:sz w:val="24"/>
              <w:szCs w:val="24"/>
            </w:rPr>
            <w:t>42</w:t>
          </w:r>
          <w:r>
            <w:rPr>
              <w:rFonts w:ascii="宋体" w:hAnsi="宋体" w:eastAsia="宋体" w:cs="宋体"/>
              <w:spacing w:val="-5"/>
              <w:sz w:val="24"/>
              <w:szCs w:val="24"/>
            </w:rPr>
            <w:fldChar w:fldCharType="end"/>
          </w:r>
        </w:p>
        <w:p w14:paraId="41E6D59A">
          <w:pPr>
            <w:tabs>
              <w:tab w:val="right" w:leader="dot" w:pos="9629"/>
            </w:tabs>
            <w:spacing w:before="73" w:line="184" w:lineRule="auto"/>
            <w:ind w:left="479"/>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2"/>
              <w:sz w:val="24"/>
              <w:szCs w:val="24"/>
            </w:rPr>
            <w:t>4 工程付款办法</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"bookmark19" </w:instrText>
          </w:r>
          <w:r>
            <w:fldChar w:fldCharType="separate"/>
          </w:r>
          <w:r>
            <w:rPr>
              <w:rFonts w:ascii="宋体" w:hAnsi="宋体" w:eastAsia="宋体" w:cs="宋体"/>
              <w:spacing w:val="-12"/>
              <w:sz w:val="24"/>
              <w:szCs w:val="24"/>
            </w:rPr>
            <w:t xml:space="preserve"> </w:t>
          </w:r>
          <w:r>
            <w:rPr>
              <w:rFonts w:ascii="宋体" w:hAnsi="宋体" w:eastAsia="宋体" w:cs="宋体"/>
              <w:spacing w:val="-5"/>
              <w:sz w:val="24"/>
              <w:szCs w:val="24"/>
            </w:rPr>
            <w:t>45</w:t>
          </w:r>
          <w:r>
            <w:rPr>
              <w:rFonts w:ascii="宋体" w:hAnsi="宋体" w:eastAsia="宋体" w:cs="宋体"/>
              <w:spacing w:val="-5"/>
              <w:sz w:val="24"/>
              <w:szCs w:val="24"/>
            </w:rPr>
            <w:fldChar w:fldCharType="end"/>
          </w:r>
        </w:p>
        <w:p w14:paraId="3C3C662A">
          <w:pPr>
            <w:tabs>
              <w:tab w:val="right" w:leader="dot" w:pos="9629"/>
            </w:tabs>
            <w:spacing w:before="70" w:line="185" w:lineRule="auto"/>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6"/>
              <w:sz w:val="24"/>
              <w:szCs w:val="24"/>
            </w:rPr>
            <w:t>第三章</w:t>
          </w:r>
          <w:r>
            <w:rPr>
              <w:rFonts w:ascii="宋体" w:hAnsi="宋体" w:eastAsia="宋体" w:cs="宋体"/>
              <w:spacing w:val="37"/>
              <w:sz w:val="24"/>
              <w:szCs w:val="24"/>
            </w:rPr>
            <w:t xml:space="preserve"> </w:t>
          </w:r>
          <w:r>
            <w:rPr>
              <w:rFonts w:ascii="宋体" w:hAnsi="宋体" w:eastAsia="宋体" w:cs="宋体"/>
              <w:spacing w:val="-6"/>
              <w:sz w:val="24"/>
              <w:szCs w:val="24"/>
            </w:rPr>
            <w:t>中标人须知</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"bookmark21"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69</w:t>
          </w:r>
          <w:r>
            <w:rPr>
              <w:rFonts w:ascii="宋体" w:hAnsi="宋体" w:eastAsia="宋体" w:cs="宋体"/>
              <w:spacing w:val="-6"/>
              <w:sz w:val="24"/>
              <w:szCs w:val="24"/>
            </w:rPr>
            <w:fldChar w:fldCharType="end"/>
          </w:r>
        </w:p>
        <w:p w14:paraId="43B520EC">
          <w:pPr>
            <w:tabs>
              <w:tab w:val="right" w:leader="dot" w:pos="9629"/>
            </w:tabs>
            <w:spacing w:before="72" w:line="184" w:lineRule="auto"/>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1"/>
              <w:sz w:val="24"/>
              <w:szCs w:val="24"/>
            </w:rPr>
            <w:t>第四章 投标人提交的其他材料</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"bookmark23"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75</w:t>
          </w:r>
          <w:r>
            <w:rPr>
              <w:rFonts w:ascii="宋体" w:hAnsi="宋体" w:eastAsia="宋体" w:cs="宋体"/>
              <w:spacing w:val="-8"/>
              <w:sz w:val="24"/>
              <w:szCs w:val="24"/>
            </w:rPr>
            <w:fldChar w:fldCharType="end"/>
          </w:r>
        </w:p>
        <w:p w14:paraId="707B74E6">
          <w:pPr>
            <w:tabs>
              <w:tab w:val="right" w:leader="dot" w:pos="9629"/>
            </w:tabs>
            <w:spacing w:before="73" w:line="184" w:lineRule="auto"/>
            <w:ind w:left="497"/>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8"/>
              <w:sz w:val="24"/>
              <w:szCs w:val="24"/>
            </w:rPr>
            <w:t>1</w:t>
          </w:r>
          <w:r>
            <w:rPr>
              <w:rFonts w:ascii="宋体" w:hAnsi="宋体" w:eastAsia="宋体" w:cs="宋体"/>
              <w:spacing w:val="12"/>
              <w:sz w:val="24"/>
              <w:szCs w:val="24"/>
            </w:rPr>
            <w:t xml:space="preserve"> </w:t>
          </w:r>
          <w:r>
            <w:rPr>
              <w:rFonts w:ascii="宋体" w:hAnsi="宋体" w:eastAsia="宋体" w:cs="宋体"/>
              <w:spacing w:val="-8"/>
              <w:sz w:val="24"/>
              <w:szCs w:val="24"/>
            </w:rPr>
            <w:t>投标保证</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"bookmark25"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75</w:t>
          </w:r>
          <w:r>
            <w:rPr>
              <w:rFonts w:ascii="宋体" w:hAnsi="宋体" w:eastAsia="宋体" w:cs="宋体"/>
              <w:spacing w:val="-8"/>
              <w:sz w:val="24"/>
              <w:szCs w:val="24"/>
            </w:rPr>
            <w:fldChar w:fldCharType="end"/>
          </w:r>
        </w:p>
        <w:p w14:paraId="2455211C">
          <w:pPr>
            <w:tabs>
              <w:tab w:val="right" w:leader="dot" w:pos="9629"/>
            </w:tabs>
            <w:spacing w:before="70" w:line="184" w:lineRule="auto"/>
            <w:ind w:left="482"/>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spacing w:val="-5"/>
              <w:sz w:val="24"/>
              <w:szCs w:val="24"/>
            </w:rPr>
            <w:t>2</w:t>
          </w:r>
          <w:r>
            <w:rPr>
              <w:rFonts w:ascii="宋体" w:hAnsi="宋体" w:eastAsia="宋体" w:cs="宋体"/>
              <w:spacing w:val="16"/>
              <w:sz w:val="24"/>
              <w:szCs w:val="24"/>
            </w:rPr>
            <w:t xml:space="preserve"> </w:t>
          </w:r>
          <w:r>
            <w:rPr>
              <w:rFonts w:ascii="宋体" w:hAnsi="宋体" w:eastAsia="宋体" w:cs="宋体"/>
              <w:spacing w:val="-5"/>
              <w:sz w:val="24"/>
              <w:szCs w:val="24"/>
            </w:rPr>
            <w:t>履约保证金</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"bookmark27"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76</w:t>
          </w:r>
          <w:r>
            <w:rPr>
              <w:rFonts w:ascii="宋体" w:hAnsi="宋体" w:eastAsia="宋体" w:cs="宋体"/>
              <w:spacing w:val="-8"/>
              <w:sz w:val="24"/>
              <w:szCs w:val="24"/>
            </w:rPr>
            <w:fldChar w:fldCharType="end"/>
          </w:r>
        </w:p>
        <w:p w14:paraId="3335B60F">
          <w:pPr>
            <w:tabs>
              <w:tab w:val="right" w:leader="dot" w:pos="9629"/>
            </w:tabs>
            <w:spacing w:before="72" w:line="185" w:lineRule="auto"/>
            <w:ind w:left="484"/>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5"/>
              <w:sz w:val="24"/>
              <w:szCs w:val="24"/>
            </w:rPr>
            <w:t>3</w:t>
          </w:r>
          <w:r>
            <w:rPr>
              <w:rFonts w:ascii="宋体" w:hAnsi="宋体" w:eastAsia="宋体" w:cs="宋体"/>
              <w:spacing w:val="10"/>
              <w:sz w:val="24"/>
              <w:szCs w:val="24"/>
            </w:rPr>
            <w:t xml:space="preserve"> </w:t>
          </w:r>
          <w:r>
            <w:rPr>
              <w:rFonts w:ascii="宋体" w:hAnsi="宋体" w:eastAsia="宋体" w:cs="宋体"/>
              <w:spacing w:val="-5"/>
              <w:sz w:val="24"/>
              <w:szCs w:val="24"/>
            </w:rPr>
            <w:t>质量保证</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"bookmark29"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76</w:t>
          </w:r>
          <w:r>
            <w:rPr>
              <w:rFonts w:ascii="宋体" w:hAnsi="宋体" w:eastAsia="宋体" w:cs="宋体"/>
              <w:spacing w:val="-8"/>
              <w:sz w:val="24"/>
              <w:szCs w:val="24"/>
            </w:rPr>
            <w:fldChar w:fldCharType="end"/>
          </w:r>
        </w:p>
        <w:p w14:paraId="4D5AAFEF">
          <w:pPr>
            <w:tabs>
              <w:tab w:val="right" w:leader="dot" w:pos="9629"/>
            </w:tabs>
            <w:spacing w:before="72" w:line="184" w:lineRule="auto"/>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1"/>
              <w:sz w:val="24"/>
              <w:szCs w:val="24"/>
            </w:rPr>
            <w:t>第五章 招标工程的技术要求和前期文件</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"bookmark31"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78</w:t>
          </w:r>
          <w:r>
            <w:rPr>
              <w:rFonts w:ascii="宋体" w:hAnsi="宋体" w:eastAsia="宋体" w:cs="宋体"/>
              <w:spacing w:val="-8"/>
              <w:sz w:val="24"/>
              <w:szCs w:val="24"/>
            </w:rPr>
            <w:fldChar w:fldCharType="end"/>
          </w:r>
        </w:p>
        <w:p w14:paraId="73A15254">
          <w:pPr>
            <w:tabs>
              <w:tab w:val="left" w:pos="605"/>
              <w:tab w:val="right" w:leader="dot" w:pos="9629"/>
            </w:tabs>
            <w:spacing w:before="73" w:line="184" w:lineRule="auto"/>
            <w:ind w:left="471"/>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z w:val="24"/>
              <w:szCs w:val="24"/>
            </w:rPr>
            <w:tab/>
          </w:r>
          <w:r>
            <w:rPr>
              <w:rFonts w:ascii="宋体" w:hAnsi="宋体" w:eastAsia="宋体" w:cs="宋体"/>
              <w:spacing w:val="-13"/>
              <w:sz w:val="24"/>
              <w:szCs w:val="24"/>
            </w:rPr>
            <w:t>（一） 工程的技术要求</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"bookmark33"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78</w:t>
          </w:r>
          <w:r>
            <w:rPr>
              <w:rFonts w:ascii="宋体" w:hAnsi="宋体" w:eastAsia="宋体" w:cs="宋体"/>
              <w:spacing w:val="-8"/>
              <w:sz w:val="24"/>
              <w:szCs w:val="24"/>
            </w:rPr>
            <w:fldChar w:fldCharType="end"/>
          </w:r>
        </w:p>
        <w:p w14:paraId="6DE4FA0D">
          <w:pPr>
            <w:tabs>
              <w:tab w:val="left" w:pos="605"/>
              <w:tab w:val="right" w:leader="dot" w:pos="9629"/>
            </w:tabs>
            <w:spacing w:before="70" w:line="184" w:lineRule="auto"/>
            <w:ind w:left="471"/>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z w:val="24"/>
              <w:szCs w:val="24"/>
            </w:rPr>
            <w:tab/>
          </w:r>
          <w:r>
            <w:rPr>
              <w:rFonts w:ascii="宋体" w:hAnsi="宋体" w:eastAsia="宋体" w:cs="宋体"/>
              <w:spacing w:val="-22"/>
              <w:sz w:val="24"/>
              <w:szCs w:val="24"/>
            </w:rPr>
            <w:t>（二）</w:t>
          </w:r>
          <w:r>
            <w:rPr>
              <w:rFonts w:ascii="宋体" w:hAnsi="宋体" w:eastAsia="宋体" w:cs="宋体"/>
              <w:spacing w:val="17"/>
              <w:sz w:val="24"/>
              <w:szCs w:val="24"/>
            </w:rPr>
            <w:t xml:space="preserve"> </w:t>
          </w:r>
          <w:r>
            <w:rPr>
              <w:rFonts w:ascii="宋体" w:hAnsi="宋体" w:eastAsia="宋体" w:cs="宋体"/>
              <w:spacing w:val="-22"/>
              <w:sz w:val="24"/>
              <w:szCs w:val="24"/>
            </w:rPr>
            <w:t>备查要求</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"bookmark35"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79</w:t>
          </w:r>
          <w:r>
            <w:rPr>
              <w:rFonts w:ascii="宋体" w:hAnsi="宋体" w:eastAsia="宋体" w:cs="宋体"/>
              <w:spacing w:val="-8"/>
              <w:sz w:val="24"/>
              <w:szCs w:val="24"/>
            </w:rPr>
            <w:fldChar w:fldCharType="end"/>
          </w:r>
        </w:p>
        <w:p w14:paraId="23F3827D">
          <w:pPr>
            <w:tabs>
              <w:tab w:val="right" w:leader="dot" w:pos="9629"/>
            </w:tabs>
            <w:spacing w:before="73" w:line="185" w:lineRule="auto"/>
            <w:rPr>
              <w:rFonts w:ascii="宋体" w:hAnsi="宋体" w:eastAsia="宋体" w:cs="宋体"/>
              <w:sz w:val="24"/>
              <w:szCs w:val="24"/>
            </w:rPr>
          </w:pPr>
          <w:r>
            <w:fldChar w:fldCharType="begin"/>
          </w:r>
          <w:r>
            <w:instrText xml:space="preserve"> HYPERLINK \l "bookmark38" </w:instrText>
          </w:r>
          <w:r>
            <w:fldChar w:fldCharType="separate"/>
          </w:r>
          <w:r>
            <w:rPr>
              <w:rFonts w:ascii="宋体" w:hAnsi="宋体" w:eastAsia="宋体" w:cs="宋体"/>
              <w:spacing w:val="-1"/>
              <w:sz w:val="24"/>
              <w:szCs w:val="24"/>
            </w:rPr>
            <w:t>第六章  招标文件的附件</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"bookmark37"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80</w:t>
          </w:r>
          <w:r>
            <w:rPr>
              <w:rFonts w:ascii="宋体" w:hAnsi="宋体" w:eastAsia="宋体" w:cs="宋体"/>
              <w:spacing w:val="-6"/>
              <w:sz w:val="24"/>
              <w:szCs w:val="24"/>
            </w:rPr>
            <w:fldChar w:fldCharType="end"/>
          </w:r>
        </w:p>
        <w:p w14:paraId="59F9A06C">
          <w:pPr>
            <w:tabs>
              <w:tab w:val="right" w:leader="dot" w:pos="9629"/>
            </w:tabs>
            <w:spacing w:before="72" w:line="184" w:lineRule="auto"/>
            <w:ind w:left="480"/>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pacing w:val="-2"/>
              <w:sz w:val="24"/>
              <w:szCs w:val="24"/>
            </w:rPr>
            <w:t>格式一 封面</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"bookmark39"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80</w:t>
          </w:r>
          <w:r>
            <w:rPr>
              <w:rFonts w:ascii="宋体" w:hAnsi="宋体" w:eastAsia="宋体" w:cs="宋体"/>
              <w:spacing w:val="-6"/>
              <w:sz w:val="24"/>
              <w:szCs w:val="24"/>
            </w:rPr>
            <w:fldChar w:fldCharType="end"/>
          </w:r>
        </w:p>
        <w:p w14:paraId="2F069332">
          <w:pPr>
            <w:tabs>
              <w:tab w:val="right" w:leader="dot" w:pos="9629"/>
            </w:tabs>
            <w:spacing w:before="70" w:line="184" w:lineRule="auto"/>
            <w:ind w:left="480"/>
            <w:rPr>
              <w:rFonts w:ascii="宋体" w:hAnsi="宋体" w:eastAsia="宋体" w:cs="宋体"/>
              <w:sz w:val="24"/>
              <w:szCs w:val="24"/>
            </w:rPr>
          </w:pPr>
          <w:r>
            <w:fldChar w:fldCharType="begin"/>
          </w:r>
          <w:r>
            <w:instrText xml:space="preserve"> HYPERLINK \l "bookmark42" </w:instrText>
          </w:r>
          <w:r>
            <w:fldChar w:fldCharType="separate"/>
          </w:r>
          <w:r>
            <w:rPr>
              <w:rFonts w:ascii="宋体" w:hAnsi="宋体" w:eastAsia="宋体" w:cs="宋体"/>
              <w:spacing w:val="-1"/>
              <w:sz w:val="24"/>
              <w:szCs w:val="24"/>
            </w:rPr>
            <w:t>格式二 《投标函》及《工程项目总价表》</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"bookmark41"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81</w:t>
          </w:r>
          <w:r>
            <w:rPr>
              <w:rFonts w:ascii="宋体" w:hAnsi="宋体" w:eastAsia="宋体" w:cs="宋体"/>
              <w:spacing w:val="-6"/>
              <w:sz w:val="24"/>
              <w:szCs w:val="24"/>
            </w:rPr>
            <w:fldChar w:fldCharType="end"/>
          </w:r>
        </w:p>
        <w:p w14:paraId="3C07BFB9">
          <w:pPr>
            <w:tabs>
              <w:tab w:val="right" w:leader="dot" w:pos="9629"/>
            </w:tabs>
            <w:spacing w:before="73" w:line="184" w:lineRule="auto"/>
            <w:ind w:left="480"/>
            <w:rPr>
              <w:rFonts w:ascii="宋体" w:hAnsi="宋体" w:eastAsia="宋体" w:cs="宋体"/>
              <w:sz w:val="24"/>
              <w:szCs w:val="24"/>
            </w:rPr>
          </w:pPr>
          <w:r>
            <w:fldChar w:fldCharType="begin"/>
          </w:r>
          <w:r>
            <w:instrText xml:space="preserve"> HYPERLINK \l "bookmark44" </w:instrText>
          </w:r>
          <w:r>
            <w:fldChar w:fldCharType="separate"/>
          </w:r>
          <w:r>
            <w:rPr>
              <w:rFonts w:ascii="宋体" w:hAnsi="宋体" w:eastAsia="宋体" w:cs="宋体"/>
              <w:spacing w:val="-1"/>
              <w:sz w:val="24"/>
              <w:szCs w:val="24"/>
            </w:rPr>
            <w:t>格式三 各项承诺一览表</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"bookmark43"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83</w:t>
          </w:r>
          <w:r>
            <w:rPr>
              <w:rFonts w:ascii="宋体" w:hAnsi="宋体" w:eastAsia="宋体" w:cs="宋体"/>
              <w:spacing w:val="-6"/>
              <w:sz w:val="24"/>
              <w:szCs w:val="24"/>
            </w:rPr>
            <w:fldChar w:fldCharType="end"/>
          </w:r>
        </w:p>
        <w:p w14:paraId="26B90911">
          <w:pPr>
            <w:tabs>
              <w:tab w:val="right" w:leader="dot" w:pos="9629"/>
            </w:tabs>
            <w:spacing w:before="72" w:line="185" w:lineRule="auto"/>
            <w:ind w:left="480"/>
            <w:rPr>
              <w:rFonts w:ascii="宋体" w:hAnsi="宋体" w:eastAsia="宋体" w:cs="宋体"/>
              <w:sz w:val="24"/>
              <w:szCs w:val="24"/>
            </w:rPr>
          </w:pPr>
          <w:r>
            <w:fldChar w:fldCharType="begin"/>
          </w:r>
          <w:r>
            <w:instrText xml:space="preserve"> HYPERLINK \l "bookmark46" </w:instrText>
          </w:r>
          <w:r>
            <w:fldChar w:fldCharType="separate"/>
          </w:r>
          <w:r>
            <w:rPr>
              <w:rFonts w:ascii="宋体" w:hAnsi="宋体" w:eastAsia="宋体" w:cs="宋体"/>
              <w:spacing w:val="-2"/>
              <w:sz w:val="24"/>
              <w:szCs w:val="24"/>
            </w:rPr>
            <w:t>格式四 授权委托书</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"bookmark45"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88</w:t>
          </w:r>
          <w:r>
            <w:rPr>
              <w:rFonts w:ascii="宋体" w:hAnsi="宋体" w:eastAsia="宋体" w:cs="宋体"/>
              <w:spacing w:val="-6"/>
              <w:sz w:val="24"/>
              <w:szCs w:val="24"/>
            </w:rPr>
            <w:fldChar w:fldCharType="end"/>
          </w:r>
        </w:p>
        <w:p w14:paraId="25C46920">
          <w:pPr>
            <w:tabs>
              <w:tab w:val="right" w:leader="dot" w:pos="9629"/>
            </w:tabs>
            <w:spacing w:before="72" w:line="184" w:lineRule="auto"/>
            <w:ind w:left="480"/>
            <w:rPr>
              <w:rFonts w:ascii="宋体" w:hAnsi="宋体" w:eastAsia="宋体" w:cs="宋体"/>
              <w:sz w:val="24"/>
              <w:szCs w:val="24"/>
            </w:rPr>
          </w:pPr>
          <w:r>
            <w:fldChar w:fldCharType="begin"/>
          </w:r>
          <w:r>
            <w:instrText xml:space="preserve"> HYPERLINK \l "bookmark48" </w:instrText>
          </w:r>
          <w:r>
            <w:fldChar w:fldCharType="separate"/>
          </w:r>
          <w:r>
            <w:rPr>
              <w:rFonts w:ascii="宋体" w:hAnsi="宋体" w:eastAsia="宋体" w:cs="宋体"/>
              <w:spacing w:val="-1"/>
              <w:sz w:val="24"/>
              <w:szCs w:val="24"/>
            </w:rPr>
            <w:t>格式五 法定代表人身份证明</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"bookmark47"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89</w:t>
          </w:r>
          <w:r>
            <w:rPr>
              <w:rFonts w:ascii="宋体" w:hAnsi="宋体" w:eastAsia="宋体" w:cs="宋体"/>
              <w:spacing w:val="-6"/>
              <w:sz w:val="24"/>
              <w:szCs w:val="24"/>
            </w:rPr>
            <w:fldChar w:fldCharType="end"/>
          </w:r>
        </w:p>
        <w:p w14:paraId="704EC83B">
          <w:pPr>
            <w:tabs>
              <w:tab w:val="right" w:leader="dot" w:pos="9629"/>
            </w:tabs>
            <w:spacing w:before="71" w:line="184" w:lineRule="auto"/>
            <w:ind w:left="480"/>
            <w:rPr>
              <w:rFonts w:ascii="宋体" w:hAnsi="宋体" w:eastAsia="宋体" w:cs="宋体"/>
              <w:sz w:val="24"/>
              <w:szCs w:val="24"/>
            </w:rPr>
          </w:pPr>
          <w:r>
            <w:fldChar w:fldCharType="begin"/>
          </w:r>
          <w:r>
            <w:instrText xml:space="preserve"> HYPERLINK \l "bookmark50" </w:instrText>
          </w:r>
          <w:r>
            <w:fldChar w:fldCharType="separate"/>
          </w:r>
          <w:r>
            <w:rPr>
              <w:rFonts w:ascii="宋体" w:hAnsi="宋体" w:eastAsia="宋体" w:cs="宋体"/>
              <w:spacing w:val="-1"/>
              <w:sz w:val="24"/>
              <w:szCs w:val="24"/>
            </w:rPr>
            <w:t>格式六 联合体协议书</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"bookmark49"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90</w:t>
          </w:r>
          <w:r>
            <w:rPr>
              <w:rFonts w:ascii="宋体" w:hAnsi="宋体" w:eastAsia="宋体" w:cs="宋体"/>
              <w:spacing w:val="-6"/>
              <w:sz w:val="24"/>
              <w:szCs w:val="24"/>
            </w:rPr>
            <w:fldChar w:fldCharType="end"/>
          </w:r>
        </w:p>
        <w:p w14:paraId="0DC661D2">
          <w:pPr>
            <w:tabs>
              <w:tab w:val="right" w:leader="dot" w:pos="9629"/>
            </w:tabs>
            <w:spacing w:before="72" w:line="184" w:lineRule="auto"/>
            <w:ind w:left="480"/>
            <w:rPr>
              <w:rFonts w:ascii="宋体" w:hAnsi="宋体" w:eastAsia="宋体" w:cs="宋体"/>
              <w:sz w:val="24"/>
              <w:szCs w:val="24"/>
            </w:rPr>
          </w:pPr>
          <w:r>
            <w:fldChar w:fldCharType="begin"/>
          </w:r>
          <w:r>
            <w:instrText xml:space="preserve"> HYPERLINK \l "bookmark52" </w:instrText>
          </w:r>
          <w:r>
            <w:fldChar w:fldCharType="separate"/>
          </w:r>
          <w:r>
            <w:rPr>
              <w:rFonts w:ascii="宋体" w:hAnsi="宋体" w:eastAsia="宋体" w:cs="宋体"/>
              <w:spacing w:val="-1"/>
              <w:sz w:val="24"/>
              <w:szCs w:val="24"/>
            </w:rPr>
            <w:t>格式七 投标人基本情况表</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"bookmark51"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92</w:t>
          </w:r>
          <w:r>
            <w:rPr>
              <w:rFonts w:ascii="宋体" w:hAnsi="宋体" w:eastAsia="宋体" w:cs="宋体"/>
              <w:spacing w:val="-6"/>
              <w:sz w:val="24"/>
              <w:szCs w:val="24"/>
            </w:rPr>
            <w:fldChar w:fldCharType="end"/>
          </w:r>
        </w:p>
        <w:p w14:paraId="2D71DBBD">
          <w:pPr>
            <w:tabs>
              <w:tab w:val="right" w:leader="dot" w:pos="9629"/>
            </w:tabs>
            <w:spacing w:before="71" w:line="185" w:lineRule="auto"/>
            <w:ind w:left="480"/>
            <w:rPr>
              <w:rFonts w:ascii="宋体" w:hAnsi="宋体" w:eastAsia="宋体" w:cs="宋体"/>
              <w:sz w:val="24"/>
              <w:szCs w:val="24"/>
            </w:rPr>
          </w:pPr>
          <w:r>
            <w:fldChar w:fldCharType="begin"/>
          </w:r>
          <w:r>
            <w:instrText xml:space="preserve"> HYPERLINK \l "bookmark54" </w:instrText>
          </w:r>
          <w:r>
            <w:fldChar w:fldCharType="separate"/>
          </w:r>
          <w:r>
            <w:rPr>
              <w:rFonts w:ascii="宋体" w:hAnsi="宋体" w:eastAsia="宋体" w:cs="宋体"/>
              <w:spacing w:val="-1"/>
              <w:sz w:val="24"/>
              <w:szCs w:val="24"/>
            </w:rPr>
            <w:t>格式八 项目经理简历表</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"bookmark53"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93</w:t>
          </w:r>
          <w:r>
            <w:rPr>
              <w:rFonts w:ascii="宋体" w:hAnsi="宋体" w:eastAsia="宋体" w:cs="宋体"/>
              <w:spacing w:val="-6"/>
              <w:sz w:val="24"/>
              <w:szCs w:val="24"/>
            </w:rPr>
            <w:fldChar w:fldCharType="end"/>
          </w:r>
        </w:p>
        <w:p w14:paraId="201D042B">
          <w:pPr>
            <w:tabs>
              <w:tab w:val="right" w:leader="dot" w:pos="9629"/>
            </w:tabs>
            <w:spacing w:before="71" w:line="184" w:lineRule="auto"/>
            <w:ind w:left="480"/>
            <w:rPr>
              <w:rFonts w:ascii="宋体" w:hAnsi="宋体" w:eastAsia="宋体" w:cs="宋体"/>
              <w:sz w:val="24"/>
              <w:szCs w:val="24"/>
            </w:rPr>
          </w:pPr>
          <w:r>
            <w:fldChar w:fldCharType="begin"/>
          </w:r>
          <w:r>
            <w:instrText xml:space="preserve"> HYPERLINK \l "bookmark56" </w:instrText>
          </w:r>
          <w:r>
            <w:fldChar w:fldCharType="separate"/>
          </w:r>
          <w:r>
            <w:rPr>
              <w:rFonts w:ascii="宋体" w:hAnsi="宋体" w:eastAsia="宋体" w:cs="宋体"/>
              <w:spacing w:val="-1"/>
              <w:sz w:val="24"/>
              <w:szCs w:val="24"/>
            </w:rPr>
            <w:t>格式九 项目经理任职声明</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"bookmark55"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94</w:t>
          </w:r>
          <w:r>
            <w:rPr>
              <w:rFonts w:ascii="宋体" w:hAnsi="宋体" w:eastAsia="宋体" w:cs="宋体"/>
              <w:spacing w:val="-6"/>
              <w:sz w:val="24"/>
              <w:szCs w:val="24"/>
            </w:rPr>
            <w:fldChar w:fldCharType="end"/>
          </w:r>
        </w:p>
        <w:p w14:paraId="4A4FDB29">
          <w:pPr>
            <w:tabs>
              <w:tab w:val="right" w:leader="dot" w:pos="9629"/>
            </w:tabs>
            <w:spacing w:before="73" w:line="184" w:lineRule="auto"/>
            <w:ind w:left="480"/>
            <w:rPr>
              <w:rFonts w:ascii="宋体" w:hAnsi="宋体" w:eastAsia="宋体" w:cs="宋体"/>
              <w:sz w:val="24"/>
              <w:szCs w:val="24"/>
            </w:rPr>
          </w:pPr>
          <w:r>
            <w:fldChar w:fldCharType="begin"/>
          </w:r>
          <w:r>
            <w:instrText xml:space="preserve"> HYPERLINK \l "bookmark58" </w:instrText>
          </w:r>
          <w:r>
            <w:fldChar w:fldCharType="separate"/>
          </w:r>
          <w:r>
            <w:rPr>
              <w:rFonts w:ascii="宋体" w:hAnsi="宋体" w:eastAsia="宋体" w:cs="宋体"/>
              <w:spacing w:val="-1"/>
              <w:sz w:val="24"/>
              <w:szCs w:val="24"/>
            </w:rPr>
            <w:t>格式十 项目技术负责人简历表</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"bookmark57"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95</w:t>
          </w:r>
          <w:r>
            <w:rPr>
              <w:rFonts w:ascii="宋体" w:hAnsi="宋体" w:eastAsia="宋体" w:cs="宋体"/>
              <w:spacing w:val="-6"/>
              <w:sz w:val="24"/>
              <w:szCs w:val="24"/>
            </w:rPr>
            <w:fldChar w:fldCharType="end"/>
          </w:r>
        </w:p>
        <w:p w14:paraId="7CEA7768">
          <w:pPr>
            <w:tabs>
              <w:tab w:val="right" w:leader="dot" w:pos="9629"/>
            </w:tabs>
            <w:spacing w:before="71" w:line="184" w:lineRule="auto"/>
            <w:ind w:left="480"/>
            <w:rPr>
              <w:rFonts w:ascii="宋体" w:hAnsi="宋体" w:eastAsia="宋体" w:cs="宋体"/>
              <w:sz w:val="24"/>
              <w:szCs w:val="24"/>
            </w:rPr>
          </w:pPr>
          <w:r>
            <w:fldChar w:fldCharType="begin"/>
          </w:r>
          <w:r>
            <w:instrText xml:space="preserve"> HYPERLINK \l "bookmark60" </w:instrText>
          </w:r>
          <w:r>
            <w:fldChar w:fldCharType="separate"/>
          </w:r>
          <w:r>
            <w:rPr>
              <w:rFonts w:ascii="宋体" w:hAnsi="宋体" w:eastAsia="宋体" w:cs="宋体"/>
              <w:spacing w:val="-1"/>
              <w:sz w:val="24"/>
              <w:szCs w:val="24"/>
            </w:rPr>
            <w:t>格式十一 项目设计负责人简历表</w:t>
          </w:r>
          <w:r>
            <w:rPr>
              <w:rFonts w:ascii="宋体" w:hAnsi="宋体" w:eastAsia="宋体" w:cs="宋体"/>
              <w:spacing w:val="-40"/>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"bookmark59"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96</w:t>
          </w:r>
          <w:r>
            <w:rPr>
              <w:rFonts w:ascii="宋体" w:hAnsi="宋体" w:eastAsia="宋体" w:cs="宋体"/>
              <w:spacing w:val="-6"/>
              <w:sz w:val="24"/>
              <w:szCs w:val="24"/>
            </w:rPr>
            <w:fldChar w:fldCharType="end"/>
          </w:r>
        </w:p>
        <w:p w14:paraId="1BA9CD4B">
          <w:pPr>
            <w:tabs>
              <w:tab w:val="right" w:leader="dot" w:pos="9629"/>
            </w:tabs>
            <w:spacing w:before="72" w:line="185" w:lineRule="auto"/>
            <w:ind w:left="480"/>
            <w:rPr>
              <w:rFonts w:ascii="宋体" w:hAnsi="宋体" w:eastAsia="宋体" w:cs="宋体"/>
              <w:sz w:val="24"/>
              <w:szCs w:val="24"/>
            </w:rPr>
          </w:pPr>
          <w:r>
            <w:fldChar w:fldCharType="begin"/>
          </w:r>
          <w:r>
            <w:instrText xml:space="preserve"> HYPERLINK \l "bookmark62" </w:instrText>
          </w:r>
          <w:r>
            <w:fldChar w:fldCharType="separate"/>
          </w:r>
          <w:r>
            <w:rPr>
              <w:rFonts w:ascii="宋体" w:hAnsi="宋体" w:eastAsia="宋体" w:cs="宋体"/>
              <w:spacing w:val="-1"/>
              <w:sz w:val="24"/>
              <w:szCs w:val="24"/>
            </w:rPr>
            <w:t>格式十二 项目管理机构组成表</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"bookmark61"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97</w:t>
          </w:r>
          <w:r>
            <w:rPr>
              <w:rFonts w:ascii="宋体" w:hAnsi="宋体" w:eastAsia="宋体" w:cs="宋体"/>
              <w:spacing w:val="-6"/>
              <w:sz w:val="24"/>
              <w:szCs w:val="24"/>
            </w:rPr>
            <w:fldChar w:fldCharType="end"/>
          </w:r>
        </w:p>
        <w:p w14:paraId="102A5C91">
          <w:pPr>
            <w:tabs>
              <w:tab w:val="right" w:leader="dot" w:pos="9629"/>
            </w:tabs>
            <w:spacing w:before="72" w:line="184" w:lineRule="auto"/>
            <w:ind w:left="480"/>
            <w:rPr>
              <w:rFonts w:ascii="宋体" w:hAnsi="宋体" w:eastAsia="宋体" w:cs="宋体"/>
              <w:sz w:val="24"/>
              <w:szCs w:val="24"/>
            </w:rPr>
          </w:pPr>
          <w:r>
            <w:fldChar w:fldCharType="begin"/>
          </w:r>
          <w:r>
            <w:instrText xml:space="preserve"> HYPERLINK \l "bookmark64" </w:instrText>
          </w:r>
          <w:r>
            <w:fldChar w:fldCharType="separate"/>
          </w:r>
          <w:r>
            <w:rPr>
              <w:rFonts w:ascii="宋体" w:hAnsi="宋体" w:eastAsia="宋体" w:cs="宋体"/>
              <w:spacing w:val="-1"/>
              <w:sz w:val="24"/>
              <w:szCs w:val="24"/>
            </w:rPr>
            <w:t>格式十三 原件一览表</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"bookmark63"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98</w:t>
          </w:r>
          <w:r>
            <w:rPr>
              <w:rFonts w:ascii="宋体" w:hAnsi="宋体" w:eastAsia="宋体" w:cs="宋体"/>
              <w:spacing w:val="-6"/>
              <w:sz w:val="24"/>
              <w:szCs w:val="24"/>
            </w:rPr>
            <w:fldChar w:fldCharType="end"/>
          </w:r>
        </w:p>
        <w:p w14:paraId="3AD38CA9">
          <w:pPr>
            <w:tabs>
              <w:tab w:val="right" w:leader="dot" w:pos="9629"/>
            </w:tabs>
            <w:spacing w:before="73" w:line="184" w:lineRule="auto"/>
            <w:rPr>
              <w:rFonts w:ascii="宋体" w:hAnsi="宋体" w:eastAsia="宋体" w:cs="宋体"/>
              <w:sz w:val="24"/>
              <w:szCs w:val="24"/>
            </w:rPr>
          </w:pPr>
          <w:r>
            <w:fldChar w:fldCharType="begin"/>
          </w:r>
          <w:r>
            <w:instrText xml:space="preserve"> HYPERLINK \l "bookmark66" </w:instrText>
          </w:r>
          <w:r>
            <w:fldChar w:fldCharType="separate"/>
          </w:r>
          <w:r>
            <w:rPr>
              <w:rFonts w:ascii="宋体" w:hAnsi="宋体" w:eastAsia="宋体" w:cs="宋体"/>
              <w:spacing w:val="-1"/>
              <w:sz w:val="24"/>
              <w:szCs w:val="24"/>
            </w:rPr>
            <w:t>第七章  廉政合同、履约保函、预付款保函、支付保函</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"bookmark65"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99</w:t>
          </w:r>
          <w:r>
            <w:rPr>
              <w:rFonts w:ascii="宋体" w:hAnsi="宋体" w:eastAsia="宋体" w:cs="宋体"/>
              <w:spacing w:val="-6"/>
              <w:sz w:val="24"/>
              <w:szCs w:val="24"/>
            </w:rPr>
            <w:fldChar w:fldCharType="end"/>
          </w:r>
        </w:p>
        <w:p w14:paraId="14A32435">
          <w:pPr>
            <w:tabs>
              <w:tab w:val="right" w:leader="dot" w:pos="9629"/>
            </w:tabs>
            <w:spacing w:before="70" w:line="184" w:lineRule="auto"/>
            <w:ind w:left="959"/>
            <w:rPr>
              <w:rFonts w:ascii="宋体" w:hAnsi="宋体" w:eastAsia="宋体" w:cs="宋体"/>
              <w:sz w:val="24"/>
              <w:szCs w:val="24"/>
            </w:rPr>
          </w:pPr>
          <w:r>
            <w:fldChar w:fldCharType="begin"/>
          </w:r>
          <w:r>
            <w:instrText xml:space="preserve"> HYPERLINK \l "bookmark68" </w:instrText>
          </w:r>
          <w:r>
            <w:fldChar w:fldCharType="separate"/>
          </w:r>
          <w:r>
            <w:rPr>
              <w:rFonts w:ascii="宋体" w:hAnsi="宋体" w:eastAsia="宋体" w:cs="宋体"/>
              <w:spacing w:val="-3"/>
              <w:sz w:val="24"/>
              <w:szCs w:val="24"/>
            </w:rPr>
            <w:t>廉政合同</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"bookmark67" </w:instrText>
          </w:r>
          <w:r>
            <w:fldChar w:fldCharType="separate"/>
          </w:r>
          <w:r>
            <w:rPr>
              <w:rFonts w:ascii="宋体" w:hAnsi="宋体" w:eastAsia="宋体" w:cs="宋体"/>
              <w:spacing w:val="-10"/>
              <w:sz w:val="24"/>
              <w:szCs w:val="24"/>
            </w:rPr>
            <w:t xml:space="preserve"> </w:t>
          </w:r>
          <w:r>
            <w:rPr>
              <w:rFonts w:ascii="宋体" w:hAnsi="宋体" w:eastAsia="宋体" w:cs="宋体"/>
              <w:spacing w:val="-6"/>
              <w:sz w:val="24"/>
              <w:szCs w:val="24"/>
            </w:rPr>
            <w:t>99</w:t>
          </w:r>
          <w:r>
            <w:rPr>
              <w:rFonts w:ascii="宋体" w:hAnsi="宋体" w:eastAsia="宋体" w:cs="宋体"/>
              <w:spacing w:val="-6"/>
              <w:sz w:val="24"/>
              <w:szCs w:val="24"/>
            </w:rPr>
            <w:fldChar w:fldCharType="end"/>
          </w:r>
        </w:p>
        <w:p w14:paraId="3A0092A5">
          <w:pPr>
            <w:tabs>
              <w:tab w:val="right" w:leader="dot" w:pos="9629"/>
            </w:tabs>
            <w:spacing w:before="73" w:line="185" w:lineRule="auto"/>
            <w:ind w:left="963"/>
            <w:rPr>
              <w:rFonts w:ascii="宋体" w:hAnsi="宋体" w:eastAsia="宋体" w:cs="宋体"/>
              <w:sz w:val="24"/>
              <w:szCs w:val="24"/>
            </w:rPr>
          </w:pPr>
          <w:r>
            <w:fldChar w:fldCharType="begin"/>
          </w:r>
          <w:r>
            <w:instrText xml:space="preserve"> HYPERLINK \l "bookmark70" </w:instrText>
          </w:r>
          <w:r>
            <w:fldChar w:fldCharType="separate"/>
          </w:r>
          <w:r>
            <w:rPr>
              <w:rFonts w:ascii="宋体" w:hAnsi="宋体" w:eastAsia="宋体" w:cs="宋体"/>
              <w:spacing w:val="-4"/>
              <w:sz w:val="24"/>
              <w:szCs w:val="24"/>
            </w:rPr>
            <w:t>履约保函</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"bookmark69" </w:instrText>
          </w:r>
          <w:r>
            <w:fldChar w:fldCharType="separate"/>
          </w:r>
          <w:r>
            <w:rPr>
              <w:rFonts w:ascii="宋体" w:hAnsi="宋体" w:eastAsia="宋体" w:cs="宋体"/>
              <w:spacing w:val="8"/>
              <w:sz w:val="24"/>
              <w:szCs w:val="24"/>
            </w:rPr>
            <w:t xml:space="preserve"> </w:t>
          </w:r>
          <w:r>
            <w:rPr>
              <w:rFonts w:ascii="宋体" w:hAnsi="宋体" w:eastAsia="宋体" w:cs="宋体"/>
              <w:spacing w:val="-10"/>
              <w:sz w:val="24"/>
              <w:szCs w:val="24"/>
            </w:rPr>
            <w:t>102</w:t>
          </w:r>
          <w:r>
            <w:rPr>
              <w:rFonts w:ascii="宋体" w:hAnsi="宋体" w:eastAsia="宋体" w:cs="宋体"/>
              <w:spacing w:val="-10"/>
              <w:sz w:val="24"/>
              <w:szCs w:val="24"/>
            </w:rPr>
            <w:fldChar w:fldCharType="end"/>
          </w:r>
        </w:p>
        <w:p w14:paraId="31DF2822">
          <w:pPr>
            <w:tabs>
              <w:tab w:val="right" w:leader="dot" w:pos="9629"/>
            </w:tabs>
            <w:spacing w:before="71" w:line="184" w:lineRule="auto"/>
            <w:ind w:left="961"/>
            <w:rPr>
              <w:rFonts w:ascii="宋体" w:hAnsi="宋体" w:eastAsia="宋体" w:cs="宋体"/>
              <w:sz w:val="24"/>
              <w:szCs w:val="24"/>
            </w:rPr>
          </w:pPr>
          <w:r>
            <w:fldChar w:fldCharType="begin"/>
          </w:r>
          <w:r>
            <w:instrText xml:space="preserve"> HYPERLINK \l "bookmark72" </w:instrText>
          </w:r>
          <w:r>
            <w:fldChar w:fldCharType="separate"/>
          </w:r>
          <w:r>
            <w:rPr>
              <w:rFonts w:ascii="宋体" w:hAnsi="宋体" w:eastAsia="宋体" w:cs="宋体"/>
              <w:spacing w:val="-3"/>
              <w:sz w:val="24"/>
              <w:szCs w:val="24"/>
            </w:rPr>
            <w:t>预付款保函</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"bookmark71" </w:instrText>
          </w:r>
          <w:r>
            <w:fldChar w:fldCharType="separate"/>
          </w:r>
          <w:r>
            <w:rPr>
              <w:rFonts w:ascii="宋体" w:hAnsi="宋体" w:eastAsia="宋体" w:cs="宋体"/>
              <w:spacing w:val="8"/>
              <w:sz w:val="24"/>
              <w:szCs w:val="24"/>
            </w:rPr>
            <w:t xml:space="preserve"> </w:t>
          </w:r>
          <w:r>
            <w:rPr>
              <w:rFonts w:ascii="宋体" w:hAnsi="宋体" w:eastAsia="宋体" w:cs="宋体"/>
              <w:spacing w:val="-11"/>
              <w:sz w:val="24"/>
              <w:szCs w:val="24"/>
            </w:rPr>
            <w:t>1</w:t>
          </w:r>
          <w:r>
            <w:rPr>
              <w:rFonts w:ascii="宋体" w:hAnsi="宋体" w:eastAsia="宋体" w:cs="宋体"/>
              <w:spacing w:val="-10"/>
              <w:sz w:val="24"/>
              <w:szCs w:val="24"/>
            </w:rPr>
            <w:t>0</w:t>
          </w:r>
          <w:r>
            <w:rPr>
              <w:rFonts w:ascii="宋体" w:hAnsi="宋体" w:eastAsia="宋体" w:cs="宋体"/>
              <w:spacing w:val="-9"/>
              <w:sz w:val="24"/>
              <w:szCs w:val="24"/>
            </w:rPr>
            <w:t>4</w:t>
          </w:r>
          <w:r>
            <w:rPr>
              <w:rFonts w:ascii="宋体" w:hAnsi="宋体" w:eastAsia="宋体" w:cs="宋体"/>
              <w:spacing w:val="-9"/>
              <w:sz w:val="24"/>
              <w:szCs w:val="24"/>
            </w:rPr>
            <w:fldChar w:fldCharType="end"/>
          </w:r>
        </w:p>
        <w:p w14:paraId="0C10434F">
          <w:pPr>
            <w:tabs>
              <w:tab w:val="right" w:leader="dot" w:pos="9629"/>
            </w:tabs>
            <w:spacing w:before="71" w:line="184" w:lineRule="auto"/>
            <w:ind w:left="960"/>
            <w:rPr>
              <w:rFonts w:ascii="宋体" w:hAnsi="宋体" w:eastAsia="宋体" w:cs="宋体"/>
              <w:sz w:val="24"/>
              <w:szCs w:val="24"/>
            </w:rPr>
          </w:pPr>
          <w:r>
            <w:fldChar w:fldCharType="begin"/>
          </w:r>
          <w:r>
            <w:instrText xml:space="preserve"> HYPERLINK \l "bookmark74" </w:instrText>
          </w:r>
          <w:r>
            <w:fldChar w:fldCharType="separate"/>
          </w:r>
          <w:r>
            <w:rPr>
              <w:rFonts w:ascii="宋体" w:hAnsi="宋体" w:eastAsia="宋体" w:cs="宋体"/>
              <w:spacing w:val="-3"/>
              <w:sz w:val="24"/>
              <w:szCs w:val="24"/>
            </w:rPr>
            <w:t>支付保函</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"bookmark73" </w:instrText>
          </w:r>
          <w:r>
            <w:fldChar w:fldCharType="separate"/>
          </w:r>
          <w:r>
            <w:rPr>
              <w:rFonts w:ascii="宋体" w:hAnsi="宋体" w:eastAsia="宋体" w:cs="宋体"/>
              <w:spacing w:val="8"/>
              <w:sz w:val="24"/>
              <w:szCs w:val="24"/>
            </w:rPr>
            <w:t xml:space="preserve"> </w:t>
          </w:r>
          <w:r>
            <w:rPr>
              <w:rFonts w:ascii="宋体" w:hAnsi="宋体" w:eastAsia="宋体" w:cs="宋体"/>
              <w:spacing w:val="-10"/>
              <w:sz w:val="24"/>
              <w:szCs w:val="24"/>
            </w:rPr>
            <w:t>106</w:t>
          </w:r>
          <w:r>
            <w:rPr>
              <w:rFonts w:ascii="宋体" w:hAnsi="宋体" w:eastAsia="宋体" w:cs="宋体"/>
              <w:spacing w:val="-10"/>
              <w:sz w:val="24"/>
              <w:szCs w:val="24"/>
            </w:rPr>
            <w:fldChar w:fldCharType="end"/>
          </w:r>
        </w:p>
        <w:p w14:paraId="4DFBADAE">
          <w:pPr>
            <w:tabs>
              <w:tab w:val="right" w:leader="dot" w:pos="9629"/>
            </w:tabs>
            <w:spacing w:before="72" w:line="219" w:lineRule="auto"/>
            <w:rPr>
              <w:rFonts w:ascii="宋体" w:hAnsi="宋体" w:eastAsia="宋体" w:cs="宋体"/>
              <w:sz w:val="24"/>
              <w:szCs w:val="24"/>
            </w:rPr>
          </w:pPr>
          <w:r>
            <w:fldChar w:fldCharType="begin"/>
          </w:r>
          <w:r>
            <w:instrText xml:space="preserve"> HYPERLINK \l "bookmark76" </w:instrText>
          </w:r>
          <w:r>
            <w:fldChar w:fldCharType="separate"/>
          </w:r>
          <w:r>
            <w:rPr>
              <w:rFonts w:ascii="宋体" w:hAnsi="宋体" w:eastAsia="宋体" w:cs="宋体"/>
              <w:spacing w:val="-1"/>
              <w:sz w:val="24"/>
              <w:szCs w:val="24"/>
            </w:rPr>
            <w:t>第八章  建设工程合同</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"bookmark75" </w:instrText>
          </w:r>
          <w:r>
            <w:fldChar w:fldCharType="separate"/>
          </w:r>
          <w:r>
            <w:rPr>
              <w:rFonts w:ascii="宋体" w:hAnsi="宋体" w:eastAsia="宋体" w:cs="宋体"/>
              <w:spacing w:val="8"/>
              <w:sz w:val="24"/>
              <w:szCs w:val="24"/>
            </w:rPr>
            <w:t xml:space="preserve"> </w:t>
          </w:r>
          <w:r>
            <w:rPr>
              <w:rFonts w:ascii="宋体" w:hAnsi="宋体" w:eastAsia="宋体" w:cs="宋体"/>
              <w:spacing w:val="-10"/>
              <w:sz w:val="24"/>
              <w:szCs w:val="24"/>
            </w:rPr>
            <w:t>108</w:t>
          </w:r>
          <w:r>
            <w:rPr>
              <w:rFonts w:ascii="宋体" w:hAnsi="宋体" w:eastAsia="宋体" w:cs="宋体"/>
              <w:spacing w:val="-10"/>
              <w:sz w:val="24"/>
              <w:szCs w:val="24"/>
            </w:rPr>
            <w:fldChar w:fldCharType="end"/>
          </w:r>
        </w:p>
      </w:sdtContent>
    </w:sdt>
    <w:p w14:paraId="2541F40F">
      <w:pPr>
        <w:spacing w:line="219" w:lineRule="auto"/>
        <w:rPr>
          <w:rFonts w:ascii="宋体" w:hAnsi="宋体" w:eastAsia="宋体" w:cs="宋体"/>
          <w:sz w:val="24"/>
          <w:szCs w:val="24"/>
        </w:rPr>
        <w:sectPr>
          <w:pgSz w:w="11905" w:h="16839"/>
          <w:pgMar w:top="400" w:right="1133" w:bottom="400" w:left="1142" w:header="0" w:footer="0" w:gutter="0"/>
          <w:cols w:space="720" w:num="1"/>
        </w:sectPr>
      </w:pPr>
    </w:p>
    <w:p w14:paraId="56D3753C">
      <w:pPr>
        <w:spacing w:line="334" w:lineRule="auto"/>
        <w:rPr>
          <w:rFonts w:ascii="Arial"/>
          <w:sz w:val="21"/>
        </w:rPr>
      </w:pPr>
    </w:p>
    <w:p w14:paraId="1F67B2D9">
      <w:pPr>
        <w:spacing w:line="334" w:lineRule="auto"/>
        <w:rPr>
          <w:rFonts w:ascii="Arial"/>
          <w:sz w:val="21"/>
        </w:rPr>
      </w:pPr>
    </w:p>
    <w:p w14:paraId="3E62AA3C">
      <w:pPr>
        <w:spacing w:before="114" w:line="224" w:lineRule="auto"/>
        <w:ind w:left="3783"/>
        <w:outlineLvl w:val="0"/>
        <w:rPr>
          <w:rFonts w:ascii="宋体" w:hAnsi="宋体" w:eastAsia="宋体" w:cs="宋体"/>
          <w:sz w:val="35"/>
          <w:szCs w:val="35"/>
        </w:rPr>
      </w:pPr>
      <w:bookmarkStart w:id="0" w:name="bookmark4"/>
      <w:bookmarkEnd w:id="0"/>
      <w:bookmarkStart w:id="1" w:name="bookmark2"/>
      <w:bookmarkEnd w:id="1"/>
      <w:bookmarkStart w:id="2" w:name="bookmark1"/>
      <w:bookmarkEnd w:id="2"/>
      <w:bookmarkStart w:id="3" w:name="bookmark3"/>
      <w:bookmarkEnd w:id="3"/>
      <w:r>
        <w:rPr>
          <w:rFonts w:ascii="宋体" w:hAnsi="宋体" w:eastAsia="宋体" w:cs="宋体"/>
          <w:b/>
          <w:bCs/>
          <w:spacing w:val="5"/>
          <w:sz w:val="35"/>
          <w:szCs w:val="35"/>
        </w:rPr>
        <w:t>第一章投标须知</w:t>
      </w:r>
    </w:p>
    <w:p w14:paraId="340639D8">
      <w:pPr>
        <w:spacing w:line="241" w:lineRule="auto"/>
        <w:rPr>
          <w:rFonts w:ascii="Arial"/>
          <w:sz w:val="21"/>
        </w:rPr>
      </w:pPr>
    </w:p>
    <w:p w14:paraId="233C1555">
      <w:pPr>
        <w:spacing w:line="241" w:lineRule="auto"/>
        <w:rPr>
          <w:rFonts w:ascii="Arial"/>
          <w:sz w:val="21"/>
        </w:rPr>
      </w:pPr>
    </w:p>
    <w:p w14:paraId="1DFC3BD2">
      <w:pPr>
        <w:spacing w:before="78" w:line="219" w:lineRule="auto"/>
        <w:ind w:left="4018"/>
        <w:outlineLvl w:val="1"/>
        <w:rPr>
          <w:rFonts w:ascii="宋体" w:hAnsi="宋体" w:eastAsia="宋体" w:cs="宋体"/>
          <w:sz w:val="24"/>
          <w:szCs w:val="24"/>
        </w:rPr>
      </w:pPr>
      <w:bookmarkStart w:id="4" w:name="bookmark77"/>
      <w:bookmarkEnd w:id="4"/>
      <w:r>
        <w:rPr>
          <w:rFonts w:ascii="宋体" w:hAnsi="宋体" w:eastAsia="宋体" w:cs="宋体"/>
          <w:b/>
          <w:bCs/>
          <w:spacing w:val="-3"/>
          <w:sz w:val="24"/>
          <w:szCs w:val="24"/>
        </w:rPr>
        <w:t>第一节</w:t>
      </w:r>
      <w:r>
        <w:rPr>
          <w:rFonts w:ascii="宋体" w:hAnsi="宋体" w:eastAsia="宋体" w:cs="宋体"/>
          <w:spacing w:val="-3"/>
          <w:sz w:val="24"/>
          <w:szCs w:val="24"/>
        </w:rPr>
        <w:t xml:space="preserve"> </w:t>
      </w:r>
      <w:r>
        <w:rPr>
          <w:rFonts w:ascii="宋体" w:hAnsi="宋体" w:eastAsia="宋体" w:cs="宋体"/>
          <w:b/>
          <w:bCs/>
          <w:spacing w:val="-3"/>
          <w:sz w:val="24"/>
          <w:szCs w:val="24"/>
        </w:rPr>
        <w:t>投标须知前附表</w:t>
      </w:r>
    </w:p>
    <w:p w14:paraId="4F839A15">
      <w:pPr>
        <w:spacing w:before="12"/>
      </w:pPr>
    </w:p>
    <w:tbl>
      <w:tblPr>
        <w:tblStyle w:val="5"/>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07"/>
        <w:gridCol w:w="7542"/>
      </w:tblGrid>
      <w:tr w14:paraId="6A0C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3" w:type="dxa"/>
            <w:vAlign w:val="top"/>
          </w:tcPr>
          <w:p w14:paraId="77938E9A">
            <w:pPr>
              <w:pStyle w:val="6"/>
              <w:spacing w:before="39" w:line="221" w:lineRule="auto"/>
              <w:ind w:left="170"/>
            </w:pPr>
            <w:r>
              <w:rPr>
                <w:b/>
                <w:bCs/>
                <w:spacing w:val="-7"/>
              </w:rPr>
              <w:t>序号</w:t>
            </w:r>
          </w:p>
        </w:tc>
        <w:tc>
          <w:tcPr>
            <w:tcW w:w="1707" w:type="dxa"/>
            <w:vAlign w:val="top"/>
          </w:tcPr>
          <w:p w14:paraId="5115A36C">
            <w:pPr>
              <w:pStyle w:val="6"/>
              <w:spacing w:before="40" w:line="219" w:lineRule="auto"/>
              <w:ind w:left="646"/>
            </w:pPr>
            <w:r>
              <w:rPr>
                <w:b/>
                <w:bCs/>
                <w:spacing w:val="-22"/>
              </w:rPr>
              <w:t>内容</w:t>
            </w:r>
          </w:p>
        </w:tc>
        <w:tc>
          <w:tcPr>
            <w:tcW w:w="7542" w:type="dxa"/>
            <w:vAlign w:val="top"/>
          </w:tcPr>
          <w:p w14:paraId="481B3688">
            <w:pPr>
              <w:pStyle w:val="6"/>
              <w:spacing w:before="40" w:line="219" w:lineRule="auto"/>
              <w:ind w:left="3176"/>
            </w:pPr>
            <w:r>
              <w:rPr>
                <w:b/>
                <w:bCs/>
                <w:spacing w:val="-5"/>
              </w:rPr>
              <w:t>说明与要求</w:t>
            </w:r>
          </w:p>
        </w:tc>
      </w:tr>
      <w:tr w14:paraId="35C5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13" w:type="dxa"/>
            <w:vAlign w:val="top"/>
          </w:tcPr>
          <w:p w14:paraId="7B12E41E">
            <w:pPr>
              <w:pStyle w:val="6"/>
              <w:spacing w:before="36" w:line="207" w:lineRule="auto"/>
              <w:ind w:left="371"/>
            </w:pPr>
            <w:r>
              <w:t>1</w:t>
            </w:r>
          </w:p>
        </w:tc>
        <w:tc>
          <w:tcPr>
            <w:tcW w:w="1707" w:type="dxa"/>
            <w:vAlign w:val="top"/>
          </w:tcPr>
          <w:p w14:paraId="2BDA2195">
            <w:pPr>
              <w:pStyle w:val="6"/>
              <w:spacing w:before="36" w:line="207" w:lineRule="auto"/>
              <w:ind w:left="381"/>
            </w:pPr>
            <w:r>
              <w:rPr>
                <w:spacing w:val="-4"/>
              </w:rPr>
              <w:t>项目名称</w:t>
            </w:r>
          </w:p>
        </w:tc>
        <w:tc>
          <w:tcPr>
            <w:tcW w:w="7542" w:type="dxa"/>
            <w:vAlign w:val="top"/>
          </w:tcPr>
          <w:p w14:paraId="5CBC07C9">
            <w:pPr>
              <w:pStyle w:val="6"/>
              <w:spacing w:before="36" w:line="207" w:lineRule="auto"/>
              <w:ind w:left="22"/>
            </w:pPr>
            <w:r>
              <w:rPr>
                <w:spacing w:val="-2"/>
              </w:rPr>
              <w:t>隘子镇</w:t>
            </w:r>
            <w:r>
              <w:rPr>
                <w:spacing w:val="-39"/>
              </w:rPr>
              <w:t xml:space="preserve"> </w:t>
            </w:r>
            <w:r>
              <w:rPr>
                <w:spacing w:val="-2"/>
              </w:rPr>
              <w:t>2025</w:t>
            </w:r>
            <w:r>
              <w:rPr>
                <w:spacing w:val="-50"/>
              </w:rPr>
              <w:t xml:space="preserve"> </w:t>
            </w:r>
            <w:r>
              <w:rPr>
                <w:spacing w:val="-2"/>
              </w:rPr>
              <w:t>年典型镇培育建设项目工程总承包（EPC）</w:t>
            </w:r>
          </w:p>
        </w:tc>
      </w:tr>
      <w:tr w14:paraId="5DC71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13" w:type="dxa"/>
            <w:vAlign w:val="top"/>
          </w:tcPr>
          <w:p w14:paraId="60D36FAB">
            <w:pPr>
              <w:pStyle w:val="6"/>
              <w:spacing w:before="36" w:line="208" w:lineRule="auto"/>
              <w:ind w:left="356"/>
            </w:pPr>
            <w:r>
              <w:t>2</w:t>
            </w:r>
          </w:p>
        </w:tc>
        <w:tc>
          <w:tcPr>
            <w:tcW w:w="1707" w:type="dxa"/>
            <w:vAlign w:val="top"/>
          </w:tcPr>
          <w:p w14:paraId="66373AB6">
            <w:pPr>
              <w:pStyle w:val="6"/>
              <w:spacing w:before="36" w:line="208" w:lineRule="auto"/>
              <w:ind w:left="381"/>
            </w:pPr>
            <w:r>
              <w:rPr>
                <w:spacing w:val="-4"/>
              </w:rPr>
              <w:t>项目业主</w:t>
            </w:r>
          </w:p>
        </w:tc>
        <w:tc>
          <w:tcPr>
            <w:tcW w:w="7542" w:type="dxa"/>
            <w:vAlign w:val="top"/>
          </w:tcPr>
          <w:p w14:paraId="2442430D">
            <w:pPr>
              <w:pStyle w:val="6"/>
              <w:spacing w:before="36" w:line="208" w:lineRule="auto"/>
              <w:ind w:left="11"/>
            </w:pPr>
            <w:r>
              <w:rPr>
                <w:spacing w:val="-2"/>
              </w:rPr>
              <w:t>始兴县隘子镇人民政府</w:t>
            </w:r>
          </w:p>
        </w:tc>
      </w:tr>
      <w:tr w14:paraId="42A4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1B0049A8">
            <w:pPr>
              <w:pStyle w:val="6"/>
              <w:spacing w:before="36" w:line="207" w:lineRule="auto"/>
              <w:ind w:left="358"/>
            </w:pPr>
            <w:r>
              <w:t>3</w:t>
            </w:r>
          </w:p>
        </w:tc>
        <w:tc>
          <w:tcPr>
            <w:tcW w:w="1707" w:type="dxa"/>
            <w:vAlign w:val="top"/>
          </w:tcPr>
          <w:p w14:paraId="671C5112">
            <w:pPr>
              <w:pStyle w:val="6"/>
              <w:spacing w:before="36" w:line="207" w:lineRule="auto"/>
              <w:ind w:left="141"/>
            </w:pPr>
            <w:r>
              <w:rPr>
                <w:spacing w:val="-3"/>
              </w:rPr>
              <w:t>项目批准部门</w:t>
            </w:r>
          </w:p>
        </w:tc>
        <w:tc>
          <w:tcPr>
            <w:tcW w:w="7542" w:type="dxa"/>
            <w:vAlign w:val="top"/>
          </w:tcPr>
          <w:p w14:paraId="0A5C0BAF">
            <w:pPr>
              <w:pStyle w:val="6"/>
              <w:spacing w:before="36" w:line="207" w:lineRule="auto"/>
              <w:ind w:left="11"/>
            </w:pPr>
            <w:r>
              <w:rPr>
                <w:spacing w:val="-2"/>
              </w:rPr>
              <w:t>始兴县发展和改革局</w:t>
            </w:r>
          </w:p>
        </w:tc>
      </w:tr>
      <w:tr w14:paraId="704C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7F090E73">
            <w:pPr>
              <w:pStyle w:val="6"/>
              <w:spacing w:before="34" w:line="209" w:lineRule="auto"/>
              <w:ind w:left="352"/>
            </w:pPr>
            <w:r>
              <w:t>4</w:t>
            </w:r>
          </w:p>
        </w:tc>
        <w:tc>
          <w:tcPr>
            <w:tcW w:w="1707" w:type="dxa"/>
            <w:vAlign w:val="top"/>
          </w:tcPr>
          <w:p w14:paraId="716D8C20">
            <w:pPr>
              <w:pStyle w:val="6"/>
              <w:spacing w:before="34" w:line="209" w:lineRule="auto"/>
              <w:ind w:left="141"/>
            </w:pPr>
            <w:r>
              <w:rPr>
                <w:spacing w:val="-3"/>
              </w:rPr>
              <w:t>项目批准文号</w:t>
            </w:r>
          </w:p>
        </w:tc>
        <w:tc>
          <w:tcPr>
            <w:tcW w:w="7542" w:type="dxa"/>
            <w:vAlign w:val="top"/>
          </w:tcPr>
          <w:p w14:paraId="1057FCE6">
            <w:pPr>
              <w:pStyle w:val="6"/>
              <w:spacing w:before="34" w:line="209" w:lineRule="auto"/>
              <w:ind w:left="11"/>
            </w:pPr>
            <w:r>
              <w:rPr>
                <w:spacing w:val="-1"/>
              </w:rPr>
              <w:t>始发改投审〔2025〕88</w:t>
            </w:r>
            <w:r>
              <w:rPr>
                <w:spacing w:val="-43"/>
              </w:rPr>
              <w:t xml:space="preserve"> </w:t>
            </w:r>
            <w:r>
              <w:rPr>
                <w:spacing w:val="-1"/>
              </w:rPr>
              <w:t>号</w:t>
            </w:r>
          </w:p>
        </w:tc>
      </w:tr>
      <w:tr w14:paraId="5657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26093872">
            <w:pPr>
              <w:pStyle w:val="6"/>
              <w:spacing w:before="38" w:line="206" w:lineRule="auto"/>
              <w:ind w:left="358"/>
            </w:pPr>
            <w:r>
              <w:t>5</w:t>
            </w:r>
          </w:p>
        </w:tc>
        <w:tc>
          <w:tcPr>
            <w:tcW w:w="1707" w:type="dxa"/>
            <w:vAlign w:val="top"/>
          </w:tcPr>
          <w:p w14:paraId="45A5B6AE">
            <w:pPr>
              <w:pStyle w:val="6"/>
              <w:spacing w:before="38" w:line="206" w:lineRule="auto"/>
              <w:ind w:left="381"/>
            </w:pPr>
            <w:r>
              <w:rPr>
                <w:spacing w:val="-4"/>
              </w:rPr>
              <w:t>项目代码</w:t>
            </w:r>
          </w:p>
        </w:tc>
        <w:tc>
          <w:tcPr>
            <w:tcW w:w="7542" w:type="dxa"/>
            <w:vAlign w:val="top"/>
          </w:tcPr>
          <w:p w14:paraId="5A3300AC">
            <w:pPr>
              <w:pStyle w:val="6"/>
              <w:spacing w:before="38" w:line="206" w:lineRule="auto"/>
              <w:ind w:left="13"/>
            </w:pPr>
            <w:r>
              <w:rPr>
                <w:spacing w:val="-1"/>
              </w:rPr>
              <w:t>2512-440222-04-01-576786</w:t>
            </w:r>
          </w:p>
        </w:tc>
      </w:tr>
      <w:tr w14:paraId="6DE6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3" w:type="dxa"/>
            <w:vAlign w:val="top"/>
          </w:tcPr>
          <w:p w14:paraId="76712445">
            <w:pPr>
              <w:pStyle w:val="6"/>
              <w:spacing w:before="191"/>
              <w:ind w:left="355"/>
            </w:pPr>
            <w:r>
              <w:t>6</w:t>
            </w:r>
          </w:p>
        </w:tc>
        <w:tc>
          <w:tcPr>
            <w:tcW w:w="1707" w:type="dxa"/>
            <w:vAlign w:val="top"/>
          </w:tcPr>
          <w:p w14:paraId="33F66568">
            <w:pPr>
              <w:pStyle w:val="6"/>
              <w:spacing w:before="35" w:line="224" w:lineRule="auto"/>
              <w:ind w:left="256" w:right="253" w:firstLine="131"/>
            </w:pPr>
            <w:r>
              <w:rPr>
                <w:spacing w:val="-5"/>
              </w:rPr>
              <w:t>资金来源</w:t>
            </w:r>
            <w:r>
              <w:rPr>
                <w:spacing w:val="-2"/>
              </w:rPr>
              <w:t>及出资比例</w:t>
            </w:r>
          </w:p>
        </w:tc>
        <w:tc>
          <w:tcPr>
            <w:tcW w:w="7542" w:type="dxa"/>
            <w:vAlign w:val="top"/>
          </w:tcPr>
          <w:p w14:paraId="2A760F7C">
            <w:pPr>
              <w:pStyle w:val="6"/>
              <w:spacing w:before="192" w:line="219" w:lineRule="auto"/>
              <w:ind w:left="39"/>
            </w:pPr>
            <w:r>
              <w:rPr>
                <w:spacing w:val="-2"/>
              </w:rPr>
              <w:t>由上级资金和地方财政资金安排解决，100%</w:t>
            </w:r>
          </w:p>
        </w:tc>
      </w:tr>
      <w:tr w14:paraId="6FE5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12778B1F">
            <w:pPr>
              <w:pStyle w:val="6"/>
              <w:spacing w:before="36" w:line="207" w:lineRule="auto"/>
              <w:ind w:left="359"/>
            </w:pPr>
            <w:r>
              <w:t>7</w:t>
            </w:r>
          </w:p>
        </w:tc>
        <w:tc>
          <w:tcPr>
            <w:tcW w:w="1707" w:type="dxa"/>
            <w:vAlign w:val="top"/>
          </w:tcPr>
          <w:p w14:paraId="4F0C675C">
            <w:pPr>
              <w:pStyle w:val="6"/>
              <w:spacing w:before="36" w:line="207" w:lineRule="auto"/>
              <w:ind w:left="498"/>
            </w:pPr>
            <w:r>
              <w:rPr>
                <w:spacing w:val="-4"/>
              </w:rPr>
              <w:t>招标人</w:t>
            </w:r>
          </w:p>
        </w:tc>
        <w:tc>
          <w:tcPr>
            <w:tcW w:w="7542" w:type="dxa"/>
            <w:vAlign w:val="top"/>
          </w:tcPr>
          <w:p w14:paraId="23DD712E">
            <w:pPr>
              <w:pStyle w:val="6"/>
              <w:spacing w:before="36" w:line="207" w:lineRule="auto"/>
              <w:ind w:left="11"/>
            </w:pPr>
            <w:r>
              <w:rPr>
                <w:spacing w:val="-2"/>
              </w:rPr>
              <w:t>始兴县隘子镇人民政府</w:t>
            </w:r>
          </w:p>
        </w:tc>
      </w:tr>
      <w:tr w14:paraId="6015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067571E0">
            <w:pPr>
              <w:pStyle w:val="6"/>
              <w:spacing w:before="36" w:line="207" w:lineRule="auto"/>
              <w:ind w:left="354"/>
            </w:pPr>
            <w:r>
              <w:t>8</w:t>
            </w:r>
          </w:p>
        </w:tc>
        <w:tc>
          <w:tcPr>
            <w:tcW w:w="1707" w:type="dxa"/>
            <w:vAlign w:val="top"/>
          </w:tcPr>
          <w:p w14:paraId="65B59307">
            <w:pPr>
              <w:pStyle w:val="6"/>
              <w:spacing w:before="36" w:line="207" w:lineRule="auto"/>
              <w:ind w:left="138"/>
            </w:pPr>
            <w:r>
              <w:rPr>
                <w:spacing w:val="-2"/>
              </w:rPr>
              <w:t>招标代理机构</w:t>
            </w:r>
          </w:p>
        </w:tc>
        <w:tc>
          <w:tcPr>
            <w:tcW w:w="7542" w:type="dxa"/>
            <w:vAlign w:val="top"/>
          </w:tcPr>
          <w:p w14:paraId="7FFEA5A6">
            <w:pPr>
              <w:pStyle w:val="6"/>
              <w:spacing w:before="36" w:line="207" w:lineRule="auto"/>
              <w:ind w:left="10"/>
            </w:pPr>
            <w:r>
              <w:rPr>
                <w:spacing w:val="-1"/>
              </w:rPr>
              <w:t>广东中茂项目咨询管理有限公司</w:t>
            </w:r>
          </w:p>
        </w:tc>
      </w:tr>
      <w:tr w14:paraId="57FE5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3" w:type="dxa"/>
            <w:vAlign w:val="top"/>
          </w:tcPr>
          <w:p w14:paraId="631CC664">
            <w:pPr>
              <w:pStyle w:val="6"/>
              <w:spacing w:before="190"/>
              <w:ind w:left="354"/>
            </w:pPr>
            <w:r>
              <w:t>9</w:t>
            </w:r>
          </w:p>
        </w:tc>
        <w:tc>
          <w:tcPr>
            <w:tcW w:w="1707" w:type="dxa"/>
            <w:vAlign w:val="top"/>
          </w:tcPr>
          <w:p w14:paraId="0FD1B3C9">
            <w:pPr>
              <w:pStyle w:val="6"/>
              <w:spacing w:before="191" w:line="220" w:lineRule="auto"/>
              <w:ind w:left="261"/>
            </w:pPr>
            <w:r>
              <w:rPr>
                <w:spacing w:val="-3"/>
              </w:rPr>
              <w:t>项目总投资</w:t>
            </w:r>
          </w:p>
        </w:tc>
        <w:tc>
          <w:tcPr>
            <w:tcW w:w="7542" w:type="dxa"/>
            <w:vAlign w:val="top"/>
          </w:tcPr>
          <w:p w14:paraId="23D40143">
            <w:pPr>
              <w:pStyle w:val="6"/>
              <w:spacing w:before="38" w:line="223" w:lineRule="auto"/>
              <w:ind w:left="14" w:right="5" w:hanging="1"/>
            </w:pPr>
            <w:r>
              <w:rPr>
                <w:spacing w:val="-10"/>
              </w:rPr>
              <w:t>项目概算总投资</w:t>
            </w:r>
            <w:r>
              <w:rPr>
                <w:spacing w:val="-50"/>
              </w:rPr>
              <w:t xml:space="preserve"> </w:t>
            </w:r>
            <w:r>
              <w:rPr>
                <w:spacing w:val="-10"/>
              </w:rPr>
              <w:t>1700</w:t>
            </w:r>
            <w:r>
              <w:rPr>
                <w:spacing w:val="-64"/>
              </w:rPr>
              <w:t xml:space="preserve"> </w:t>
            </w:r>
            <w:r>
              <w:rPr>
                <w:spacing w:val="-10"/>
              </w:rPr>
              <w:t>万元；其中建安费</w:t>
            </w:r>
            <w:r>
              <w:rPr>
                <w:spacing w:val="-49"/>
              </w:rPr>
              <w:t xml:space="preserve"> </w:t>
            </w:r>
            <w:r>
              <w:rPr>
                <w:spacing w:val="-10"/>
              </w:rPr>
              <w:t>1621.</w:t>
            </w:r>
            <w:r>
              <w:rPr>
                <w:spacing w:val="-11"/>
              </w:rPr>
              <w:t>80</w:t>
            </w:r>
            <w:r>
              <w:rPr>
                <w:spacing w:val="-65"/>
              </w:rPr>
              <w:t xml:space="preserve"> </w:t>
            </w:r>
            <w:r>
              <w:rPr>
                <w:spacing w:val="-11"/>
              </w:rPr>
              <w:t>万元，勘察、设计费51.51</w:t>
            </w:r>
            <w:r>
              <w:rPr>
                <w:spacing w:val="-8"/>
              </w:rPr>
              <w:t>万元</w:t>
            </w:r>
          </w:p>
        </w:tc>
      </w:tr>
      <w:tr w14:paraId="21BE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5EB42186">
            <w:pPr>
              <w:pStyle w:val="6"/>
              <w:spacing w:before="35" w:line="208" w:lineRule="auto"/>
              <w:ind w:left="311"/>
            </w:pPr>
            <w:r>
              <w:rPr>
                <w:spacing w:val="-14"/>
              </w:rPr>
              <w:t>10</w:t>
            </w:r>
          </w:p>
        </w:tc>
        <w:tc>
          <w:tcPr>
            <w:tcW w:w="1707" w:type="dxa"/>
            <w:vAlign w:val="top"/>
          </w:tcPr>
          <w:p w14:paraId="2079BD23">
            <w:pPr>
              <w:pStyle w:val="6"/>
              <w:spacing w:before="35" w:line="208" w:lineRule="auto"/>
              <w:ind w:left="380"/>
            </w:pPr>
            <w:r>
              <w:rPr>
                <w:spacing w:val="-4"/>
              </w:rPr>
              <w:t>建设地点</w:t>
            </w:r>
          </w:p>
        </w:tc>
        <w:tc>
          <w:tcPr>
            <w:tcW w:w="7542" w:type="dxa"/>
            <w:vAlign w:val="top"/>
          </w:tcPr>
          <w:p w14:paraId="62934AA8">
            <w:pPr>
              <w:pStyle w:val="6"/>
              <w:spacing w:before="35" w:line="208" w:lineRule="auto"/>
              <w:ind w:left="11"/>
            </w:pPr>
            <w:r>
              <w:rPr>
                <w:spacing w:val="-2"/>
              </w:rPr>
              <w:t>始兴县隘子镇</w:t>
            </w:r>
          </w:p>
        </w:tc>
      </w:tr>
      <w:tr w14:paraId="451CD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13" w:type="dxa"/>
            <w:vAlign w:val="top"/>
          </w:tcPr>
          <w:p w14:paraId="2A214546">
            <w:pPr>
              <w:spacing w:line="266" w:lineRule="auto"/>
              <w:rPr>
                <w:rFonts w:ascii="Arial"/>
                <w:sz w:val="21"/>
              </w:rPr>
            </w:pPr>
          </w:p>
          <w:p w14:paraId="2E89EE79">
            <w:pPr>
              <w:pStyle w:val="6"/>
              <w:spacing w:before="78" w:line="241" w:lineRule="auto"/>
              <w:ind w:left="311"/>
            </w:pPr>
            <w:r>
              <w:rPr>
                <w:spacing w:val="-14"/>
              </w:rPr>
              <w:t>11</w:t>
            </w:r>
          </w:p>
        </w:tc>
        <w:tc>
          <w:tcPr>
            <w:tcW w:w="1707" w:type="dxa"/>
            <w:vAlign w:val="top"/>
          </w:tcPr>
          <w:p w14:paraId="3C79C148">
            <w:pPr>
              <w:pStyle w:val="6"/>
              <w:spacing w:before="193"/>
              <w:ind w:left="498" w:right="133" w:hanging="357"/>
            </w:pPr>
            <w:r>
              <w:rPr>
                <w:spacing w:val="-3"/>
              </w:rPr>
              <w:t>项目建设内容</w:t>
            </w:r>
            <w:r>
              <w:rPr>
                <w:spacing w:val="-4"/>
              </w:rPr>
              <w:t>和规模</w:t>
            </w:r>
          </w:p>
        </w:tc>
        <w:tc>
          <w:tcPr>
            <w:tcW w:w="7542" w:type="dxa"/>
            <w:vAlign w:val="top"/>
          </w:tcPr>
          <w:p w14:paraId="2BE9328B">
            <w:pPr>
              <w:pStyle w:val="6"/>
              <w:spacing w:before="34" w:line="229" w:lineRule="auto"/>
              <w:ind w:left="10" w:right="5" w:firstLine="8"/>
              <w:jc w:val="both"/>
            </w:pPr>
            <w:r>
              <w:rPr>
                <w:spacing w:val="2"/>
              </w:rPr>
              <w:t>改造主街建筑屋顶棚改造、装饰格栅、风火山墙、张九龄仕途墙绘等外</w:t>
            </w:r>
            <w:r>
              <w:rPr>
                <w:spacing w:val="1"/>
              </w:rPr>
              <w:t>立面</w:t>
            </w:r>
            <w:r>
              <w:rPr>
                <w:spacing w:val="-24"/>
              </w:rPr>
              <w:t xml:space="preserve"> </w:t>
            </w:r>
            <w:r>
              <w:rPr>
                <w:spacing w:val="1"/>
              </w:rPr>
              <w:t>31915</w:t>
            </w:r>
            <w:r>
              <w:rPr>
                <w:spacing w:val="-49"/>
              </w:rPr>
              <w:t xml:space="preserve"> </w:t>
            </w:r>
            <w:r>
              <w:rPr>
                <w:spacing w:val="1"/>
              </w:rPr>
              <w:t>平方米，配套建设生态停车场、人行道、垃圾分类亭、店招</w:t>
            </w:r>
            <w:r>
              <w:rPr>
                <w:spacing w:val="-1"/>
              </w:rPr>
              <w:t>广告牌、景观护栏、水电工程以及绿化工程等。</w:t>
            </w:r>
          </w:p>
        </w:tc>
      </w:tr>
      <w:tr w14:paraId="626D4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3" w:hRule="atLeast"/>
        </w:trPr>
        <w:tc>
          <w:tcPr>
            <w:tcW w:w="813" w:type="dxa"/>
            <w:vAlign w:val="top"/>
          </w:tcPr>
          <w:p w14:paraId="6FF72800">
            <w:pPr>
              <w:spacing w:line="243" w:lineRule="auto"/>
              <w:rPr>
                <w:rFonts w:ascii="Arial"/>
                <w:sz w:val="21"/>
              </w:rPr>
            </w:pPr>
          </w:p>
          <w:p w14:paraId="050BB2F9">
            <w:pPr>
              <w:spacing w:line="243" w:lineRule="auto"/>
              <w:rPr>
                <w:rFonts w:ascii="Arial"/>
                <w:sz w:val="21"/>
              </w:rPr>
            </w:pPr>
          </w:p>
          <w:p w14:paraId="2653D3A1">
            <w:pPr>
              <w:spacing w:line="243" w:lineRule="auto"/>
              <w:rPr>
                <w:rFonts w:ascii="Arial"/>
                <w:sz w:val="21"/>
              </w:rPr>
            </w:pPr>
          </w:p>
          <w:p w14:paraId="6F1DB29C">
            <w:pPr>
              <w:spacing w:line="243" w:lineRule="auto"/>
              <w:rPr>
                <w:rFonts w:ascii="Arial"/>
                <w:sz w:val="21"/>
              </w:rPr>
            </w:pPr>
          </w:p>
          <w:p w14:paraId="3570100A">
            <w:pPr>
              <w:spacing w:line="243" w:lineRule="auto"/>
              <w:rPr>
                <w:rFonts w:ascii="Arial"/>
                <w:sz w:val="21"/>
              </w:rPr>
            </w:pPr>
          </w:p>
          <w:p w14:paraId="7752B32A">
            <w:pPr>
              <w:spacing w:line="243" w:lineRule="auto"/>
              <w:rPr>
                <w:rFonts w:ascii="Arial"/>
                <w:sz w:val="21"/>
              </w:rPr>
            </w:pPr>
          </w:p>
          <w:p w14:paraId="2238A6FD">
            <w:pPr>
              <w:spacing w:line="243" w:lineRule="auto"/>
              <w:rPr>
                <w:rFonts w:ascii="Arial"/>
                <w:sz w:val="21"/>
              </w:rPr>
            </w:pPr>
          </w:p>
          <w:p w14:paraId="2DA53F9C">
            <w:pPr>
              <w:spacing w:line="243" w:lineRule="auto"/>
              <w:rPr>
                <w:rFonts w:ascii="Arial"/>
                <w:sz w:val="21"/>
              </w:rPr>
            </w:pPr>
          </w:p>
          <w:p w14:paraId="47311FA8">
            <w:pPr>
              <w:spacing w:line="244" w:lineRule="auto"/>
              <w:rPr>
                <w:rFonts w:ascii="Arial"/>
                <w:sz w:val="21"/>
              </w:rPr>
            </w:pPr>
          </w:p>
          <w:p w14:paraId="37DFBFD4">
            <w:pPr>
              <w:spacing w:line="244" w:lineRule="auto"/>
              <w:rPr>
                <w:rFonts w:ascii="Arial"/>
                <w:sz w:val="21"/>
              </w:rPr>
            </w:pPr>
          </w:p>
          <w:p w14:paraId="0A4C62F0">
            <w:pPr>
              <w:pStyle w:val="6"/>
              <w:spacing w:before="78" w:line="241" w:lineRule="auto"/>
              <w:ind w:left="311"/>
            </w:pPr>
            <w:r>
              <w:rPr>
                <w:spacing w:val="-14"/>
              </w:rPr>
              <w:t>12</w:t>
            </w:r>
          </w:p>
        </w:tc>
        <w:tc>
          <w:tcPr>
            <w:tcW w:w="1707" w:type="dxa"/>
            <w:vAlign w:val="top"/>
          </w:tcPr>
          <w:p w14:paraId="7958B33F">
            <w:pPr>
              <w:spacing w:line="253" w:lineRule="auto"/>
              <w:rPr>
                <w:rFonts w:ascii="Arial"/>
                <w:sz w:val="21"/>
              </w:rPr>
            </w:pPr>
          </w:p>
          <w:p w14:paraId="29266902">
            <w:pPr>
              <w:spacing w:line="253" w:lineRule="auto"/>
              <w:rPr>
                <w:rFonts w:ascii="Arial"/>
                <w:sz w:val="21"/>
              </w:rPr>
            </w:pPr>
          </w:p>
          <w:p w14:paraId="7E8CEAC2">
            <w:pPr>
              <w:spacing w:line="253" w:lineRule="auto"/>
              <w:rPr>
                <w:rFonts w:ascii="Arial"/>
                <w:sz w:val="21"/>
              </w:rPr>
            </w:pPr>
          </w:p>
          <w:p w14:paraId="44AD9E08">
            <w:pPr>
              <w:spacing w:line="253" w:lineRule="auto"/>
              <w:rPr>
                <w:rFonts w:ascii="Arial"/>
                <w:sz w:val="21"/>
              </w:rPr>
            </w:pPr>
          </w:p>
          <w:p w14:paraId="5D798EFC">
            <w:pPr>
              <w:spacing w:line="253" w:lineRule="auto"/>
              <w:rPr>
                <w:rFonts w:ascii="Arial"/>
                <w:sz w:val="21"/>
              </w:rPr>
            </w:pPr>
          </w:p>
          <w:p w14:paraId="59E77F70">
            <w:pPr>
              <w:spacing w:line="253" w:lineRule="auto"/>
              <w:rPr>
                <w:rFonts w:ascii="Arial"/>
                <w:sz w:val="21"/>
              </w:rPr>
            </w:pPr>
          </w:p>
          <w:p w14:paraId="38C1C1E1">
            <w:pPr>
              <w:spacing w:line="253" w:lineRule="auto"/>
              <w:rPr>
                <w:rFonts w:ascii="Arial"/>
                <w:sz w:val="21"/>
              </w:rPr>
            </w:pPr>
          </w:p>
          <w:p w14:paraId="3B955DFE">
            <w:pPr>
              <w:spacing w:line="253" w:lineRule="auto"/>
              <w:rPr>
                <w:rFonts w:ascii="Arial"/>
                <w:sz w:val="21"/>
              </w:rPr>
            </w:pPr>
          </w:p>
          <w:p w14:paraId="55BFFEF8">
            <w:pPr>
              <w:spacing w:line="253" w:lineRule="auto"/>
              <w:rPr>
                <w:rFonts w:ascii="Arial"/>
                <w:sz w:val="21"/>
              </w:rPr>
            </w:pPr>
          </w:p>
          <w:p w14:paraId="0EE84027">
            <w:pPr>
              <w:pStyle w:val="6"/>
              <w:spacing w:before="78" w:line="220" w:lineRule="auto"/>
              <w:ind w:left="378"/>
            </w:pPr>
            <w:r>
              <w:rPr>
                <w:spacing w:val="-3"/>
              </w:rPr>
              <w:t>招标范围</w:t>
            </w:r>
          </w:p>
        </w:tc>
        <w:tc>
          <w:tcPr>
            <w:tcW w:w="7542" w:type="dxa"/>
            <w:vAlign w:val="top"/>
          </w:tcPr>
          <w:p w14:paraId="6DC7C898">
            <w:pPr>
              <w:pStyle w:val="6"/>
              <w:spacing w:before="36" w:line="219" w:lineRule="auto"/>
              <w:ind w:left="11"/>
            </w:pPr>
            <w:r>
              <w:rPr>
                <w:spacing w:val="1"/>
              </w:rPr>
              <w:t>本工程所涉及的内容包括但不限于以下（1</w:t>
            </w:r>
            <w:r>
              <w:rPr>
                <w:spacing w:val="-7"/>
              </w:rPr>
              <w:t>）～（</w:t>
            </w:r>
            <w:r>
              <w:rPr>
                <w:spacing w:val="1"/>
              </w:rPr>
              <w:t>3</w:t>
            </w:r>
            <w:r>
              <w:rPr>
                <w:spacing w:val="-7"/>
              </w:rPr>
              <w:t>）：</w:t>
            </w:r>
          </w:p>
          <w:p w14:paraId="41E9D715">
            <w:pPr>
              <w:pStyle w:val="6"/>
              <w:spacing w:before="27" w:line="229" w:lineRule="auto"/>
              <w:ind w:left="13" w:right="5" w:firstLine="8"/>
            </w:pPr>
            <w:r>
              <w:rPr>
                <w:spacing w:val="-2"/>
              </w:rPr>
              <w:t>（1）勘察部分（含测量测绘</w:t>
            </w:r>
            <w:r>
              <w:rPr>
                <w:spacing w:val="4"/>
              </w:rPr>
              <w:t>）：</w:t>
            </w:r>
            <w:r>
              <w:rPr>
                <w:spacing w:val="-2"/>
              </w:rPr>
              <w:t>初步勘察、详细勘察（包括岩土工程勘</w:t>
            </w:r>
            <w:r>
              <w:rPr>
                <w:spacing w:val="-1"/>
              </w:rPr>
              <w:t>察、地形图测量、地下管线测量等）。</w:t>
            </w:r>
          </w:p>
          <w:p w14:paraId="580D48F1">
            <w:pPr>
              <w:pStyle w:val="6"/>
              <w:spacing w:before="27" w:line="235" w:lineRule="auto"/>
              <w:ind w:left="10" w:right="5" w:firstLine="11"/>
            </w:pPr>
            <w:r>
              <w:rPr>
                <w:spacing w:val="-2"/>
              </w:rPr>
              <w:t>（2）设计部分：确保项目顺利实施的报建、报批、施工等所需的所有建</w:t>
            </w:r>
            <w:r>
              <w:rPr>
                <w:spacing w:val="2"/>
              </w:rPr>
              <w:t>安工程等设计文件。包括但不限于：施工图设计、提供项目所需相关检测项的明细表和危险性较大的分部分项工程清单及保障安全相关说明、工地现场服务、验收过程中的设计指导及配合阶段验收及档案整理、协</w:t>
            </w:r>
            <w:r>
              <w:rPr>
                <w:spacing w:val="-1"/>
              </w:rPr>
              <w:t>助施工单位编制竣工图及后续设计服务工作。</w:t>
            </w:r>
          </w:p>
          <w:p w14:paraId="25081D84">
            <w:pPr>
              <w:pStyle w:val="6"/>
              <w:spacing w:before="24"/>
              <w:ind w:left="10" w:right="5"/>
              <w:jc w:val="both"/>
            </w:pPr>
            <w:r>
              <w:rPr>
                <w:spacing w:val="2"/>
              </w:rPr>
              <w:t>注：设计文件深度要求必须满足住房和城乡建设部《市政公用工程设计</w:t>
            </w:r>
            <w:r>
              <w:rPr>
                <w:spacing w:val="-13"/>
              </w:rPr>
              <w:t>文件编制深度规定（2013</w:t>
            </w:r>
            <w:r>
              <w:rPr>
                <w:spacing w:val="-40"/>
              </w:rPr>
              <w:t xml:space="preserve"> </w:t>
            </w:r>
            <w:r>
              <w:rPr>
                <w:spacing w:val="-13"/>
              </w:rPr>
              <w:t>版）》和《建筑工程设计文件编制深度规定（2016</w:t>
            </w:r>
            <w:r>
              <w:rPr>
                <w:spacing w:val="2"/>
              </w:rPr>
              <w:t>版）》的要求，各专业还应该满足各专业工程设计文件编制深度规范或</w:t>
            </w:r>
            <w:r>
              <w:rPr>
                <w:spacing w:val="-2"/>
              </w:rPr>
              <w:t>规定的要求。</w:t>
            </w:r>
          </w:p>
          <w:p w14:paraId="7FD1C159">
            <w:pPr>
              <w:pStyle w:val="6"/>
              <w:spacing w:before="3" w:line="232" w:lineRule="auto"/>
              <w:ind w:left="11" w:right="5" w:firstLine="10"/>
              <w:jc w:val="both"/>
            </w:pPr>
            <w:r>
              <w:rPr>
                <w:spacing w:val="-2"/>
              </w:rPr>
              <w:t>（3）施工部分：设计文件及工程量清单范围内的所有工程及配套工程、</w:t>
            </w:r>
            <w:r>
              <w:rPr>
                <w:spacing w:val="2"/>
              </w:rPr>
              <w:t>设施等的施工（含竣工验收资料编制整理、备案等</w:t>
            </w:r>
            <w:r>
              <w:rPr>
                <w:spacing w:val="10"/>
              </w:rPr>
              <w:t>），</w:t>
            </w:r>
            <w:r>
              <w:rPr>
                <w:spacing w:val="2"/>
              </w:rPr>
              <w:t>完成并配合发包人结算、负责工程缺陷保修以及发包人要求由施工单位完成的其他工作（发包人另行委托其他单位负责实施的工作内容除外，但需提供一系列</w:t>
            </w:r>
            <w:r>
              <w:rPr>
                <w:spacing w:val="-2"/>
              </w:rPr>
              <w:t>协调及配合服务）等。</w:t>
            </w:r>
          </w:p>
        </w:tc>
      </w:tr>
      <w:tr w14:paraId="2774E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49FBA203">
            <w:pPr>
              <w:pStyle w:val="6"/>
              <w:spacing w:before="40" w:line="204" w:lineRule="auto"/>
              <w:ind w:left="311"/>
            </w:pPr>
            <w:r>
              <w:rPr>
                <w:spacing w:val="-14"/>
              </w:rPr>
              <w:t>13</w:t>
            </w:r>
          </w:p>
        </w:tc>
        <w:tc>
          <w:tcPr>
            <w:tcW w:w="1707" w:type="dxa"/>
            <w:vAlign w:val="top"/>
          </w:tcPr>
          <w:p w14:paraId="594BCD73">
            <w:pPr>
              <w:pStyle w:val="6"/>
              <w:spacing w:before="40" w:line="204" w:lineRule="auto"/>
              <w:ind w:left="378"/>
            </w:pPr>
            <w:r>
              <w:rPr>
                <w:spacing w:val="-3"/>
              </w:rPr>
              <w:t>标段划分</w:t>
            </w:r>
          </w:p>
        </w:tc>
        <w:tc>
          <w:tcPr>
            <w:tcW w:w="7542" w:type="dxa"/>
            <w:vAlign w:val="top"/>
          </w:tcPr>
          <w:p w14:paraId="31CC610C">
            <w:pPr>
              <w:pStyle w:val="6"/>
              <w:spacing w:before="40" w:line="204" w:lineRule="auto"/>
              <w:ind w:left="11"/>
            </w:pPr>
            <w:r>
              <w:rPr>
                <w:spacing w:val="-1"/>
              </w:rPr>
              <w:t>本招标项目不划分标段。</w:t>
            </w:r>
          </w:p>
        </w:tc>
      </w:tr>
      <w:tr w14:paraId="624A2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13" w:type="dxa"/>
            <w:vAlign w:val="top"/>
          </w:tcPr>
          <w:p w14:paraId="59888CF6">
            <w:pPr>
              <w:pStyle w:val="6"/>
              <w:spacing w:before="41" w:line="206" w:lineRule="auto"/>
              <w:ind w:left="311"/>
            </w:pPr>
            <w:r>
              <w:rPr>
                <w:spacing w:val="-14"/>
              </w:rPr>
              <w:t>14</w:t>
            </w:r>
          </w:p>
        </w:tc>
        <w:tc>
          <w:tcPr>
            <w:tcW w:w="1707" w:type="dxa"/>
            <w:vAlign w:val="top"/>
          </w:tcPr>
          <w:p w14:paraId="7555E67B">
            <w:pPr>
              <w:pStyle w:val="6"/>
              <w:spacing w:before="41" w:line="206" w:lineRule="auto"/>
              <w:ind w:left="620"/>
            </w:pPr>
            <w:r>
              <w:rPr>
                <w:spacing w:val="-7"/>
              </w:rPr>
              <w:t>工期</w:t>
            </w:r>
          </w:p>
        </w:tc>
        <w:tc>
          <w:tcPr>
            <w:tcW w:w="7542" w:type="dxa"/>
            <w:vAlign w:val="top"/>
          </w:tcPr>
          <w:p w14:paraId="0A5D1D50">
            <w:pPr>
              <w:pStyle w:val="6"/>
              <w:spacing w:before="41" w:line="206" w:lineRule="auto"/>
              <w:jc w:val="right"/>
            </w:pPr>
            <w:r>
              <w:rPr>
                <w:spacing w:val="-4"/>
              </w:rPr>
              <w:t>本项目勘察、设计、施工总工期</w:t>
            </w:r>
            <w:r>
              <w:rPr>
                <w:spacing w:val="-47"/>
              </w:rPr>
              <w:t xml:space="preserve"> </w:t>
            </w:r>
            <w:r>
              <w:rPr>
                <w:spacing w:val="-4"/>
              </w:rPr>
              <w:t>210</w:t>
            </w:r>
            <w:r>
              <w:rPr>
                <w:spacing w:val="-46"/>
              </w:rPr>
              <w:t xml:space="preserve"> </w:t>
            </w:r>
            <w:r>
              <w:rPr>
                <w:spacing w:val="-4"/>
              </w:rPr>
              <w:t>天，其中设</w:t>
            </w:r>
            <w:r>
              <w:rPr>
                <w:spacing w:val="-5"/>
              </w:rPr>
              <w:t>计</w:t>
            </w:r>
            <w:r>
              <w:rPr>
                <w:spacing w:val="-46"/>
              </w:rPr>
              <w:t xml:space="preserve"> </w:t>
            </w:r>
            <w:r>
              <w:rPr>
                <w:spacing w:val="-5"/>
              </w:rPr>
              <w:t>30</w:t>
            </w:r>
            <w:r>
              <w:rPr>
                <w:spacing w:val="-46"/>
              </w:rPr>
              <w:t xml:space="preserve"> </w:t>
            </w:r>
            <w:r>
              <w:rPr>
                <w:spacing w:val="-5"/>
              </w:rPr>
              <w:t>天，施工</w:t>
            </w:r>
            <w:r>
              <w:rPr>
                <w:spacing w:val="-33"/>
              </w:rPr>
              <w:t xml:space="preserve"> </w:t>
            </w:r>
            <w:r>
              <w:rPr>
                <w:spacing w:val="-5"/>
              </w:rPr>
              <w:t>180</w:t>
            </w:r>
            <w:r>
              <w:rPr>
                <w:spacing w:val="-46"/>
              </w:rPr>
              <w:t xml:space="preserve"> </w:t>
            </w:r>
            <w:r>
              <w:rPr>
                <w:spacing w:val="-5"/>
              </w:rPr>
              <w:t>天。</w:t>
            </w:r>
          </w:p>
        </w:tc>
      </w:tr>
    </w:tbl>
    <w:p w14:paraId="7270B9BA">
      <w:pPr>
        <w:rPr>
          <w:rFonts w:ascii="Arial"/>
          <w:sz w:val="21"/>
        </w:rPr>
      </w:pPr>
    </w:p>
    <w:p w14:paraId="49CF81B8">
      <w:pPr>
        <w:rPr>
          <w:rFonts w:ascii="Arial" w:hAnsi="Arial" w:eastAsia="Arial" w:cs="Arial"/>
          <w:sz w:val="21"/>
          <w:szCs w:val="21"/>
        </w:rPr>
        <w:sectPr>
          <w:footerReference r:id="rId8" w:type="default"/>
          <w:pgSz w:w="11905" w:h="16839"/>
          <w:pgMar w:top="400" w:right="919" w:bottom="1665" w:left="918" w:header="0" w:footer="1430" w:gutter="0"/>
          <w:cols w:space="720" w:num="1"/>
        </w:sectPr>
      </w:pPr>
    </w:p>
    <w:p w14:paraId="040EDC62">
      <w:pPr>
        <w:spacing w:before="3"/>
      </w:pPr>
    </w:p>
    <w:p w14:paraId="59A7CE1E">
      <w:pPr>
        <w:spacing w:before="3"/>
      </w:pPr>
    </w:p>
    <w:p w14:paraId="5C7C4646">
      <w:pPr>
        <w:spacing w:before="3"/>
      </w:pPr>
    </w:p>
    <w:tbl>
      <w:tblPr>
        <w:tblStyle w:val="5"/>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07"/>
        <w:gridCol w:w="7542"/>
      </w:tblGrid>
      <w:tr w14:paraId="21A6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813" w:type="dxa"/>
            <w:vAlign w:val="top"/>
          </w:tcPr>
          <w:p w14:paraId="68C9A6AA">
            <w:pPr>
              <w:spacing w:line="314" w:lineRule="auto"/>
              <w:rPr>
                <w:rFonts w:ascii="Arial"/>
                <w:sz w:val="21"/>
              </w:rPr>
            </w:pPr>
          </w:p>
          <w:p w14:paraId="71AE3E1D">
            <w:pPr>
              <w:spacing w:line="314" w:lineRule="auto"/>
              <w:rPr>
                <w:rFonts w:ascii="Arial"/>
                <w:sz w:val="21"/>
              </w:rPr>
            </w:pPr>
          </w:p>
          <w:p w14:paraId="231DE03A">
            <w:pPr>
              <w:spacing w:line="314" w:lineRule="auto"/>
              <w:rPr>
                <w:rFonts w:ascii="Arial"/>
                <w:sz w:val="21"/>
              </w:rPr>
            </w:pPr>
          </w:p>
          <w:p w14:paraId="1A26F1D5">
            <w:pPr>
              <w:pStyle w:val="6"/>
              <w:spacing w:before="78"/>
              <w:ind w:left="311"/>
            </w:pPr>
            <w:r>
              <w:rPr>
                <w:spacing w:val="-14"/>
              </w:rPr>
              <w:t>15</w:t>
            </w:r>
          </w:p>
        </w:tc>
        <w:tc>
          <w:tcPr>
            <w:tcW w:w="1707" w:type="dxa"/>
            <w:vAlign w:val="top"/>
          </w:tcPr>
          <w:p w14:paraId="60E37180">
            <w:pPr>
              <w:spacing w:line="314" w:lineRule="auto"/>
              <w:rPr>
                <w:rFonts w:ascii="Arial"/>
                <w:sz w:val="21"/>
              </w:rPr>
            </w:pPr>
          </w:p>
          <w:p w14:paraId="30B7A89C">
            <w:pPr>
              <w:spacing w:line="314" w:lineRule="auto"/>
              <w:rPr>
                <w:rFonts w:ascii="Arial"/>
                <w:sz w:val="21"/>
              </w:rPr>
            </w:pPr>
          </w:p>
          <w:p w14:paraId="0BBB6853">
            <w:pPr>
              <w:spacing w:line="315" w:lineRule="auto"/>
              <w:rPr>
                <w:rFonts w:ascii="Arial"/>
                <w:sz w:val="21"/>
              </w:rPr>
            </w:pPr>
          </w:p>
          <w:p w14:paraId="1D848D91">
            <w:pPr>
              <w:pStyle w:val="6"/>
              <w:spacing w:before="78" w:line="220" w:lineRule="auto"/>
              <w:ind w:left="378"/>
            </w:pPr>
            <w:r>
              <w:rPr>
                <w:spacing w:val="-3"/>
              </w:rPr>
              <w:t>质量标准</w:t>
            </w:r>
          </w:p>
        </w:tc>
        <w:tc>
          <w:tcPr>
            <w:tcW w:w="7542" w:type="dxa"/>
            <w:vAlign w:val="top"/>
          </w:tcPr>
          <w:p w14:paraId="6A9EDBBD">
            <w:pPr>
              <w:pStyle w:val="6"/>
              <w:spacing w:before="248" w:line="230" w:lineRule="auto"/>
              <w:ind w:left="11" w:firstLine="10"/>
            </w:pPr>
            <w:r>
              <w:rPr>
                <w:spacing w:val="-9"/>
              </w:rPr>
              <w:t>（1）勘察要求：符合国家及住建部门颁布的现行有关勘察（含测量测绘）</w:t>
            </w:r>
            <w:r>
              <w:rPr>
                <w:spacing w:val="-3"/>
              </w:rPr>
              <w:t>规范、标准要求，勘察成果必须满足设计及</w:t>
            </w:r>
            <w:r>
              <w:rPr>
                <w:spacing w:val="-4"/>
              </w:rPr>
              <w:t>审图合格的要求。</w:t>
            </w:r>
          </w:p>
          <w:p w14:paraId="07BEEEDB">
            <w:pPr>
              <w:pStyle w:val="6"/>
              <w:spacing w:before="25" w:line="229" w:lineRule="auto"/>
              <w:ind w:left="15" w:firstLine="5"/>
            </w:pPr>
            <w:r>
              <w:rPr>
                <w:spacing w:val="-9"/>
              </w:rPr>
              <w:t>（2）设计要求：符合国家或行业颁布的现行有效的有关设计的规范要求，</w:t>
            </w:r>
            <w:r>
              <w:rPr>
                <w:spacing w:val="-3"/>
              </w:rPr>
              <w:t>并必须通过有关部门的审查及经有资质的审图机构审查合格。</w:t>
            </w:r>
          </w:p>
          <w:p w14:paraId="1A15ED54">
            <w:pPr>
              <w:pStyle w:val="6"/>
              <w:spacing w:before="27" w:line="229" w:lineRule="auto"/>
              <w:ind w:left="13" w:right="5" w:firstLine="8"/>
            </w:pPr>
            <w:r>
              <w:rPr>
                <w:spacing w:val="-2"/>
              </w:rPr>
              <w:t>（3）施工要求：施工质量必须达到合格标准，符合现行国家有关工程施</w:t>
            </w:r>
            <w:r>
              <w:rPr>
                <w:spacing w:val="-1"/>
              </w:rPr>
              <w:t>工质量验收规范和标准的要求。</w:t>
            </w:r>
          </w:p>
        </w:tc>
      </w:tr>
      <w:tr w14:paraId="1C61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13" w:type="dxa"/>
            <w:vAlign w:val="top"/>
          </w:tcPr>
          <w:p w14:paraId="6CAD9709">
            <w:pPr>
              <w:pStyle w:val="6"/>
              <w:spacing w:before="190"/>
              <w:ind w:left="311"/>
            </w:pPr>
            <w:r>
              <w:rPr>
                <w:spacing w:val="-14"/>
              </w:rPr>
              <w:t>16</w:t>
            </w:r>
          </w:p>
        </w:tc>
        <w:tc>
          <w:tcPr>
            <w:tcW w:w="1707" w:type="dxa"/>
            <w:vAlign w:val="top"/>
          </w:tcPr>
          <w:p w14:paraId="740CB286">
            <w:pPr>
              <w:pStyle w:val="6"/>
              <w:spacing w:before="37" w:line="223" w:lineRule="auto"/>
              <w:ind w:left="738" w:right="13" w:hanging="718"/>
            </w:pPr>
            <w:r>
              <w:rPr>
                <w:spacing w:val="-2"/>
              </w:rPr>
              <w:t>工程最高投标限</w:t>
            </w:r>
            <w:r>
              <w:t>价</w:t>
            </w:r>
          </w:p>
        </w:tc>
        <w:tc>
          <w:tcPr>
            <w:tcW w:w="7542" w:type="dxa"/>
            <w:vAlign w:val="top"/>
          </w:tcPr>
          <w:p w14:paraId="173F9EB4">
            <w:pPr>
              <w:pStyle w:val="6"/>
              <w:spacing w:before="37" w:line="223" w:lineRule="auto"/>
              <w:ind w:left="136" w:right="5" w:hanging="125"/>
            </w:pPr>
            <w:r>
              <w:rPr>
                <w:spacing w:val="2"/>
              </w:rPr>
              <w:t>本工程最高投标限价为人民币（大写）壹仟陆佰柒拾叁万叁仟壹佰元整</w:t>
            </w:r>
            <w:r>
              <w:rPr>
                <w:spacing w:val="-2"/>
              </w:rPr>
              <w:t>(¥16733100.00</w:t>
            </w:r>
            <w:r>
              <w:rPr>
                <w:spacing w:val="-45"/>
              </w:rPr>
              <w:t xml:space="preserve"> </w:t>
            </w:r>
            <w:r>
              <w:rPr>
                <w:spacing w:val="-2"/>
              </w:rPr>
              <w:t>元）。</w:t>
            </w:r>
          </w:p>
        </w:tc>
      </w:tr>
      <w:tr w14:paraId="1185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7" w:hRule="atLeast"/>
        </w:trPr>
        <w:tc>
          <w:tcPr>
            <w:tcW w:w="813" w:type="dxa"/>
            <w:vAlign w:val="top"/>
          </w:tcPr>
          <w:p w14:paraId="069FF34D">
            <w:pPr>
              <w:spacing w:line="248" w:lineRule="auto"/>
              <w:rPr>
                <w:rFonts w:ascii="Arial"/>
                <w:sz w:val="21"/>
              </w:rPr>
            </w:pPr>
          </w:p>
          <w:p w14:paraId="119D4A7E">
            <w:pPr>
              <w:spacing w:line="248" w:lineRule="auto"/>
              <w:rPr>
                <w:rFonts w:ascii="Arial"/>
                <w:sz w:val="21"/>
              </w:rPr>
            </w:pPr>
          </w:p>
          <w:p w14:paraId="3022D74B">
            <w:pPr>
              <w:spacing w:line="248" w:lineRule="auto"/>
              <w:rPr>
                <w:rFonts w:ascii="Arial"/>
                <w:sz w:val="21"/>
              </w:rPr>
            </w:pPr>
          </w:p>
          <w:p w14:paraId="59C4D0D0">
            <w:pPr>
              <w:spacing w:line="248" w:lineRule="auto"/>
              <w:rPr>
                <w:rFonts w:ascii="Arial"/>
                <w:sz w:val="21"/>
              </w:rPr>
            </w:pPr>
          </w:p>
          <w:p w14:paraId="2077AAD8">
            <w:pPr>
              <w:spacing w:line="248" w:lineRule="auto"/>
              <w:rPr>
                <w:rFonts w:ascii="Arial"/>
                <w:sz w:val="21"/>
              </w:rPr>
            </w:pPr>
          </w:p>
          <w:p w14:paraId="38CE68C0">
            <w:pPr>
              <w:spacing w:line="248" w:lineRule="auto"/>
              <w:rPr>
                <w:rFonts w:ascii="Arial"/>
                <w:sz w:val="21"/>
              </w:rPr>
            </w:pPr>
          </w:p>
          <w:p w14:paraId="0F97143E">
            <w:pPr>
              <w:spacing w:line="248" w:lineRule="auto"/>
              <w:rPr>
                <w:rFonts w:ascii="Arial"/>
                <w:sz w:val="21"/>
              </w:rPr>
            </w:pPr>
          </w:p>
          <w:p w14:paraId="3F12A531">
            <w:pPr>
              <w:spacing w:line="248" w:lineRule="auto"/>
              <w:rPr>
                <w:rFonts w:ascii="Arial"/>
                <w:sz w:val="21"/>
              </w:rPr>
            </w:pPr>
          </w:p>
          <w:p w14:paraId="0A5CA00D">
            <w:pPr>
              <w:spacing w:line="248" w:lineRule="auto"/>
              <w:rPr>
                <w:rFonts w:ascii="Arial"/>
                <w:sz w:val="21"/>
              </w:rPr>
            </w:pPr>
          </w:p>
          <w:p w14:paraId="3137B36C">
            <w:pPr>
              <w:spacing w:line="248" w:lineRule="auto"/>
              <w:rPr>
                <w:rFonts w:ascii="Arial"/>
                <w:sz w:val="21"/>
              </w:rPr>
            </w:pPr>
          </w:p>
          <w:p w14:paraId="2E309A34">
            <w:pPr>
              <w:spacing w:line="248" w:lineRule="auto"/>
              <w:rPr>
                <w:rFonts w:ascii="Arial"/>
                <w:sz w:val="21"/>
              </w:rPr>
            </w:pPr>
          </w:p>
          <w:p w14:paraId="22154AAE">
            <w:pPr>
              <w:spacing w:line="248" w:lineRule="auto"/>
              <w:rPr>
                <w:rFonts w:ascii="Arial"/>
                <w:sz w:val="21"/>
              </w:rPr>
            </w:pPr>
          </w:p>
          <w:p w14:paraId="41ADA333">
            <w:pPr>
              <w:spacing w:line="248" w:lineRule="auto"/>
              <w:rPr>
                <w:rFonts w:ascii="Arial"/>
                <w:sz w:val="21"/>
              </w:rPr>
            </w:pPr>
          </w:p>
          <w:p w14:paraId="4F143792">
            <w:pPr>
              <w:spacing w:line="248" w:lineRule="auto"/>
              <w:rPr>
                <w:rFonts w:ascii="Arial"/>
                <w:sz w:val="21"/>
              </w:rPr>
            </w:pPr>
          </w:p>
          <w:p w14:paraId="0BBE9B6A">
            <w:pPr>
              <w:spacing w:line="249" w:lineRule="auto"/>
              <w:rPr>
                <w:rFonts w:ascii="Arial"/>
                <w:sz w:val="21"/>
              </w:rPr>
            </w:pPr>
          </w:p>
          <w:p w14:paraId="332A8503">
            <w:pPr>
              <w:spacing w:line="249" w:lineRule="auto"/>
              <w:rPr>
                <w:rFonts w:ascii="Arial"/>
                <w:sz w:val="21"/>
              </w:rPr>
            </w:pPr>
          </w:p>
          <w:p w14:paraId="6A595901">
            <w:pPr>
              <w:spacing w:line="249" w:lineRule="auto"/>
              <w:rPr>
                <w:rFonts w:ascii="Arial"/>
                <w:sz w:val="21"/>
              </w:rPr>
            </w:pPr>
          </w:p>
          <w:p w14:paraId="53A9D44F">
            <w:pPr>
              <w:spacing w:line="249" w:lineRule="auto"/>
              <w:rPr>
                <w:rFonts w:ascii="Arial"/>
                <w:sz w:val="21"/>
              </w:rPr>
            </w:pPr>
          </w:p>
          <w:p w14:paraId="2D619026">
            <w:pPr>
              <w:spacing w:line="249" w:lineRule="auto"/>
              <w:rPr>
                <w:rFonts w:ascii="Arial"/>
                <w:sz w:val="21"/>
              </w:rPr>
            </w:pPr>
          </w:p>
          <w:p w14:paraId="3CE155AE">
            <w:pPr>
              <w:spacing w:line="249" w:lineRule="auto"/>
              <w:rPr>
                <w:rFonts w:ascii="Arial"/>
                <w:sz w:val="21"/>
              </w:rPr>
            </w:pPr>
          </w:p>
          <w:p w14:paraId="007885CE">
            <w:pPr>
              <w:spacing w:line="249" w:lineRule="auto"/>
              <w:rPr>
                <w:rFonts w:ascii="Arial"/>
                <w:sz w:val="21"/>
              </w:rPr>
            </w:pPr>
          </w:p>
          <w:p w14:paraId="68A8C87B">
            <w:pPr>
              <w:pStyle w:val="6"/>
              <w:spacing w:before="78"/>
              <w:ind w:left="311"/>
            </w:pPr>
            <w:r>
              <w:rPr>
                <w:spacing w:val="-14"/>
              </w:rPr>
              <w:t>17</w:t>
            </w:r>
          </w:p>
        </w:tc>
        <w:tc>
          <w:tcPr>
            <w:tcW w:w="1707" w:type="dxa"/>
            <w:vAlign w:val="top"/>
          </w:tcPr>
          <w:p w14:paraId="7B7965B2">
            <w:pPr>
              <w:spacing w:line="248" w:lineRule="auto"/>
              <w:rPr>
                <w:rFonts w:ascii="Arial"/>
                <w:sz w:val="21"/>
              </w:rPr>
            </w:pPr>
          </w:p>
          <w:p w14:paraId="2309B7A1">
            <w:pPr>
              <w:spacing w:line="248" w:lineRule="auto"/>
              <w:rPr>
                <w:rFonts w:ascii="Arial"/>
                <w:sz w:val="21"/>
              </w:rPr>
            </w:pPr>
          </w:p>
          <w:p w14:paraId="65F9208E">
            <w:pPr>
              <w:spacing w:line="248" w:lineRule="auto"/>
              <w:rPr>
                <w:rFonts w:ascii="Arial"/>
                <w:sz w:val="21"/>
              </w:rPr>
            </w:pPr>
          </w:p>
          <w:p w14:paraId="26E9E3DB">
            <w:pPr>
              <w:spacing w:line="248" w:lineRule="auto"/>
              <w:rPr>
                <w:rFonts w:ascii="Arial"/>
                <w:sz w:val="21"/>
              </w:rPr>
            </w:pPr>
          </w:p>
          <w:p w14:paraId="4D87D47F">
            <w:pPr>
              <w:spacing w:line="248" w:lineRule="auto"/>
              <w:rPr>
                <w:rFonts w:ascii="Arial"/>
                <w:sz w:val="21"/>
              </w:rPr>
            </w:pPr>
          </w:p>
          <w:p w14:paraId="776FA1F6">
            <w:pPr>
              <w:spacing w:line="248" w:lineRule="auto"/>
              <w:rPr>
                <w:rFonts w:ascii="Arial"/>
                <w:sz w:val="21"/>
              </w:rPr>
            </w:pPr>
          </w:p>
          <w:p w14:paraId="417C9989">
            <w:pPr>
              <w:spacing w:line="248" w:lineRule="auto"/>
              <w:rPr>
                <w:rFonts w:ascii="Arial"/>
                <w:sz w:val="21"/>
              </w:rPr>
            </w:pPr>
          </w:p>
          <w:p w14:paraId="60F81E44">
            <w:pPr>
              <w:spacing w:line="248" w:lineRule="auto"/>
              <w:rPr>
                <w:rFonts w:ascii="Arial"/>
                <w:sz w:val="21"/>
              </w:rPr>
            </w:pPr>
          </w:p>
          <w:p w14:paraId="31A031E8">
            <w:pPr>
              <w:spacing w:line="248" w:lineRule="auto"/>
              <w:rPr>
                <w:rFonts w:ascii="Arial"/>
                <w:sz w:val="21"/>
              </w:rPr>
            </w:pPr>
          </w:p>
          <w:p w14:paraId="5700D4AE">
            <w:pPr>
              <w:spacing w:line="248" w:lineRule="auto"/>
              <w:rPr>
                <w:rFonts w:ascii="Arial"/>
                <w:sz w:val="21"/>
              </w:rPr>
            </w:pPr>
          </w:p>
          <w:p w14:paraId="0198FD84">
            <w:pPr>
              <w:spacing w:line="248" w:lineRule="auto"/>
              <w:rPr>
                <w:rFonts w:ascii="Arial"/>
                <w:sz w:val="21"/>
              </w:rPr>
            </w:pPr>
          </w:p>
          <w:p w14:paraId="3EF4C1DA">
            <w:pPr>
              <w:spacing w:line="248" w:lineRule="auto"/>
              <w:rPr>
                <w:rFonts w:ascii="Arial"/>
                <w:sz w:val="21"/>
              </w:rPr>
            </w:pPr>
          </w:p>
          <w:p w14:paraId="381D71A1">
            <w:pPr>
              <w:spacing w:line="248" w:lineRule="auto"/>
              <w:rPr>
                <w:rFonts w:ascii="Arial"/>
                <w:sz w:val="21"/>
              </w:rPr>
            </w:pPr>
          </w:p>
          <w:p w14:paraId="7F050ED6">
            <w:pPr>
              <w:spacing w:line="249" w:lineRule="auto"/>
              <w:rPr>
                <w:rFonts w:ascii="Arial"/>
                <w:sz w:val="21"/>
              </w:rPr>
            </w:pPr>
          </w:p>
          <w:p w14:paraId="79FACF3B">
            <w:pPr>
              <w:spacing w:line="249" w:lineRule="auto"/>
              <w:rPr>
                <w:rFonts w:ascii="Arial"/>
                <w:sz w:val="21"/>
              </w:rPr>
            </w:pPr>
          </w:p>
          <w:p w14:paraId="59FA8D80">
            <w:pPr>
              <w:spacing w:line="249" w:lineRule="auto"/>
              <w:rPr>
                <w:rFonts w:ascii="Arial"/>
                <w:sz w:val="21"/>
              </w:rPr>
            </w:pPr>
          </w:p>
          <w:p w14:paraId="1A888CCE">
            <w:pPr>
              <w:spacing w:line="249" w:lineRule="auto"/>
              <w:rPr>
                <w:rFonts w:ascii="Arial"/>
                <w:sz w:val="21"/>
              </w:rPr>
            </w:pPr>
          </w:p>
          <w:p w14:paraId="2B7838EF">
            <w:pPr>
              <w:spacing w:line="249" w:lineRule="auto"/>
              <w:rPr>
                <w:rFonts w:ascii="Arial"/>
                <w:sz w:val="21"/>
              </w:rPr>
            </w:pPr>
          </w:p>
          <w:p w14:paraId="619E2D99">
            <w:pPr>
              <w:spacing w:line="249" w:lineRule="auto"/>
              <w:rPr>
                <w:rFonts w:ascii="Arial"/>
                <w:sz w:val="21"/>
              </w:rPr>
            </w:pPr>
          </w:p>
          <w:p w14:paraId="7B699DC7">
            <w:pPr>
              <w:spacing w:line="249" w:lineRule="auto"/>
              <w:rPr>
                <w:rFonts w:ascii="Arial"/>
                <w:sz w:val="21"/>
              </w:rPr>
            </w:pPr>
          </w:p>
          <w:p w14:paraId="34D9B505">
            <w:pPr>
              <w:spacing w:line="249" w:lineRule="auto"/>
              <w:rPr>
                <w:rFonts w:ascii="Arial"/>
                <w:sz w:val="21"/>
              </w:rPr>
            </w:pPr>
          </w:p>
          <w:p w14:paraId="11A5F722">
            <w:pPr>
              <w:pStyle w:val="6"/>
              <w:spacing w:before="78" w:line="219" w:lineRule="auto"/>
              <w:ind w:left="20"/>
            </w:pPr>
            <w:r>
              <w:rPr>
                <w:spacing w:val="-2"/>
              </w:rPr>
              <w:t>投标人资格要求</w:t>
            </w:r>
          </w:p>
        </w:tc>
        <w:tc>
          <w:tcPr>
            <w:tcW w:w="7542" w:type="dxa"/>
            <w:vAlign w:val="top"/>
          </w:tcPr>
          <w:p w14:paraId="2AD04962">
            <w:pPr>
              <w:pStyle w:val="6"/>
              <w:spacing w:before="36" w:line="219" w:lineRule="auto"/>
              <w:ind w:left="27"/>
            </w:pPr>
            <w:r>
              <w:rPr>
                <w:spacing w:val="-1"/>
              </w:rPr>
              <w:t>1.本次招标接受联合体投标，联合体以一个投标人的身份共同投标。</w:t>
            </w:r>
          </w:p>
          <w:p w14:paraId="140B6BF9">
            <w:pPr>
              <w:pStyle w:val="6"/>
              <w:spacing w:before="28" w:line="219" w:lineRule="auto"/>
              <w:ind w:left="27"/>
            </w:pPr>
            <w:r>
              <w:rPr>
                <w:spacing w:val="-4"/>
              </w:rPr>
              <w:t>1.1</w:t>
            </w:r>
            <w:r>
              <w:rPr>
                <w:spacing w:val="-46"/>
              </w:rPr>
              <w:t xml:space="preserve"> </w:t>
            </w:r>
            <w:r>
              <w:rPr>
                <w:spacing w:val="-4"/>
              </w:rPr>
              <w:t>联合体成员数量不超过</w:t>
            </w:r>
            <w:r>
              <w:rPr>
                <w:spacing w:val="-48"/>
              </w:rPr>
              <w:t xml:space="preserve"> </w:t>
            </w:r>
            <w:r>
              <w:rPr>
                <w:spacing w:val="-4"/>
              </w:rPr>
              <w:t>2</w:t>
            </w:r>
            <w:r>
              <w:rPr>
                <w:spacing w:val="-51"/>
              </w:rPr>
              <w:t xml:space="preserve"> </w:t>
            </w:r>
            <w:r>
              <w:rPr>
                <w:spacing w:val="-4"/>
              </w:rPr>
              <w:t>个。</w:t>
            </w:r>
          </w:p>
          <w:p w14:paraId="27D2DCDE">
            <w:pPr>
              <w:pStyle w:val="6"/>
              <w:spacing w:before="23" w:line="233" w:lineRule="auto"/>
              <w:ind w:left="11" w:right="5" w:firstLine="16"/>
            </w:pPr>
            <w:r>
              <w:rPr>
                <w:spacing w:val="-4"/>
              </w:rPr>
              <w:t>1.2</w:t>
            </w:r>
            <w:r>
              <w:rPr>
                <w:spacing w:val="-45"/>
              </w:rPr>
              <w:t xml:space="preserve"> </w:t>
            </w:r>
            <w:r>
              <w:rPr>
                <w:spacing w:val="-4"/>
              </w:rPr>
              <w:t>联合体各方应按招标文件提供的格式签订联合体协议书，明确联合体</w:t>
            </w:r>
            <w:r>
              <w:rPr>
                <w:spacing w:val="-5"/>
              </w:rPr>
              <w:t>牵头人和各方权利义务，并承诺就中标项目向招标人承担连带责任。《联</w:t>
            </w:r>
            <w:r>
              <w:rPr>
                <w:spacing w:val="-1"/>
              </w:rPr>
              <w:t>合体协议书》作为投标文件的组成部分向招标人提交。</w:t>
            </w:r>
          </w:p>
          <w:p w14:paraId="239F49DA">
            <w:pPr>
              <w:pStyle w:val="6"/>
              <w:spacing w:before="25" w:line="233" w:lineRule="auto"/>
              <w:ind w:left="9" w:firstLine="18"/>
            </w:pPr>
            <w:r>
              <w:rPr>
                <w:spacing w:val="-6"/>
              </w:rPr>
              <w:t>1.3</w:t>
            </w:r>
            <w:r>
              <w:rPr>
                <w:spacing w:val="-51"/>
              </w:rPr>
              <w:t xml:space="preserve"> </w:t>
            </w:r>
            <w:r>
              <w:rPr>
                <w:spacing w:val="-6"/>
              </w:rPr>
              <w:t>联合体成员单位均应具备拟承担的工作内容（以《联合体协议</w:t>
            </w:r>
            <w:r>
              <w:rPr>
                <w:spacing w:val="-7"/>
              </w:rPr>
              <w:t>书》的</w:t>
            </w:r>
            <w:r>
              <w:t>约定为准）所规定的资格条件。若同一工作内容由两个或两个以上单位</w:t>
            </w:r>
            <w:r>
              <w:rPr>
                <w:spacing w:val="-5"/>
              </w:rPr>
              <w:t>共同承担，该项工作内容按照资质等级较低的单位确定联合体资质等级。</w:t>
            </w:r>
          </w:p>
          <w:p w14:paraId="08B4351D">
            <w:pPr>
              <w:pStyle w:val="6"/>
              <w:spacing w:before="27" w:line="229" w:lineRule="auto"/>
              <w:ind w:left="32" w:right="5" w:firstLine="115"/>
            </w:pPr>
            <w:r>
              <w:t>1.4</w:t>
            </w:r>
            <w:r>
              <w:rPr>
                <w:spacing w:val="-48"/>
              </w:rPr>
              <w:t xml:space="preserve"> </w:t>
            </w:r>
            <w:r>
              <w:t>联合体各方不得再以自己名义单独或参加其</w:t>
            </w:r>
            <w:r>
              <w:rPr>
                <w:spacing w:val="-1"/>
              </w:rPr>
              <w:t>他联合体在本招标项目</w:t>
            </w:r>
            <w:r>
              <w:rPr>
                <w:spacing w:val="-3"/>
              </w:rPr>
              <w:t>中投标，否则各相关投标均无效。</w:t>
            </w:r>
          </w:p>
          <w:p w14:paraId="7923C275">
            <w:pPr>
              <w:pStyle w:val="6"/>
              <w:spacing w:before="26" w:line="220" w:lineRule="auto"/>
              <w:ind w:left="13"/>
            </w:pPr>
            <w:r>
              <w:rPr>
                <w:spacing w:val="-3"/>
              </w:rPr>
              <w:t>2.资质要求</w:t>
            </w:r>
          </w:p>
          <w:p w14:paraId="31AD52E9">
            <w:pPr>
              <w:pStyle w:val="6"/>
              <w:spacing w:before="24" w:line="219" w:lineRule="auto"/>
              <w:ind w:left="13"/>
            </w:pPr>
            <w:r>
              <w:rPr>
                <w:spacing w:val="-1"/>
              </w:rPr>
              <w:t>2.1 投标人须具备独立法人资格，按国家法律经营。</w:t>
            </w:r>
          </w:p>
          <w:p w14:paraId="7DF7965D">
            <w:pPr>
              <w:pStyle w:val="6"/>
              <w:spacing w:before="26" w:line="219" w:lineRule="auto"/>
              <w:ind w:left="13"/>
            </w:pPr>
            <w:r>
              <w:rPr>
                <w:spacing w:val="-1"/>
              </w:rPr>
              <w:t>2.2 投标人须持有建设行政主管部门颁发的企业资质证书。</w:t>
            </w:r>
          </w:p>
          <w:p w14:paraId="2004EC91">
            <w:pPr>
              <w:pStyle w:val="6"/>
              <w:spacing w:before="28" w:line="236" w:lineRule="auto"/>
              <w:ind w:left="11" w:right="2" w:firstLine="1"/>
            </w:pPr>
            <w:r>
              <w:rPr>
                <w:spacing w:val="1"/>
              </w:rPr>
              <w:t>2.3 参加投标的投标人可以是单一独立法人或由不超过</w:t>
            </w:r>
            <w:r>
              <w:rPr>
                <w:spacing w:val="-29"/>
              </w:rPr>
              <w:t xml:space="preserve"> </w:t>
            </w:r>
            <w:r>
              <w:rPr>
                <w:spacing w:val="1"/>
              </w:rPr>
              <w:t>2</w:t>
            </w:r>
            <w:r>
              <w:rPr>
                <w:spacing w:val="-44"/>
              </w:rPr>
              <w:t xml:space="preserve"> </w:t>
            </w:r>
            <w:r>
              <w:rPr>
                <w:spacing w:val="1"/>
              </w:rPr>
              <w:t>家独立法人组</w:t>
            </w:r>
            <w:r>
              <w:rPr>
                <w:spacing w:val="3"/>
              </w:rPr>
              <w:t>成的联合体【必须注明其中一家为牵头人，牵</w:t>
            </w:r>
            <w:r>
              <w:rPr>
                <w:spacing w:val="2"/>
              </w:rPr>
              <w:t>头人必须为施工单位】，联合体各方不得再以自己的名义单独申请，也不得同时参加两个或两个以上的联合体进行本项目的投标。单一独立法人必须至少同时具备以下(1)～(2)资质，组成联合体投标的，联合后必须至少具备以下(1)～(2)</w:t>
            </w:r>
            <w:r>
              <w:rPr>
                <w:spacing w:val="-4"/>
              </w:rPr>
              <w:t>资质：</w:t>
            </w:r>
          </w:p>
          <w:p w14:paraId="1FCBAFDD">
            <w:pPr>
              <w:pStyle w:val="6"/>
              <w:spacing w:before="27" w:line="217" w:lineRule="auto"/>
              <w:jc w:val="right"/>
            </w:pPr>
            <w:r>
              <w:rPr>
                <w:spacing w:val="-5"/>
              </w:rPr>
              <w:t>（1)施工单位必须同时具备建设行政主管部门颁发的以下 (①+②)资质：</w:t>
            </w:r>
          </w:p>
          <w:p w14:paraId="2C26B5DE">
            <w:pPr>
              <w:pStyle w:val="6"/>
              <w:spacing w:before="29" w:line="229" w:lineRule="auto"/>
              <w:ind w:left="9" w:right="5"/>
            </w:pPr>
            <w:r>
              <w:rPr>
                <w:spacing w:val="6"/>
              </w:rPr>
              <w:t>①具备建设行政主管部门颁发的市政公用工程施工总承包三级以上(含</w:t>
            </w:r>
            <w:r>
              <w:rPr>
                <w:spacing w:val="-1"/>
              </w:rPr>
              <w:t>三级)资质，并持有有效安全生产许可证；</w:t>
            </w:r>
          </w:p>
          <w:p w14:paraId="0820BC51">
            <w:pPr>
              <w:pStyle w:val="6"/>
              <w:spacing w:before="28" w:line="231" w:lineRule="auto"/>
              <w:ind w:left="11" w:right="5" w:hanging="3"/>
            </w:pPr>
            <w:r>
              <w:rPr>
                <w:spacing w:val="2"/>
              </w:rPr>
              <w:t>②建筑工程施工总承包三级以上(含三级)资质，并持有有效安全生产许</w:t>
            </w:r>
            <w:r>
              <w:rPr>
                <w:spacing w:val="-4"/>
              </w:rPr>
              <w:t>可证。</w:t>
            </w:r>
          </w:p>
          <w:p w14:paraId="44D07823">
            <w:pPr>
              <w:pStyle w:val="6"/>
              <w:spacing w:before="21" w:line="228" w:lineRule="auto"/>
              <w:ind w:left="11" w:right="5" w:firstLine="10"/>
            </w:pPr>
            <w:r>
              <w:rPr>
                <w:spacing w:val="-2"/>
              </w:rPr>
              <w:t>（2）设计单位必须具备建设行政主管部门颁发的以下①或同时具备 (②</w:t>
            </w:r>
            <w:r>
              <w:rPr>
                <w:spacing w:val="15"/>
              </w:rPr>
              <w:t xml:space="preserve"> </w:t>
            </w:r>
            <w:r>
              <w:t>+③)</w:t>
            </w:r>
            <w:r>
              <w:rPr>
                <w:spacing w:val="36"/>
              </w:rPr>
              <w:t xml:space="preserve"> </w:t>
            </w:r>
            <w:r>
              <w:t>资质;</w:t>
            </w:r>
          </w:p>
          <w:p w14:paraId="02A140BF">
            <w:pPr>
              <w:pStyle w:val="6"/>
              <w:spacing w:before="30" w:line="217" w:lineRule="auto"/>
              <w:ind w:left="9"/>
            </w:pPr>
            <w:r>
              <w:rPr>
                <w:spacing w:val="-1"/>
              </w:rPr>
              <w:t>①工程设计综合甲级资质；</w:t>
            </w:r>
          </w:p>
          <w:p w14:paraId="5B8DC08F">
            <w:pPr>
              <w:pStyle w:val="6"/>
              <w:spacing w:before="27" w:line="217" w:lineRule="auto"/>
              <w:ind w:left="8"/>
            </w:pPr>
            <w:r>
              <w:rPr>
                <w:spacing w:val="1"/>
              </w:rPr>
              <w:t>②须具备工程设计市政资质以下任意一项:</w:t>
            </w:r>
          </w:p>
          <w:p w14:paraId="15A85647">
            <w:pPr>
              <w:pStyle w:val="6"/>
              <w:spacing w:before="30" w:line="219" w:lineRule="auto"/>
              <w:ind w:left="11"/>
            </w:pPr>
            <w:r>
              <w:rPr>
                <w:spacing w:val="-1"/>
              </w:rPr>
              <w:t>a.工程设计市政行业乙级或以上资质；</w:t>
            </w:r>
          </w:p>
          <w:p w14:paraId="3017DD02">
            <w:pPr>
              <w:pStyle w:val="6"/>
              <w:spacing w:before="28" w:line="219" w:lineRule="auto"/>
              <w:ind w:left="6"/>
            </w:pPr>
            <w:r>
              <w:t>b.工程设计市政行业(燃气工程、轨道交通工程除外)乙</w:t>
            </w:r>
            <w:r>
              <w:rPr>
                <w:spacing w:val="-1"/>
              </w:rPr>
              <w:t>级或以上资质；</w:t>
            </w:r>
          </w:p>
          <w:p w14:paraId="558F2885">
            <w:pPr>
              <w:pStyle w:val="6"/>
              <w:spacing w:before="25" w:line="219" w:lineRule="auto"/>
              <w:ind w:left="14"/>
            </w:pPr>
            <w:r>
              <w:rPr>
                <w:spacing w:val="-1"/>
              </w:rPr>
              <w:t>c.工程设计市政行业(道路工程、排水工程)乙级或以上资质。</w:t>
            </w:r>
          </w:p>
          <w:p w14:paraId="39F7513F">
            <w:pPr>
              <w:pStyle w:val="6"/>
              <w:spacing w:before="27" w:line="217" w:lineRule="auto"/>
              <w:ind w:left="8"/>
            </w:pPr>
            <w:r>
              <w:rPr>
                <w:spacing w:val="1"/>
              </w:rPr>
              <w:t>③须具备工程设计建筑资质以下任意一项:</w:t>
            </w:r>
          </w:p>
          <w:p w14:paraId="3F8CA93B">
            <w:pPr>
              <w:pStyle w:val="6"/>
              <w:spacing w:before="30" w:line="220" w:lineRule="auto"/>
              <w:ind w:left="11"/>
            </w:pPr>
            <w:r>
              <w:rPr>
                <w:spacing w:val="-1"/>
              </w:rPr>
              <w:t>a.工程设计建筑行业乙级或以上资质；</w:t>
            </w:r>
          </w:p>
          <w:p w14:paraId="0FA6D06A">
            <w:pPr>
              <w:pStyle w:val="6"/>
              <w:spacing w:before="26" w:line="220" w:lineRule="auto"/>
              <w:ind w:left="6"/>
            </w:pPr>
            <w:r>
              <w:rPr>
                <w:spacing w:val="-1"/>
              </w:rPr>
              <w:t>b.工程设计建筑行业(建筑工程)乙级或以上资质</w:t>
            </w:r>
          </w:p>
          <w:p w14:paraId="4F74A363">
            <w:pPr>
              <w:pStyle w:val="6"/>
              <w:spacing w:before="23" w:line="207" w:lineRule="auto"/>
              <w:ind w:left="14"/>
            </w:pPr>
            <w:r>
              <w:rPr>
                <w:spacing w:val="-2"/>
              </w:rPr>
              <w:t>c.建筑设计事务所资质。</w:t>
            </w:r>
          </w:p>
        </w:tc>
      </w:tr>
    </w:tbl>
    <w:p w14:paraId="60E719DE">
      <w:pPr>
        <w:spacing w:line="189" w:lineRule="exact"/>
        <w:rPr>
          <w:rFonts w:ascii="Arial"/>
          <w:sz w:val="16"/>
        </w:rPr>
      </w:pPr>
    </w:p>
    <w:p w14:paraId="4E7B5650">
      <w:pPr>
        <w:spacing w:line="189" w:lineRule="exact"/>
        <w:rPr>
          <w:rFonts w:ascii="Arial" w:hAnsi="Arial" w:eastAsia="Arial" w:cs="Arial"/>
          <w:sz w:val="16"/>
          <w:szCs w:val="16"/>
        </w:rPr>
        <w:sectPr>
          <w:footerReference r:id="rId9" w:type="default"/>
          <w:pgSz w:w="11905" w:h="16839"/>
          <w:pgMar w:top="400" w:right="919" w:bottom="1665" w:left="918" w:header="0" w:footer="1430" w:gutter="0"/>
          <w:cols w:space="720" w:num="1"/>
        </w:sectPr>
      </w:pPr>
    </w:p>
    <w:p w14:paraId="0F71F5FE">
      <w:pPr>
        <w:spacing w:before="3"/>
      </w:pPr>
    </w:p>
    <w:p w14:paraId="2DD92D03">
      <w:pPr>
        <w:spacing w:before="3"/>
      </w:pPr>
    </w:p>
    <w:p w14:paraId="3989ED09">
      <w:pPr>
        <w:spacing w:before="3"/>
      </w:pPr>
    </w:p>
    <w:tbl>
      <w:tblPr>
        <w:tblStyle w:val="5"/>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07"/>
        <w:gridCol w:w="7542"/>
      </w:tblGrid>
      <w:tr w14:paraId="5B51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2" w:hRule="atLeast"/>
        </w:trPr>
        <w:tc>
          <w:tcPr>
            <w:tcW w:w="813" w:type="dxa"/>
            <w:vAlign w:val="top"/>
          </w:tcPr>
          <w:p w14:paraId="33DC0847">
            <w:pPr>
              <w:rPr>
                <w:rFonts w:ascii="Arial"/>
                <w:sz w:val="21"/>
              </w:rPr>
            </w:pPr>
          </w:p>
        </w:tc>
        <w:tc>
          <w:tcPr>
            <w:tcW w:w="1707" w:type="dxa"/>
            <w:vAlign w:val="top"/>
          </w:tcPr>
          <w:p w14:paraId="70DE2F4F">
            <w:pPr>
              <w:rPr>
                <w:rFonts w:ascii="Arial"/>
                <w:sz w:val="21"/>
              </w:rPr>
            </w:pPr>
          </w:p>
        </w:tc>
        <w:tc>
          <w:tcPr>
            <w:tcW w:w="7542" w:type="dxa"/>
            <w:vAlign w:val="top"/>
          </w:tcPr>
          <w:p w14:paraId="09221505">
            <w:pPr>
              <w:pStyle w:val="6"/>
              <w:spacing w:before="42" w:line="239" w:lineRule="auto"/>
              <w:ind w:left="11" w:right="5" w:hanging="1"/>
              <w:jc w:val="both"/>
            </w:pPr>
            <w:r>
              <w:rPr>
                <w:spacing w:val="2"/>
              </w:rPr>
              <w:t>注：投标人在中标后，设计企业若不具备相应的工程勘察资质可由中标人另行委托有相应资质的单位进行工程勘察，费用已包含在本次招标费</w:t>
            </w:r>
            <w:r>
              <w:rPr>
                <w:spacing w:val="-4"/>
              </w:rPr>
              <w:t>用中。</w:t>
            </w:r>
          </w:p>
          <w:p w14:paraId="74F3A1EC">
            <w:pPr>
              <w:pStyle w:val="6"/>
              <w:spacing w:before="2" w:line="239" w:lineRule="auto"/>
              <w:ind w:left="9" w:right="5" w:firstLine="3"/>
              <w:jc w:val="both"/>
            </w:pPr>
            <w:r>
              <w:rPr>
                <w:spacing w:val="-1"/>
              </w:rPr>
              <w:t>2.4．根据有关文件精神，投标人的企业相关证书</w:t>
            </w:r>
            <w:r>
              <w:rPr>
                <w:spacing w:val="-2"/>
              </w:rPr>
              <w:t>到期的，均按该证书的</w:t>
            </w:r>
            <w:r>
              <w:rPr>
                <w:spacing w:val="3"/>
              </w:rPr>
              <w:t>发证机构相关行业主管部门最新文件执行（</w:t>
            </w:r>
            <w:r>
              <w:rPr>
                <w:spacing w:val="2"/>
              </w:rPr>
              <w:t>如自动顺延或推迟办理延期业务的通知</w:t>
            </w:r>
            <w:r>
              <w:rPr>
                <w:spacing w:val="11"/>
              </w:rPr>
              <w:t>），</w:t>
            </w:r>
            <w:r>
              <w:rPr>
                <w:spacing w:val="2"/>
              </w:rPr>
              <w:t>投标人必须将相关文件附在该证书后面中，证明在开标</w:t>
            </w:r>
            <w:r>
              <w:rPr>
                <w:spacing w:val="-2"/>
              </w:rPr>
              <w:t>日继续有效。</w:t>
            </w:r>
          </w:p>
          <w:p w14:paraId="79CDDC18">
            <w:pPr>
              <w:pStyle w:val="6"/>
              <w:spacing w:line="220" w:lineRule="auto"/>
              <w:ind w:left="14"/>
            </w:pPr>
            <w:r>
              <w:rPr>
                <w:spacing w:val="-2"/>
              </w:rPr>
              <w:t>3．相关人员要求</w:t>
            </w:r>
          </w:p>
          <w:p w14:paraId="463F4438">
            <w:pPr>
              <w:pStyle w:val="6"/>
              <w:spacing w:before="23" w:line="237" w:lineRule="auto"/>
              <w:ind w:left="9" w:right="5" w:firstLine="5"/>
            </w:pPr>
            <w:r>
              <w:rPr>
                <w:spacing w:val="1"/>
              </w:rPr>
              <w:t>3.1 拟派项目经理为“市政公用工程或建筑工程</w:t>
            </w:r>
            <w:r>
              <w:rPr>
                <w:spacing w:val="-80"/>
              </w:rPr>
              <w:t xml:space="preserve"> </w:t>
            </w:r>
            <w:r>
              <w:rPr>
                <w:spacing w:val="1"/>
              </w:rPr>
              <w:t>”专业一级或二级注册</w:t>
            </w:r>
            <w:r>
              <w:rPr>
                <w:spacing w:val="3"/>
              </w:rPr>
              <w:t>建造师，其中一级注册建造师应持有国家住</w:t>
            </w:r>
            <w:r>
              <w:rPr>
                <w:spacing w:val="2"/>
              </w:rPr>
              <w:t>建部印发的有效注册证书，</w:t>
            </w:r>
            <w:r>
              <w:rPr>
                <w:spacing w:val="1"/>
              </w:rPr>
              <w:t>二级注册建造师应持有考试取得执业资格的省、</w:t>
            </w:r>
            <w:r>
              <w:rPr>
                <w:spacing w:val="-66"/>
              </w:rPr>
              <w:t xml:space="preserve"> </w:t>
            </w:r>
            <w:r>
              <w:rPr>
                <w:spacing w:val="1"/>
              </w:rPr>
              <w:t>自治区、直辖</w:t>
            </w:r>
            <w:r>
              <w:t>市住建部</w:t>
            </w:r>
            <w:r>
              <w:rPr>
                <w:spacing w:val="3"/>
              </w:rPr>
              <w:t>门核准的有效电子注册证书（二级注册建造</w:t>
            </w:r>
            <w:r>
              <w:rPr>
                <w:spacing w:val="2"/>
              </w:rPr>
              <w:t>师应持有住建部门核准的、</w:t>
            </w:r>
            <w:r>
              <w:rPr>
                <w:spacing w:val="3"/>
              </w:rPr>
              <w:t>在使用有效期内的有效电子证书）。同时均</w:t>
            </w:r>
            <w:r>
              <w:rPr>
                <w:spacing w:val="2"/>
              </w:rPr>
              <w:t>须具备有效安全生产考核合</w:t>
            </w:r>
            <w:r>
              <w:rPr>
                <w:spacing w:val="-1"/>
              </w:rPr>
              <w:t>格证明（B证，安全生产考核合格证书或“广东省建筑施</w:t>
            </w:r>
            <w:r>
              <w:rPr>
                <w:spacing w:val="-2"/>
              </w:rPr>
              <w:t>工企业管理人员</w:t>
            </w:r>
            <w:r>
              <w:rPr>
                <w:spacing w:val="-4"/>
              </w:rPr>
              <w:t>安全生产考核信息系统</w:t>
            </w:r>
            <w:r>
              <w:rPr>
                <w:spacing w:val="-87"/>
              </w:rPr>
              <w:t xml:space="preserve"> </w:t>
            </w:r>
            <w:r>
              <w:rPr>
                <w:spacing w:val="-4"/>
              </w:rPr>
              <w:t>”考核合格信息打印页</w:t>
            </w:r>
            <w:r>
              <w:rPr>
                <w:spacing w:val="-33"/>
              </w:rPr>
              <w:t>），</w:t>
            </w:r>
            <w:r>
              <w:rPr>
                <w:spacing w:val="-4"/>
              </w:rPr>
              <w:t>且未担任</w:t>
            </w:r>
            <w:r>
              <w:rPr>
                <w:spacing w:val="-5"/>
              </w:rPr>
              <w:t>其他在施（包</w:t>
            </w:r>
            <w:r>
              <w:rPr>
                <w:spacing w:val="-1"/>
              </w:rPr>
              <w:t>括已中标未开工、已开工未竣工）建设工程项目的项目经理。</w:t>
            </w:r>
          </w:p>
          <w:p w14:paraId="07FCDB1E">
            <w:pPr>
              <w:pStyle w:val="6"/>
              <w:spacing w:before="25" w:line="230" w:lineRule="auto"/>
              <w:ind w:left="9" w:right="5" w:firstLine="5"/>
            </w:pPr>
            <w:r>
              <w:rPr>
                <w:spacing w:val="-4"/>
              </w:rPr>
              <w:t>3.2</w:t>
            </w:r>
            <w:r>
              <w:rPr>
                <w:spacing w:val="-50"/>
              </w:rPr>
              <w:t xml:space="preserve"> </w:t>
            </w:r>
            <w:r>
              <w:rPr>
                <w:spacing w:val="-4"/>
              </w:rPr>
              <w:t>拟派项目技术负责人须具备“市政公</w:t>
            </w:r>
            <w:r>
              <w:rPr>
                <w:spacing w:val="-5"/>
              </w:rPr>
              <w:t>用工程或建筑工程</w:t>
            </w:r>
            <w:r>
              <w:rPr>
                <w:spacing w:val="-88"/>
              </w:rPr>
              <w:t xml:space="preserve"> </w:t>
            </w:r>
            <w:r>
              <w:rPr>
                <w:spacing w:val="-5"/>
              </w:rPr>
              <w:t>”相关专业工</w:t>
            </w:r>
            <w:r>
              <w:rPr>
                <w:spacing w:val="-2"/>
              </w:rPr>
              <w:t>程师或以上职称。</w:t>
            </w:r>
          </w:p>
          <w:p w14:paraId="3C8A619B">
            <w:pPr>
              <w:pStyle w:val="6"/>
              <w:spacing w:before="24" w:line="233" w:lineRule="auto"/>
              <w:ind w:left="14"/>
            </w:pPr>
            <w:r>
              <w:rPr>
                <w:spacing w:val="-8"/>
              </w:rPr>
              <w:t>3.3</w:t>
            </w:r>
            <w:r>
              <w:rPr>
                <w:spacing w:val="-62"/>
              </w:rPr>
              <w:t xml:space="preserve"> </w:t>
            </w:r>
            <w:r>
              <w:rPr>
                <w:spacing w:val="-8"/>
              </w:rPr>
              <w:t>拟派专职安全生产管理人员须具备有效安全生产考核合格证明（C</w:t>
            </w:r>
            <w:r>
              <w:rPr>
                <w:spacing w:val="-65"/>
              </w:rPr>
              <w:t xml:space="preserve"> </w:t>
            </w:r>
            <w:r>
              <w:rPr>
                <w:spacing w:val="-8"/>
              </w:rPr>
              <w:t>证，</w:t>
            </w:r>
            <w:r>
              <w:rPr>
                <w:spacing w:val="1"/>
              </w:rPr>
              <w:t>安全生产考核合格证书或“广东省建筑施工</w:t>
            </w:r>
            <w:r>
              <w:t>企业管理人员安全生产考核</w:t>
            </w:r>
            <w:r>
              <w:rPr>
                <w:spacing w:val="-7"/>
              </w:rPr>
              <w:t>系统</w:t>
            </w:r>
            <w:r>
              <w:rPr>
                <w:spacing w:val="-88"/>
              </w:rPr>
              <w:t xml:space="preserve"> </w:t>
            </w:r>
            <w:r>
              <w:rPr>
                <w:spacing w:val="-7"/>
              </w:rPr>
              <w:t>”考核合格信息打印页</w:t>
            </w:r>
            <w:r>
              <w:rPr>
                <w:spacing w:val="6"/>
              </w:rPr>
              <w:t>），</w:t>
            </w:r>
            <w:r>
              <w:rPr>
                <w:spacing w:val="-7"/>
              </w:rPr>
              <w:t>且不少于</w:t>
            </w:r>
            <w:r>
              <w:rPr>
                <w:spacing w:val="-33"/>
              </w:rPr>
              <w:t xml:space="preserve"> </w:t>
            </w:r>
            <w:r>
              <w:rPr>
                <w:spacing w:val="-7"/>
              </w:rPr>
              <w:t>1</w:t>
            </w:r>
            <w:r>
              <w:rPr>
                <w:spacing w:val="-49"/>
              </w:rPr>
              <w:t xml:space="preserve"> </w:t>
            </w:r>
            <w:r>
              <w:rPr>
                <w:spacing w:val="-7"/>
              </w:rPr>
              <w:t>人。</w:t>
            </w:r>
          </w:p>
          <w:p w14:paraId="08A0BB3D">
            <w:pPr>
              <w:pStyle w:val="6"/>
              <w:spacing w:before="24" w:line="219" w:lineRule="auto"/>
              <w:ind w:left="14"/>
            </w:pPr>
            <w:r>
              <w:rPr>
                <w:spacing w:val="-1"/>
              </w:rPr>
              <w:t>3.4</w:t>
            </w:r>
            <w:r>
              <w:rPr>
                <w:spacing w:val="-46"/>
              </w:rPr>
              <w:t xml:space="preserve"> </w:t>
            </w:r>
            <w:r>
              <w:rPr>
                <w:spacing w:val="-1"/>
              </w:rPr>
              <w:t>拟派项目设计负责人须具备二级或以上注册建筑师执业资格。</w:t>
            </w:r>
          </w:p>
          <w:p w14:paraId="42B08FA0">
            <w:pPr>
              <w:pStyle w:val="6"/>
              <w:spacing w:before="29" w:line="233" w:lineRule="auto"/>
              <w:ind w:left="13" w:right="5" w:firstLine="1"/>
            </w:pPr>
            <w:r>
              <w:rPr>
                <w:spacing w:val="-4"/>
              </w:rPr>
              <w:t>3.5</w:t>
            </w:r>
            <w:r>
              <w:rPr>
                <w:spacing w:val="-32"/>
              </w:rPr>
              <w:t xml:space="preserve"> </w:t>
            </w:r>
            <w:r>
              <w:rPr>
                <w:spacing w:val="-4"/>
              </w:rPr>
              <w:t>投标人（包括组成联合体的所有成员单位）与其拟派往本项目管理机</w:t>
            </w:r>
            <w:r>
              <w:rPr>
                <w:spacing w:val="2"/>
              </w:rPr>
              <w:t>构的所有人员之间必须具备合法、唯一的劳动聘用关系。拟派人员中具</w:t>
            </w:r>
            <w:r>
              <w:rPr>
                <w:spacing w:val="-1"/>
              </w:rPr>
              <w:t>备注册执业资格的，其注册单位须与投标人保持一致。</w:t>
            </w:r>
          </w:p>
          <w:p w14:paraId="39C80BDC">
            <w:pPr>
              <w:pStyle w:val="6"/>
              <w:spacing w:before="25" w:line="219" w:lineRule="auto"/>
              <w:ind w:left="9"/>
            </w:pPr>
            <w:r>
              <w:rPr>
                <w:spacing w:val="-1"/>
              </w:rPr>
              <w:t>4．禁止投标条款：</w:t>
            </w:r>
          </w:p>
          <w:p w14:paraId="697327C9">
            <w:pPr>
              <w:pStyle w:val="6"/>
              <w:spacing w:before="27" w:line="219" w:lineRule="auto"/>
              <w:ind w:left="9"/>
            </w:pPr>
            <w:r>
              <w:rPr>
                <w:spacing w:val="-1"/>
              </w:rPr>
              <w:t>4.1．投标人不得存在下列情形之一：</w:t>
            </w:r>
          </w:p>
          <w:p w14:paraId="4D5A4A51">
            <w:pPr>
              <w:pStyle w:val="6"/>
              <w:spacing w:before="24" w:line="219" w:lineRule="auto"/>
              <w:ind w:left="21"/>
            </w:pPr>
            <w:r>
              <w:rPr>
                <w:spacing w:val="-1"/>
              </w:rPr>
              <w:t>（1）为招标人不具有独立法人资格的附属机构（单位</w:t>
            </w:r>
            <w:r>
              <w:rPr>
                <w:spacing w:val="1"/>
              </w:rPr>
              <w:t>）；</w:t>
            </w:r>
          </w:p>
          <w:p w14:paraId="2428B43D">
            <w:pPr>
              <w:pStyle w:val="6"/>
              <w:spacing w:before="27" w:line="219" w:lineRule="auto"/>
              <w:ind w:left="21"/>
            </w:pPr>
            <w:r>
              <w:rPr>
                <w:spacing w:val="-1"/>
              </w:rPr>
              <w:t>（2）为本招标项目前期准备提供咨询服务的；</w:t>
            </w:r>
          </w:p>
          <w:p w14:paraId="6997E0D4">
            <w:pPr>
              <w:pStyle w:val="6"/>
              <w:spacing w:before="27" w:line="219" w:lineRule="auto"/>
              <w:ind w:left="21"/>
            </w:pPr>
            <w:r>
              <w:rPr>
                <w:spacing w:val="-1"/>
              </w:rPr>
              <w:t>（3）与本招标项目的其他投标人为同一个单位负责人；</w:t>
            </w:r>
          </w:p>
          <w:p w14:paraId="6BB0D720">
            <w:pPr>
              <w:pStyle w:val="6"/>
              <w:spacing w:before="25" w:line="219" w:lineRule="auto"/>
              <w:ind w:left="21"/>
            </w:pPr>
            <w:r>
              <w:rPr>
                <w:spacing w:val="-1"/>
              </w:rPr>
              <w:t>（4）与本招标项目的其他投标人存在控股、管理关系；</w:t>
            </w:r>
          </w:p>
          <w:p w14:paraId="74E56DA1">
            <w:pPr>
              <w:pStyle w:val="6"/>
              <w:spacing w:before="28" w:line="219" w:lineRule="auto"/>
              <w:ind w:left="21"/>
            </w:pPr>
            <w:r>
              <w:rPr>
                <w:spacing w:val="-2"/>
              </w:rPr>
              <w:t>（5）为本招标项目的监理人；</w:t>
            </w:r>
          </w:p>
          <w:p w14:paraId="3182B44F">
            <w:pPr>
              <w:pStyle w:val="6"/>
              <w:spacing w:before="27" w:line="219" w:lineRule="auto"/>
              <w:ind w:left="21"/>
            </w:pPr>
            <w:r>
              <w:rPr>
                <w:spacing w:val="-2"/>
              </w:rPr>
              <w:t>（6）为本招标项目的代建人；</w:t>
            </w:r>
          </w:p>
          <w:p w14:paraId="69D3B7AD">
            <w:pPr>
              <w:pStyle w:val="6"/>
              <w:spacing w:before="27" w:line="219" w:lineRule="auto"/>
              <w:ind w:left="21"/>
            </w:pPr>
            <w:r>
              <w:rPr>
                <w:spacing w:val="-2"/>
              </w:rPr>
              <w:t>（7）为本招标项目的招标代理机构；</w:t>
            </w:r>
          </w:p>
          <w:p w14:paraId="0655AEA4">
            <w:pPr>
              <w:pStyle w:val="6"/>
              <w:spacing w:before="25" w:line="231" w:lineRule="auto"/>
              <w:ind w:left="12" w:right="5" w:firstLine="9"/>
            </w:pPr>
            <w:r>
              <w:rPr>
                <w:spacing w:val="-2"/>
              </w:rPr>
              <w:t>（8）与本招标项目的监理人或代建人或招标代理机构同为一个法定代表</w:t>
            </w:r>
            <w:r>
              <w:rPr>
                <w:spacing w:val="-6"/>
              </w:rPr>
              <w:t>人；</w:t>
            </w:r>
          </w:p>
          <w:p w14:paraId="4B2A8A6F">
            <w:pPr>
              <w:pStyle w:val="6"/>
              <w:spacing w:before="24" w:line="230" w:lineRule="auto"/>
              <w:ind w:left="14" w:right="5" w:firstLine="6"/>
            </w:pPr>
            <w:r>
              <w:rPr>
                <w:spacing w:val="-2"/>
              </w:rPr>
              <w:t>（9）与本招标项目的监理人或代建人或招标代理机构存在控股或参股关</w:t>
            </w:r>
            <w:r>
              <w:rPr>
                <w:spacing w:val="-8"/>
              </w:rPr>
              <w:t>系；</w:t>
            </w:r>
          </w:p>
          <w:p w14:paraId="215EFF65">
            <w:pPr>
              <w:pStyle w:val="6"/>
              <w:spacing w:before="24" w:line="230" w:lineRule="auto"/>
              <w:ind w:left="13" w:right="5" w:firstLine="8"/>
            </w:pPr>
            <w:r>
              <w:rPr>
                <w:spacing w:val="2"/>
              </w:rPr>
              <w:t>（10）与本招标项目的监理人或代建人或招标代理机构存在相互任职或</w:t>
            </w:r>
            <w:r>
              <w:rPr>
                <w:spacing w:val="-3"/>
              </w:rPr>
              <w:t>工作关系；</w:t>
            </w:r>
          </w:p>
          <w:p w14:paraId="0A6D2AE6">
            <w:pPr>
              <w:pStyle w:val="6"/>
              <w:spacing w:before="25" w:line="219" w:lineRule="auto"/>
              <w:ind w:left="21"/>
            </w:pPr>
            <w:r>
              <w:rPr>
                <w:spacing w:val="-2"/>
              </w:rPr>
              <w:t>（11）被依法暂停或者取消投标资格；</w:t>
            </w:r>
          </w:p>
          <w:p w14:paraId="7F503D4E">
            <w:pPr>
              <w:pStyle w:val="6"/>
              <w:spacing w:before="25" w:line="219" w:lineRule="auto"/>
              <w:ind w:left="21"/>
            </w:pPr>
            <w:r>
              <w:rPr>
                <w:spacing w:val="-1"/>
              </w:rPr>
              <w:t>（12）被责令停产停业、暂扣或者吊销许可证、暂扣或者吊销执照；</w:t>
            </w:r>
          </w:p>
          <w:p w14:paraId="79B7A4E9">
            <w:pPr>
              <w:pStyle w:val="6"/>
              <w:spacing w:before="28" w:line="218" w:lineRule="auto"/>
              <w:ind w:left="21"/>
            </w:pPr>
            <w:r>
              <w:rPr>
                <w:spacing w:val="-1"/>
              </w:rPr>
              <w:t>（13）进入清算程序，或被宣告破产，或其他丧失履约能力的情形；</w:t>
            </w:r>
          </w:p>
          <w:p w14:paraId="20D073F9">
            <w:pPr>
              <w:pStyle w:val="6"/>
              <w:spacing w:before="26" w:line="207" w:lineRule="auto"/>
              <w:ind w:left="21"/>
            </w:pPr>
            <w:r>
              <w:rPr>
                <w:spacing w:val="2"/>
              </w:rPr>
              <w:t>（14）在最近三年内发生重大工程质量或安全问题（以相关行业主管部</w:t>
            </w:r>
          </w:p>
        </w:tc>
      </w:tr>
    </w:tbl>
    <w:p w14:paraId="0E010185">
      <w:pPr>
        <w:rPr>
          <w:rFonts w:ascii="Arial"/>
          <w:sz w:val="21"/>
        </w:rPr>
      </w:pPr>
    </w:p>
    <w:p w14:paraId="23273DAE">
      <w:pPr>
        <w:rPr>
          <w:rFonts w:ascii="Arial" w:hAnsi="Arial" w:eastAsia="Arial" w:cs="Arial"/>
          <w:sz w:val="21"/>
          <w:szCs w:val="21"/>
        </w:rPr>
        <w:sectPr>
          <w:footerReference r:id="rId10" w:type="default"/>
          <w:pgSz w:w="11905" w:h="16839"/>
          <w:pgMar w:top="400" w:right="919" w:bottom="1665" w:left="918" w:header="0" w:footer="1431" w:gutter="0"/>
          <w:cols w:space="720" w:num="1"/>
        </w:sectPr>
      </w:pPr>
    </w:p>
    <w:p w14:paraId="5D43577A">
      <w:pPr>
        <w:spacing w:before="3"/>
      </w:pPr>
    </w:p>
    <w:p w14:paraId="47EB6753">
      <w:pPr>
        <w:spacing w:before="3"/>
      </w:pPr>
    </w:p>
    <w:p w14:paraId="553AA404">
      <w:pPr>
        <w:spacing w:before="3"/>
      </w:pPr>
    </w:p>
    <w:tbl>
      <w:tblPr>
        <w:tblStyle w:val="5"/>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07"/>
        <w:gridCol w:w="7542"/>
      </w:tblGrid>
      <w:tr w14:paraId="599D7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1" w:hRule="atLeast"/>
        </w:trPr>
        <w:tc>
          <w:tcPr>
            <w:tcW w:w="813" w:type="dxa"/>
            <w:vAlign w:val="top"/>
          </w:tcPr>
          <w:p w14:paraId="12D4733A">
            <w:pPr>
              <w:rPr>
                <w:rFonts w:ascii="Arial"/>
                <w:sz w:val="21"/>
              </w:rPr>
            </w:pPr>
          </w:p>
        </w:tc>
        <w:tc>
          <w:tcPr>
            <w:tcW w:w="1707" w:type="dxa"/>
            <w:vAlign w:val="top"/>
          </w:tcPr>
          <w:p w14:paraId="25BC4958">
            <w:pPr>
              <w:rPr>
                <w:rFonts w:ascii="Arial"/>
                <w:sz w:val="21"/>
              </w:rPr>
            </w:pPr>
          </w:p>
        </w:tc>
        <w:tc>
          <w:tcPr>
            <w:tcW w:w="7542" w:type="dxa"/>
            <w:vAlign w:val="top"/>
          </w:tcPr>
          <w:p w14:paraId="703874FB">
            <w:pPr>
              <w:pStyle w:val="6"/>
              <w:spacing w:before="40" w:line="219" w:lineRule="auto"/>
              <w:ind w:left="37"/>
            </w:pPr>
            <w:bookmarkStart w:id="5" w:name="bookmark78"/>
            <w:bookmarkEnd w:id="5"/>
            <w:r>
              <w:rPr>
                <w:spacing w:val="-2"/>
              </w:rPr>
              <w:t>门的行政处罚决定或司法机关出具的有关法律文书为准</w:t>
            </w:r>
            <w:r>
              <w:rPr>
                <w:spacing w:val="5"/>
              </w:rPr>
              <w:t>）；</w:t>
            </w:r>
          </w:p>
          <w:p w14:paraId="27740241">
            <w:pPr>
              <w:pStyle w:val="6"/>
              <w:spacing w:before="28" w:line="239" w:lineRule="auto"/>
              <w:ind w:left="29" w:right="5" w:hanging="8"/>
            </w:pPr>
            <w:r>
              <w:rPr>
                <w:spacing w:val="3"/>
              </w:rPr>
              <w:t>（15）被“信用中国”网站（</w:t>
            </w:r>
            <w:r>
              <w:fldChar w:fldCharType="begin"/>
            </w:r>
            <w:r>
              <w:instrText xml:space="preserve"> HYPERLINK "https://www.creditchina.gov.cn" </w:instrText>
            </w:r>
            <w:r>
              <w:fldChar w:fldCharType="separate"/>
            </w:r>
            <w:r>
              <w:t>https</w:t>
            </w:r>
            <w:r>
              <w:rPr>
                <w:spacing w:val="3"/>
              </w:rPr>
              <w:t>://</w:t>
            </w:r>
            <w:r>
              <w:t>www</w:t>
            </w:r>
            <w:r>
              <w:rPr>
                <w:spacing w:val="3"/>
              </w:rPr>
              <w:t>.</w:t>
            </w:r>
            <w:r>
              <w:t>creditchina</w:t>
            </w:r>
            <w:r>
              <w:rPr>
                <w:spacing w:val="3"/>
              </w:rPr>
              <w:t>.</w:t>
            </w:r>
            <w:r>
              <w:t>gov</w:t>
            </w:r>
            <w:r>
              <w:rPr>
                <w:spacing w:val="3"/>
              </w:rPr>
              <w:t>.</w:t>
            </w:r>
            <w:r>
              <w:t>cn</w:t>
            </w:r>
            <w:r>
              <w:fldChar w:fldCharType="end"/>
            </w:r>
            <w:r>
              <w:rPr>
                <w:spacing w:val="3"/>
              </w:rPr>
              <w:t>）发布</w:t>
            </w:r>
            <w:r>
              <w:rPr>
                <w:spacing w:val="-1"/>
              </w:rPr>
              <w:t>的《法人和非法人组织公共信用信息报告》列入严重失信主体名单的。</w:t>
            </w:r>
          </w:p>
          <w:p w14:paraId="38BC83B7">
            <w:pPr>
              <w:pStyle w:val="6"/>
              <w:spacing w:line="212" w:lineRule="auto"/>
              <w:ind w:left="9"/>
            </w:pPr>
            <w:r>
              <w:rPr>
                <w:spacing w:val="-1"/>
              </w:rPr>
              <w:t>4.2．招标人拒绝以下名单中的单位参加本次投标：</w:t>
            </w:r>
          </w:p>
          <w:tbl>
            <w:tblPr>
              <w:tblStyle w:val="5"/>
              <w:tblW w:w="7402"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3129"/>
              <w:gridCol w:w="3498"/>
            </w:tblGrid>
            <w:tr w14:paraId="16C72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75" w:type="dxa"/>
                  <w:vAlign w:val="top"/>
                </w:tcPr>
                <w:p w14:paraId="5B971FE4">
                  <w:pPr>
                    <w:pStyle w:val="6"/>
                    <w:spacing w:before="74" w:line="221" w:lineRule="auto"/>
                    <w:ind w:left="115"/>
                  </w:pPr>
                  <w:r>
                    <w:rPr>
                      <w:spacing w:val="-5"/>
                    </w:rPr>
                    <w:t>序号</w:t>
                  </w:r>
                </w:p>
              </w:tc>
              <w:tc>
                <w:tcPr>
                  <w:tcW w:w="3129" w:type="dxa"/>
                  <w:vAlign w:val="top"/>
                </w:tcPr>
                <w:p w14:paraId="121CDB0E">
                  <w:pPr>
                    <w:pStyle w:val="6"/>
                    <w:spacing w:before="74" w:line="220" w:lineRule="auto"/>
                    <w:ind w:left="113"/>
                  </w:pPr>
                  <w:r>
                    <w:rPr>
                      <w:spacing w:val="-3"/>
                    </w:rPr>
                    <w:t>单位名称</w:t>
                  </w:r>
                </w:p>
              </w:tc>
              <w:tc>
                <w:tcPr>
                  <w:tcW w:w="3498" w:type="dxa"/>
                  <w:vAlign w:val="top"/>
                </w:tcPr>
                <w:p w14:paraId="046959C9">
                  <w:pPr>
                    <w:pStyle w:val="6"/>
                    <w:spacing w:before="74" w:line="220" w:lineRule="auto"/>
                    <w:ind w:left="114"/>
                  </w:pPr>
                  <w:r>
                    <w:rPr>
                      <w:spacing w:val="-3"/>
                    </w:rPr>
                    <w:t>拒绝原因</w:t>
                  </w:r>
                </w:p>
              </w:tc>
            </w:tr>
            <w:tr w14:paraId="5C50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75" w:type="dxa"/>
                  <w:vAlign w:val="top"/>
                </w:tcPr>
                <w:p w14:paraId="7A592F92">
                  <w:pPr>
                    <w:pStyle w:val="6"/>
                    <w:spacing w:before="76" w:line="235" w:lineRule="auto"/>
                    <w:ind w:left="134"/>
                  </w:pPr>
                  <w:r>
                    <w:t>1</w:t>
                  </w:r>
                </w:p>
              </w:tc>
              <w:tc>
                <w:tcPr>
                  <w:tcW w:w="3129" w:type="dxa"/>
                  <w:vAlign w:val="top"/>
                </w:tcPr>
                <w:p w14:paraId="239E0165">
                  <w:pPr>
                    <w:pStyle w:val="6"/>
                    <w:spacing w:before="75" w:line="219" w:lineRule="auto"/>
                    <w:ind w:left="112"/>
                  </w:pPr>
                  <w:r>
                    <w:rPr>
                      <w:spacing w:val="-2"/>
                    </w:rPr>
                    <w:t>始兴县隘子镇人民政府</w:t>
                  </w:r>
                </w:p>
              </w:tc>
              <w:tc>
                <w:tcPr>
                  <w:tcW w:w="3498" w:type="dxa"/>
                  <w:vAlign w:val="top"/>
                </w:tcPr>
                <w:p w14:paraId="4A3D725B">
                  <w:pPr>
                    <w:pStyle w:val="6"/>
                    <w:spacing w:before="75" w:line="219" w:lineRule="auto"/>
                    <w:ind w:left="117"/>
                  </w:pPr>
                  <w:r>
                    <w:rPr>
                      <w:spacing w:val="-2"/>
                    </w:rPr>
                    <w:t>为本招标项目的招标人</w:t>
                  </w:r>
                </w:p>
              </w:tc>
            </w:tr>
            <w:tr w14:paraId="0D92B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75" w:type="dxa"/>
                  <w:vAlign w:val="top"/>
                </w:tcPr>
                <w:p w14:paraId="44677711">
                  <w:pPr>
                    <w:pStyle w:val="6"/>
                    <w:spacing w:before="192" w:line="241" w:lineRule="auto"/>
                    <w:ind w:left="119"/>
                  </w:pPr>
                  <w:r>
                    <w:t>2</w:t>
                  </w:r>
                </w:p>
              </w:tc>
              <w:tc>
                <w:tcPr>
                  <w:tcW w:w="3129" w:type="dxa"/>
                  <w:vAlign w:val="top"/>
                </w:tcPr>
                <w:p w14:paraId="2194F943">
                  <w:pPr>
                    <w:pStyle w:val="6"/>
                    <w:spacing w:before="40" w:line="223" w:lineRule="auto"/>
                    <w:ind w:left="118" w:right="105" w:hanging="7"/>
                  </w:pPr>
                  <w:r>
                    <w:rPr>
                      <w:spacing w:val="2"/>
                    </w:rPr>
                    <w:t>广东中茂项目咨询管理有限</w:t>
                  </w:r>
                  <w:r>
                    <w:rPr>
                      <w:spacing w:val="-9"/>
                    </w:rPr>
                    <w:t>公司</w:t>
                  </w:r>
                </w:p>
              </w:tc>
              <w:tc>
                <w:tcPr>
                  <w:tcW w:w="3498" w:type="dxa"/>
                  <w:vAlign w:val="top"/>
                </w:tcPr>
                <w:p w14:paraId="79280D6F">
                  <w:pPr>
                    <w:pStyle w:val="6"/>
                    <w:spacing w:before="192" w:line="219" w:lineRule="auto"/>
                    <w:ind w:left="117"/>
                  </w:pPr>
                  <w:r>
                    <w:rPr>
                      <w:spacing w:val="-1"/>
                    </w:rPr>
                    <w:t>为本招标项目的招标代理机构</w:t>
                  </w:r>
                </w:p>
              </w:tc>
            </w:tr>
          </w:tbl>
          <w:p w14:paraId="5EF1F2C9">
            <w:pPr>
              <w:pStyle w:val="6"/>
              <w:spacing w:before="34" w:line="233" w:lineRule="auto"/>
              <w:ind w:left="9" w:right="2" w:firstLine="5"/>
              <w:jc w:val="both"/>
            </w:pPr>
            <w:r>
              <w:rPr>
                <w:spacing w:val="2"/>
              </w:rPr>
              <w:t>5.省外企业（包括组成联合体的所有成员单位）及其拟派往本项目管理</w:t>
            </w:r>
            <w:r>
              <w:rPr>
                <w:spacing w:val="3"/>
              </w:rPr>
              <w:t>机构的所有人员均须按照《广东省住房和城</w:t>
            </w:r>
            <w:r>
              <w:rPr>
                <w:spacing w:val="2"/>
              </w:rPr>
              <w:t>乡建设厅关于取消省外建筑</w:t>
            </w:r>
            <w:r>
              <w:t>企业和人员进粤信息备案有关工作的通知》（粤建市﹝2015﹞52</w:t>
            </w:r>
            <w:r>
              <w:rPr>
                <w:spacing w:val="-39"/>
              </w:rPr>
              <w:t xml:space="preserve"> </w:t>
            </w:r>
            <w:r>
              <w:t>号）规</w:t>
            </w:r>
            <w:r>
              <w:rPr>
                <w:spacing w:val="1"/>
              </w:rPr>
              <w:t>定在“进粤企业和人员诚信信息登记平台</w:t>
            </w:r>
            <w:r>
              <w:rPr>
                <w:spacing w:val="-70"/>
              </w:rPr>
              <w:t xml:space="preserve"> </w:t>
            </w:r>
            <w:r>
              <w:rPr>
                <w:spacing w:val="1"/>
              </w:rPr>
              <w:t>”录入相关信息并通过数据规</w:t>
            </w:r>
            <w:r>
              <w:rPr>
                <w:spacing w:val="-3"/>
              </w:rPr>
              <w:t>范检查。</w:t>
            </w:r>
          </w:p>
        </w:tc>
      </w:tr>
      <w:tr w14:paraId="6F8A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2" w:hRule="atLeast"/>
        </w:trPr>
        <w:tc>
          <w:tcPr>
            <w:tcW w:w="813" w:type="dxa"/>
            <w:vAlign w:val="top"/>
          </w:tcPr>
          <w:p w14:paraId="780D07D7">
            <w:pPr>
              <w:spacing w:line="251" w:lineRule="auto"/>
              <w:rPr>
                <w:rFonts w:ascii="Arial"/>
                <w:sz w:val="21"/>
              </w:rPr>
            </w:pPr>
          </w:p>
          <w:p w14:paraId="58542DFE">
            <w:pPr>
              <w:spacing w:line="251" w:lineRule="auto"/>
              <w:rPr>
                <w:rFonts w:ascii="Arial"/>
                <w:sz w:val="21"/>
              </w:rPr>
            </w:pPr>
          </w:p>
          <w:p w14:paraId="243233CD">
            <w:pPr>
              <w:spacing w:line="251" w:lineRule="auto"/>
              <w:rPr>
                <w:rFonts w:ascii="Arial"/>
                <w:sz w:val="21"/>
              </w:rPr>
            </w:pPr>
          </w:p>
          <w:p w14:paraId="40ACB056">
            <w:pPr>
              <w:spacing w:line="251" w:lineRule="auto"/>
              <w:rPr>
                <w:rFonts w:ascii="Arial"/>
                <w:sz w:val="21"/>
              </w:rPr>
            </w:pPr>
          </w:p>
          <w:p w14:paraId="02597085">
            <w:pPr>
              <w:spacing w:line="251" w:lineRule="auto"/>
              <w:rPr>
                <w:rFonts w:ascii="Arial"/>
                <w:sz w:val="21"/>
              </w:rPr>
            </w:pPr>
          </w:p>
          <w:p w14:paraId="6C9E3FFF">
            <w:pPr>
              <w:spacing w:line="251" w:lineRule="auto"/>
              <w:rPr>
                <w:rFonts w:ascii="Arial"/>
                <w:sz w:val="21"/>
              </w:rPr>
            </w:pPr>
          </w:p>
          <w:p w14:paraId="7E448273">
            <w:pPr>
              <w:spacing w:line="251" w:lineRule="auto"/>
              <w:rPr>
                <w:rFonts w:ascii="Arial"/>
                <w:sz w:val="21"/>
              </w:rPr>
            </w:pPr>
          </w:p>
          <w:p w14:paraId="0AA3CE84">
            <w:pPr>
              <w:spacing w:line="251" w:lineRule="auto"/>
              <w:rPr>
                <w:rFonts w:ascii="Arial"/>
                <w:sz w:val="21"/>
              </w:rPr>
            </w:pPr>
          </w:p>
          <w:p w14:paraId="036FAC8C">
            <w:pPr>
              <w:spacing w:line="251" w:lineRule="auto"/>
              <w:rPr>
                <w:rFonts w:ascii="Arial"/>
                <w:sz w:val="21"/>
              </w:rPr>
            </w:pPr>
          </w:p>
          <w:p w14:paraId="1C0178FD">
            <w:pPr>
              <w:spacing w:line="251" w:lineRule="auto"/>
              <w:rPr>
                <w:rFonts w:ascii="Arial"/>
                <w:sz w:val="21"/>
              </w:rPr>
            </w:pPr>
          </w:p>
          <w:p w14:paraId="2F04B98A">
            <w:pPr>
              <w:spacing w:line="251" w:lineRule="auto"/>
              <w:rPr>
                <w:rFonts w:ascii="Arial"/>
                <w:sz w:val="21"/>
              </w:rPr>
            </w:pPr>
          </w:p>
          <w:p w14:paraId="5C62C33A">
            <w:pPr>
              <w:spacing w:line="251" w:lineRule="auto"/>
              <w:rPr>
                <w:rFonts w:ascii="Arial"/>
                <w:sz w:val="21"/>
              </w:rPr>
            </w:pPr>
          </w:p>
          <w:p w14:paraId="76CF640B">
            <w:pPr>
              <w:spacing w:line="251" w:lineRule="auto"/>
              <w:rPr>
                <w:rFonts w:ascii="Arial"/>
                <w:sz w:val="21"/>
              </w:rPr>
            </w:pPr>
          </w:p>
          <w:p w14:paraId="0226A12E">
            <w:pPr>
              <w:spacing w:line="252" w:lineRule="auto"/>
              <w:rPr>
                <w:rFonts w:ascii="Arial"/>
                <w:sz w:val="21"/>
              </w:rPr>
            </w:pPr>
          </w:p>
          <w:p w14:paraId="3CBD487C">
            <w:pPr>
              <w:pStyle w:val="6"/>
              <w:spacing w:before="78"/>
              <w:ind w:left="311"/>
            </w:pPr>
            <w:r>
              <w:rPr>
                <w:spacing w:val="-14"/>
              </w:rPr>
              <w:t>18</w:t>
            </w:r>
          </w:p>
        </w:tc>
        <w:tc>
          <w:tcPr>
            <w:tcW w:w="1707" w:type="dxa"/>
            <w:vAlign w:val="top"/>
          </w:tcPr>
          <w:p w14:paraId="6F282E0C">
            <w:pPr>
              <w:spacing w:line="251" w:lineRule="auto"/>
              <w:rPr>
                <w:rFonts w:ascii="Arial"/>
                <w:sz w:val="21"/>
              </w:rPr>
            </w:pPr>
          </w:p>
          <w:p w14:paraId="34F55BFA">
            <w:pPr>
              <w:spacing w:line="251" w:lineRule="auto"/>
              <w:rPr>
                <w:rFonts w:ascii="Arial"/>
                <w:sz w:val="21"/>
              </w:rPr>
            </w:pPr>
          </w:p>
          <w:p w14:paraId="2814B9C0">
            <w:pPr>
              <w:spacing w:line="251" w:lineRule="auto"/>
              <w:rPr>
                <w:rFonts w:ascii="Arial"/>
                <w:sz w:val="21"/>
              </w:rPr>
            </w:pPr>
          </w:p>
          <w:p w14:paraId="0D2918E7">
            <w:pPr>
              <w:spacing w:line="251" w:lineRule="auto"/>
              <w:rPr>
                <w:rFonts w:ascii="Arial"/>
                <w:sz w:val="21"/>
              </w:rPr>
            </w:pPr>
          </w:p>
          <w:p w14:paraId="6F562621">
            <w:pPr>
              <w:spacing w:line="251" w:lineRule="auto"/>
              <w:rPr>
                <w:rFonts w:ascii="Arial"/>
                <w:sz w:val="21"/>
              </w:rPr>
            </w:pPr>
          </w:p>
          <w:p w14:paraId="2D7AB8F3">
            <w:pPr>
              <w:spacing w:line="251" w:lineRule="auto"/>
              <w:rPr>
                <w:rFonts w:ascii="Arial"/>
                <w:sz w:val="21"/>
              </w:rPr>
            </w:pPr>
          </w:p>
          <w:p w14:paraId="5218287F">
            <w:pPr>
              <w:spacing w:line="251" w:lineRule="auto"/>
              <w:rPr>
                <w:rFonts w:ascii="Arial"/>
                <w:sz w:val="21"/>
              </w:rPr>
            </w:pPr>
          </w:p>
          <w:p w14:paraId="728804A8">
            <w:pPr>
              <w:spacing w:line="251" w:lineRule="auto"/>
              <w:rPr>
                <w:rFonts w:ascii="Arial"/>
                <w:sz w:val="21"/>
              </w:rPr>
            </w:pPr>
          </w:p>
          <w:p w14:paraId="68F9D2DB">
            <w:pPr>
              <w:spacing w:line="251" w:lineRule="auto"/>
              <w:rPr>
                <w:rFonts w:ascii="Arial"/>
                <w:sz w:val="21"/>
              </w:rPr>
            </w:pPr>
          </w:p>
          <w:p w14:paraId="5D29EBAE">
            <w:pPr>
              <w:spacing w:line="251" w:lineRule="auto"/>
              <w:rPr>
                <w:rFonts w:ascii="Arial"/>
                <w:sz w:val="21"/>
              </w:rPr>
            </w:pPr>
          </w:p>
          <w:p w14:paraId="19A81CFF">
            <w:pPr>
              <w:spacing w:line="251" w:lineRule="auto"/>
              <w:rPr>
                <w:rFonts w:ascii="Arial"/>
                <w:sz w:val="21"/>
              </w:rPr>
            </w:pPr>
          </w:p>
          <w:p w14:paraId="6AE64EAE">
            <w:pPr>
              <w:spacing w:line="251" w:lineRule="auto"/>
              <w:rPr>
                <w:rFonts w:ascii="Arial"/>
                <w:sz w:val="21"/>
              </w:rPr>
            </w:pPr>
          </w:p>
          <w:p w14:paraId="172CF07C">
            <w:pPr>
              <w:spacing w:line="252" w:lineRule="auto"/>
              <w:rPr>
                <w:rFonts w:ascii="Arial"/>
                <w:sz w:val="21"/>
              </w:rPr>
            </w:pPr>
          </w:p>
          <w:p w14:paraId="294B1C31">
            <w:pPr>
              <w:spacing w:line="252" w:lineRule="auto"/>
              <w:rPr>
                <w:rFonts w:ascii="Arial"/>
                <w:sz w:val="21"/>
              </w:rPr>
            </w:pPr>
          </w:p>
          <w:p w14:paraId="69641718">
            <w:pPr>
              <w:pStyle w:val="6"/>
              <w:spacing w:before="78" w:line="220" w:lineRule="auto"/>
              <w:ind w:left="380"/>
            </w:pPr>
            <w:r>
              <w:rPr>
                <w:spacing w:val="-4"/>
              </w:rPr>
              <w:t>投标保证</w:t>
            </w:r>
          </w:p>
        </w:tc>
        <w:tc>
          <w:tcPr>
            <w:tcW w:w="7542" w:type="dxa"/>
            <w:vAlign w:val="top"/>
          </w:tcPr>
          <w:p w14:paraId="4491EC30">
            <w:pPr>
              <w:pStyle w:val="6"/>
              <w:spacing w:before="38" w:line="228" w:lineRule="auto"/>
              <w:ind w:left="39" w:firstLine="227"/>
            </w:pPr>
            <w:r>
              <w:rPr>
                <w:spacing w:val="-7"/>
              </w:rPr>
              <w:t>1．投标人须缴纳金额为人民币</w:t>
            </w:r>
            <w:r>
              <w:rPr>
                <w:spacing w:val="-49"/>
              </w:rPr>
              <w:t xml:space="preserve"> </w:t>
            </w:r>
            <w:r>
              <w:rPr>
                <w:spacing w:val="-92"/>
                <w:u w:val="single" w:color="auto"/>
              </w:rPr>
              <w:t xml:space="preserve"> </w:t>
            </w:r>
            <w:r>
              <w:rPr>
                <w:spacing w:val="-7"/>
                <w:u w:val="single" w:color="auto"/>
              </w:rPr>
              <w:t>10</w:t>
            </w:r>
            <w:r>
              <w:rPr>
                <w:spacing w:val="-46"/>
                <w:u w:val="single" w:color="auto"/>
              </w:rPr>
              <w:t xml:space="preserve"> </w:t>
            </w:r>
            <w:r>
              <w:rPr>
                <w:spacing w:val="-7"/>
                <w:u w:val="single" w:color="auto"/>
              </w:rPr>
              <w:t>万元</w:t>
            </w:r>
            <w:r>
              <w:rPr>
                <w:spacing w:val="-7"/>
              </w:rPr>
              <w:t>整的投标保证。联合体投标的，</w:t>
            </w:r>
            <w:r>
              <w:rPr>
                <w:spacing w:val="-6"/>
              </w:rPr>
              <w:t>由联合体牵头人缴纳。</w:t>
            </w:r>
          </w:p>
          <w:p w14:paraId="653166AF">
            <w:pPr>
              <w:pStyle w:val="6"/>
              <w:spacing w:before="28" w:line="229" w:lineRule="auto"/>
              <w:ind w:left="38" w:hanging="25"/>
            </w:pPr>
            <w:r>
              <w:rPr>
                <w:spacing w:val="-8"/>
              </w:rPr>
              <w:t>2．投标保证的形式包括投标保证金、投标</w:t>
            </w:r>
            <w:r>
              <w:rPr>
                <w:spacing w:val="-9"/>
              </w:rPr>
              <w:t>保证担保、投标保证保险三种，</w:t>
            </w:r>
            <w:r>
              <w:rPr>
                <w:spacing w:val="-6"/>
              </w:rPr>
              <w:t>由投标人自主选择。</w:t>
            </w:r>
          </w:p>
          <w:p w14:paraId="6FA5E5EE">
            <w:pPr>
              <w:pStyle w:val="6"/>
              <w:spacing w:before="28" w:line="235" w:lineRule="auto"/>
              <w:ind w:left="8" w:right="5" w:firstLine="13"/>
            </w:pPr>
            <w:r>
              <w:rPr>
                <w:spacing w:val="-2"/>
              </w:rPr>
              <w:t>（1）采用投标保证金的，投标人在建设工程交易系统获取招标文件完毕</w:t>
            </w:r>
            <w:r>
              <w:rPr>
                <w:spacing w:val="3"/>
              </w:rPr>
              <w:t>后，即可在系统申请缴纳投标保证金，获取本</w:t>
            </w:r>
            <w:r>
              <w:rPr>
                <w:spacing w:val="2"/>
              </w:rPr>
              <w:t>次招标投标保证金缴纳账</w:t>
            </w:r>
            <w:r>
              <w:rPr>
                <w:spacing w:val="3"/>
              </w:rPr>
              <w:t>号。投标人必须于投标保证金到账截止时间（</w:t>
            </w:r>
            <w:r>
              <w:rPr>
                <w:spacing w:val="2"/>
              </w:rPr>
              <w:t>见本章“重要事项时间地</w:t>
            </w:r>
            <w:r>
              <w:rPr>
                <w:spacing w:val="1"/>
              </w:rPr>
              <w:t>点一览表</w:t>
            </w:r>
            <w:r>
              <w:rPr>
                <w:spacing w:val="-69"/>
              </w:rPr>
              <w:t xml:space="preserve"> </w:t>
            </w:r>
            <w:r>
              <w:rPr>
                <w:spacing w:val="1"/>
              </w:rPr>
              <w:t>”）前，从其基本账户将投标保证金转账到指定的缴纳账号。</w:t>
            </w:r>
            <w:r>
              <w:rPr>
                <w:spacing w:val="-1"/>
              </w:rPr>
              <w:t>逾期到账的、从非投标人基本账户转出的，其投标无效。</w:t>
            </w:r>
          </w:p>
          <w:p w14:paraId="3412AE91">
            <w:pPr>
              <w:pStyle w:val="6"/>
              <w:spacing w:before="29" w:line="234" w:lineRule="auto"/>
              <w:ind w:left="11" w:right="5" w:firstLine="10"/>
            </w:pPr>
            <w:r>
              <w:rPr>
                <w:spacing w:val="-2"/>
              </w:rPr>
              <w:t>（2）采用投标保证担保的，投标人应提交有效的银行保函，银行保函的</w:t>
            </w:r>
            <w:r>
              <w:rPr>
                <w:spacing w:val="2"/>
              </w:rPr>
              <w:t>有效期不得短于投标有效期。投标人必须在投标保证担保截止时间（见</w:t>
            </w:r>
            <w:r>
              <w:rPr>
                <w:spacing w:val="1"/>
              </w:rPr>
              <w:t>本章“重要事项时间地点一览表</w:t>
            </w:r>
            <w:r>
              <w:rPr>
                <w:spacing w:val="-72"/>
              </w:rPr>
              <w:t xml:space="preserve"> </w:t>
            </w:r>
            <w:r>
              <w:rPr>
                <w:spacing w:val="1"/>
              </w:rPr>
              <w:t>”）前，使用工程建设交易系统完成网</w:t>
            </w:r>
            <w:r>
              <w:rPr>
                <w:spacing w:val="-2"/>
              </w:rPr>
              <w:t>上办理电子保函。</w:t>
            </w:r>
          </w:p>
          <w:p w14:paraId="49251860">
            <w:pPr>
              <w:pStyle w:val="6"/>
              <w:spacing w:before="23" w:line="237" w:lineRule="auto"/>
              <w:ind w:left="11" w:right="5" w:firstLine="10"/>
            </w:pPr>
            <w:r>
              <w:rPr>
                <w:spacing w:val="-2"/>
              </w:rPr>
              <w:t>（3）采用投标保证保险的，投标人须在投标保证保险投保截止时间（见</w:t>
            </w:r>
            <w:r>
              <w:rPr>
                <w:spacing w:val="1"/>
              </w:rPr>
              <w:t>本章“重要事项时间地点一览表</w:t>
            </w:r>
            <w:r>
              <w:rPr>
                <w:spacing w:val="-72"/>
              </w:rPr>
              <w:t xml:space="preserve"> </w:t>
            </w:r>
            <w:r>
              <w:rPr>
                <w:spacing w:val="1"/>
              </w:rPr>
              <w:t>”）前，使用建设工程交易系统完成网</w:t>
            </w:r>
            <w:r>
              <w:rPr>
                <w:spacing w:val="2"/>
              </w:rPr>
              <w:t>上投保。投标人可在系统选择保险机构、录入投保信息、支付保费、打印电子保单，电子保单的有效期不得短于投标有效期。投标人可登录全</w:t>
            </w:r>
            <w:r>
              <w:rPr>
                <w:spacing w:val="-18"/>
              </w:rPr>
              <w:t>国</w:t>
            </w:r>
            <w:r>
              <w:rPr>
                <w:spacing w:val="87"/>
              </w:rPr>
              <w:t xml:space="preserve"> </w:t>
            </w:r>
            <w:r>
              <w:rPr>
                <w:spacing w:val="-18"/>
              </w:rPr>
              <w:t>公</w:t>
            </w:r>
            <w:r>
              <w:rPr>
                <w:spacing w:val="75"/>
              </w:rPr>
              <w:t xml:space="preserve"> </w:t>
            </w:r>
            <w:r>
              <w:rPr>
                <w:spacing w:val="-18"/>
              </w:rPr>
              <w:t>共</w:t>
            </w:r>
            <w:r>
              <w:rPr>
                <w:spacing w:val="90"/>
              </w:rPr>
              <w:t xml:space="preserve"> </w:t>
            </w:r>
            <w:r>
              <w:rPr>
                <w:spacing w:val="-18"/>
              </w:rPr>
              <w:t>资</w:t>
            </w:r>
            <w:r>
              <w:rPr>
                <w:spacing w:val="78"/>
              </w:rPr>
              <w:t xml:space="preserve"> </w:t>
            </w:r>
            <w:r>
              <w:rPr>
                <w:spacing w:val="-18"/>
              </w:rPr>
              <w:t>源</w:t>
            </w:r>
            <w:r>
              <w:rPr>
                <w:spacing w:val="83"/>
              </w:rPr>
              <w:t xml:space="preserve"> </w:t>
            </w:r>
            <w:r>
              <w:rPr>
                <w:spacing w:val="-18"/>
              </w:rPr>
              <w:t>交</w:t>
            </w:r>
            <w:r>
              <w:rPr>
                <w:spacing w:val="93"/>
              </w:rPr>
              <w:t xml:space="preserve"> </w:t>
            </w:r>
            <w:r>
              <w:rPr>
                <w:spacing w:val="-18"/>
              </w:rPr>
              <w:t>易</w:t>
            </w:r>
            <w:r>
              <w:rPr>
                <w:spacing w:val="78"/>
              </w:rPr>
              <w:t xml:space="preserve"> </w:t>
            </w:r>
            <w:r>
              <w:rPr>
                <w:spacing w:val="-18"/>
              </w:rPr>
              <w:t>平</w:t>
            </w:r>
            <w:r>
              <w:rPr>
                <w:spacing w:val="98"/>
              </w:rPr>
              <w:t xml:space="preserve"> </w:t>
            </w:r>
            <w:r>
              <w:rPr>
                <w:spacing w:val="-18"/>
              </w:rPr>
              <w:t>台</w:t>
            </w:r>
            <w:r>
              <w:rPr>
                <w:spacing w:val="67"/>
              </w:rPr>
              <w:t xml:space="preserve"> </w:t>
            </w:r>
            <w:r>
              <w:rPr>
                <w:spacing w:val="-18"/>
              </w:rPr>
              <w:t>（  广  东</w:t>
            </w:r>
            <w:r>
              <w:rPr>
                <w:spacing w:val="80"/>
              </w:rPr>
              <w:t xml:space="preserve"> </w:t>
            </w:r>
            <w:r>
              <w:rPr>
                <w:spacing w:val="-18"/>
              </w:rPr>
              <w:t>省</w:t>
            </w:r>
            <w:r>
              <w:rPr>
                <w:spacing w:val="21"/>
              </w:rPr>
              <w:t xml:space="preserve">  </w:t>
            </w:r>
            <w:r>
              <w:rPr>
                <w:spacing w:val="-18"/>
              </w:rPr>
              <w:t>·</w:t>
            </w:r>
            <w:r>
              <w:rPr>
                <w:spacing w:val="80"/>
              </w:rPr>
              <w:t xml:space="preserve"> </w:t>
            </w:r>
            <w:r>
              <w:rPr>
                <w:spacing w:val="-18"/>
              </w:rPr>
              <w:t>韶</w:t>
            </w:r>
            <w:r>
              <w:rPr>
                <w:spacing w:val="82"/>
              </w:rPr>
              <w:t xml:space="preserve"> </w:t>
            </w:r>
            <w:r>
              <w:rPr>
                <w:spacing w:val="-19"/>
              </w:rPr>
              <w:t>关</w:t>
            </w:r>
            <w:r>
              <w:rPr>
                <w:spacing w:val="83"/>
              </w:rPr>
              <w:t xml:space="preserve"> </w:t>
            </w:r>
            <w:r>
              <w:rPr>
                <w:spacing w:val="-19"/>
              </w:rPr>
              <w:t>市  ）</w:t>
            </w:r>
            <w:r>
              <w:t xml:space="preserve"> </w:t>
            </w:r>
            <w:r>
              <w:rPr>
                <w:spacing w:val="-1"/>
              </w:rPr>
              <w:t>（</w:t>
            </w:r>
            <w:r>
              <w:fldChar w:fldCharType="begin"/>
            </w:r>
            <w:r>
              <w:instrText xml:space="preserve"> HYPERLINK "https://ygp.gdzwfw.gov.cn/ggzy-portal/#/440200/index" </w:instrText>
            </w:r>
            <w:r>
              <w:fldChar w:fldCharType="separate"/>
            </w:r>
            <w:r>
              <w:rPr>
                <w:spacing w:val="-1"/>
              </w:rPr>
              <w:t>https://ygp.gdzwfw.gov.cn/ggzy-portal/#/</w:t>
            </w:r>
            <w:r>
              <w:rPr>
                <w:spacing w:val="-2"/>
              </w:rPr>
              <w:t>440200/index</w:t>
            </w:r>
            <w:r>
              <w:rPr>
                <w:spacing w:val="-2"/>
              </w:rPr>
              <w:fldChar w:fldCharType="end"/>
            </w:r>
            <w:r>
              <w:rPr>
                <w:spacing w:val="-45"/>
              </w:rPr>
              <w:t>），</w:t>
            </w:r>
            <w:r>
              <w:rPr>
                <w:spacing w:val="-2"/>
              </w:rPr>
              <w:t>在【服</w:t>
            </w:r>
            <w:r>
              <w:rPr>
                <w:spacing w:val="-1"/>
              </w:rPr>
              <w:t>务指南】栏目中下载《韶关市公共资源建设工程交易</w:t>
            </w:r>
            <w:r>
              <w:rPr>
                <w:spacing w:val="-2"/>
              </w:rPr>
              <w:t>系统-投标人操作指</w:t>
            </w:r>
            <w:r>
              <w:rPr>
                <w:spacing w:val="-1"/>
              </w:rPr>
              <w:t>南》，了解网上投保具体操作流程。逾期投保的，其投标无效。</w:t>
            </w:r>
          </w:p>
          <w:p w14:paraId="04E811E2">
            <w:pPr>
              <w:pStyle w:val="6"/>
              <w:spacing w:before="27" w:line="228" w:lineRule="auto"/>
              <w:ind w:left="8" w:right="5" w:firstLine="3"/>
              <w:jc w:val="both"/>
            </w:pPr>
            <w:r>
              <w:rPr>
                <w:spacing w:val="2"/>
              </w:rPr>
              <w:t>温馨提醒：投标人采用投标保证担保或投标保证保险的，为避免在评标</w:t>
            </w:r>
            <w:r>
              <w:rPr>
                <w:spacing w:val="3"/>
              </w:rPr>
              <w:t>过程中因有效期发生争议，建议投标人将银行</w:t>
            </w:r>
            <w:r>
              <w:rPr>
                <w:spacing w:val="2"/>
              </w:rPr>
              <w:t>保函或电子保单有效期设</w:t>
            </w:r>
            <w:r>
              <w:rPr>
                <w:spacing w:val="-1"/>
              </w:rPr>
              <w:t>置为较招标文件规定的投标有效期延长不少于</w:t>
            </w:r>
            <w:r>
              <w:rPr>
                <w:spacing w:val="-47"/>
              </w:rPr>
              <w:t xml:space="preserve"> </w:t>
            </w:r>
            <w:r>
              <w:rPr>
                <w:spacing w:val="-1"/>
              </w:rPr>
              <w:t>20</w:t>
            </w:r>
            <w:r>
              <w:rPr>
                <w:spacing w:val="-51"/>
              </w:rPr>
              <w:t xml:space="preserve"> </w:t>
            </w:r>
            <w:r>
              <w:rPr>
                <w:spacing w:val="-1"/>
              </w:rPr>
              <w:t>个</w:t>
            </w:r>
            <w:r>
              <w:rPr>
                <w:spacing w:val="-2"/>
              </w:rPr>
              <w:t>日历天。</w:t>
            </w:r>
          </w:p>
        </w:tc>
      </w:tr>
      <w:tr w14:paraId="165D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49F8EFEF">
            <w:pPr>
              <w:pStyle w:val="6"/>
              <w:spacing w:before="39" w:line="205" w:lineRule="auto"/>
              <w:ind w:left="311"/>
            </w:pPr>
            <w:r>
              <w:rPr>
                <w:spacing w:val="-14"/>
              </w:rPr>
              <w:t>19</w:t>
            </w:r>
          </w:p>
        </w:tc>
        <w:tc>
          <w:tcPr>
            <w:tcW w:w="1707" w:type="dxa"/>
            <w:vAlign w:val="top"/>
          </w:tcPr>
          <w:p w14:paraId="0B3B8951">
            <w:pPr>
              <w:pStyle w:val="6"/>
              <w:spacing w:before="39" w:line="205" w:lineRule="auto"/>
              <w:ind w:left="260"/>
            </w:pPr>
            <w:r>
              <w:rPr>
                <w:spacing w:val="-3"/>
              </w:rPr>
              <w:t>投标有效期</w:t>
            </w:r>
          </w:p>
        </w:tc>
        <w:tc>
          <w:tcPr>
            <w:tcW w:w="7542" w:type="dxa"/>
            <w:vAlign w:val="top"/>
          </w:tcPr>
          <w:p w14:paraId="1B424CCB">
            <w:pPr>
              <w:pStyle w:val="6"/>
              <w:spacing w:before="39" w:line="205" w:lineRule="auto"/>
              <w:ind w:left="251"/>
            </w:pPr>
            <w:r>
              <w:rPr>
                <w:spacing w:val="-2"/>
              </w:rPr>
              <w:t>本次招标的投标有效期为</w:t>
            </w:r>
            <w:r>
              <w:rPr>
                <w:spacing w:val="-45"/>
              </w:rPr>
              <w:t xml:space="preserve"> </w:t>
            </w:r>
            <w:r>
              <w:rPr>
                <w:spacing w:val="-2"/>
              </w:rPr>
              <w:t>90</w:t>
            </w:r>
            <w:r>
              <w:rPr>
                <w:spacing w:val="-51"/>
              </w:rPr>
              <w:t xml:space="preserve"> </w:t>
            </w:r>
            <w:r>
              <w:rPr>
                <w:spacing w:val="-2"/>
              </w:rPr>
              <w:t>个日历天。</w:t>
            </w:r>
          </w:p>
        </w:tc>
      </w:tr>
      <w:tr w14:paraId="2504F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3" w:type="dxa"/>
            <w:vAlign w:val="top"/>
          </w:tcPr>
          <w:p w14:paraId="10E50FB1">
            <w:pPr>
              <w:pStyle w:val="6"/>
              <w:spacing w:before="39" w:line="205" w:lineRule="auto"/>
              <w:ind w:left="296"/>
            </w:pPr>
            <w:r>
              <w:rPr>
                <w:spacing w:val="-7"/>
              </w:rPr>
              <w:t>20</w:t>
            </w:r>
          </w:p>
        </w:tc>
        <w:tc>
          <w:tcPr>
            <w:tcW w:w="1707" w:type="dxa"/>
            <w:vAlign w:val="top"/>
          </w:tcPr>
          <w:p w14:paraId="41AC61C2">
            <w:pPr>
              <w:pStyle w:val="6"/>
              <w:spacing w:before="39" w:line="205" w:lineRule="auto"/>
              <w:ind w:left="13"/>
            </w:pPr>
            <w:r>
              <w:rPr>
                <w:spacing w:val="-3"/>
              </w:rPr>
              <w:t>投标文件组成</w:t>
            </w:r>
          </w:p>
        </w:tc>
        <w:tc>
          <w:tcPr>
            <w:tcW w:w="7542" w:type="dxa"/>
            <w:vAlign w:val="top"/>
          </w:tcPr>
          <w:p w14:paraId="5CE05C56">
            <w:pPr>
              <w:pStyle w:val="6"/>
              <w:spacing w:before="39" w:line="205" w:lineRule="auto"/>
              <w:ind w:left="13"/>
            </w:pPr>
            <w:r>
              <w:rPr>
                <w:spacing w:val="-2"/>
              </w:rPr>
              <w:t>投标标书分为一册。</w:t>
            </w:r>
          </w:p>
        </w:tc>
      </w:tr>
      <w:tr w14:paraId="07C20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813" w:type="dxa"/>
            <w:vAlign w:val="top"/>
          </w:tcPr>
          <w:p w14:paraId="2ECB5553">
            <w:pPr>
              <w:spacing w:line="351" w:lineRule="auto"/>
              <w:rPr>
                <w:rFonts w:ascii="Arial"/>
                <w:sz w:val="21"/>
              </w:rPr>
            </w:pPr>
          </w:p>
          <w:p w14:paraId="45B68319">
            <w:pPr>
              <w:pStyle w:val="6"/>
              <w:spacing w:before="78" w:line="241" w:lineRule="auto"/>
              <w:ind w:left="296"/>
            </w:pPr>
            <w:r>
              <w:rPr>
                <w:spacing w:val="-7"/>
              </w:rPr>
              <w:t>21</w:t>
            </w:r>
          </w:p>
        </w:tc>
        <w:tc>
          <w:tcPr>
            <w:tcW w:w="1707" w:type="dxa"/>
            <w:vAlign w:val="top"/>
          </w:tcPr>
          <w:p w14:paraId="15CE31DC">
            <w:pPr>
              <w:spacing w:line="350" w:lineRule="auto"/>
              <w:rPr>
                <w:rFonts w:ascii="Arial"/>
                <w:sz w:val="21"/>
              </w:rPr>
            </w:pPr>
          </w:p>
          <w:p w14:paraId="214567C8">
            <w:pPr>
              <w:pStyle w:val="6"/>
              <w:spacing w:before="78" w:line="219" w:lineRule="auto"/>
              <w:ind w:left="256"/>
            </w:pPr>
            <w:r>
              <w:rPr>
                <w:spacing w:val="-2"/>
              </w:rPr>
              <w:t>评标委员会</w:t>
            </w:r>
          </w:p>
        </w:tc>
        <w:tc>
          <w:tcPr>
            <w:tcW w:w="7542" w:type="dxa"/>
            <w:vAlign w:val="top"/>
          </w:tcPr>
          <w:p w14:paraId="3ED5292E">
            <w:pPr>
              <w:pStyle w:val="6"/>
              <w:spacing w:before="121" w:line="241" w:lineRule="auto"/>
              <w:ind w:left="11" w:right="5" w:hanging="2"/>
              <w:jc w:val="both"/>
            </w:pPr>
            <w:r>
              <w:t>评标委员会由</w:t>
            </w:r>
            <w:r>
              <w:rPr>
                <w:spacing w:val="-41"/>
              </w:rPr>
              <w:t xml:space="preserve"> </w:t>
            </w:r>
            <w:r>
              <w:t>5</w:t>
            </w:r>
            <w:r>
              <w:rPr>
                <w:spacing w:val="-46"/>
              </w:rPr>
              <w:t xml:space="preserve"> </w:t>
            </w:r>
            <w:r>
              <w:t>人组成，其中招标人代表</w:t>
            </w:r>
            <w:r>
              <w:rPr>
                <w:spacing w:val="-47"/>
              </w:rPr>
              <w:t xml:space="preserve"> </w:t>
            </w:r>
            <w:r>
              <w:t>0</w:t>
            </w:r>
            <w:r>
              <w:rPr>
                <w:spacing w:val="-46"/>
              </w:rPr>
              <w:t xml:space="preserve"> </w:t>
            </w:r>
            <w:r>
              <w:t>人，专</w:t>
            </w:r>
            <w:r>
              <w:rPr>
                <w:spacing w:val="-1"/>
              </w:rPr>
              <w:t>家</w:t>
            </w:r>
            <w:r>
              <w:rPr>
                <w:spacing w:val="-43"/>
              </w:rPr>
              <w:t xml:space="preserve"> </w:t>
            </w:r>
            <w:r>
              <w:rPr>
                <w:spacing w:val="-1"/>
              </w:rPr>
              <w:t>5</w:t>
            </w:r>
            <w:r>
              <w:rPr>
                <w:spacing w:val="-47"/>
              </w:rPr>
              <w:t xml:space="preserve"> </w:t>
            </w:r>
            <w:r>
              <w:rPr>
                <w:spacing w:val="-1"/>
              </w:rPr>
              <w:t>人。专家从广东</w:t>
            </w:r>
            <w:r>
              <w:rPr>
                <w:spacing w:val="1"/>
              </w:rPr>
              <w:t>省综合评标评审专家库－韶关区域中随机抽取，其中技术类专家</w:t>
            </w:r>
            <w:r>
              <w:rPr>
                <w:spacing w:val="-29"/>
              </w:rPr>
              <w:t xml:space="preserve"> </w:t>
            </w:r>
            <w:r>
              <w:rPr>
                <w:spacing w:val="1"/>
              </w:rPr>
              <w:t>3</w:t>
            </w:r>
            <w:r>
              <w:rPr>
                <w:spacing w:val="-44"/>
              </w:rPr>
              <w:t xml:space="preserve"> </w:t>
            </w:r>
            <w:r>
              <w:rPr>
                <w:spacing w:val="1"/>
              </w:rPr>
              <w:t>人，</w:t>
            </w:r>
            <w:r>
              <w:rPr>
                <w:spacing w:val="-5"/>
              </w:rPr>
              <w:t>经济类专家</w:t>
            </w:r>
            <w:r>
              <w:rPr>
                <w:spacing w:val="-44"/>
              </w:rPr>
              <w:t xml:space="preserve"> </w:t>
            </w:r>
            <w:r>
              <w:rPr>
                <w:spacing w:val="-5"/>
              </w:rPr>
              <w:t>2</w:t>
            </w:r>
            <w:r>
              <w:rPr>
                <w:spacing w:val="-49"/>
              </w:rPr>
              <w:t xml:space="preserve"> </w:t>
            </w:r>
            <w:r>
              <w:rPr>
                <w:spacing w:val="-5"/>
              </w:rPr>
              <w:t>人。</w:t>
            </w:r>
          </w:p>
        </w:tc>
      </w:tr>
      <w:tr w14:paraId="40F9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3" w:type="dxa"/>
            <w:vAlign w:val="top"/>
          </w:tcPr>
          <w:p w14:paraId="618E4FD2">
            <w:pPr>
              <w:pStyle w:val="6"/>
              <w:spacing w:before="83" w:line="239" w:lineRule="auto"/>
              <w:ind w:left="296"/>
            </w:pPr>
            <w:r>
              <w:rPr>
                <w:spacing w:val="-7"/>
              </w:rPr>
              <w:t>22</w:t>
            </w:r>
          </w:p>
        </w:tc>
        <w:tc>
          <w:tcPr>
            <w:tcW w:w="1707" w:type="dxa"/>
            <w:vAlign w:val="top"/>
          </w:tcPr>
          <w:p w14:paraId="61F5F91D">
            <w:pPr>
              <w:pStyle w:val="6"/>
              <w:spacing w:before="83" w:line="220" w:lineRule="auto"/>
              <w:ind w:left="376"/>
            </w:pPr>
            <w:r>
              <w:rPr>
                <w:spacing w:val="-3"/>
              </w:rPr>
              <w:t>评标方法</w:t>
            </w:r>
          </w:p>
        </w:tc>
        <w:tc>
          <w:tcPr>
            <w:tcW w:w="7542" w:type="dxa"/>
            <w:vAlign w:val="top"/>
          </w:tcPr>
          <w:p w14:paraId="6CCE04D9">
            <w:pPr>
              <w:pStyle w:val="6"/>
              <w:spacing w:before="83" w:line="218" w:lineRule="auto"/>
              <w:ind w:left="253"/>
            </w:pPr>
            <w:r>
              <w:rPr>
                <w:spacing w:val="-3"/>
              </w:rPr>
              <w:t>综合评估法</w:t>
            </w:r>
          </w:p>
        </w:tc>
      </w:tr>
    </w:tbl>
    <w:p w14:paraId="4AE3B830">
      <w:pPr>
        <w:spacing w:line="145" w:lineRule="exact"/>
        <w:rPr>
          <w:rFonts w:ascii="Arial"/>
          <w:sz w:val="12"/>
        </w:rPr>
      </w:pPr>
    </w:p>
    <w:p w14:paraId="2AAC8C4F">
      <w:pPr>
        <w:spacing w:line="145" w:lineRule="exact"/>
        <w:rPr>
          <w:rFonts w:ascii="Arial" w:hAnsi="Arial" w:eastAsia="Arial" w:cs="Arial"/>
          <w:sz w:val="12"/>
          <w:szCs w:val="12"/>
        </w:rPr>
        <w:sectPr>
          <w:footerReference r:id="rId11" w:type="default"/>
          <w:pgSz w:w="11905" w:h="16839"/>
          <w:pgMar w:top="400" w:right="919" w:bottom="1665" w:left="918" w:header="0" w:footer="1430" w:gutter="0"/>
          <w:cols w:space="720" w:num="1"/>
        </w:sectPr>
      </w:pPr>
    </w:p>
    <w:p w14:paraId="160899BA">
      <w:pPr>
        <w:spacing w:before="3"/>
      </w:pPr>
    </w:p>
    <w:p w14:paraId="0DD4C91F">
      <w:pPr>
        <w:spacing w:before="3"/>
      </w:pPr>
    </w:p>
    <w:p w14:paraId="075FB817">
      <w:pPr>
        <w:spacing w:before="3"/>
      </w:pPr>
    </w:p>
    <w:tbl>
      <w:tblPr>
        <w:tblStyle w:val="5"/>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07"/>
        <w:gridCol w:w="7542"/>
      </w:tblGrid>
      <w:tr w14:paraId="25A5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3" w:type="dxa"/>
            <w:vAlign w:val="top"/>
          </w:tcPr>
          <w:p w14:paraId="1B72E3FA">
            <w:pPr>
              <w:pStyle w:val="6"/>
              <w:spacing w:before="40" w:line="208" w:lineRule="auto"/>
              <w:ind w:left="296"/>
            </w:pPr>
            <w:bookmarkStart w:id="6" w:name="bookmark79"/>
            <w:bookmarkEnd w:id="6"/>
            <w:r>
              <w:rPr>
                <w:spacing w:val="-7"/>
              </w:rPr>
              <w:t>23</w:t>
            </w:r>
          </w:p>
        </w:tc>
        <w:tc>
          <w:tcPr>
            <w:tcW w:w="1707" w:type="dxa"/>
            <w:vAlign w:val="top"/>
          </w:tcPr>
          <w:p w14:paraId="0B00747A">
            <w:pPr>
              <w:pStyle w:val="6"/>
              <w:spacing w:before="40" w:line="208" w:lineRule="auto"/>
              <w:ind w:left="142"/>
            </w:pPr>
            <w:r>
              <w:rPr>
                <w:spacing w:val="-3"/>
              </w:rPr>
              <w:t>安全文明施工</w:t>
            </w:r>
          </w:p>
        </w:tc>
        <w:tc>
          <w:tcPr>
            <w:tcW w:w="7542" w:type="dxa"/>
            <w:vAlign w:val="top"/>
          </w:tcPr>
          <w:p w14:paraId="3F95D76E">
            <w:pPr>
              <w:pStyle w:val="6"/>
              <w:spacing w:before="40" w:line="208" w:lineRule="auto"/>
              <w:ind w:left="9"/>
            </w:pPr>
            <w:r>
              <w:rPr>
                <w:spacing w:val="-1"/>
              </w:rPr>
              <w:t>达到国家、省、市有关标准</w:t>
            </w:r>
          </w:p>
        </w:tc>
      </w:tr>
      <w:tr w14:paraId="0DDBF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3" w:type="dxa"/>
            <w:vAlign w:val="top"/>
          </w:tcPr>
          <w:p w14:paraId="25169780">
            <w:pPr>
              <w:pStyle w:val="6"/>
              <w:spacing w:before="189" w:line="241" w:lineRule="auto"/>
              <w:ind w:left="296"/>
            </w:pPr>
            <w:r>
              <w:rPr>
                <w:spacing w:val="-7"/>
              </w:rPr>
              <w:t>24</w:t>
            </w:r>
          </w:p>
        </w:tc>
        <w:tc>
          <w:tcPr>
            <w:tcW w:w="1707" w:type="dxa"/>
            <w:vAlign w:val="top"/>
          </w:tcPr>
          <w:p w14:paraId="4041964E">
            <w:pPr>
              <w:pStyle w:val="6"/>
              <w:spacing w:before="35" w:line="224" w:lineRule="auto"/>
              <w:ind w:left="138" w:right="133"/>
            </w:pPr>
            <w:r>
              <w:rPr>
                <w:spacing w:val="-2"/>
              </w:rPr>
              <w:t>房屋建筑工程绿色建筑标准</w:t>
            </w:r>
          </w:p>
        </w:tc>
        <w:tc>
          <w:tcPr>
            <w:tcW w:w="7542" w:type="dxa"/>
            <w:vAlign w:val="top"/>
          </w:tcPr>
          <w:p w14:paraId="2B7846F6">
            <w:pPr>
              <w:pStyle w:val="6"/>
              <w:spacing w:before="189" w:line="219" w:lineRule="auto"/>
              <w:ind w:left="11"/>
            </w:pPr>
            <w:r>
              <w:rPr>
                <w:spacing w:val="-1"/>
              </w:rPr>
              <w:t>本招标项目不纳入绿色建设实施范围。</w:t>
            </w:r>
          </w:p>
        </w:tc>
      </w:tr>
      <w:tr w14:paraId="0E0E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13" w:type="dxa"/>
            <w:vAlign w:val="top"/>
          </w:tcPr>
          <w:p w14:paraId="1B3D578A">
            <w:pPr>
              <w:spacing w:line="242" w:lineRule="auto"/>
              <w:rPr>
                <w:rFonts w:ascii="Arial"/>
                <w:sz w:val="21"/>
              </w:rPr>
            </w:pPr>
          </w:p>
          <w:p w14:paraId="74D2C768">
            <w:pPr>
              <w:spacing w:line="243" w:lineRule="auto"/>
              <w:rPr>
                <w:rFonts w:ascii="Arial"/>
                <w:sz w:val="21"/>
              </w:rPr>
            </w:pPr>
          </w:p>
          <w:p w14:paraId="44975D0B">
            <w:pPr>
              <w:spacing w:line="243" w:lineRule="auto"/>
              <w:rPr>
                <w:rFonts w:ascii="Arial"/>
                <w:sz w:val="21"/>
              </w:rPr>
            </w:pPr>
          </w:p>
          <w:p w14:paraId="7BB08F83">
            <w:pPr>
              <w:pStyle w:val="6"/>
              <w:spacing w:before="78"/>
              <w:ind w:left="296"/>
            </w:pPr>
            <w:r>
              <w:rPr>
                <w:spacing w:val="-7"/>
              </w:rPr>
              <w:t>25</w:t>
            </w:r>
          </w:p>
        </w:tc>
        <w:tc>
          <w:tcPr>
            <w:tcW w:w="1707" w:type="dxa"/>
            <w:vAlign w:val="top"/>
          </w:tcPr>
          <w:p w14:paraId="7D3A4EFA">
            <w:pPr>
              <w:spacing w:line="243" w:lineRule="auto"/>
              <w:rPr>
                <w:rFonts w:ascii="Arial"/>
                <w:sz w:val="21"/>
              </w:rPr>
            </w:pPr>
          </w:p>
          <w:p w14:paraId="06E084EE">
            <w:pPr>
              <w:spacing w:line="243" w:lineRule="auto"/>
              <w:rPr>
                <w:rFonts w:ascii="Arial"/>
                <w:sz w:val="21"/>
              </w:rPr>
            </w:pPr>
          </w:p>
          <w:p w14:paraId="6C580B60">
            <w:pPr>
              <w:spacing w:line="243" w:lineRule="auto"/>
              <w:rPr>
                <w:rFonts w:ascii="Arial"/>
                <w:sz w:val="21"/>
              </w:rPr>
            </w:pPr>
          </w:p>
          <w:p w14:paraId="4881A0E5">
            <w:pPr>
              <w:pStyle w:val="6"/>
              <w:spacing w:before="78" w:line="220" w:lineRule="auto"/>
              <w:ind w:left="261"/>
            </w:pPr>
            <w:r>
              <w:rPr>
                <w:spacing w:val="-3"/>
              </w:rPr>
              <w:t>履约保证金</w:t>
            </w:r>
          </w:p>
        </w:tc>
        <w:tc>
          <w:tcPr>
            <w:tcW w:w="7542" w:type="dxa"/>
            <w:vAlign w:val="top"/>
          </w:tcPr>
          <w:p w14:paraId="5A9DB785">
            <w:pPr>
              <w:pStyle w:val="6"/>
              <w:spacing w:before="34" w:line="239" w:lineRule="auto"/>
              <w:ind w:left="13" w:right="5"/>
            </w:pPr>
            <w:r>
              <w:rPr>
                <w:spacing w:val="-5"/>
              </w:rPr>
              <w:t>履约保证金为中标价的</w:t>
            </w:r>
            <w:r>
              <w:rPr>
                <w:spacing w:val="-35"/>
              </w:rPr>
              <w:t xml:space="preserve"> </w:t>
            </w:r>
            <w:r>
              <w:rPr>
                <w:spacing w:val="-5"/>
              </w:rPr>
              <w:t>3%（在领取中标通知书之日起</w:t>
            </w:r>
            <w:r>
              <w:rPr>
                <w:spacing w:val="-33"/>
              </w:rPr>
              <w:t xml:space="preserve"> </w:t>
            </w:r>
            <w:r>
              <w:rPr>
                <w:spacing w:val="-5"/>
              </w:rPr>
              <w:t>10</w:t>
            </w:r>
            <w:r>
              <w:rPr>
                <w:spacing w:val="-51"/>
              </w:rPr>
              <w:t xml:space="preserve"> </w:t>
            </w:r>
            <w:r>
              <w:rPr>
                <w:spacing w:val="-5"/>
              </w:rPr>
              <w:t>个工作日内、签</w:t>
            </w:r>
            <w:r>
              <w:rPr>
                <w:spacing w:val="-1"/>
              </w:rPr>
              <w:t>订合同前缴纳，组成联合体时，由联合体牵头人缴纳）。</w:t>
            </w:r>
          </w:p>
          <w:p w14:paraId="15849958">
            <w:pPr>
              <w:pStyle w:val="6"/>
              <w:spacing w:before="3" w:line="231" w:lineRule="auto"/>
              <w:ind w:left="12" w:right="5" w:firstLine="1"/>
            </w:pPr>
            <w:r>
              <w:rPr>
                <w:spacing w:val="2"/>
              </w:rPr>
              <w:t>履约保证的形式包括履约保证金、履约保证金担保函两种，由中标人自主选择，保函有效期不得少于本工程总工期，如果采用银行转账方式则必须从中标人的法人开户银行的账号划出招标人指定的账户，并详细注</w:t>
            </w:r>
            <w:r>
              <w:rPr>
                <w:spacing w:val="-2"/>
              </w:rPr>
              <w:t>明工程名称及用途。</w:t>
            </w:r>
          </w:p>
        </w:tc>
      </w:tr>
      <w:tr w14:paraId="75A0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13" w:type="dxa"/>
            <w:vAlign w:val="top"/>
          </w:tcPr>
          <w:p w14:paraId="462F48C1">
            <w:pPr>
              <w:pStyle w:val="6"/>
              <w:spacing w:before="37" w:line="207" w:lineRule="auto"/>
              <w:ind w:left="296"/>
            </w:pPr>
            <w:r>
              <w:rPr>
                <w:spacing w:val="-7"/>
              </w:rPr>
              <w:t>26</w:t>
            </w:r>
          </w:p>
        </w:tc>
        <w:tc>
          <w:tcPr>
            <w:tcW w:w="1707" w:type="dxa"/>
            <w:vAlign w:val="top"/>
          </w:tcPr>
          <w:p w14:paraId="5FB99457">
            <w:pPr>
              <w:pStyle w:val="6"/>
              <w:spacing w:before="37" w:line="207" w:lineRule="auto"/>
              <w:ind w:left="260"/>
            </w:pPr>
            <w:r>
              <w:rPr>
                <w:spacing w:val="-3"/>
              </w:rPr>
              <w:t>工程款支付</w:t>
            </w:r>
          </w:p>
        </w:tc>
        <w:tc>
          <w:tcPr>
            <w:tcW w:w="7542" w:type="dxa"/>
            <w:vAlign w:val="top"/>
          </w:tcPr>
          <w:p w14:paraId="402BA6D3">
            <w:pPr>
              <w:pStyle w:val="6"/>
              <w:spacing w:before="37" w:line="207" w:lineRule="auto"/>
              <w:ind w:left="13"/>
            </w:pPr>
            <w:r>
              <w:rPr>
                <w:spacing w:val="3"/>
              </w:rPr>
              <w:t>详见本招标文件“2-4、工程付款办法</w:t>
            </w:r>
            <w:r>
              <w:rPr>
                <w:spacing w:val="-76"/>
              </w:rPr>
              <w:t xml:space="preserve"> </w:t>
            </w:r>
            <w:r>
              <w:rPr>
                <w:spacing w:val="3"/>
              </w:rPr>
              <w:t>”</w:t>
            </w:r>
          </w:p>
        </w:tc>
      </w:tr>
      <w:tr w14:paraId="11BE3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13" w:type="dxa"/>
            <w:vAlign w:val="top"/>
          </w:tcPr>
          <w:p w14:paraId="1D6B2E88">
            <w:pPr>
              <w:pStyle w:val="6"/>
              <w:spacing w:before="190"/>
              <w:ind w:left="296"/>
            </w:pPr>
            <w:r>
              <w:rPr>
                <w:spacing w:val="-7"/>
              </w:rPr>
              <w:t>27</w:t>
            </w:r>
          </w:p>
        </w:tc>
        <w:tc>
          <w:tcPr>
            <w:tcW w:w="1707" w:type="dxa"/>
            <w:vAlign w:val="top"/>
          </w:tcPr>
          <w:p w14:paraId="2514C754">
            <w:pPr>
              <w:pStyle w:val="6"/>
              <w:spacing w:before="190" w:line="220" w:lineRule="auto"/>
              <w:ind w:left="20"/>
            </w:pPr>
            <w:r>
              <w:rPr>
                <w:spacing w:val="-2"/>
              </w:rPr>
              <w:t>工程质量保证金</w:t>
            </w:r>
          </w:p>
        </w:tc>
        <w:tc>
          <w:tcPr>
            <w:tcW w:w="7542" w:type="dxa"/>
            <w:vAlign w:val="top"/>
          </w:tcPr>
          <w:p w14:paraId="1008C1FD">
            <w:pPr>
              <w:pStyle w:val="6"/>
              <w:spacing w:before="34" w:line="224" w:lineRule="auto"/>
              <w:ind w:left="27" w:right="36" w:hanging="14"/>
            </w:pPr>
            <w:r>
              <w:rPr>
                <w:spacing w:val="-1"/>
              </w:rPr>
              <w:t>工程质量保证金总金额为结算价的</w:t>
            </w:r>
            <w:r>
              <w:rPr>
                <w:spacing w:val="-42"/>
              </w:rPr>
              <w:t xml:space="preserve"> </w:t>
            </w:r>
            <w:r>
              <w:rPr>
                <w:spacing w:val="-1"/>
              </w:rPr>
              <w:t>3%，从工程竣工验收合格之日起计满</w:t>
            </w:r>
            <w:r>
              <w:rPr>
                <w:spacing w:val="-13"/>
              </w:rPr>
              <w:t>1</w:t>
            </w:r>
            <w:r>
              <w:rPr>
                <w:spacing w:val="-50"/>
              </w:rPr>
              <w:t xml:space="preserve"> </w:t>
            </w:r>
            <w:r>
              <w:rPr>
                <w:spacing w:val="-13"/>
              </w:rPr>
              <w:t>年。</w:t>
            </w:r>
          </w:p>
        </w:tc>
      </w:tr>
      <w:tr w14:paraId="5DED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3" w:type="dxa"/>
            <w:vAlign w:val="top"/>
          </w:tcPr>
          <w:p w14:paraId="7275C4EE">
            <w:pPr>
              <w:spacing w:line="265" w:lineRule="auto"/>
              <w:rPr>
                <w:rFonts w:ascii="Arial"/>
                <w:sz w:val="21"/>
              </w:rPr>
            </w:pPr>
          </w:p>
          <w:p w14:paraId="7B6DC5AE">
            <w:pPr>
              <w:pStyle w:val="6"/>
              <w:spacing w:before="78"/>
              <w:ind w:left="296"/>
            </w:pPr>
            <w:r>
              <w:rPr>
                <w:spacing w:val="-7"/>
              </w:rPr>
              <w:t>28</w:t>
            </w:r>
          </w:p>
        </w:tc>
        <w:tc>
          <w:tcPr>
            <w:tcW w:w="1707" w:type="dxa"/>
            <w:vAlign w:val="top"/>
          </w:tcPr>
          <w:p w14:paraId="428D53DC">
            <w:pPr>
              <w:pStyle w:val="6"/>
              <w:spacing w:before="191" w:line="241" w:lineRule="auto"/>
              <w:ind w:left="378" w:right="13" w:hanging="359"/>
            </w:pPr>
            <w:r>
              <w:rPr>
                <w:spacing w:val="-2"/>
              </w:rPr>
              <w:t>绿色施工安全防</w:t>
            </w:r>
            <w:r>
              <w:rPr>
                <w:spacing w:val="-3"/>
              </w:rPr>
              <w:t>护措施费</w:t>
            </w:r>
          </w:p>
        </w:tc>
        <w:tc>
          <w:tcPr>
            <w:tcW w:w="7542" w:type="dxa"/>
            <w:vAlign w:val="top"/>
          </w:tcPr>
          <w:p w14:paraId="420DD347">
            <w:pPr>
              <w:pStyle w:val="6"/>
              <w:spacing w:before="35" w:line="229" w:lineRule="auto"/>
              <w:ind w:left="9" w:firstLine="2"/>
              <w:jc w:val="both"/>
            </w:pPr>
            <w:r>
              <w:rPr>
                <w:spacing w:val="-3"/>
              </w:rPr>
              <w:t>按《建设工程工程量清单计价规范》（GB/T 50500-2024）、《广东省建</w:t>
            </w:r>
            <w:r>
              <w:t>设工程计价依据（2018）》《关于明确建筑工程安全防护、文明施工措</w:t>
            </w:r>
            <w:r>
              <w:rPr>
                <w:spacing w:val="-7"/>
              </w:rPr>
              <w:t>施费用具体管理办法的通知》（韶市建【2015】26</w:t>
            </w:r>
            <w:r>
              <w:rPr>
                <w:spacing w:val="-29"/>
              </w:rPr>
              <w:t xml:space="preserve"> </w:t>
            </w:r>
            <w:r>
              <w:rPr>
                <w:spacing w:val="-7"/>
              </w:rPr>
              <w:t>号）等最新规定执行。</w:t>
            </w:r>
          </w:p>
        </w:tc>
      </w:tr>
      <w:tr w14:paraId="6D340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13" w:type="dxa"/>
            <w:vAlign w:val="top"/>
          </w:tcPr>
          <w:p w14:paraId="68FCC2DB">
            <w:pPr>
              <w:spacing w:line="420" w:lineRule="auto"/>
              <w:rPr>
                <w:rFonts w:ascii="Arial"/>
                <w:sz w:val="21"/>
              </w:rPr>
            </w:pPr>
          </w:p>
          <w:p w14:paraId="50DD9546">
            <w:pPr>
              <w:pStyle w:val="6"/>
              <w:spacing w:before="78"/>
              <w:ind w:left="296"/>
            </w:pPr>
            <w:r>
              <w:rPr>
                <w:spacing w:val="-7"/>
              </w:rPr>
              <w:t>29</w:t>
            </w:r>
          </w:p>
        </w:tc>
        <w:tc>
          <w:tcPr>
            <w:tcW w:w="1707" w:type="dxa"/>
            <w:vAlign w:val="top"/>
          </w:tcPr>
          <w:p w14:paraId="7D2A6DC7">
            <w:pPr>
              <w:spacing w:line="268" w:lineRule="auto"/>
              <w:rPr>
                <w:rFonts w:ascii="Arial"/>
                <w:sz w:val="21"/>
              </w:rPr>
            </w:pPr>
          </w:p>
          <w:p w14:paraId="3201A14C">
            <w:pPr>
              <w:pStyle w:val="6"/>
              <w:spacing w:before="78"/>
              <w:ind w:left="258" w:right="13" w:hanging="240"/>
            </w:pPr>
            <w:r>
              <w:rPr>
                <w:spacing w:val="-2"/>
              </w:rPr>
              <w:t>招标代理费及评</w:t>
            </w:r>
            <w:r>
              <w:rPr>
                <w:spacing w:val="-3"/>
              </w:rPr>
              <w:t>标专家酬劳</w:t>
            </w:r>
          </w:p>
        </w:tc>
        <w:tc>
          <w:tcPr>
            <w:tcW w:w="7542" w:type="dxa"/>
            <w:vAlign w:val="top"/>
          </w:tcPr>
          <w:p w14:paraId="6ACA9084">
            <w:pPr>
              <w:pStyle w:val="6"/>
              <w:spacing w:before="37" w:line="231" w:lineRule="auto"/>
              <w:ind w:left="10" w:firstLine="239"/>
              <w:jc w:val="both"/>
            </w:pPr>
            <w:r>
              <w:rPr>
                <w:spacing w:val="-5"/>
              </w:rPr>
              <w:t>本项目由中标人支付招标代理服务费和评标专家酬劳（评标专家酬劳：</w:t>
            </w:r>
            <w:r>
              <w:rPr>
                <w:spacing w:val="-3"/>
              </w:rPr>
              <w:t>包括食宿费用、交通费、专家评审劳务费等）,其中招标代理费为人民币</w:t>
            </w:r>
            <w:r>
              <w:rPr>
                <w:spacing w:val="-1"/>
              </w:rPr>
              <w:t>25000.00</w:t>
            </w:r>
            <w:r>
              <w:rPr>
                <w:spacing w:val="-47"/>
              </w:rPr>
              <w:t xml:space="preserve"> </w:t>
            </w:r>
            <w:r>
              <w:rPr>
                <w:spacing w:val="-1"/>
              </w:rPr>
              <w:t>元。中标人须向招标代理机构一次</w:t>
            </w:r>
            <w:r>
              <w:rPr>
                <w:spacing w:val="-2"/>
              </w:rPr>
              <w:t>性付清招标代理服务费和评</w:t>
            </w:r>
            <w:r>
              <w:rPr>
                <w:spacing w:val="-3"/>
              </w:rPr>
              <w:t>标专家酬劳。</w:t>
            </w:r>
          </w:p>
        </w:tc>
      </w:tr>
      <w:tr w14:paraId="29911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13" w:type="dxa"/>
            <w:vAlign w:val="top"/>
          </w:tcPr>
          <w:p w14:paraId="76EA781F">
            <w:pPr>
              <w:spacing w:line="260" w:lineRule="auto"/>
              <w:rPr>
                <w:rFonts w:ascii="Arial"/>
                <w:sz w:val="21"/>
              </w:rPr>
            </w:pPr>
          </w:p>
          <w:p w14:paraId="1AFDF87F">
            <w:pPr>
              <w:spacing w:line="260" w:lineRule="auto"/>
              <w:rPr>
                <w:rFonts w:ascii="Arial"/>
                <w:sz w:val="21"/>
              </w:rPr>
            </w:pPr>
          </w:p>
          <w:p w14:paraId="5F73247F">
            <w:pPr>
              <w:spacing w:line="260" w:lineRule="auto"/>
              <w:rPr>
                <w:rFonts w:ascii="Arial"/>
                <w:sz w:val="21"/>
              </w:rPr>
            </w:pPr>
          </w:p>
          <w:p w14:paraId="118F2CD6">
            <w:pPr>
              <w:spacing w:line="261" w:lineRule="auto"/>
              <w:rPr>
                <w:rFonts w:ascii="Arial"/>
                <w:sz w:val="21"/>
              </w:rPr>
            </w:pPr>
          </w:p>
          <w:p w14:paraId="6D9CD976">
            <w:pPr>
              <w:pStyle w:val="6"/>
              <w:spacing w:before="78"/>
              <w:ind w:left="298"/>
            </w:pPr>
            <w:r>
              <w:rPr>
                <w:spacing w:val="-8"/>
              </w:rPr>
              <w:t>30</w:t>
            </w:r>
          </w:p>
        </w:tc>
        <w:tc>
          <w:tcPr>
            <w:tcW w:w="1707" w:type="dxa"/>
            <w:vAlign w:val="top"/>
          </w:tcPr>
          <w:p w14:paraId="77F9D5E6">
            <w:pPr>
              <w:spacing w:line="288" w:lineRule="auto"/>
              <w:rPr>
                <w:rFonts w:ascii="Arial"/>
                <w:sz w:val="21"/>
              </w:rPr>
            </w:pPr>
          </w:p>
          <w:p w14:paraId="7C53DBE8">
            <w:pPr>
              <w:spacing w:line="289" w:lineRule="auto"/>
              <w:rPr>
                <w:rFonts w:ascii="Arial"/>
                <w:sz w:val="21"/>
              </w:rPr>
            </w:pPr>
          </w:p>
          <w:p w14:paraId="0FCF00CA">
            <w:pPr>
              <w:pStyle w:val="6"/>
              <w:spacing w:before="78" w:line="219" w:lineRule="auto"/>
              <w:ind w:left="18"/>
            </w:pPr>
            <w:r>
              <w:rPr>
                <w:spacing w:val="-2"/>
              </w:rPr>
              <w:t>招标文件要求提</w:t>
            </w:r>
          </w:p>
          <w:p w14:paraId="71B4077D">
            <w:pPr>
              <w:pStyle w:val="6"/>
              <w:spacing w:before="26" w:line="220" w:lineRule="auto"/>
              <w:ind w:left="22"/>
            </w:pPr>
            <w:r>
              <w:rPr>
                <w:spacing w:val="-3"/>
              </w:rPr>
              <w:t>交的用于评审的</w:t>
            </w:r>
          </w:p>
          <w:p w14:paraId="3641C1D2">
            <w:pPr>
              <w:pStyle w:val="6"/>
              <w:spacing w:before="23" w:line="219" w:lineRule="auto"/>
              <w:jc w:val="right"/>
            </w:pPr>
            <w:r>
              <w:rPr>
                <w:spacing w:val="-2"/>
              </w:rPr>
              <w:t>证书、证件、凭</w:t>
            </w:r>
          </w:p>
          <w:p w14:paraId="487B288D">
            <w:pPr>
              <w:pStyle w:val="6"/>
              <w:spacing w:before="28" w:line="219" w:lineRule="auto"/>
              <w:ind w:left="497"/>
            </w:pPr>
            <w:r>
              <w:rPr>
                <w:spacing w:val="-4"/>
              </w:rPr>
              <w:t>证原件</w:t>
            </w:r>
          </w:p>
        </w:tc>
        <w:tc>
          <w:tcPr>
            <w:tcW w:w="7542" w:type="dxa"/>
            <w:vAlign w:val="top"/>
          </w:tcPr>
          <w:p w14:paraId="3731D2AD">
            <w:pPr>
              <w:pStyle w:val="6"/>
              <w:spacing w:before="40" w:line="235" w:lineRule="auto"/>
              <w:ind w:right="5" w:firstLine="14"/>
              <w:jc w:val="both"/>
            </w:pPr>
            <w:r>
              <w:rPr>
                <w:spacing w:val="2"/>
              </w:rPr>
              <w:t>投标人在递交纸质投标文件时须提交用于评审的证书、证件、证明原件</w:t>
            </w:r>
            <w:r>
              <w:rPr>
                <w:spacing w:val="3"/>
              </w:rPr>
              <w:t>的，投标人应自行将所需原件密封于文件袋（箱）中，并自行准</w:t>
            </w:r>
            <w:r>
              <w:rPr>
                <w:spacing w:val="2"/>
              </w:rPr>
              <w:t>备两张“原件一览表</w:t>
            </w:r>
            <w:r>
              <w:rPr>
                <w:spacing w:val="-85"/>
              </w:rPr>
              <w:t xml:space="preserve"> </w:t>
            </w:r>
            <w:r>
              <w:rPr>
                <w:spacing w:val="2"/>
              </w:rPr>
              <w:t>”（详见格式十三，投标人须自行填</w:t>
            </w:r>
            <w:r>
              <w:rPr>
                <w:spacing w:val="1"/>
              </w:rPr>
              <w:t>写，表格可扩展</w:t>
            </w:r>
            <w:r>
              <w:rPr>
                <w:spacing w:val="2"/>
              </w:rPr>
              <w:t>），一张贴于文件袋（箱</w:t>
            </w:r>
            <w:r>
              <w:rPr>
                <w:spacing w:val="16"/>
              </w:rPr>
              <w:t>），</w:t>
            </w:r>
            <w:r>
              <w:rPr>
                <w:spacing w:val="2"/>
              </w:rPr>
              <w:t>一张在递交时由投标人、招标代理人签字。招</w:t>
            </w:r>
            <w:r>
              <w:rPr>
                <w:spacing w:val="3"/>
              </w:rPr>
              <w:t>标代理机构仅代签收，不对文件袋（箱）中资料的数量、内容及</w:t>
            </w:r>
            <w:r>
              <w:rPr>
                <w:spacing w:val="2"/>
              </w:rPr>
              <w:t>真实性</w:t>
            </w:r>
            <w:r>
              <w:rPr>
                <w:spacing w:val="3"/>
              </w:rPr>
              <w:t>负责。评标结束后，招标代理人将退回投标人的原件。若投标人</w:t>
            </w:r>
            <w:r>
              <w:rPr>
                <w:spacing w:val="2"/>
              </w:rPr>
              <w:t>未按要</w:t>
            </w:r>
            <w:r>
              <w:rPr>
                <w:spacing w:val="3"/>
              </w:rPr>
              <w:t>求提交相应证明材料原件或投标文件中证明材料的彩色扫描件与</w:t>
            </w:r>
            <w:r>
              <w:rPr>
                <w:spacing w:val="2"/>
              </w:rPr>
              <w:t>原件不</w:t>
            </w:r>
            <w:r>
              <w:t>一致，评审时相应证明材料不予认可。</w:t>
            </w:r>
          </w:p>
        </w:tc>
      </w:tr>
      <w:tr w14:paraId="79C38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813" w:type="dxa"/>
            <w:vAlign w:val="top"/>
          </w:tcPr>
          <w:p w14:paraId="0548739C">
            <w:pPr>
              <w:spacing w:line="470" w:lineRule="auto"/>
              <w:rPr>
                <w:rFonts w:ascii="Arial"/>
                <w:sz w:val="21"/>
              </w:rPr>
            </w:pPr>
          </w:p>
          <w:p w14:paraId="21DA1871">
            <w:pPr>
              <w:pStyle w:val="6"/>
              <w:spacing w:before="78"/>
              <w:ind w:left="298"/>
            </w:pPr>
            <w:r>
              <w:rPr>
                <w:spacing w:val="-8"/>
              </w:rPr>
              <w:t>31</w:t>
            </w:r>
          </w:p>
        </w:tc>
        <w:tc>
          <w:tcPr>
            <w:tcW w:w="1707" w:type="dxa"/>
            <w:vAlign w:val="top"/>
          </w:tcPr>
          <w:p w14:paraId="6AA4ACAF">
            <w:pPr>
              <w:spacing w:line="316" w:lineRule="auto"/>
              <w:rPr>
                <w:rFonts w:ascii="Arial"/>
                <w:sz w:val="21"/>
              </w:rPr>
            </w:pPr>
          </w:p>
          <w:p w14:paraId="69F7482B">
            <w:pPr>
              <w:pStyle w:val="6"/>
              <w:spacing w:before="78" w:line="241" w:lineRule="auto"/>
              <w:ind w:left="378" w:right="373" w:firstLine="120"/>
            </w:pPr>
            <w:r>
              <w:rPr>
                <w:spacing w:val="-4"/>
              </w:rPr>
              <w:t>招标人</w:t>
            </w:r>
            <w:r>
              <w:rPr>
                <w:spacing w:val="-3"/>
              </w:rPr>
              <w:t>联系方式</w:t>
            </w:r>
          </w:p>
        </w:tc>
        <w:tc>
          <w:tcPr>
            <w:tcW w:w="7542" w:type="dxa"/>
            <w:vAlign w:val="top"/>
          </w:tcPr>
          <w:p w14:paraId="25D26BC2">
            <w:pPr>
              <w:pStyle w:val="6"/>
              <w:spacing w:before="83" w:line="219" w:lineRule="auto"/>
              <w:ind w:left="12"/>
            </w:pPr>
            <w:r>
              <w:rPr>
                <w:spacing w:val="-2"/>
              </w:rPr>
              <w:t>单位名称：</w:t>
            </w:r>
            <w:r>
              <w:rPr>
                <w:spacing w:val="-43"/>
              </w:rPr>
              <w:t xml:space="preserve"> </w:t>
            </w:r>
            <w:r>
              <w:rPr>
                <w:spacing w:val="-2"/>
              </w:rPr>
              <w:t>始兴县隘子镇人民政府</w:t>
            </w:r>
          </w:p>
          <w:p w14:paraId="72A18932">
            <w:pPr>
              <w:pStyle w:val="6"/>
              <w:spacing w:before="28" w:line="219" w:lineRule="auto"/>
              <w:ind w:left="14"/>
            </w:pPr>
            <w:r>
              <w:rPr>
                <w:spacing w:val="-3"/>
              </w:rPr>
              <w:t>办公地址：始兴县隘子镇隘子大街</w:t>
            </w:r>
            <w:r>
              <w:rPr>
                <w:spacing w:val="-19"/>
              </w:rPr>
              <w:t xml:space="preserve"> </w:t>
            </w:r>
            <w:r>
              <w:rPr>
                <w:spacing w:val="-3"/>
              </w:rPr>
              <w:t>108</w:t>
            </w:r>
            <w:r>
              <w:rPr>
                <w:spacing w:val="-45"/>
              </w:rPr>
              <w:t xml:space="preserve"> </w:t>
            </w:r>
            <w:r>
              <w:rPr>
                <w:spacing w:val="-3"/>
              </w:rPr>
              <w:t>号</w:t>
            </w:r>
          </w:p>
          <w:p w14:paraId="0B005F31">
            <w:pPr>
              <w:pStyle w:val="6"/>
              <w:spacing w:before="24" w:line="219" w:lineRule="auto"/>
              <w:ind w:left="11"/>
            </w:pPr>
            <w:r>
              <w:rPr>
                <w:spacing w:val="-3"/>
              </w:rPr>
              <w:t>联系人（部门</w:t>
            </w:r>
            <w:r>
              <w:rPr>
                <w:spacing w:val="6"/>
              </w:rPr>
              <w:t>）：</w:t>
            </w:r>
            <w:r>
              <w:rPr>
                <w:spacing w:val="-3"/>
              </w:rPr>
              <w:t>卢工</w:t>
            </w:r>
          </w:p>
          <w:p w14:paraId="63907297">
            <w:pPr>
              <w:pStyle w:val="6"/>
              <w:spacing w:before="27" w:line="221" w:lineRule="auto"/>
              <w:ind w:left="11"/>
            </w:pPr>
            <w:r>
              <w:rPr>
                <w:spacing w:val="-1"/>
              </w:rPr>
              <w:t>联系电话：0751-3202132</w:t>
            </w:r>
          </w:p>
        </w:tc>
      </w:tr>
      <w:tr w14:paraId="21009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813" w:type="dxa"/>
            <w:vAlign w:val="top"/>
          </w:tcPr>
          <w:p w14:paraId="3086EC15">
            <w:pPr>
              <w:spacing w:line="346" w:lineRule="auto"/>
              <w:rPr>
                <w:rFonts w:ascii="Arial"/>
                <w:sz w:val="21"/>
              </w:rPr>
            </w:pPr>
          </w:p>
          <w:p w14:paraId="281FFED7">
            <w:pPr>
              <w:spacing w:line="346" w:lineRule="auto"/>
              <w:rPr>
                <w:rFonts w:ascii="Arial"/>
                <w:sz w:val="21"/>
              </w:rPr>
            </w:pPr>
          </w:p>
          <w:p w14:paraId="35768F88">
            <w:pPr>
              <w:pStyle w:val="6"/>
              <w:spacing w:before="78"/>
              <w:ind w:left="298"/>
            </w:pPr>
            <w:r>
              <w:rPr>
                <w:spacing w:val="-8"/>
              </w:rPr>
              <w:t>32</w:t>
            </w:r>
          </w:p>
        </w:tc>
        <w:tc>
          <w:tcPr>
            <w:tcW w:w="1707" w:type="dxa"/>
            <w:vAlign w:val="top"/>
          </w:tcPr>
          <w:p w14:paraId="71F9F3D0">
            <w:pPr>
              <w:spacing w:line="268" w:lineRule="auto"/>
              <w:rPr>
                <w:rFonts w:ascii="Arial"/>
                <w:sz w:val="21"/>
              </w:rPr>
            </w:pPr>
          </w:p>
          <w:p w14:paraId="37D6E0CC">
            <w:pPr>
              <w:spacing w:line="269" w:lineRule="auto"/>
              <w:rPr>
                <w:rFonts w:ascii="Arial"/>
                <w:sz w:val="21"/>
              </w:rPr>
            </w:pPr>
          </w:p>
          <w:p w14:paraId="6D8ADCCF">
            <w:pPr>
              <w:pStyle w:val="6"/>
              <w:spacing w:before="78" w:line="243" w:lineRule="auto"/>
              <w:ind w:left="378" w:right="133" w:hanging="240"/>
            </w:pPr>
            <w:r>
              <w:rPr>
                <w:spacing w:val="-2"/>
              </w:rPr>
              <w:t>招标代理机构</w:t>
            </w:r>
            <w:r>
              <w:rPr>
                <w:spacing w:val="-3"/>
              </w:rPr>
              <w:t>联系方式</w:t>
            </w:r>
          </w:p>
        </w:tc>
        <w:tc>
          <w:tcPr>
            <w:tcW w:w="7542" w:type="dxa"/>
            <w:vAlign w:val="top"/>
          </w:tcPr>
          <w:p w14:paraId="071D9176">
            <w:pPr>
              <w:pStyle w:val="6"/>
              <w:spacing w:before="154" w:line="219" w:lineRule="auto"/>
              <w:ind w:left="12"/>
            </w:pPr>
            <w:r>
              <w:rPr>
                <w:spacing w:val="-1"/>
              </w:rPr>
              <w:t>单位名称：广东中茂项目咨询管理有限公司</w:t>
            </w:r>
          </w:p>
          <w:p w14:paraId="5480A069">
            <w:pPr>
              <w:pStyle w:val="6"/>
              <w:spacing w:before="23" w:line="219" w:lineRule="auto"/>
              <w:ind w:left="14"/>
            </w:pPr>
            <w:r>
              <w:t>办公地址：韶关市武江区沐溪大道</w:t>
            </w:r>
            <w:r>
              <w:rPr>
                <w:spacing w:val="-33"/>
              </w:rPr>
              <w:t xml:space="preserve"> </w:t>
            </w:r>
            <w:r>
              <w:t>142</w:t>
            </w:r>
            <w:r>
              <w:rPr>
                <w:spacing w:val="-45"/>
              </w:rPr>
              <w:t xml:space="preserve"> </w:t>
            </w:r>
            <w:r>
              <w:t>号广东丹霞</w:t>
            </w:r>
            <w:r>
              <w:rPr>
                <w:spacing w:val="-1"/>
              </w:rPr>
              <w:t>农机有限公司B</w:t>
            </w:r>
            <w:r>
              <w:rPr>
                <w:spacing w:val="-49"/>
              </w:rPr>
              <w:t xml:space="preserve"> </w:t>
            </w:r>
            <w:r>
              <w:rPr>
                <w:spacing w:val="-1"/>
              </w:rPr>
              <w:t>座综</w:t>
            </w:r>
          </w:p>
          <w:p w14:paraId="42DD3B5B">
            <w:pPr>
              <w:pStyle w:val="6"/>
              <w:spacing w:before="28" w:line="239" w:lineRule="auto"/>
              <w:ind w:left="11" w:right="4257"/>
            </w:pPr>
            <w:r>
              <w:rPr>
                <w:spacing w:val="1"/>
              </w:rPr>
              <w:t>合楼四楼西边半层403（自编）</w:t>
            </w:r>
            <w:r>
              <w:rPr>
                <w:spacing w:val="-2"/>
              </w:rPr>
              <w:t>联系人：张工</w:t>
            </w:r>
          </w:p>
          <w:p w14:paraId="547F0D78">
            <w:pPr>
              <w:pStyle w:val="6"/>
              <w:spacing w:line="221" w:lineRule="auto"/>
              <w:ind w:left="11"/>
            </w:pPr>
            <w:r>
              <w:rPr>
                <w:spacing w:val="-1"/>
              </w:rPr>
              <w:t>联系电话：0751-8228326</w:t>
            </w:r>
          </w:p>
        </w:tc>
      </w:tr>
      <w:tr w14:paraId="6FEE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813" w:type="dxa"/>
            <w:vAlign w:val="top"/>
          </w:tcPr>
          <w:p w14:paraId="0DC6C872">
            <w:pPr>
              <w:spacing w:line="258" w:lineRule="auto"/>
              <w:rPr>
                <w:rFonts w:ascii="Arial"/>
                <w:sz w:val="21"/>
              </w:rPr>
            </w:pPr>
          </w:p>
          <w:p w14:paraId="2BA0E85E">
            <w:pPr>
              <w:spacing w:line="258" w:lineRule="auto"/>
              <w:rPr>
                <w:rFonts w:ascii="Arial"/>
                <w:sz w:val="21"/>
              </w:rPr>
            </w:pPr>
          </w:p>
          <w:p w14:paraId="74BE94C4">
            <w:pPr>
              <w:pStyle w:val="6"/>
              <w:spacing w:before="78"/>
              <w:ind w:left="298"/>
            </w:pPr>
            <w:r>
              <w:rPr>
                <w:spacing w:val="-8"/>
              </w:rPr>
              <w:t>33</w:t>
            </w:r>
          </w:p>
        </w:tc>
        <w:tc>
          <w:tcPr>
            <w:tcW w:w="1707" w:type="dxa"/>
            <w:vAlign w:val="top"/>
          </w:tcPr>
          <w:p w14:paraId="3849ABC5">
            <w:pPr>
              <w:spacing w:line="361" w:lineRule="auto"/>
              <w:rPr>
                <w:rFonts w:ascii="Arial"/>
                <w:sz w:val="21"/>
              </w:rPr>
            </w:pPr>
          </w:p>
          <w:p w14:paraId="7022076E">
            <w:pPr>
              <w:pStyle w:val="6"/>
              <w:spacing w:before="78" w:line="243" w:lineRule="auto"/>
              <w:ind w:left="378" w:right="373" w:firstLine="3"/>
            </w:pPr>
            <w:r>
              <w:rPr>
                <w:spacing w:val="-4"/>
              </w:rPr>
              <w:t>交易场所</w:t>
            </w:r>
            <w:r>
              <w:rPr>
                <w:spacing w:val="-3"/>
              </w:rPr>
              <w:t>联系方式</w:t>
            </w:r>
          </w:p>
        </w:tc>
        <w:tc>
          <w:tcPr>
            <w:tcW w:w="7542" w:type="dxa"/>
            <w:vAlign w:val="top"/>
          </w:tcPr>
          <w:p w14:paraId="6B85B61D">
            <w:pPr>
              <w:pStyle w:val="6"/>
              <w:spacing w:before="132" w:line="219" w:lineRule="auto"/>
              <w:ind w:left="12"/>
            </w:pPr>
            <w:r>
              <w:rPr>
                <w:spacing w:val="-1"/>
              </w:rPr>
              <w:t>单位名称：韶关市公共资源交易中心</w:t>
            </w:r>
          </w:p>
          <w:p w14:paraId="06783F39">
            <w:pPr>
              <w:pStyle w:val="6"/>
              <w:spacing w:before="24" w:line="219" w:lineRule="auto"/>
              <w:ind w:left="14"/>
            </w:pPr>
            <w:r>
              <w:rPr>
                <w:spacing w:val="-2"/>
              </w:rPr>
              <w:t>办公地址：始兴县永安大道中</w:t>
            </w:r>
            <w:r>
              <w:rPr>
                <w:spacing w:val="-43"/>
              </w:rPr>
              <w:t xml:space="preserve"> </w:t>
            </w:r>
            <w:r>
              <w:rPr>
                <w:spacing w:val="-2"/>
              </w:rPr>
              <w:t>79</w:t>
            </w:r>
            <w:r>
              <w:rPr>
                <w:spacing w:val="-45"/>
              </w:rPr>
              <w:t xml:space="preserve"> </w:t>
            </w:r>
            <w:r>
              <w:rPr>
                <w:spacing w:val="-2"/>
              </w:rPr>
              <w:t>号行政服务大楼四楼</w:t>
            </w:r>
          </w:p>
          <w:p w14:paraId="5EE657AA">
            <w:pPr>
              <w:pStyle w:val="6"/>
              <w:spacing w:before="27" w:line="219" w:lineRule="auto"/>
              <w:ind w:left="11"/>
            </w:pPr>
            <w:r>
              <w:rPr>
                <w:spacing w:val="-2"/>
              </w:rPr>
              <w:t>联系人（部门</w:t>
            </w:r>
            <w:r>
              <w:rPr>
                <w:spacing w:val="9"/>
              </w:rPr>
              <w:t>）：</w:t>
            </w:r>
            <w:r>
              <w:rPr>
                <w:spacing w:val="-2"/>
              </w:rPr>
              <w:t>邓工（工程交易股）</w:t>
            </w:r>
          </w:p>
          <w:p w14:paraId="2797A913">
            <w:pPr>
              <w:pStyle w:val="6"/>
              <w:spacing w:before="27" w:line="221" w:lineRule="auto"/>
              <w:ind w:left="11"/>
            </w:pPr>
            <w:r>
              <w:rPr>
                <w:spacing w:val="-1"/>
              </w:rPr>
              <w:t>联系电话： 0751-3315236</w:t>
            </w:r>
          </w:p>
        </w:tc>
      </w:tr>
    </w:tbl>
    <w:p w14:paraId="11503756">
      <w:pPr>
        <w:rPr>
          <w:rFonts w:ascii="Arial"/>
          <w:sz w:val="21"/>
        </w:rPr>
      </w:pPr>
    </w:p>
    <w:p w14:paraId="495887D1">
      <w:pPr>
        <w:rPr>
          <w:rFonts w:ascii="Arial" w:hAnsi="Arial" w:eastAsia="Arial" w:cs="Arial"/>
          <w:sz w:val="21"/>
          <w:szCs w:val="21"/>
        </w:rPr>
        <w:sectPr>
          <w:footerReference r:id="rId12" w:type="default"/>
          <w:pgSz w:w="11905" w:h="16839"/>
          <w:pgMar w:top="400" w:right="919" w:bottom="1665" w:left="918" w:header="0" w:footer="1431" w:gutter="0"/>
          <w:cols w:space="720" w:num="1"/>
        </w:sectPr>
      </w:pPr>
    </w:p>
    <w:p w14:paraId="428AEB8D">
      <w:pPr>
        <w:spacing w:before="3"/>
      </w:pPr>
    </w:p>
    <w:p w14:paraId="36EE3605">
      <w:pPr>
        <w:spacing w:before="3"/>
      </w:pPr>
    </w:p>
    <w:p w14:paraId="5A0DE1CE">
      <w:pPr>
        <w:spacing w:before="3"/>
      </w:pPr>
    </w:p>
    <w:tbl>
      <w:tblPr>
        <w:tblStyle w:val="5"/>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07"/>
        <w:gridCol w:w="7542"/>
      </w:tblGrid>
      <w:tr w14:paraId="5333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13" w:type="dxa"/>
            <w:vAlign w:val="top"/>
          </w:tcPr>
          <w:p w14:paraId="4E69507A">
            <w:pPr>
              <w:spacing w:line="249" w:lineRule="auto"/>
              <w:rPr>
                <w:rFonts w:ascii="Arial"/>
                <w:sz w:val="21"/>
              </w:rPr>
            </w:pPr>
          </w:p>
          <w:p w14:paraId="16C67D9F">
            <w:pPr>
              <w:spacing w:line="249" w:lineRule="auto"/>
              <w:rPr>
                <w:rFonts w:ascii="Arial"/>
                <w:sz w:val="21"/>
              </w:rPr>
            </w:pPr>
          </w:p>
          <w:p w14:paraId="54D4F2CF">
            <w:pPr>
              <w:pStyle w:val="6"/>
              <w:spacing w:before="78"/>
              <w:ind w:left="298"/>
            </w:pPr>
            <w:r>
              <w:rPr>
                <w:spacing w:val="-8"/>
              </w:rPr>
              <w:t>34</w:t>
            </w:r>
          </w:p>
        </w:tc>
        <w:tc>
          <w:tcPr>
            <w:tcW w:w="1707" w:type="dxa"/>
            <w:vAlign w:val="top"/>
          </w:tcPr>
          <w:p w14:paraId="282032BE">
            <w:pPr>
              <w:spacing w:line="346" w:lineRule="auto"/>
              <w:rPr>
                <w:rFonts w:ascii="Arial"/>
                <w:sz w:val="21"/>
              </w:rPr>
            </w:pPr>
          </w:p>
          <w:p w14:paraId="2CF6B5E5">
            <w:pPr>
              <w:pStyle w:val="6"/>
              <w:spacing w:before="78" w:line="241" w:lineRule="auto"/>
              <w:ind w:left="378" w:right="133" w:hanging="237"/>
            </w:pPr>
            <w:r>
              <w:rPr>
                <w:spacing w:val="-3"/>
              </w:rPr>
              <w:t>行政监督部门联系方式</w:t>
            </w:r>
          </w:p>
        </w:tc>
        <w:tc>
          <w:tcPr>
            <w:tcW w:w="7542" w:type="dxa"/>
            <w:vAlign w:val="top"/>
          </w:tcPr>
          <w:p w14:paraId="17E6FA1C">
            <w:pPr>
              <w:pStyle w:val="6"/>
              <w:spacing w:before="115" w:line="219" w:lineRule="auto"/>
              <w:ind w:left="12"/>
            </w:pPr>
            <w:r>
              <w:rPr>
                <w:spacing w:val="-1"/>
              </w:rPr>
              <w:t>单位名称：始兴县住房和城乡建设管理局</w:t>
            </w:r>
          </w:p>
          <w:p w14:paraId="7663B20F">
            <w:pPr>
              <w:pStyle w:val="6"/>
              <w:spacing w:before="27" w:line="219" w:lineRule="auto"/>
              <w:ind w:left="14"/>
            </w:pPr>
            <w:r>
              <w:rPr>
                <w:spacing w:val="-3"/>
              </w:rPr>
              <w:t>办公地址：始兴县太平镇沿江北路</w:t>
            </w:r>
            <w:r>
              <w:rPr>
                <w:spacing w:val="-25"/>
              </w:rPr>
              <w:t xml:space="preserve"> </w:t>
            </w:r>
            <w:r>
              <w:rPr>
                <w:spacing w:val="-3"/>
              </w:rPr>
              <w:t>1</w:t>
            </w:r>
            <w:r>
              <w:rPr>
                <w:spacing w:val="-45"/>
              </w:rPr>
              <w:t xml:space="preserve"> </w:t>
            </w:r>
            <w:r>
              <w:rPr>
                <w:spacing w:val="-3"/>
              </w:rPr>
              <w:t>号</w:t>
            </w:r>
          </w:p>
          <w:p w14:paraId="3A633675">
            <w:pPr>
              <w:pStyle w:val="6"/>
              <w:spacing w:before="24" w:line="219" w:lineRule="auto"/>
              <w:ind w:left="11"/>
            </w:pPr>
            <w:r>
              <w:rPr>
                <w:spacing w:val="-3"/>
              </w:rPr>
              <w:t>联系人（部门</w:t>
            </w:r>
            <w:r>
              <w:rPr>
                <w:spacing w:val="7"/>
              </w:rPr>
              <w:t>）：</w:t>
            </w:r>
            <w:r>
              <w:rPr>
                <w:spacing w:val="-3"/>
              </w:rPr>
              <w:t>建管股</w:t>
            </w:r>
          </w:p>
          <w:p w14:paraId="04EDBC62">
            <w:pPr>
              <w:pStyle w:val="6"/>
              <w:spacing w:before="27" w:line="221" w:lineRule="auto"/>
              <w:ind w:left="11"/>
              <w:outlineLvl w:val="1"/>
            </w:pPr>
            <w:r>
              <w:rPr>
                <w:spacing w:val="-1"/>
              </w:rPr>
              <w:t>联系电话：0751-3315107</w:t>
            </w:r>
          </w:p>
        </w:tc>
      </w:tr>
    </w:tbl>
    <w:p w14:paraId="0EB16612">
      <w:pPr>
        <w:rPr>
          <w:rFonts w:ascii="Arial"/>
          <w:sz w:val="21"/>
        </w:rPr>
      </w:pPr>
    </w:p>
    <w:p w14:paraId="6D822D85">
      <w:pPr>
        <w:rPr>
          <w:rFonts w:ascii="Arial" w:hAnsi="Arial" w:eastAsia="Arial" w:cs="Arial"/>
          <w:sz w:val="21"/>
          <w:szCs w:val="21"/>
        </w:rPr>
        <w:sectPr>
          <w:footerReference r:id="rId13" w:type="default"/>
          <w:pgSz w:w="11905" w:h="16839"/>
          <w:pgMar w:top="400" w:right="919" w:bottom="1665" w:left="918" w:header="0" w:footer="1431" w:gutter="0"/>
          <w:cols w:space="720" w:num="1"/>
        </w:sectPr>
      </w:pPr>
    </w:p>
    <w:p w14:paraId="504E7139">
      <w:pPr>
        <w:spacing w:line="265" w:lineRule="auto"/>
        <w:rPr>
          <w:rFonts w:ascii="Arial"/>
          <w:sz w:val="21"/>
        </w:rPr>
      </w:pPr>
    </w:p>
    <w:p w14:paraId="524D7B84">
      <w:pPr>
        <w:spacing w:line="266" w:lineRule="auto"/>
        <w:rPr>
          <w:rFonts w:ascii="Arial"/>
          <w:sz w:val="21"/>
        </w:rPr>
      </w:pPr>
    </w:p>
    <w:p w14:paraId="13313AEA">
      <w:pPr>
        <w:spacing w:line="266" w:lineRule="auto"/>
        <w:rPr>
          <w:rFonts w:ascii="Arial"/>
          <w:sz w:val="21"/>
        </w:rPr>
      </w:pPr>
    </w:p>
    <w:p w14:paraId="6527D9E4">
      <w:pPr>
        <w:spacing w:before="78" w:line="219" w:lineRule="auto"/>
        <w:ind w:left="3021"/>
        <w:outlineLvl w:val="1"/>
        <w:rPr>
          <w:rFonts w:ascii="宋体" w:hAnsi="宋体" w:eastAsia="宋体" w:cs="宋体"/>
          <w:sz w:val="24"/>
          <w:szCs w:val="24"/>
        </w:rPr>
      </w:pPr>
      <w:bookmarkStart w:id="7" w:name="bookmark5"/>
      <w:bookmarkEnd w:id="7"/>
      <w:bookmarkStart w:id="8" w:name="bookmark6"/>
      <w:bookmarkEnd w:id="8"/>
      <w:r>
        <w:rPr>
          <w:rFonts w:ascii="宋体" w:hAnsi="宋体" w:eastAsia="宋体" w:cs="宋体"/>
          <w:b/>
          <w:bCs/>
          <w:spacing w:val="-1"/>
          <w:sz w:val="24"/>
          <w:szCs w:val="24"/>
        </w:rPr>
        <w:t>第二节</w:t>
      </w:r>
      <w:r>
        <w:rPr>
          <w:rFonts w:ascii="宋体" w:hAnsi="宋体" w:eastAsia="宋体" w:cs="宋体"/>
          <w:spacing w:val="-1"/>
          <w:sz w:val="24"/>
          <w:szCs w:val="24"/>
        </w:rPr>
        <w:t xml:space="preserve">  </w:t>
      </w:r>
      <w:r>
        <w:rPr>
          <w:rFonts w:ascii="宋体" w:hAnsi="宋体" w:eastAsia="宋体" w:cs="宋体"/>
          <w:b/>
          <w:bCs/>
          <w:spacing w:val="-1"/>
          <w:sz w:val="24"/>
          <w:szCs w:val="24"/>
        </w:rPr>
        <w:t>重要事项时间地点一览表.</w:t>
      </w:r>
    </w:p>
    <w:p w14:paraId="26076801">
      <w:pPr>
        <w:spacing w:before="26"/>
      </w:pPr>
    </w:p>
    <w:tbl>
      <w:tblPr>
        <w:tblStyle w:val="5"/>
        <w:tblW w:w="9753" w:type="dxa"/>
        <w:tblInd w:w="2" w:type="dxa"/>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
      <w:tblGrid>
        <w:gridCol w:w="482"/>
        <w:gridCol w:w="1703"/>
        <w:gridCol w:w="7568"/>
      </w:tblGrid>
      <w:tr w14:paraId="0BA91B70">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809" w:hRule="atLeast"/>
        </w:trPr>
        <w:tc>
          <w:tcPr>
            <w:tcW w:w="482" w:type="dxa"/>
            <w:vAlign w:val="top"/>
          </w:tcPr>
          <w:p w14:paraId="510B9F22">
            <w:pPr>
              <w:rPr>
                <w:rFonts w:ascii="Arial"/>
                <w:sz w:val="21"/>
              </w:rPr>
            </w:pPr>
          </w:p>
          <w:p w14:paraId="521D90ED">
            <w:pPr>
              <w:pStyle w:val="6"/>
              <w:spacing w:before="78" w:line="241" w:lineRule="auto"/>
              <w:ind w:left="205"/>
            </w:pPr>
            <w:r>
              <w:t>1</w:t>
            </w:r>
          </w:p>
        </w:tc>
        <w:tc>
          <w:tcPr>
            <w:tcW w:w="1703" w:type="dxa"/>
            <w:vAlign w:val="top"/>
          </w:tcPr>
          <w:p w14:paraId="63B28EB0">
            <w:pPr>
              <w:pStyle w:val="6"/>
              <w:spacing w:before="120" w:line="218" w:lineRule="auto"/>
              <w:ind w:left="378"/>
            </w:pPr>
            <w:r>
              <w:rPr>
                <w:spacing w:val="-3"/>
              </w:rPr>
              <w:t>招标公告</w:t>
            </w:r>
          </w:p>
          <w:p w14:paraId="4049EE97">
            <w:pPr>
              <w:pStyle w:val="6"/>
              <w:spacing w:before="115" w:line="215" w:lineRule="auto"/>
              <w:ind w:left="381"/>
            </w:pPr>
            <w:r>
              <w:rPr>
                <w:spacing w:val="-4"/>
              </w:rPr>
              <w:t>发布时间</w:t>
            </w:r>
          </w:p>
        </w:tc>
        <w:tc>
          <w:tcPr>
            <w:tcW w:w="7568" w:type="dxa"/>
            <w:vAlign w:val="top"/>
          </w:tcPr>
          <w:p w14:paraId="72095B58">
            <w:pPr>
              <w:rPr>
                <w:rFonts w:ascii="Arial"/>
                <w:sz w:val="21"/>
              </w:rPr>
            </w:pPr>
          </w:p>
          <w:p w14:paraId="167913F2">
            <w:pPr>
              <w:pStyle w:val="6"/>
              <w:spacing w:before="78" w:line="219" w:lineRule="auto"/>
              <w:ind w:left="66"/>
            </w:pPr>
            <w:r>
              <w:rPr>
                <w:spacing w:val="-11"/>
                <w:u w:val="single" w:color="auto"/>
              </w:rPr>
              <w:t>2025</w:t>
            </w:r>
            <w:r>
              <w:rPr>
                <w:spacing w:val="-49"/>
                <w:u w:val="single" w:color="auto"/>
              </w:rPr>
              <w:t xml:space="preserve"> </w:t>
            </w:r>
            <w:r>
              <w:rPr>
                <w:spacing w:val="-11"/>
              </w:rPr>
              <w:t>年</w:t>
            </w:r>
            <w:r>
              <w:rPr>
                <w:spacing w:val="-61"/>
              </w:rPr>
              <w:t xml:space="preserve"> </w:t>
            </w:r>
            <w:r>
              <w:rPr>
                <w:spacing w:val="-92"/>
                <w:u w:val="single" w:color="auto"/>
              </w:rPr>
              <w:t xml:space="preserve"> </w:t>
            </w:r>
            <w:r>
              <w:rPr>
                <w:spacing w:val="-11"/>
                <w:u w:val="single" w:color="auto"/>
              </w:rPr>
              <w:t>12</w:t>
            </w:r>
            <w:r>
              <w:rPr>
                <w:spacing w:val="-45"/>
                <w:u w:val="single" w:color="auto"/>
              </w:rPr>
              <w:t xml:space="preserve"> </w:t>
            </w:r>
            <w:r>
              <w:rPr>
                <w:spacing w:val="-11"/>
              </w:rPr>
              <w:t>月</w:t>
            </w:r>
            <w:r>
              <w:rPr>
                <w:spacing w:val="28"/>
                <w:u w:val="single" w:color="auto"/>
              </w:rPr>
              <w:t xml:space="preserve"> </w:t>
            </w:r>
            <w:r>
              <w:rPr>
                <w:spacing w:val="-11"/>
                <w:u w:val="single" w:color="auto"/>
              </w:rPr>
              <w:t xml:space="preserve">1 </w:t>
            </w:r>
            <w:r>
              <w:rPr>
                <w:spacing w:val="-69"/>
              </w:rPr>
              <w:t xml:space="preserve"> </w:t>
            </w:r>
            <w:r>
              <w:rPr>
                <w:spacing w:val="-11"/>
              </w:rPr>
              <w:t>日</w:t>
            </w:r>
            <w:r>
              <w:rPr>
                <w:spacing w:val="-48"/>
              </w:rPr>
              <w:t xml:space="preserve"> </w:t>
            </w:r>
            <w:r>
              <w:rPr>
                <w:spacing w:val="-11"/>
                <w:u w:val="single" w:color="auto"/>
              </w:rPr>
              <w:t>2</w:t>
            </w:r>
            <w:r>
              <w:rPr>
                <w:rFonts w:hint="eastAsia"/>
                <w:spacing w:val="-11"/>
                <w:u w:val="single" w:color="auto"/>
                <w:lang w:val="en-US" w:eastAsia="zh-CN"/>
              </w:rPr>
              <w:t>2</w:t>
            </w:r>
            <w:r>
              <w:rPr>
                <w:spacing w:val="21"/>
                <w:u w:val="single" w:color="auto"/>
              </w:rPr>
              <w:t xml:space="preserve"> </w:t>
            </w:r>
            <w:r>
              <w:rPr>
                <w:spacing w:val="-11"/>
              </w:rPr>
              <w:t>时</w:t>
            </w:r>
            <w:r>
              <w:rPr>
                <w:spacing w:val="8"/>
                <w:u w:val="single" w:color="auto"/>
              </w:rPr>
              <w:t xml:space="preserve"> </w:t>
            </w:r>
            <w:r>
              <w:rPr>
                <w:rFonts w:hint="eastAsia"/>
                <w:spacing w:val="-11"/>
                <w:u w:val="single" w:color="auto"/>
                <w:lang w:val="en-US" w:eastAsia="zh-CN"/>
              </w:rPr>
              <w:t>5</w:t>
            </w:r>
            <w:r>
              <w:rPr>
                <w:spacing w:val="-11"/>
                <w:u w:val="single" w:color="auto"/>
              </w:rPr>
              <w:t>0</w:t>
            </w:r>
            <w:r>
              <w:rPr>
                <w:spacing w:val="12"/>
                <w:u w:val="single" w:color="auto"/>
              </w:rPr>
              <w:t xml:space="preserve"> </w:t>
            </w:r>
            <w:r>
              <w:rPr>
                <w:spacing w:val="-11"/>
              </w:rPr>
              <w:t>分</w:t>
            </w:r>
          </w:p>
        </w:tc>
      </w:tr>
      <w:tr w14:paraId="48DFF11E">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805" w:hRule="atLeast"/>
        </w:trPr>
        <w:tc>
          <w:tcPr>
            <w:tcW w:w="482" w:type="dxa"/>
            <w:vAlign w:val="top"/>
          </w:tcPr>
          <w:p w14:paraId="3340C807">
            <w:pPr>
              <w:pStyle w:val="6"/>
              <w:spacing w:before="314" w:line="241" w:lineRule="auto"/>
              <w:ind w:left="190"/>
            </w:pPr>
            <w:r>
              <w:t>2</w:t>
            </w:r>
          </w:p>
        </w:tc>
        <w:tc>
          <w:tcPr>
            <w:tcW w:w="1703" w:type="dxa"/>
            <w:vAlign w:val="top"/>
          </w:tcPr>
          <w:p w14:paraId="7EB48882">
            <w:pPr>
              <w:pStyle w:val="6"/>
              <w:spacing w:before="116" w:line="261" w:lineRule="auto"/>
              <w:ind w:left="376" w:right="130" w:hanging="235"/>
            </w:pPr>
            <w:r>
              <w:rPr>
                <w:spacing w:val="-3"/>
              </w:rPr>
              <w:t>获取招标文件截止时间</w:t>
            </w:r>
          </w:p>
        </w:tc>
        <w:tc>
          <w:tcPr>
            <w:tcW w:w="7568" w:type="dxa"/>
            <w:vAlign w:val="top"/>
          </w:tcPr>
          <w:p w14:paraId="2D43EAFC">
            <w:pPr>
              <w:pStyle w:val="6"/>
              <w:spacing w:before="315" w:line="219" w:lineRule="auto"/>
              <w:ind w:left="66"/>
            </w:pPr>
            <w:r>
              <w:rPr>
                <w:spacing w:val="-10"/>
                <w:u w:val="single" w:color="auto"/>
              </w:rPr>
              <w:t>2025</w:t>
            </w:r>
            <w:r>
              <w:rPr>
                <w:spacing w:val="-39"/>
                <w:u w:val="single" w:color="auto"/>
              </w:rPr>
              <w:t xml:space="preserve"> </w:t>
            </w:r>
            <w:r>
              <w:rPr>
                <w:spacing w:val="-10"/>
              </w:rPr>
              <w:t>年</w:t>
            </w:r>
            <w:r>
              <w:rPr>
                <w:spacing w:val="27"/>
                <w:u w:val="single" w:color="auto"/>
              </w:rPr>
              <w:t xml:space="preserve"> </w:t>
            </w:r>
            <w:r>
              <w:rPr>
                <w:spacing w:val="-10"/>
                <w:u w:val="single" w:color="auto"/>
              </w:rPr>
              <w:t xml:space="preserve">12 </w:t>
            </w:r>
            <w:r>
              <w:rPr>
                <w:spacing w:val="-10"/>
              </w:rPr>
              <w:t>月</w:t>
            </w:r>
            <w:r>
              <w:rPr>
                <w:spacing w:val="12"/>
                <w:u w:val="single" w:color="auto"/>
              </w:rPr>
              <w:t xml:space="preserve"> </w:t>
            </w:r>
            <w:r>
              <w:rPr>
                <w:spacing w:val="-10"/>
                <w:u w:val="single" w:color="auto"/>
              </w:rPr>
              <w:t>22</w:t>
            </w:r>
            <w:r>
              <w:rPr>
                <w:spacing w:val="120"/>
                <w:u w:val="single" w:color="auto"/>
              </w:rPr>
              <w:t xml:space="preserve"> </w:t>
            </w:r>
            <w:r>
              <w:rPr>
                <w:spacing w:val="-69"/>
              </w:rPr>
              <w:t xml:space="preserve"> </w:t>
            </w:r>
            <w:r>
              <w:rPr>
                <w:spacing w:val="-10"/>
              </w:rPr>
              <w:t>日</w:t>
            </w:r>
            <w:r>
              <w:rPr>
                <w:spacing w:val="10"/>
                <w:u w:val="single" w:color="auto"/>
              </w:rPr>
              <w:t xml:space="preserve"> </w:t>
            </w:r>
            <w:r>
              <w:rPr>
                <w:spacing w:val="-10"/>
                <w:u w:val="single" w:color="auto"/>
              </w:rPr>
              <w:t>9</w:t>
            </w:r>
            <w:r>
              <w:rPr>
                <w:spacing w:val="120"/>
                <w:u w:val="single" w:color="auto"/>
              </w:rPr>
              <w:t xml:space="preserve"> </w:t>
            </w:r>
            <w:r>
              <w:rPr>
                <w:spacing w:val="-99"/>
              </w:rPr>
              <w:t xml:space="preserve"> </w:t>
            </w:r>
            <w:r>
              <w:rPr>
                <w:spacing w:val="-10"/>
              </w:rPr>
              <w:t>时</w:t>
            </w:r>
            <w:r>
              <w:rPr>
                <w:spacing w:val="7"/>
                <w:u w:val="single" w:color="auto"/>
              </w:rPr>
              <w:t xml:space="preserve">  </w:t>
            </w:r>
            <w:r>
              <w:rPr>
                <w:spacing w:val="-10"/>
                <w:u w:val="single" w:color="auto"/>
              </w:rPr>
              <w:t>30</w:t>
            </w:r>
            <w:r>
              <w:rPr>
                <w:spacing w:val="119"/>
                <w:u w:val="single" w:color="auto"/>
              </w:rPr>
              <w:t xml:space="preserve"> </w:t>
            </w:r>
            <w:r>
              <w:rPr>
                <w:spacing w:val="-106"/>
              </w:rPr>
              <w:t xml:space="preserve"> </w:t>
            </w:r>
            <w:r>
              <w:rPr>
                <w:spacing w:val="-10"/>
              </w:rPr>
              <w:t>分</w:t>
            </w:r>
          </w:p>
        </w:tc>
      </w:tr>
      <w:tr w14:paraId="27342BA9">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817" w:hRule="atLeast"/>
        </w:trPr>
        <w:tc>
          <w:tcPr>
            <w:tcW w:w="482" w:type="dxa"/>
            <w:vAlign w:val="top"/>
          </w:tcPr>
          <w:p w14:paraId="6B6886F2">
            <w:pPr>
              <w:rPr>
                <w:rFonts w:ascii="Arial"/>
                <w:sz w:val="21"/>
              </w:rPr>
            </w:pPr>
          </w:p>
          <w:p w14:paraId="4FAD355F">
            <w:pPr>
              <w:pStyle w:val="6"/>
              <w:spacing w:before="78"/>
              <w:ind w:left="192"/>
            </w:pPr>
            <w:r>
              <w:t>3</w:t>
            </w:r>
          </w:p>
        </w:tc>
        <w:tc>
          <w:tcPr>
            <w:tcW w:w="1703" w:type="dxa"/>
            <w:vAlign w:val="top"/>
          </w:tcPr>
          <w:p w14:paraId="61915F5D">
            <w:pPr>
              <w:pStyle w:val="6"/>
              <w:spacing w:before="121" w:line="220" w:lineRule="auto"/>
              <w:ind w:left="396"/>
            </w:pPr>
            <w:r>
              <w:rPr>
                <w:spacing w:val="-8"/>
              </w:rPr>
              <w:t>网上提问</w:t>
            </w:r>
          </w:p>
          <w:p w14:paraId="57941F79">
            <w:pPr>
              <w:pStyle w:val="6"/>
              <w:spacing w:before="114" w:line="219" w:lineRule="auto"/>
              <w:ind w:left="376"/>
            </w:pPr>
            <w:r>
              <w:rPr>
                <w:spacing w:val="-3"/>
              </w:rPr>
              <w:t>截止时间</w:t>
            </w:r>
          </w:p>
        </w:tc>
        <w:tc>
          <w:tcPr>
            <w:tcW w:w="7568" w:type="dxa"/>
            <w:vAlign w:val="top"/>
          </w:tcPr>
          <w:p w14:paraId="7A029042">
            <w:pPr>
              <w:spacing w:line="241" w:lineRule="auto"/>
              <w:rPr>
                <w:rFonts w:ascii="Arial"/>
                <w:sz w:val="21"/>
              </w:rPr>
            </w:pPr>
          </w:p>
          <w:p w14:paraId="6868BCB3">
            <w:pPr>
              <w:pStyle w:val="6"/>
              <w:spacing w:before="78" w:line="219" w:lineRule="auto"/>
              <w:ind w:left="66"/>
            </w:pPr>
            <w:r>
              <w:rPr>
                <w:spacing w:val="-11"/>
                <w:u w:val="single" w:color="auto"/>
              </w:rPr>
              <w:t>2025</w:t>
            </w:r>
            <w:r>
              <w:rPr>
                <w:spacing w:val="-40"/>
                <w:u w:val="single" w:color="auto"/>
              </w:rPr>
              <w:t xml:space="preserve"> </w:t>
            </w:r>
            <w:r>
              <w:rPr>
                <w:spacing w:val="-11"/>
              </w:rPr>
              <w:t>年</w:t>
            </w:r>
            <w:r>
              <w:rPr>
                <w:spacing w:val="27"/>
                <w:u w:val="single" w:color="auto"/>
              </w:rPr>
              <w:t xml:space="preserve"> </w:t>
            </w:r>
            <w:r>
              <w:rPr>
                <w:spacing w:val="-11"/>
                <w:u w:val="single" w:color="auto"/>
              </w:rPr>
              <w:t xml:space="preserve">12 </w:t>
            </w:r>
            <w:r>
              <w:rPr>
                <w:spacing w:val="-11"/>
              </w:rPr>
              <w:t>月</w:t>
            </w:r>
            <w:r>
              <w:rPr>
                <w:spacing w:val="14"/>
                <w:u w:val="single" w:color="auto"/>
              </w:rPr>
              <w:t xml:space="preserve">  </w:t>
            </w:r>
            <w:r>
              <w:rPr>
                <w:spacing w:val="-11"/>
                <w:u w:val="single" w:color="auto"/>
              </w:rPr>
              <w:t>12</w:t>
            </w:r>
            <w:r>
              <w:rPr>
                <w:spacing w:val="-1"/>
                <w:u w:val="single" w:color="auto"/>
              </w:rPr>
              <w:t xml:space="preserve"> </w:t>
            </w:r>
            <w:r>
              <w:rPr>
                <w:spacing w:val="-69"/>
              </w:rPr>
              <w:t xml:space="preserve"> </w:t>
            </w:r>
            <w:r>
              <w:rPr>
                <w:spacing w:val="-11"/>
              </w:rPr>
              <w:t>日</w:t>
            </w:r>
            <w:r>
              <w:rPr>
                <w:spacing w:val="27"/>
                <w:u w:val="single" w:color="auto"/>
              </w:rPr>
              <w:t xml:space="preserve"> </w:t>
            </w:r>
            <w:r>
              <w:rPr>
                <w:spacing w:val="-11"/>
                <w:u w:val="single" w:color="auto"/>
              </w:rPr>
              <w:t>16</w:t>
            </w:r>
            <w:r>
              <w:rPr>
                <w:spacing w:val="21"/>
                <w:u w:val="single" w:color="auto"/>
              </w:rPr>
              <w:t xml:space="preserve"> </w:t>
            </w:r>
            <w:r>
              <w:rPr>
                <w:spacing w:val="-11"/>
              </w:rPr>
              <w:t>时</w:t>
            </w:r>
            <w:r>
              <w:rPr>
                <w:spacing w:val="11"/>
                <w:u w:val="single" w:color="auto"/>
              </w:rPr>
              <w:t xml:space="preserve"> </w:t>
            </w:r>
            <w:r>
              <w:rPr>
                <w:spacing w:val="-11"/>
                <w:u w:val="single" w:color="auto"/>
              </w:rPr>
              <w:t>00</w:t>
            </w:r>
            <w:r>
              <w:rPr>
                <w:spacing w:val="12"/>
                <w:u w:val="single" w:color="auto"/>
              </w:rPr>
              <w:t xml:space="preserve"> </w:t>
            </w:r>
            <w:r>
              <w:rPr>
                <w:spacing w:val="-11"/>
              </w:rPr>
              <w:t>分</w:t>
            </w:r>
          </w:p>
        </w:tc>
      </w:tr>
      <w:tr w14:paraId="251EC8F9">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805" w:hRule="atLeast"/>
        </w:trPr>
        <w:tc>
          <w:tcPr>
            <w:tcW w:w="482" w:type="dxa"/>
            <w:vAlign w:val="top"/>
          </w:tcPr>
          <w:p w14:paraId="02D3284E">
            <w:pPr>
              <w:pStyle w:val="6"/>
              <w:spacing w:before="314" w:line="241" w:lineRule="auto"/>
              <w:ind w:left="186"/>
            </w:pPr>
            <w:r>
              <w:t>4</w:t>
            </w:r>
          </w:p>
        </w:tc>
        <w:tc>
          <w:tcPr>
            <w:tcW w:w="1703" w:type="dxa"/>
            <w:vAlign w:val="top"/>
          </w:tcPr>
          <w:p w14:paraId="53099A06">
            <w:pPr>
              <w:pStyle w:val="6"/>
              <w:spacing w:before="116" w:line="261" w:lineRule="auto"/>
              <w:ind w:left="628" w:right="370" w:hanging="232"/>
            </w:pPr>
            <w:r>
              <w:rPr>
                <w:spacing w:val="-8"/>
              </w:rPr>
              <w:t>网上答疑</w:t>
            </w:r>
            <w:r>
              <w:rPr>
                <w:spacing w:val="-11"/>
              </w:rPr>
              <w:t>时间</w:t>
            </w:r>
          </w:p>
        </w:tc>
        <w:tc>
          <w:tcPr>
            <w:tcW w:w="7568" w:type="dxa"/>
            <w:vAlign w:val="top"/>
          </w:tcPr>
          <w:p w14:paraId="52B37A5C">
            <w:pPr>
              <w:pStyle w:val="6"/>
              <w:spacing w:before="115" w:line="219" w:lineRule="auto"/>
              <w:ind w:left="66"/>
            </w:pPr>
            <w:r>
              <w:pict>
                <v:shape id="_x0000_s1026" o:spid="_x0000_s1026" style="position:absolute;left:0pt;margin-left:2.65pt;margin-top:17.25pt;height:0.6pt;width:26.2pt;z-index:251668480;mso-width-relative:page;mso-height-relative:page;" filled="f" stroked="t" coordsize="524,12" path="m0,5l523,5e">
                  <v:fill on="f" focussize="0,0"/>
                  <v:stroke weight="0.6pt" color="#000000" miterlimit="2" joinstyle="bevel"/>
                  <v:imagedata o:title=""/>
                  <o:lock v:ext="edit"/>
                </v:shape>
              </w:pict>
            </w:r>
            <w:r>
              <w:pict>
                <v:shape id="_x0000_s1027" o:spid="_x0000_s1027" style="position:absolute;left:0pt;margin-left:40.85pt;margin-top:17.25pt;height:0.6pt;width:24pt;z-index:251669504;mso-width-relative:page;mso-height-relative:page;" filled="f" stroked="t" coordsize="480,12" path="m0,5l480,5e">
                  <v:fill on="f" focussize="0,0"/>
                  <v:stroke weight="0.6pt" color="#000000" miterlimit="2" joinstyle="bevel"/>
                  <v:imagedata o:title=""/>
                  <o:lock v:ext="edit"/>
                </v:shape>
              </w:pict>
            </w:r>
            <w:r>
              <w:pict>
                <v:shape id="_x0000_s1028" o:spid="_x0000_s1028" style="position:absolute;left:0pt;margin-left:76.85pt;margin-top:17.25pt;height:0.6pt;width:30pt;z-index:251667456;mso-width-relative:page;mso-height-relative:page;" filled="f" stroked="t" coordsize="600,12" path="m0,5l600,5e">
                  <v:fill on="f" focussize="0,0"/>
                  <v:stroke weight="0.6pt" color="#000000" miterlimit="2" joinstyle="bevel"/>
                  <v:imagedata o:title=""/>
                  <o:lock v:ext="edit"/>
                </v:shape>
              </w:pict>
            </w:r>
            <w:r>
              <w:pict>
                <v:shape id="_x0000_s1029" o:spid="_x0000_s1029" style="position:absolute;left:0pt;margin-left:118.85pt;margin-top:17.25pt;height:0.6pt;width:24pt;z-index:251666432;mso-width-relative:page;mso-height-relative:page;" filled="f" stroked="t" coordsize="480,12" path="m0,5l480,5e">
                  <v:fill on="f" focussize="0,0"/>
                  <v:stroke weight="0.6pt" color="#000000" miterlimit="2" joinstyle="bevel"/>
                  <v:imagedata o:title=""/>
                  <o:lock v:ext="edit"/>
                </v:shape>
              </w:pict>
            </w:r>
            <w:r>
              <w:pict>
                <v:shape id="_x0000_s1030" o:spid="_x0000_s1030" style="position:absolute;left:0pt;margin-left:154.85pt;margin-top:17.25pt;height:0.6pt;width:24pt;z-index:251665408;mso-width-relative:page;mso-height-relative:page;" filled="f" stroked="t" coordsize="480,12" path="m0,5l480,5e">
                  <v:fill on="f" focussize="0,0"/>
                  <v:stroke weight="0.6pt" color="#000000" miterlimit="2" joinstyle="bevel"/>
                  <v:imagedata o:title=""/>
                  <o:lock v:ext="edit"/>
                </v:shape>
              </w:pict>
            </w:r>
            <w:r>
              <w:pict>
                <v:shape id="_x0000_s1031" o:spid="_x0000_s1031" style="position:absolute;left:0pt;margin-left:205pt;margin-top:17.25pt;height:0.6pt;width:26.25pt;z-index:251664384;mso-width-relative:page;mso-height-relative:page;" filled="f" stroked="t" coordsize="525,12" path="m0,5l525,5e">
                  <v:fill on="f" focussize="0,0"/>
                  <v:stroke weight="0.6pt" color="#000000" miterlimit="2" joinstyle="bevel"/>
                  <v:imagedata o:title=""/>
                  <o:lock v:ext="edit"/>
                </v:shape>
              </w:pict>
            </w:r>
            <w:r>
              <w:pict>
                <v:shape id="_x0000_s1032" o:spid="_x0000_s1032" style="position:absolute;left:0pt;margin-left:243.25pt;margin-top:17.25pt;height:0.6pt;width:24pt;z-index:251663360;mso-width-relative:page;mso-height-relative:page;" filled="f" stroked="t" coordsize="480,12" path="m0,5l480,5e">
                  <v:fill on="f" focussize="0,0"/>
                  <v:stroke weight="0.6pt" color="#000000" miterlimit="2" joinstyle="bevel"/>
                  <v:imagedata o:title=""/>
                  <o:lock v:ext="edit"/>
                </v:shape>
              </w:pict>
            </w:r>
            <w:r>
              <w:pict>
                <v:shape id="_x0000_s1033" o:spid="_x0000_s1033" style="position:absolute;left:0pt;margin-left:279.25pt;margin-top:17.25pt;height:0.6pt;width:30pt;z-index:251662336;mso-width-relative:page;mso-height-relative:page;" filled="f" stroked="t" coordsize="600,12" path="m0,5l600,5e">
                  <v:fill on="f" focussize="0,0"/>
                  <v:stroke weight="0.6pt" color="#000000" miterlimit="2" joinstyle="bevel"/>
                  <v:imagedata o:title=""/>
                  <o:lock v:ext="edit"/>
                </v:shape>
              </w:pict>
            </w:r>
            <w:r>
              <w:pict>
                <v:shape id="_x0000_s1034" o:spid="_x0000_s1034" style="position:absolute;left:0pt;margin-left:321.25pt;margin-top:17.25pt;height:0.6pt;width:24pt;z-index:251661312;mso-width-relative:page;mso-height-relative:page;" filled="f" stroked="t" coordsize="480,12" path="m0,5l480,5e">
                  <v:fill on="f" focussize="0,0"/>
                  <v:stroke weight="0.6pt" color="#000000" miterlimit="2" joinstyle="bevel"/>
                  <v:imagedata o:title=""/>
                  <o:lock v:ext="edit"/>
                </v:shape>
              </w:pict>
            </w:r>
            <w:r>
              <w:pict>
                <v:shape id="_x0000_s1035" o:spid="_x0000_s1035" style="position:absolute;left:0pt;margin-left:357.25pt;margin-top:17.25pt;height:0.6pt;width:18pt;z-index:251660288;mso-width-relative:page;mso-height-relative:page;" filled="f" stroked="t" coordsize="360,12" path="m0,5l360,5e">
                  <v:fill on="f" focussize="0,0"/>
                  <v:stroke weight="0.6pt" color="#000000" miterlimit="2" joinstyle="bevel"/>
                  <v:imagedata o:title=""/>
                  <o:lock v:ext="edit"/>
                </v:shape>
              </w:pict>
            </w:r>
            <w:r>
              <w:rPr>
                <w:spacing w:val="-11"/>
              </w:rPr>
              <w:t>2025</w:t>
            </w:r>
            <w:r>
              <w:rPr>
                <w:spacing w:val="-66"/>
              </w:rPr>
              <w:t xml:space="preserve"> </w:t>
            </w:r>
            <w:r>
              <w:rPr>
                <w:spacing w:val="-11"/>
              </w:rPr>
              <w:t>年</w:t>
            </w:r>
            <w:r>
              <w:rPr>
                <w:spacing w:val="27"/>
              </w:rPr>
              <w:t xml:space="preserve"> </w:t>
            </w:r>
            <w:r>
              <w:rPr>
                <w:spacing w:val="-11"/>
              </w:rPr>
              <w:t>12 月</w:t>
            </w:r>
            <w:r>
              <w:rPr>
                <w:spacing w:val="13"/>
              </w:rPr>
              <w:t xml:space="preserve">  </w:t>
            </w:r>
            <w:r>
              <w:rPr>
                <w:spacing w:val="-11"/>
              </w:rPr>
              <w:t>12</w:t>
            </w:r>
            <w:r>
              <w:rPr>
                <w:spacing w:val="52"/>
              </w:rPr>
              <w:t xml:space="preserve"> </w:t>
            </w:r>
            <w:r>
              <w:rPr>
                <w:spacing w:val="-11"/>
              </w:rPr>
              <w:t>日</w:t>
            </w:r>
            <w:r>
              <w:rPr>
                <w:spacing w:val="27"/>
              </w:rPr>
              <w:t xml:space="preserve"> </w:t>
            </w:r>
            <w:r>
              <w:rPr>
                <w:spacing w:val="-11"/>
              </w:rPr>
              <w:t>16</w:t>
            </w:r>
            <w:r>
              <w:rPr>
                <w:spacing w:val="21"/>
              </w:rPr>
              <w:t xml:space="preserve"> </w:t>
            </w:r>
            <w:r>
              <w:rPr>
                <w:spacing w:val="-11"/>
              </w:rPr>
              <w:t>时 30</w:t>
            </w:r>
            <w:r>
              <w:rPr>
                <w:spacing w:val="12"/>
              </w:rPr>
              <w:t xml:space="preserve"> </w:t>
            </w:r>
            <w:r>
              <w:rPr>
                <w:spacing w:val="-11"/>
              </w:rPr>
              <w:t>分至</w:t>
            </w:r>
            <w:r>
              <w:rPr>
                <w:spacing w:val="-65"/>
              </w:rPr>
              <w:t xml:space="preserve"> </w:t>
            </w:r>
            <w:r>
              <w:rPr>
                <w:spacing w:val="-11"/>
              </w:rPr>
              <w:t>2025</w:t>
            </w:r>
            <w:r>
              <w:rPr>
                <w:spacing w:val="-64"/>
              </w:rPr>
              <w:t xml:space="preserve"> </w:t>
            </w:r>
            <w:r>
              <w:rPr>
                <w:spacing w:val="-11"/>
              </w:rPr>
              <w:t>年</w:t>
            </w:r>
            <w:r>
              <w:rPr>
                <w:spacing w:val="27"/>
              </w:rPr>
              <w:t xml:space="preserve"> </w:t>
            </w:r>
            <w:r>
              <w:rPr>
                <w:spacing w:val="-11"/>
              </w:rPr>
              <w:t>12</w:t>
            </w:r>
            <w:r>
              <w:rPr>
                <w:spacing w:val="15"/>
              </w:rPr>
              <w:t xml:space="preserve"> </w:t>
            </w:r>
            <w:r>
              <w:rPr>
                <w:spacing w:val="-11"/>
              </w:rPr>
              <w:t>月</w:t>
            </w:r>
            <w:r>
              <w:rPr>
                <w:spacing w:val="27"/>
              </w:rPr>
              <w:t xml:space="preserve"> </w:t>
            </w:r>
            <w:r>
              <w:rPr>
                <w:spacing w:val="-11"/>
              </w:rPr>
              <w:t xml:space="preserve">15 </w:t>
            </w:r>
            <w:r>
              <w:rPr>
                <w:spacing w:val="-12"/>
              </w:rPr>
              <w:t xml:space="preserve">  日</w:t>
            </w:r>
            <w:r>
              <w:rPr>
                <w:spacing w:val="28"/>
              </w:rPr>
              <w:t xml:space="preserve"> </w:t>
            </w:r>
            <w:r>
              <w:rPr>
                <w:spacing w:val="-12"/>
              </w:rPr>
              <w:t>16</w:t>
            </w:r>
            <w:r>
              <w:rPr>
                <w:spacing w:val="20"/>
              </w:rPr>
              <w:t xml:space="preserve"> </w:t>
            </w:r>
            <w:r>
              <w:rPr>
                <w:spacing w:val="-12"/>
              </w:rPr>
              <w:t>时 00</w:t>
            </w:r>
          </w:p>
          <w:p w14:paraId="492E90B1">
            <w:pPr>
              <w:pStyle w:val="6"/>
              <w:tabs>
                <w:tab w:val="left" w:pos="186"/>
              </w:tabs>
              <w:spacing w:before="116" w:line="214" w:lineRule="auto"/>
              <w:ind w:left="53"/>
            </w:pPr>
            <w:r>
              <w:rPr>
                <w:u w:val="single" w:color="auto"/>
              </w:rPr>
              <w:tab/>
            </w:r>
            <w:r>
              <w:t>分</w:t>
            </w:r>
          </w:p>
        </w:tc>
      </w:tr>
      <w:tr w14:paraId="5130A659">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377" w:hRule="atLeast"/>
        </w:trPr>
        <w:tc>
          <w:tcPr>
            <w:tcW w:w="482" w:type="dxa"/>
            <w:vAlign w:val="top"/>
          </w:tcPr>
          <w:p w14:paraId="634B05ED">
            <w:pPr>
              <w:spacing w:line="259" w:lineRule="auto"/>
              <w:rPr>
                <w:rFonts w:ascii="Arial"/>
                <w:sz w:val="21"/>
              </w:rPr>
            </w:pPr>
          </w:p>
          <w:p w14:paraId="5EB8B98B">
            <w:pPr>
              <w:spacing w:line="260" w:lineRule="auto"/>
              <w:rPr>
                <w:rFonts w:ascii="Arial"/>
                <w:sz w:val="21"/>
              </w:rPr>
            </w:pPr>
          </w:p>
          <w:p w14:paraId="074E1AF1">
            <w:pPr>
              <w:pStyle w:val="6"/>
              <w:spacing w:before="78"/>
              <w:ind w:left="192"/>
            </w:pPr>
            <w:r>
              <w:t>5</w:t>
            </w:r>
          </w:p>
        </w:tc>
        <w:tc>
          <w:tcPr>
            <w:tcW w:w="1703" w:type="dxa"/>
            <w:vAlign w:val="top"/>
          </w:tcPr>
          <w:p w14:paraId="370B53AA">
            <w:pPr>
              <w:spacing w:line="322" w:lineRule="auto"/>
              <w:rPr>
                <w:rFonts w:ascii="Arial"/>
                <w:sz w:val="21"/>
              </w:rPr>
            </w:pPr>
          </w:p>
          <w:p w14:paraId="5CD857F2">
            <w:pPr>
              <w:pStyle w:val="6"/>
              <w:spacing w:before="78" w:line="309" w:lineRule="auto"/>
              <w:ind w:left="259" w:right="250"/>
            </w:pPr>
            <w:r>
              <w:rPr>
                <w:spacing w:val="-3"/>
              </w:rPr>
              <w:t>投标保证缴纳截止时间</w:t>
            </w:r>
          </w:p>
        </w:tc>
        <w:tc>
          <w:tcPr>
            <w:tcW w:w="7568" w:type="dxa"/>
            <w:vAlign w:val="top"/>
          </w:tcPr>
          <w:p w14:paraId="2758C846">
            <w:pPr>
              <w:pStyle w:val="6"/>
              <w:spacing w:before="201" w:line="219" w:lineRule="auto"/>
              <w:ind w:left="66"/>
            </w:pPr>
            <w:r>
              <w:rPr>
                <w:spacing w:val="-5"/>
              </w:rPr>
              <w:t>投标保证金到账截止时间：</w:t>
            </w:r>
            <w:r>
              <w:rPr>
                <w:spacing w:val="-5"/>
                <w:u w:val="single" w:color="auto"/>
              </w:rPr>
              <w:t>2025</w:t>
            </w:r>
            <w:r>
              <w:rPr>
                <w:spacing w:val="-45"/>
                <w:u w:val="single" w:color="auto"/>
              </w:rPr>
              <w:t xml:space="preserve"> </w:t>
            </w:r>
            <w:r>
              <w:rPr>
                <w:spacing w:val="-5"/>
              </w:rPr>
              <w:t>年</w:t>
            </w:r>
            <w:r>
              <w:rPr>
                <w:spacing w:val="27"/>
                <w:u w:val="single" w:color="auto"/>
              </w:rPr>
              <w:t xml:space="preserve"> </w:t>
            </w:r>
            <w:r>
              <w:rPr>
                <w:spacing w:val="-5"/>
                <w:u w:val="single" w:color="auto"/>
              </w:rPr>
              <w:t xml:space="preserve">12 </w:t>
            </w:r>
            <w:r>
              <w:rPr>
                <w:spacing w:val="-5"/>
              </w:rPr>
              <w:t>月</w:t>
            </w:r>
            <w:r>
              <w:rPr>
                <w:spacing w:val="-5"/>
                <w:u w:val="single" w:color="auto"/>
              </w:rPr>
              <w:t xml:space="preserve"> 21  </w:t>
            </w:r>
            <w:r>
              <w:rPr>
                <w:spacing w:val="-68"/>
              </w:rPr>
              <w:t xml:space="preserve"> </w:t>
            </w:r>
            <w:r>
              <w:rPr>
                <w:spacing w:val="-5"/>
              </w:rPr>
              <w:t>日</w:t>
            </w:r>
            <w:r>
              <w:rPr>
                <w:spacing w:val="10"/>
                <w:u w:val="single" w:color="auto"/>
              </w:rPr>
              <w:t xml:space="preserve"> </w:t>
            </w:r>
            <w:r>
              <w:rPr>
                <w:spacing w:val="-5"/>
                <w:u w:val="single" w:color="auto"/>
              </w:rPr>
              <w:t>9</w:t>
            </w:r>
            <w:r>
              <w:rPr>
                <w:spacing w:val="21"/>
                <w:u w:val="single" w:color="auto"/>
              </w:rPr>
              <w:t xml:space="preserve"> </w:t>
            </w:r>
            <w:r>
              <w:rPr>
                <w:spacing w:val="-5"/>
              </w:rPr>
              <w:t>时</w:t>
            </w:r>
            <w:r>
              <w:rPr>
                <w:spacing w:val="14"/>
                <w:u w:val="single" w:color="auto"/>
              </w:rPr>
              <w:t xml:space="preserve"> </w:t>
            </w:r>
            <w:r>
              <w:rPr>
                <w:spacing w:val="-5"/>
                <w:u w:val="single" w:color="auto"/>
              </w:rPr>
              <w:t>30</w:t>
            </w:r>
            <w:r>
              <w:rPr>
                <w:spacing w:val="12"/>
                <w:u w:val="single" w:color="auto"/>
              </w:rPr>
              <w:t xml:space="preserve"> </w:t>
            </w:r>
            <w:r>
              <w:rPr>
                <w:spacing w:val="-5"/>
              </w:rPr>
              <w:t>分；</w:t>
            </w:r>
          </w:p>
          <w:p w14:paraId="7A3546E2">
            <w:pPr>
              <w:pStyle w:val="6"/>
              <w:spacing w:before="115" w:line="219" w:lineRule="auto"/>
              <w:ind w:left="66"/>
            </w:pPr>
            <w:r>
              <w:rPr>
                <w:spacing w:val="-4"/>
              </w:rPr>
              <w:t>投标保证担保上传截止时间：</w:t>
            </w:r>
            <w:r>
              <w:rPr>
                <w:spacing w:val="-4"/>
                <w:u w:val="single" w:color="auto"/>
              </w:rPr>
              <w:t>2025</w:t>
            </w:r>
            <w:r>
              <w:rPr>
                <w:spacing w:val="-49"/>
                <w:u w:val="single" w:color="auto"/>
              </w:rPr>
              <w:t xml:space="preserve"> </w:t>
            </w:r>
            <w:r>
              <w:rPr>
                <w:spacing w:val="-4"/>
              </w:rPr>
              <w:t>年</w:t>
            </w:r>
            <w:r>
              <w:rPr>
                <w:spacing w:val="27"/>
                <w:u w:val="single" w:color="auto"/>
              </w:rPr>
              <w:t xml:space="preserve"> </w:t>
            </w:r>
            <w:r>
              <w:rPr>
                <w:spacing w:val="-4"/>
                <w:u w:val="single" w:color="auto"/>
              </w:rPr>
              <w:t xml:space="preserve">12 </w:t>
            </w:r>
            <w:r>
              <w:rPr>
                <w:spacing w:val="-4"/>
              </w:rPr>
              <w:t>月</w:t>
            </w:r>
            <w:r>
              <w:rPr>
                <w:spacing w:val="-4"/>
                <w:u w:val="single" w:color="auto"/>
              </w:rPr>
              <w:t xml:space="preserve"> 21</w:t>
            </w:r>
            <w:r>
              <w:rPr>
                <w:spacing w:val="-5"/>
                <w:u w:val="single" w:color="auto"/>
              </w:rPr>
              <w:t xml:space="preserve">  </w:t>
            </w:r>
            <w:r>
              <w:rPr>
                <w:spacing w:val="-69"/>
              </w:rPr>
              <w:t xml:space="preserve"> </w:t>
            </w:r>
            <w:r>
              <w:rPr>
                <w:spacing w:val="-5"/>
              </w:rPr>
              <w:t>日</w:t>
            </w:r>
            <w:r>
              <w:rPr>
                <w:spacing w:val="-5"/>
                <w:u w:val="single" w:color="auto"/>
              </w:rPr>
              <w:t xml:space="preserve"> 9</w:t>
            </w:r>
            <w:r>
              <w:rPr>
                <w:spacing w:val="119"/>
                <w:u w:val="single" w:color="auto"/>
              </w:rPr>
              <w:t xml:space="preserve"> </w:t>
            </w:r>
            <w:r>
              <w:rPr>
                <w:spacing w:val="-98"/>
              </w:rPr>
              <w:t xml:space="preserve"> </w:t>
            </w:r>
            <w:r>
              <w:rPr>
                <w:spacing w:val="-5"/>
              </w:rPr>
              <w:t>时</w:t>
            </w:r>
            <w:r>
              <w:rPr>
                <w:spacing w:val="14"/>
                <w:u w:val="single" w:color="auto"/>
              </w:rPr>
              <w:t xml:space="preserve"> </w:t>
            </w:r>
            <w:r>
              <w:rPr>
                <w:spacing w:val="-5"/>
                <w:u w:val="single" w:color="auto"/>
              </w:rPr>
              <w:t>30</w:t>
            </w:r>
            <w:r>
              <w:rPr>
                <w:spacing w:val="12"/>
                <w:u w:val="single" w:color="auto"/>
              </w:rPr>
              <w:t xml:space="preserve"> </w:t>
            </w:r>
            <w:r>
              <w:rPr>
                <w:spacing w:val="-5"/>
              </w:rPr>
              <w:t>分；</w:t>
            </w:r>
          </w:p>
          <w:p w14:paraId="636E7873">
            <w:pPr>
              <w:pStyle w:val="6"/>
              <w:spacing w:before="117" w:line="219" w:lineRule="auto"/>
              <w:ind w:left="66"/>
            </w:pPr>
            <w:r>
              <w:rPr>
                <w:spacing w:val="-4"/>
              </w:rPr>
              <w:t>投标保证保险投保截止时间：</w:t>
            </w:r>
            <w:r>
              <w:rPr>
                <w:spacing w:val="-4"/>
                <w:u w:val="single" w:color="auto"/>
              </w:rPr>
              <w:t>2025</w:t>
            </w:r>
            <w:r>
              <w:rPr>
                <w:spacing w:val="-49"/>
                <w:u w:val="single" w:color="auto"/>
              </w:rPr>
              <w:t xml:space="preserve"> </w:t>
            </w:r>
            <w:r>
              <w:rPr>
                <w:spacing w:val="-4"/>
              </w:rPr>
              <w:t>年</w:t>
            </w:r>
            <w:r>
              <w:rPr>
                <w:spacing w:val="27"/>
                <w:u w:val="single" w:color="auto"/>
              </w:rPr>
              <w:t xml:space="preserve"> </w:t>
            </w:r>
            <w:r>
              <w:rPr>
                <w:spacing w:val="-4"/>
                <w:u w:val="single" w:color="auto"/>
              </w:rPr>
              <w:t xml:space="preserve">12 </w:t>
            </w:r>
            <w:r>
              <w:rPr>
                <w:spacing w:val="-4"/>
              </w:rPr>
              <w:t>月</w:t>
            </w:r>
            <w:r>
              <w:rPr>
                <w:spacing w:val="-4"/>
                <w:u w:val="single" w:color="auto"/>
              </w:rPr>
              <w:t xml:space="preserve"> 21  </w:t>
            </w:r>
            <w:r>
              <w:rPr>
                <w:spacing w:val="-69"/>
              </w:rPr>
              <w:t xml:space="preserve"> </w:t>
            </w:r>
            <w:r>
              <w:rPr>
                <w:spacing w:val="-5"/>
              </w:rPr>
              <w:t>日</w:t>
            </w:r>
            <w:r>
              <w:rPr>
                <w:spacing w:val="5"/>
                <w:u w:val="single" w:color="auto"/>
              </w:rPr>
              <w:t xml:space="preserve">  </w:t>
            </w:r>
            <w:r>
              <w:rPr>
                <w:spacing w:val="-5"/>
                <w:u w:val="single" w:color="auto"/>
              </w:rPr>
              <w:t>9</w:t>
            </w:r>
            <w:r>
              <w:rPr>
                <w:spacing w:val="21"/>
                <w:u w:val="single" w:color="auto"/>
              </w:rPr>
              <w:t xml:space="preserve"> </w:t>
            </w:r>
            <w:r>
              <w:rPr>
                <w:spacing w:val="-5"/>
              </w:rPr>
              <w:t>时</w:t>
            </w:r>
            <w:r>
              <w:rPr>
                <w:spacing w:val="14"/>
                <w:u w:val="single" w:color="auto"/>
              </w:rPr>
              <w:t xml:space="preserve"> </w:t>
            </w:r>
            <w:r>
              <w:rPr>
                <w:spacing w:val="-5"/>
                <w:u w:val="single" w:color="auto"/>
              </w:rPr>
              <w:t xml:space="preserve">30 </w:t>
            </w:r>
            <w:r>
              <w:rPr>
                <w:spacing w:val="-5"/>
              </w:rPr>
              <w:t>分。</w:t>
            </w:r>
          </w:p>
        </w:tc>
      </w:tr>
      <w:tr w14:paraId="41CA22A1">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826" w:hRule="atLeast"/>
        </w:trPr>
        <w:tc>
          <w:tcPr>
            <w:tcW w:w="482" w:type="dxa"/>
            <w:vAlign w:val="top"/>
          </w:tcPr>
          <w:p w14:paraId="4A0A5309">
            <w:pPr>
              <w:spacing w:line="245" w:lineRule="auto"/>
              <w:rPr>
                <w:rFonts w:ascii="Arial"/>
                <w:sz w:val="21"/>
              </w:rPr>
            </w:pPr>
          </w:p>
          <w:p w14:paraId="5C07E052">
            <w:pPr>
              <w:pStyle w:val="6"/>
              <w:spacing w:before="78"/>
              <w:ind w:left="189"/>
            </w:pPr>
            <w:r>
              <w:t>6</w:t>
            </w:r>
          </w:p>
        </w:tc>
        <w:tc>
          <w:tcPr>
            <w:tcW w:w="1703" w:type="dxa"/>
            <w:vAlign w:val="top"/>
          </w:tcPr>
          <w:p w14:paraId="6A71FB40">
            <w:pPr>
              <w:pStyle w:val="6"/>
              <w:spacing w:before="126" w:line="220" w:lineRule="auto"/>
              <w:ind w:left="405"/>
            </w:pPr>
            <w:r>
              <w:rPr>
                <w:spacing w:val="-10"/>
              </w:rPr>
              <w:t>电子投标</w:t>
            </w:r>
          </w:p>
          <w:p w14:paraId="758634C4">
            <w:pPr>
              <w:pStyle w:val="6"/>
              <w:spacing w:before="114" w:line="220" w:lineRule="auto"/>
              <w:ind w:left="376"/>
            </w:pPr>
            <w:r>
              <w:rPr>
                <w:spacing w:val="-3"/>
              </w:rPr>
              <w:t>截止时间</w:t>
            </w:r>
          </w:p>
        </w:tc>
        <w:tc>
          <w:tcPr>
            <w:tcW w:w="7568" w:type="dxa"/>
            <w:vAlign w:val="top"/>
          </w:tcPr>
          <w:p w14:paraId="0BA425E6">
            <w:pPr>
              <w:spacing w:line="246" w:lineRule="auto"/>
              <w:rPr>
                <w:rFonts w:ascii="Arial"/>
                <w:sz w:val="21"/>
              </w:rPr>
            </w:pPr>
          </w:p>
          <w:p w14:paraId="0A7F60CD">
            <w:pPr>
              <w:pStyle w:val="6"/>
              <w:spacing w:before="78" w:line="219" w:lineRule="auto"/>
              <w:ind w:left="66"/>
            </w:pPr>
            <w:r>
              <w:rPr>
                <w:spacing w:val="-10"/>
                <w:u w:val="single" w:color="auto"/>
              </w:rPr>
              <w:t>2025</w:t>
            </w:r>
            <w:r>
              <w:rPr>
                <w:spacing w:val="-39"/>
                <w:u w:val="single" w:color="auto"/>
              </w:rPr>
              <w:t xml:space="preserve"> </w:t>
            </w:r>
            <w:r>
              <w:rPr>
                <w:spacing w:val="-10"/>
              </w:rPr>
              <w:t>年</w:t>
            </w:r>
            <w:r>
              <w:rPr>
                <w:spacing w:val="27"/>
                <w:u w:val="single" w:color="auto"/>
              </w:rPr>
              <w:t xml:space="preserve"> </w:t>
            </w:r>
            <w:r>
              <w:rPr>
                <w:spacing w:val="-10"/>
                <w:u w:val="single" w:color="auto"/>
              </w:rPr>
              <w:t xml:space="preserve">12 </w:t>
            </w:r>
            <w:r>
              <w:rPr>
                <w:spacing w:val="-10"/>
              </w:rPr>
              <w:t>月</w:t>
            </w:r>
            <w:r>
              <w:rPr>
                <w:spacing w:val="12"/>
                <w:u w:val="single" w:color="auto"/>
              </w:rPr>
              <w:t xml:space="preserve"> </w:t>
            </w:r>
            <w:r>
              <w:rPr>
                <w:spacing w:val="-10"/>
                <w:u w:val="single" w:color="auto"/>
              </w:rPr>
              <w:t>22</w:t>
            </w:r>
            <w:r>
              <w:rPr>
                <w:spacing w:val="120"/>
                <w:u w:val="single" w:color="auto"/>
              </w:rPr>
              <w:t xml:space="preserve"> </w:t>
            </w:r>
            <w:r>
              <w:rPr>
                <w:spacing w:val="-69"/>
              </w:rPr>
              <w:t xml:space="preserve"> </w:t>
            </w:r>
            <w:r>
              <w:rPr>
                <w:spacing w:val="-10"/>
              </w:rPr>
              <w:t>日</w:t>
            </w:r>
            <w:r>
              <w:rPr>
                <w:spacing w:val="10"/>
                <w:u w:val="single" w:color="auto"/>
              </w:rPr>
              <w:t xml:space="preserve"> </w:t>
            </w:r>
            <w:r>
              <w:rPr>
                <w:spacing w:val="-10"/>
                <w:u w:val="single" w:color="auto"/>
              </w:rPr>
              <w:t>9</w:t>
            </w:r>
            <w:r>
              <w:rPr>
                <w:spacing w:val="120"/>
                <w:u w:val="single" w:color="auto"/>
              </w:rPr>
              <w:t xml:space="preserve"> </w:t>
            </w:r>
            <w:r>
              <w:rPr>
                <w:spacing w:val="-99"/>
              </w:rPr>
              <w:t xml:space="preserve"> </w:t>
            </w:r>
            <w:r>
              <w:rPr>
                <w:spacing w:val="-10"/>
              </w:rPr>
              <w:t>时</w:t>
            </w:r>
            <w:r>
              <w:rPr>
                <w:spacing w:val="14"/>
                <w:u w:val="single" w:color="auto"/>
              </w:rPr>
              <w:t xml:space="preserve"> </w:t>
            </w:r>
            <w:r>
              <w:rPr>
                <w:spacing w:val="-10"/>
                <w:u w:val="single" w:color="auto"/>
              </w:rPr>
              <w:t>30</w:t>
            </w:r>
            <w:r>
              <w:rPr>
                <w:spacing w:val="13"/>
                <w:u w:val="single" w:color="auto"/>
              </w:rPr>
              <w:t xml:space="preserve"> </w:t>
            </w:r>
            <w:r>
              <w:rPr>
                <w:spacing w:val="-10"/>
              </w:rPr>
              <w:t>分</w:t>
            </w:r>
          </w:p>
        </w:tc>
      </w:tr>
      <w:tr w14:paraId="27B00556">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204" w:hRule="atLeast"/>
        </w:trPr>
        <w:tc>
          <w:tcPr>
            <w:tcW w:w="482" w:type="dxa"/>
            <w:vAlign w:val="top"/>
          </w:tcPr>
          <w:p w14:paraId="033F7AD1">
            <w:pPr>
              <w:spacing w:line="435" w:lineRule="auto"/>
              <w:rPr>
                <w:rFonts w:ascii="Arial"/>
                <w:sz w:val="21"/>
              </w:rPr>
            </w:pPr>
          </w:p>
          <w:p w14:paraId="15C8CF78">
            <w:pPr>
              <w:pStyle w:val="6"/>
              <w:spacing w:before="78"/>
              <w:ind w:left="193"/>
            </w:pPr>
            <w:r>
              <w:t>7</w:t>
            </w:r>
          </w:p>
        </w:tc>
        <w:tc>
          <w:tcPr>
            <w:tcW w:w="1703" w:type="dxa"/>
            <w:vAlign w:val="top"/>
          </w:tcPr>
          <w:p w14:paraId="2D47B290">
            <w:pPr>
              <w:pStyle w:val="6"/>
              <w:spacing w:before="116" w:line="219" w:lineRule="auto"/>
              <w:ind w:left="140"/>
            </w:pPr>
            <w:r>
              <w:rPr>
                <w:spacing w:val="-3"/>
              </w:rPr>
              <w:t>投标评审原件</w:t>
            </w:r>
          </w:p>
          <w:p w14:paraId="765BC7BA">
            <w:pPr>
              <w:pStyle w:val="6"/>
              <w:spacing w:before="115" w:line="220" w:lineRule="auto"/>
              <w:ind w:left="179"/>
            </w:pPr>
            <w:r>
              <w:rPr>
                <w:spacing w:val="-8"/>
              </w:rPr>
              <w:t>(如有)递交时</w:t>
            </w:r>
          </w:p>
          <w:p w14:paraId="6DF17835">
            <w:pPr>
              <w:pStyle w:val="6"/>
              <w:spacing w:before="112" w:line="214" w:lineRule="auto"/>
              <w:ind w:left="756"/>
            </w:pPr>
            <w:r>
              <w:t>间</w:t>
            </w:r>
          </w:p>
        </w:tc>
        <w:tc>
          <w:tcPr>
            <w:tcW w:w="7568" w:type="dxa"/>
            <w:vAlign w:val="top"/>
          </w:tcPr>
          <w:p w14:paraId="6750C211">
            <w:pPr>
              <w:spacing w:line="436" w:lineRule="auto"/>
              <w:rPr>
                <w:rFonts w:ascii="Arial"/>
                <w:sz w:val="21"/>
              </w:rPr>
            </w:pPr>
          </w:p>
          <w:p w14:paraId="1C3DC6B1">
            <w:pPr>
              <w:pStyle w:val="6"/>
              <w:spacing w:before="78" w:line="219" w:lineRule="auto"/>
              <w:ind w:left="66"/>
            </w:pPr>
            <w:r>
              <w:rPr>
                <w:spacing w:val="-9"/>
                <w:u w:val="single" w:color="auto"/>
              </w:rPr>
              <w:t>2025</w:t>
            </w:r>
            <w:r>
              <w:rPr>
                <w:spacing w:val="-50"/>
                <w:u w:val="single" w:color="auto"/>
              </w:rPr>
              <w:t xml:space="preserve"> </w:t>
            </w:r>
            <w:r>
              <w:rPr>
                <w:spacing w:val="-9"/>
              </w:rPr>
              <w:t>年</w:t>
            </w:r>
            <w:r>
              <w:rPr>
                <w:spacing w:val="27"/>
                <w:u w:val="single" w:color="auto"/>
              </w:rPr>
              <w:t xml:space="preserve"> </w:t>
            </w:r>
            <w:r>
              <w:rPr>
                <w:spacing w:val="-9"/>
                <w:u w:val="single" w:color="auto"/>
              </w:rPr>
              <w:t xml:space="preserve">12 </w:t>
            </w:r>
            <w:r>
              <w:rPr>
                <w:spacing w:val="-9"/>
              </w:rPr>
              <w:t>月</w:t>
            </w:r>
            <w:r>
              <w:rPr>
                <w:spacing w:val="-9"/>
                <w:u w:val="single" w:color="auto"/>
              </w:rPr>
              <w:t xml:space="preserve"> 22</w:t>
            </w:r>
            <w:r>
              <w:rPr>
                <w:u w:val="single" w:color="auto"/>
              </w:rPr>
              <w:t xml:space="preserve"> </w:t>
            </w:r>
            <w:r>
              <w:rPr>
                <w:spacing w:val="-69"/>
              </w:rPr>
              <w:t xml:space="preserve"> </w:t>
            </w:r>
            <w:r>
              <w:rPr>
                <w:spacing w:val="-9"/>
              </w:rPr>
              <w:t>日</w:t>
            </w:r>
            <w:r>
              <w:rPr>
                <w:spacing w:val="10"/>
                <w:u w:val="single" w:color="auto"/>
              </w:rPr>
              <w:t xml:space="preserve"> </w:t>
            </w:r>
            <w:r>
              <w:rPr>
                <w:spacing w:val="-9"/>
                <w:u w:val="single" w:color="auto"/>
              </w:rPr>
              <w:t>9</w:t>
            </w:r>
            <w:r>
              <w:rPr>
                <w:spacing w:val="21"/>
                <w:u w:val="single" w:color="auto"/>
              </w:rPr>
              <w:t xml:space="preserve"> </w:t>
            </w:r>
            <w:r>
              <w:rPr>
                <w:spacing w:val="-9"/>
              </w:rPr>
              <w:t>时</w:t>
            </w:r>
            <w:r>
              <w:rPr>
                <w:spacing w:val="11"/>
              </w:rPr>
              <w:t xml:space="preserve"> </w:t>
            </w:r>
            <w:r>
              <w:rPr>
                <w:spacing w:val="-9"/>
                <w:u w:val="single" w:color="auto"/>
              </w:rPr>
              <w:t>00</w:t>
            </w:r>
            <w:r>
              <w:rPr>
                <w:spacing w:val="12"/>
                <w:u w:val="single" w:color="auto"/>
              </w:rPr>
              <w:t xml:space="preserve"> </w:t>
            </w:r>
            <w:r>
              <w:rPr>
                <w:spacing w:val="-9"/>
              </w:rPr>
              <w:t>分至</w:t>
            </w:r>
            <w:r>
              <w:rPr>
                <w:spacing w:val="-47"/>
              </w:rPr>
              <w:t xml:space="preserve"> </w:t>
            </w:r>
            <w:r>
              <w:rPr>
                <w:spacing w:val="-9"/>
                <w:u w:val="single" w:color="auto"/>
              </w:rPr>
              <w:t>20</w:t>
            </w:r>
            <w:r>
              <w:rPr>
                <w:spacing w:val="-10"/>
                <w:u w:val="single" w:color="auto"/>
              </w:rPr>
              <w:t>25</w:t>
            </w:r>
            <w:r>
              <w:rPr>
                <w:spacing w:val="-50"/>
                <w:u w:val="single" w:color="auto"/>
              </w:rPr>
              <w:t xml:space="preserve"> </w:t>
            </w:r>
            <w:r>
              <w:rPr>
                <w:spacing w:val="-10"/>
              </w:rPr>
              <w:t>年</w:t>
            </w:r>
            <w:r>
              <w:rPr>
                <w:spacing w:val="27"/>
                <w:u w:val="single" w:color="auto"/>
              </w:rPr>
              <w:t xml:space="preserve"> </w:t>
            </w:r>
            <w:r>
              <w:rPr>
                <w:spacing w:val="-10"/>
                <w:u w:val="single" w:color="auto"/>
              </w:rPr>
              <w:t>12</w:t>
            </w:r>
            <w:r>
              <w:rPr>
                <w:spacing w:val="15"/>
                <w:u w:val="single" w:color="auto"/>
              </w:rPr>
              <w:t xml:space="preserve"> </w:t>
            </w:r>
            <w:r>
              <w:rPr>
                <w:spacing w:val="-10"/>
              </w:rPr>
              <w:t>月</w:t>
            </w:r>
            <w:r>
              <w:rPr>
                <w:spacing w:val="12"/>
                <w:u w:val="single" w:color="auto"/>
              </w:rPr>
              <w:t xml:space="preserve"> </w:t>
            </w:r>
            <w:r>
              <w:rPr>
                <w:spacing w:val="-10"/>
                <w:u w:val="single" w:color="auto"/>
              </w:rPr>
              <w:t>22</w:t>
            </w:r>
            <w:r>
              <w:rPr>
                <w:u w:val="single" w:color="auto"/>
              </w:rPr>
              <w:t xml:space="preserve"> </w:t>
            </w:r>
            <w:r>
              <w:rPr>
                <w:spacing w:val="-69"/>
              </w:rPr>
              <w:t xml:space="preserve"> </w:t>
            </w:r>
            <w:r>
              <w:rPr>
                <w:spacing w:val="-10"/>
              </w:rPr>
              <w:t>日</w:t>
            </w:r>
            <w:r>
              <w:rPr>
                <w:spacing w:val="10"/>
                <w:u w:val="single" w:color="auto"/>
              </w:rPr>
              <w:t xml:space="preserve"> </w:t>
            </w:r>
            <w:r>
              <w:rPr>
                <w:spacing w:val="-10"/>
                <w:u w:val="single" w:color="auto"/>
              </w:rPr>
              <w:t>9</w:t>
            </w:r>
            <w:r>
              <w:rPr>
                <w:spacing w:val="21"/>
                <w:u w:val="single" w:color="auto"/>
              </w:rPr>
              <w:t xml:space="preserve"> </w:t>
            </w:r>
            <w:r>
              <w:rPr>
                <w:spacing w:val="-10"/>
              </w:rPr>
              <w:t>时</w:t>
            </w:r>
            <w:r>
              <w:rPr>
                <w:spacing w:val="-46"/>
              </w:rPr>
              <w:t xml:space="preserve"> </w:t>
            </w:r>
            <w:r>
              <w:rPr>
                <w:spacing w:val="-10"/>
                <w:u w:val="single" w:color="auto"/>
              </w:rPr>
              <w:t>30</w:t>
            </w:r>
            <w:r>
              <w:rPr>
                <w:spacing w:val="12"/>
                <w:u w:val="single" w:color="auto"/>
              </w:rPr>
              <w:t xml:space="preserve"> </w:t>
            </w:r>
            <w:r>
              <w:rPr>
                <w:spacing w:val="-10"/>
              </w:rPr>
              <w:t>分</w:t>
            </w:r>
          </w:p>
        </w:tc>
      </w:tr>
      <w:tr w14:paraId="1308DEB4">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204" w:hRule="atLeast"/>
        </w:trPr>
        <w:tc>
          <w:tcPr>
            <w:tcW w:w="482" w:type="dxa"/>
            <w:vAlign w:val="top"/>
          </w:tcPr>
          <w:p w14:paraId="5B301024">
            <w:pPr>
              <w:spacing w:line="436" w:lineRule="auto"/>
              <w:rPr>
                <w:rFonts w:ascii="Arial"/>
                <w:sz w:val="21"/>
              </w:rPr>
            </w:pPr>
          </w:p>
          <w:p w14:paraId="09C9CE9C">
            <w:pPr>
              <w:pStyle w:val="6"/>
              <w:spacing w:before="78"/>
              <w:ind w:left="188"/>
            </w:pPr>
            <w:r>
              <w:t>8</w:t>
            </w:r>
          </w:p>
        </w:tc>
        <w:tc>
          <w:tcPr>
            <w:tcW w:w="1703" w:type="dxa"/>
            <w:vAlign w:val="top"/>
          </w:tcPr>
          <w:p w14:paraId="44032160">
            <w:pPr>
              <w:pStyle w:val="6"/>
              <w:spacing w:before="117" w:line="219" w:lineRule="auto"/>
              <w:ind w:left="140"/>
            </w:pPr>
            <w:r>
              <w:rPr>
                <w:spacing w:val="-3"/>
              </w:rPr>
              <w:t>投标评审原件</w:t>
            </w:r>
          </w:p>
          <w:p w14:paraId="077AFDCA">
            <w:pPr>
              <w:pStyle w:val="6"/>
              <w:spacing w:before="115" w:line="220" w:lineRule="auto"/>
              <w:ind w:left="179"/>
            </w:pPr>
            <w:r>
              <w:rPr>
                <w:spacing w:val="-8"/>
              </w:rPr>
              <w:t>(如有)递交地</w:t>
            </w:r>
          </w:p>
          <w:p w14:paraId="6277A32F">
            <w:pPr>
              <w:pStyle w:val="6"/>
              <w:spacing w:before="114" w:line="212" w:lineRule="auto"/>
              <w:ind w:left="749"/>
            </w:pPr>
            <w:r>
              <w:t>点</w:t>
            </w:r>
          </w:p>
        </w:tc>
        <w:tc>
          <w:tcPr>
            <w:tcW w:w="7568" w:type="dxa"/>
            <w:vAlign w:val="top"/>
          </w:tcPr>
          <w:p w14:paraId="00ACBE42">
            <w:pPr>
              <w:pStyle w:val="6"/>
              <w:spacing w:before="117" w:line="219" w:lineRule="auto"/>
              <w:ind w:left="64"/>
            </w:pPr>
            <w:r>
              <w:rPr>
                <w:spacing w:val="-1"/>
              </w:rPr>
              <w:t>递交场所：韶关市公共资源交易中心始兴分中心</w:t>
            </w:r>
          </w:p>
          <w:p w14:paraId="21A661F5">
            <w:pPr>
              <w:pStyle w:val="6"/>
              <w:spacing w:before="116" w:line="219" w:lineRule="auto"/>
              <w:ind w:left="63"/>
            </w:pPr>
            <w:r>
              <w:rPr>
                <w:spacing w:val="-5"/>
              </w:rPr>
              <w:t>地址：始兴县永安大道中</w:t>
            </w:r>
            <w:r>
              <w:rPr>
                <w:spacing w:val="-34"/>
              </w:rPr>
              <w:t xml:space="preserve"> </w:t>
            </w:r>
            <w:r>
              <w:rPr>
                <w:spacing w:val="-5"/>
              </w:rPr>
              <w:t>79</w:t>
            </w:r>
            <w:r>
              <w:rPr>
                <w:spacing w:val="-45"/>
              </w:rPr>
              <w:t xml:space="preserve"> </w:t>
            </w:r>
            <w:r>
              <w:rPr>
                <w:spacing w:val="-5"/>
              </w:rPr>
              <w:t>号行政服务大楼四楼，具体房间号以当日现</w:t>
            </w:r>
          </w:p>
          <w:p w14:paraId="4E45F124">
            <w:pPr>
              <w:pStyle w:val="6"/>
              <w:spacing w:before="115" w:line="212" w:lineRule="auto"/>
              <w:ind w:left="62"/>
            </w:pPr>
            <w:r>
              <w:rPr>
                <w:spacing w:val="-2"/>
              </w:rPr>
              <w:t>场通知为准。</w:t>
            </w:r>
          </w:p>
        </w:tc>
      </w:tr>
      <w:tr w14:paraId="2452F4FE">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760" w:hRule="atLeast"/>
        </w:trPr>
        <w:tc>
          <w:tcPr>
            <w:tcW w:w="482" w:type="dxa"/>
            <w:vAlign w:val="top"/>
          </w:tcPr>
          <w:p w14:paraId="69DEF166">
            <w:pPr>
              <w:pStyle w:val="6"/>
              <w:spacing w:before="294"/>
              <w:ind w:left="188"/>
            </w:pPr>
            <w:r>
              <w:t>9</w:t>
            </w:r>
          </w:p>
        </w:tc>
        <w:tc>
          <w:tcPr>
            <w:tcW w:w="1703" w:type="dxa"/>
            <w:vAlign w:val="top"/>
          </w:tcPr>
          <w:p w14:paraId="5B8FD6CA">
            <w:pPr>
              <w:pStyle w:val="6"/>
              <w:spacing w:before="295" w:line="220" w:lineRule="auto"/>
              <w:ind w:left="378"/>
            </w:pPr>
            <w:r>
              <w:rPr>
                <w:spacing w:val="-3"/>
              </w:rPr>
              <w:t>开标时间</w:t>
            </w:r>
          </w:p>
        </w:tc>
        <w:tc>
          <w:tcPr>
            <w:tcW w:w="7568" w:type="dxa"/>
            <w:vAlign w:val="top"/>
          </w:tcPr>
          <w:p w14:paraId="3CD91343">
            <w:pPr>
              <w:pStyle w:val="6"/>
              <w:spacing w:before="295" w:line="219" w:lineRule="auto"/>
              <w:ind w:left="66"/>
            </w:pPr>
            <w:r>
              <w:rPr>
                <w:spacing w:val="-10"/>
                <w:u w:val="single" w:color="auto"/>
              </w:rPr>
              <w:t>2025</w:t>
            </w:r>
            <w:r>
              <w:rPr>
                <w:spacing w:val="-39"/>
                <w:u w:val="single" w:color="auto"/>
              </w:rPr>
              <w:t xml:space="preserve"> </w:t>
            </w:r>
            <w:r>
              <w:rPr>
                <w:spacing w:val="-10"/>
              </w:rPr>
              <w:t>年</w:t>
            </w:r>
            <w:r>
              <w:rPr>
                <w:spacing w:val="27"/>
                <w:u w:val="single" w:color="auto"/>
              </w:rPr>
              <w:t xml:space="preserve"> </w:t>
            </w:r>
            <w:r>
              <w:rPr>
                <w:spacing w:val="-10"/>
                <w:u w:val="single" w:color="auto"/>
              </w:rPr>
              <w:t xml:space="preserve">12 </w:t>
            </w:r>
            <w:r>
              <w:rPr>
                <w:spacing w:val="-10"/>
              </w:rPr>
              <w:t>月</w:t>
            </w:r>
            <w:r>
              <w:rPr>
                <w:spacing w:val="6"/>
                <w:u w:val="single" w:color="auto"/>
              </w:rPr>
              <w:t xml:space="preserve">  </w:t>
            </w:r>
            <w:r>
              <w:rPr>
                <w:spacing w:val="-10"/>
                <w:u w:val="single" w:color="auto"/>
              </w:rPr>
              <w:t>22</w:t>
            </w:r>
            <w:r>
              <w:rPr>
                <w:u w:val="single" w:color="auto"/>
              </w:rPr>
              <w:t xml:space="preserve"> </w:t>
            </w:r>
            <w:r>
              <w:rPr>
                <w:spacing w:val="-69"/>
              </w:rPr>
              <w:t xml:space="preserve"> </w:t>
            </w:r>
            <w:r>
              <w:rPr>
                <w:spacing w:val="-10"/>
              </w:rPr>
              <w:t>日</w:t>
            </w:r>
            <w:r>
              <w:rPr>
                <w:spacing w:val="5"/>
                <w:u w:val="single" w:color="auto"/>
              </w:rPr>
              <w:t xml:space="preserve">  </w:t>
            </w:r>
            <w:r>
              <w:rPr>
                <w:spacing w:val="-10"/>
                <w:u w:val="single" w:color="auto"/>
              </w:rPr>
              <w:t>9</w:t>
            </w:r>
            <w:r>
              <w:rPr>
                <w:spacing w:val="21"/>
                <w:u w:val="single" w:color="auto"/>
              </w:rPr>
              <w:t xml:space="preserve"> </w:t>
            </w:r>
            <w:r>
              <w:rPr>
                <w:spacing w:val="-10"/>
              </w:rPr>
              <w:t>时</w:t>
            </w:r>
            <w:r>
              <w:rPr>
                <w:spacing w:val="14"/>
                <w:u w:val="single" w:color="auto"/>
              </w:rPr>
              <w:t xml:space="preserve"> </w:t>
            </w:r>
            <w:r>
              <w:rPr>
                <w:spacing w:val="-10"/>
                <w:u w:val="single" w:color="auto"/>
              </w:rPr>
              <w:t>30</w:t>
            </w:r>
            <w:r>
              <w:rPr>
                <w:spacing w:val="12"/>
                <w:u w:val="single" w:color="auto"/>
              </w:rPr>
              <w:t xml:space="preserve"> </w:t>
            </w:r>
            <w:r>
              <w:rPr>
                <w:spacing w:val="-10"/>
              </w:rPr>
              <w:t>分</w:t>
            </w:r>
          </w:p>
        </w:tc>
      </w:tr>
      <w:tr w14:paraId="78FE0959">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204" w:hRule="atLeast"/>
        </w:trPr>
        <w:tc>
          <w:tcPr>
            <w:tcW w:w="482" w:type="dxa"/>
            <w:vAlign w:val="top"/>
          </w:tcPr>
          <w:p w14:paraId="62CBAB98">
            <w:pPr>
              <w:spacing w:line="437" w:lineRule="auto"/>
              <w:rPr>
                <w:rFonts w:ascii="Arial"/>
                <w:sz w:val="21"/>
              </w:rPr>
            </w:pPr>
          </w:p>
          <w:p w14:paraId="13AFFE4C">
            <w:pPr>
              <w:pStyle w:val="6"/>
              <w:spacing w:before="78"/>
              <w:ind w:left="145"/>
            </w:pPr>
            <w:r>
              <w:rPr>
                <w:spacing w:val="-14"/>
              </w:rPr>
              <w:t>10</w:t>
            </w:r>
          </w:p>
        </w:tc>
        <w:tc>
          <w:tcPr>
            <w:tcW w:w="1703" w:type="dxa"/>
            <w:vAlign w:val="top"/>
          </w:tcPr>
          <w:p w14:paraId="5C2C8A1E">
            <w:pPr>
              <w:spacing w:line="438" w:lineRule="auto"/>
              <w:rPr>
                <w:rFonts w:ascii="Arial"/>
                <w:sz w:val="21"/>
              </w:rPr>
            </w:pPr>
          </w:p>
          <w:p w14:paraId="11E1A537">
            <w:pPr>
              <w:pStyle w:val="6"/>
              <w:spacing w:before="78" w:line="220" w:lineRule="auto"/>
              <w:ind w:left="378"/>
            </w:pPr>
            <w:r>
              <w:rPr>
                <w:spacing w:val="-3"/>
              </w:rPr>
              <w:t>开标地点</w:t>
            </w:r>
          </w:p>
        </w:tc>
        <w:tc>
          <w:tcPr>
            <w:tcW w:w="7568" w:type="dxa"/>
            <w:vAlign w:val="top"/>
          </w:tcPr>
          <w:p w14:paraId="5EEA9CD7">
            <w:pPr>
              <w:pStyle w:val="6"/>
              <w:spacing w:before="118" w:line="219" w:lineRule="auto"/>
              <w:ind w:left="64"/>
            </w:pPr>
            <w:r>
              <w:rPr>
                <w:spacing w:val="-1"/>
              </w:rPr>
              <w:t>开标场所：韶关市公共资源交易中心始兴分中心，</w:t>
            </w:r>
          </w:p>
          <w:p w14:paraId="2F881973">
            <w:pPr>
              <w:pStyle w:val="6"/>
              <w:spacing w:before="116" w:line="219" w:lineRule="auto"/>
              <w:ind w:left="63"/>
            </w:pPr>
            <w:r>
              <w:rPr>
                <w:spacing w:val="-5"/>
              </w:rPr>
              <w:t>地址：始兴县永安大道中</w:t>
            </w:r>
            <w:r>
              <w:rPr>
                <w:spacing w:val="-34"/>
              </w:rPr>
              <w:t xml:space="preserve"> </w:t>
            </w:r>
            <w:r>
              <w:rPr>
                <w:spacing w:val="-5"/>
              </w:rPr>
              <w:t>79</w:t>
            </w:r>
            <w:r>
              <w:rPr>
                <w:spacing w:val="-45"/>
              </w:rPr>
              <w:t xml:space="preserve"> </w:t>
            </w:r>
            <w:r>
              <w:rPr>
                <w:spacing w:val="-5"/>
              </w:rPr>
              <w:t>号行政服务大楼四楼，具体开标室以当日现</w:t>
            </w:r>
          </w:p>
          <w:p w14:paraId="1F86B205">
            <w:pPr>
              <w:pStyle w:val="6"/>
              <w:spacing w:before="115" w:line="211" w:lineRule="auto"/>
              <w:ind w:left="62"/>
            </w:pPr>
            <w:r>
              <w:rPr>
                <w:spacing w:val="-2"/>
              </w:rPr>
              <w:t>场通知为准。</w:t>
            </w:r>
          </w:p>
        </w:tc>
      </w:tr>
      <w:tr w14:paraId="10245C98">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428" w:hRule="atLeast"/>
        </w:trPr>
        <w:tc>
          <w:tcPr>
            <w:tcW w:w="2185" w:type="dxa"/>
            <w:gridSpan w:val="2"/>
            <w:vAlign w:val="top"/>
          </w:tcPr>
          <w:p w14:paraId="5AF468F6">
            <w:pPr>
              <w:spacing w:line="272" w:lineRule="auto"/>
              <w:rPr>
                <w:rFonts w:ascii="Arial"/>
                <w:sz w:val="21"/>
              </w:rPr>
            </w:pPr>
          </w:p>
          <w:p w14:paraId="34BD98F8">
            <w:pPr>
              <w:spacing w:line="273" w:lineRule="auto"/>
              <w:rPr>
                <w:rFonts w:ascii="Arial"/>
                <w:sz w:val="21"/>
              </w:rPr>
            </w:pPr>
          </w:p>
          <w:p w14:paraId="09E004D2">
            <w:pPr>
              <w:pStyle w:val="6"/>
              <w:spacing w:before="78" w:line="221" w:lineRule="auto"/>
              <w:ind w:left="862"/>
            </w:pPr>
            <w:r>
              <w:rPr>
                <w:spacing w:val="-7"/>
              </w:rPr>
              <w:t>备注</w:t>
            </w:r>
          </w:p>
        </w:tc>
        <w:tc>
          <w:tcPr>
            <w:tcW w:w="7568" w:type="dxa"/>
            <w:vAlign w:val="top"/>
          </w:tcPr>
          <w:p w14:paraId="2D18C3A4">
            <w:pPr>
              <w:pStyle w:val="6"/>
              <w:spacing w:before="230" w:line="307" w:lineRule="auto"/>
              <w:ind w:left="64" w:right="68" w:firstLine="241"/>
            </w:pPr>
            <w:r>
              <w:rPr>
                <w:spacing w:val="-2"/>
              </w:rPr>
              <w:t>投标人应按有关计划时间安排办理企业CA认证、企业入库等，</w:t>
            </w:r>
            <w:r>
              <w:rPr>
                <w:spacing w:val="-72"/>
              </w:rPr>
              <w:t xml:space="preserve"> </w:t>
            </w:r>
            <w:r>
              <w:rPr>
                <w:spacing w:val="-2"/>
              </w:rPr>
              <w:t>自行下</w:t>
            </w:r>
            <w:r>
              <w:t>载招标文件等资料文件、招标答疑书等。若</w:t>
            </w:r>
            <w:r>
              <w:rPr>
                <w:spacing w:val="-1"/>
              </w:rPr>
              <w:t>由于投标人自身原因未能及</w:t>
            </w:r>
          </w:p>
          <w:p w14:paraId="75B5EDB8">
            <w:pPr>
              <w:pStyle w:val="6"/>
              <w:spacing w:line="219" w:lineRule="auto"/>
              <w:ind w:left="75"/>
              <w:outlineLvl w:val="1"/>
            </w:pPr>
            <w:r>
              <w:rPr>
                <w:spacing w:val="-1"/>
              </w:rPr>
              <w:t>时取得上述资料的，由此发生的任何责任由投标人自负。</w:t>
            </w:r>
          </w:p>
        </w:tc>
      </w:tr>
    </w:tbl>
    <w:p w14:paraId="0FFF1EAB">
      <w:pPr>
        <w:rPr>
          <w:rFonts w:ascii="Arial"/>
          <w:sz w:val="21"/>
        </w:rPr>
      </w:pPr>
    </w:p>
    <w:p w14:paraId="38903914">
      <w:pPr>
        <w:rPr>
          <w:rFonts w:ascii="Arial" w:hAnsi="Arial" w:eastAsia="Arial" w:cs="Arial"/>
          <w:sz w:val="21"/>
          <w:szCs w:val="21"/>
        </w:rPr>
        <w:sectPr>
          <w:footerReference r:id="rId14" w:type="default"/>
          <w:pgSz w:w="11905" w:h="16839"/>
          <w:pgMar w:top="400" w:right="1074" w:bottom="1665" w:left="1072" w:header="0" w:footer="1431" w:gutter="0"/>
          <w:cols w:space="720" w:num="1"/>
        </w:sectPr>
      </w:pPr>
    </w:p>
    <w:p w14:paraId="4B499C2D">
      <w:pPr>
        <w:spacing w:line="265" w:lineRule="auto"/>
        <w:rPr>
          <w:rFonts w:ascii="Arial"/>
          <w:sz w:val="21"/>
        </w:rPr>
      </w:pPr>
    </w:p>
    <w:p w14:paraId="1BCAA53D">
      <w:pPr>
        <w:spacing w:line="266" w:lineRule="auto"/>
        <w:rPr>
          <w:rFonts w:ascii="Arial"/>
          <w:sz w:val="21"/>
        </w:rPr>
      </w:pPr>
    </w:p>
    <w:p w14:paraId="776A56DD">
      <w:pPr>
        <w:spacing w:line="266" w:lineRule="auto"/>
        <w:rPr>
          <w:rFonts w:ascii="Arial"/>
          <w:sz w:val="21"/>
        </w:rPr>
      </w:pPr>
    </w:p>
    <w:p w14:paraId="2962F2C9">
      <w:pPr>
        <w:spacing w:before="78" w:line="219" w:lineRule="auto"/>
        <w:ind w:left="3675"/>
        <w:outlineLvl w:val="1"/>
        <w:rPr>
          <w:rFonts w:ascii="宋体" w:hAnsi="宋体" w:eastAsia="宋体" w:cs="宋体"/>
          <w:sz w:val="24"/>
          <w:szCs w:val="24"/>
        </w:rPr>
      </w:pPr>
      <w:bookmarkStart w:id="9" w:name="bookmark7"/>
      <w:bookmarkEnd w:id="9"/>
      <w:bookmarkStart w:id="10" w:name="bookmark8"/>
      <w:bookmarkEnd w:id="10"/>
      <w:r>
        <w:rPr>
          <w:rFonts w:ascii="宋体" w:hAnsi="宋体" w:eastAsia="宋体" w:cs="宋体"/>
          <w:b/>
          <w:bCs/>
          <w:spacing w:val="-3"/>
          <w:sz w:val="24"/>
          <w:szCs w:val="24"/>
        </w:rPr>
        <w:t>第三节</w:t>
      </w:r>
      <w:r>
        <w:rPr>
          <w:rFonts w:ascii="宋体" w:hAnsi="宋体" w:eastAsia="宋体" w:cs="宋体"/>
          <w:spacing w:val="-3"/>
          <w:sz w:val="24"/>
          <w:szCs w:val="24"/>
        </w:rPr>
        <w:t xml:space="preserve"> </w:t>
      </w:r>
      <w:r>
        <w:rPr>
          <w:rFonts w:ascii="宋体" w:hAnsi="宋体" w:eastAsia="宋体" w:cs="宋体"/>
          <w:b/>
          <w:bCs/>
          <w:spacing w:val="-3"/>
          <w:sz w:val="24"/>
          <w:szCs w:val="24"/>
        </w:rPr>
        <w:t>投标须知正文</w:t>
      </w:r>
    </w:p>
    <w:p w14:paraId="0C19AA1F">
      <w:pPr>
        <w:spacing w:before="305" w:line="359" w:lineRule="auto"/>
        <w:ind w:right="80" w:firstLine="493"/>
        <w:jc w:val="both"/>
        <w:rPr>
          <w:rFonts w:ascii="宋体" w:hAnsi="宋体" w:eastAsia="宋体" w:cs="宋体"/>
          <w:sz w:val="24"/>
          <w:szCs w:val="24"/>
        </w:rPr>
      </w:pPr>
      <w:r>
        <w:rPr>
          <w:rFonts w:ascii="宋体" w:hAnsi="宋体" w:eastAsia="宋体" w:cs="宋体"/>
          <w:spacing w:val="-1"/>
          <w:sz w:val="24"/>
          <w:szCs w:val="24"/>
          <w:u w:val="single" w:color="auto"/>
        </w:rPr>
        <w:t>隘子镇</w:t>
      </w:r>
      <w:r>
        <w:rPr>
          <w:rFonts w:ascii="宋体" w:hAnsi="宋体" w:eastAsia="宋体" w:cs="宋体"/>
          <w:spacing w:val="-41"/>
          <w:sz w:val="24"/>
          <w:szCs w:val="24"/>
          <w:u w:val="single" w:color="auto"/>
        </w:rPr>
        <w:t xml:space="preserve"> </w:t>
      </w:r>
      <w:r>
        <w:rPr>
          <w:rFonts w:ascii="宋体" w:hAnsi="宋体" w:eastAsia="宋体" w:cs="宋体"/>
          <w:spacing w:val="-1"/>
          <w:sz w:val="24"/>
          <w:szCs w:val="24"/>
          <w:u w:val="single" w:color="auto"/>
        </w:rPr>
        <w:t>2025</w:t>
      </w:r>
      <w:r>
        <w:rPr>
          <w:rFonts w:ascii="宋体" w:hAnsi="宋体" w:eastAsia="宋体" w:cs="宋体"/>
          <w:spacing w:val="-48"/>
          <w:sz w:val="24"/>
          <w:szCs w:val="24"/>
          <w:u w:val="single" w:color="auto"/>
        </w:rPr>
        <w:t xml:space="preserve"> </w:t>
      </w:r>
      <w:r>
        <w:rPr>
          <w:rFonts w:ascii="宋体" w:hAnsi="宋体" w:eastAsia="宋体" w:cs="宋体"/>
          <w:spacing w:val="-1"/>
          <w:sz w:val="24"/>
          <w:szCs w:val="24"/>
          <w:u w:val="single" w:color="auto"/>
        </w:rPr>
        <w:t>年典型镇培育建设项目</w:t>
      </w:r>
      <w:r>
        <w:rPr>
          <w:rFonts w:ascii="宋体" w:hAnsi="宋体" w:eastAsia="宋体" w:cs="宋体"/>
          <w:spacing w:val="-1"/>
          <w:sz w:val="24"/>
          <w:szCs w:val="24"/>
        </w:rPr>
        <w:t>经</w:t>
      </w:r>
      <w:r>
        <w:rPr>
          <w:rFonts w:ascii="宋体" w:hAnsi="宋体" w:eastAsia="宋体" w:cs="宋体"/>
          <w:spacing w:val="-1"/>
          <w:sz w:val="24"/>
          <w:szCs w:val="24"/>
          <w:u w:val="single" w:color="auto"/>
        </w:rPr>
        <w:t>始兴县发展和改革局</w:t>
      </w:r>
      <w:r>
        <w:rPr>
          <w:rFonts w:ascii="宋体" w:hAnsi="宋体" w:eastAsia="宋体" w:cs="宋体"/>
          <w:spacing w:val="-1"/>
          <w:sz w:val="24"/>
          <w:szCs w:val="24"/>
        </w:rPr>
        <w:t>以</w:t>
      </w:r>
      <w:r>
        <w:rPr>
          <w:rFonts w:ascii="宋体" w:hAnsi="宋体" w:eastAsia="宋体" w:cs="宋体"/>
          <w:spacing w:val="-1"/>
          <w:sz w:val="24"/>
          <w:szCs w:val="24"/>
          <w:u w:val="single" w:color="auto"/>
        </w:rPr>
        <w:t>《关于隘子镇</w:t>
      </w:r>
      <w:r>
        <w:rPr>
          <w:rFonts w:ascii="宋体" w:hAnsi="宋体" w:eastAsia="宋体" w:cs="宋体"/>
          <w:spacing w:val="-47"/>
          <w:sz w:val="24"/>
          <w:szCs w:val="24"/>
          <w:u w:val="single" w:color="auto"/>
        </w:rPr>
        <w:t xml:space="preserve"> </w:t>
      </w:r>
      <w:r>
        <w:rPr>
          <w:rFonts w:ascii="宋体" w:hAnsi="宋体" w:eastAsia="宋体" w:cs="宋体"/>
          <w:spacing w:val="-1"/>
          <w:sz w:val="24"/>
          <w:szCs w:val="24"/>
          <w:u w:val="single" w:color="auto"/>
        </w:rPr>
        <w:t>2025</w:t>
      </w:r>
      <w:r>
        <w:rPr>
          <w:rFonts w:ascii="宋体" w:hAnsi="宋体" w:eastAsia="宋体" w:cs="宋体"/>
          <w:spacing w:val="-48"/>
          <w:sz w:val="24"/>
          <w:szCs w:val="24"/>
          <w:u w:val="single" w:color="auto"/>
        </w:rPr>
        <w:t xml:space="preserve"> </w:t>
      </w:r>
      <w:r>
        <w:rPr>
          <w:rFonts w:ascii="宋体" w:hAnsi="宋体" w:eastAsia="宋体" w:cs="宋体"/>
          <w:spacing w:val="-1"/>
          <w:sz w:val="24"/>
          <w:szCs w:val="24"/>
          <w:u w:val="single" w:color="auto"/>
        </w:rPr>
        <w:t>年典型镇培育建设项目可行性研究报告的批复》（始发改投审〔2025〕88</w:t>
      </w:r>
      <w:r>
        <w:rPr>
          <w:rFonts w:ascii="宋体" w:hAnsi="宋体" w:eastAsia="宋体" w:cs="宋体"/>
          <w:spacing w:val="-45"/>
          <w:sz w:val="24"/>
          <w:szCs w:val="24"/>
          <w:u w:val="single" w:color="auto"/>
        </w:rPr>
        <w:t xml:space="preserve"> </w:t>
      </w:r>
      <w:r>
        <w:rPr>
          <w:rFonts w:ascii="宋体" w:hAnsi="宋体" w:eastAsia="宋体" w:cs="宋体"/>
          <w:spacing w:val="-1"/>
          <w:sz w:val="24"/>
          <w:szCs w:val="24"/>
          <w:u w:val="single" w:color="auto"/>
        </w:rPr>
        <w:t>号</w:t>
      </w:r>
      <w:r>
        <w:rPr>
          <w:rFonts w:ascii="宋体" w:hAnsi="宋体" w:eastAsia="宋体" w:cs="宋体"/>
          <w:spacing w:val="-1"/>
          <w:sz w:val="24"/>
          <w:szCs w:val="24"/>
        </w:rPr>
        <w:t>）批准建设，</w:t>
      </w:r>
      <w:r>
        <w:rPr>
          <w:rFonts w:ascii="宋体" w:hAnsi="宋体" w:eastAsia="宋体" w:cs="宋体"/>
          <w:spacing w:val="-2"/>
          <w:sz w:val="24"/>
          <w:szCs w:val="24"/>
        </w:rPr>
        <w:t>项目代码</w:t>
      </w:r>
      <w:r>
        <w:rPr>
          <w:rFonts w:ascii="宋体" w:hAnsi="宋体" w:eastAsia="宋体" w:cs="宋体"/>
          <w:spacing w:val="1"/>
          <w:sz w:val="24"/>
          <w:szCs w:val="24"/>
          <w:u w:val="single" w:color="auto"/>
        </w:rPr>
        <w:t>2512-440222-04-01-576786</w:t>
      </w:r>
      <w:r>
        <w:rPr>
          <w:rFonts w:ascii="宋体" w:hAnsi="宋体" w:eastAsia="宋体" w:cs="宋体"/>
          <w:spacing w:val="1"/>
          <w:sz w:val="24"/>
          <w:szCs w:val="24"/>
        </w:rPr>
        <w:t>。本</w:t>
      </w:r>
      <w:r>
        <w:rPr>
          <w:rFonts w:ascii="宋体" w:hAnsi="宋体" w:eastAsia="宋体" w:cs="宋体"/>
          <w:sz w:val="24"/>
          <w:szCs w:val="24"/>
        </w:rPr>
        <w:t>项目业主为</w:t>
      </w:r>
      <w:r>
        <w:rPr>
          <w:rFonts w:ascii="宋体" w:hAnsi="宋体" w:eastAsia="宋体" w:cs="宋体"/>
          <w:sz w:val="24"/>
          <w:szCs w:val="24"/>
          <w:u w:val="single" w:color="auto"/>
        </w:rPr>
        <w:t>始兴县隘子镇人民政府</w:t>
      </w:r>
      <w:r>
        <w:rPr>
          <w:rFonts w:ascii="宋体" w:hAnsi="宋体" w:eastAsia="宋体" w:cs="宋体"/>
          <w:sz w:val="24"/>
          <w:szCs w:val="24"/>
        </w:rPr>
        <w:t>，项目建设所需资金</w:t>
      </w:r>
      <w:r>
        <w:rPr>
          <w:rFonts w:ascii="宋体" w:hAnsi="宋体" w:eastAsia="宋体" w:cs="宋体"/>
          <w:sz w:val="24"/>
          <w:szCs w:val="24"/>
          <w:u w:val="single" w:color="auto"/>
        </w:rPr>
        <w:t>由上</w:t>
      </w:r>
      <w:r>
        <w:rPr>
          <w:rFonts w:ascii="宋体" w:hAnsi="宋体" w:eastAsia="宋体" w:cs="宋体"/>
          <w:spacing w:val="-1"/>
          <w:sz w:val="24"/>
          <w:szCs w:val="24"/>
          <w:u w:val="single" w:color="auto"/>
        </w:rPr>
        <w:t>级资金和地方财政资金安排解决</w:t>
      </w:r>
      <w:r>
        <w:rPr>
          <w:rFonts w:ascii="宋体" w:hAnsi="宋体" w:eastAsia="宋体" w:cs="宋体"/>
          <w:spacing w:val="-1"/>
          <w:sz w:val="24"/>
          <w:szCs w:val="24"/>
        </w:rPr>
        <w:t>，出资比例为</w:t>
      </w:r>
      <w:r>
        <w:rPr>
          <w:rFonts w:ascii="宋体" w:hAnsi="宋体" w:eastAsia="宋体" w:cs="宋体"/>
          <w:spacing w:val="-60"/>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1"/>
          <w:sz w:val="24"/>
          <w:szCs w:val="24"/>
          <w:u w:val="single" w:color="auto"/>
        </w:rPr>
        <w:t>100%</w:t>
      </w:r>
      <w:r>
        <w:rPr>
          <w:rFonts w:ascii="宋体" w:hAnsi="宋体" w:eastAsia="宋体" w:cs="宋体"/>
          <w:spacing w:val="-1"/>
          <w:sz w:val="24"/>
          <w:szCs w:val="24"/>
        </w:rPr>
        <w:t>，</w:t>
      </w:r>
      <w:r>
        <w:rPr>
          <w:rFonts w:ascii="宋体" w:hAnsi="宋体" w:eastAsia="宋体" w:cs="宋体"/>
          <w:spacing w:val="-2"/>
          <w:sz w:val="24"/>
          <w:szCs w:val="24"/>
        </w:rPr>
        <w:t>招标人为</w:t>
      </w:r>
      <w:r>
        <w:rPr>
          <w:rFonts w:ascii="宋体" w:hAnsi="宋体" w:eastAsia="宋体" w:cs="宋体"/>
          <w:spacing w:val="-2"/>
          <w:sz w:val="24"/>
          <w:szCs w:val="24"/>
          <w:u w:val="single" w:color="auto"/>
        </w:rPr>
        <w:t>始兴县隘子镇人民政府</w:t>
      </w:r>
      <w:r>
        <w:rPr>
          <w:rFonts w:ascii="宋体" w:hAnsi="宋体" w:eastAsia="宋体" w:cs="宋体"/>
          <w:spacing w:val="-2"/>
          <w:sz w:val="24"/>
          <w:szCs w:val="24"/>
        </w:rPr>
        <w:t>，招标</w:t>
      </w:r>
      <w:r>
        <w:rPr>
          <w:rFonts w:ascii="宋体" w:hAnsi="宋体" w:eastAsia="宋体" w:cs="宋体"/>
          <w:spacing w:val="1"/>
          <w:sz w:val="24"/>
          <w:szCs w:val="24"/>
        </w:rPr>
        <w:t>代理机构为</w:t>
      </w:r>
      <w:r>
        <w:rPr>
          <w:rFonts w:ascii="宋体" w:hAnsi="宋体" w:eastAsia="宋体" w:cs="宋体"/>
          <w:spacing w:val="1"/>
          <w:sz w:val="24"/>
          <w:szCs w:val="24"/>
          <w:u w:val="single" w:color="auto"/>
        </w:rPr>
        <w:t>广东中茂项目咨询管理有限公司</w:t>
      </w:r>
      <w:r>
        <w:rPr>
          <w:rFonts w:ascii="宋体" w:hAnsi="宋体" w:eastAsia="宋体" w:cs="宋体"/>
          <w:spacing w:val="1"/>
          <w:sz w:val="24"/>
          <w:szCs w:val="24"/>
        </w:rPr>
        <w:t>。项目已具备招</w:t>
      </w:r>
      <w:r>
        <w:rPr>
          <w:rFonts w:ascii="宋体" w:hAnsi="宋体" w:eastAsia="宋体" w:cs="宋体"/>
          <w:sz w:val="24"/>
          <w:szCs w:val="24"/>
        </w:rPr>
        <w:t>标条件，现对该项目的</w:t>
      </w:r>
      <w:r>
        <w:rPr>
          <w:rFonts w:ascii="宋体" w:hAnsi="宋体" w:eastAsia="宋体" w:cs="宋体"/>
          <w:sz w:val="24"/>
          <w:szCs w:val="24"/>
          <w:u w:val="single" w:color="auto"/>
        </w:rPr>
        <w:t>勘察、设</w:t>
      </w:r>
      <w:r>
        <w:rPr>
          <w:rFonts w:ascii="宋体" w:hAnsi="宋体" w:eastAsia="宋体" w:cs="宋体"/>
          <w:spacing w:val="-1"/>
          <w:sz w:val="24"/>
          <w:szCs w:val="24"/>
          <w:u w:val="single" w:color="auto"/>
        </w:rPr>
        <w:t>计、施工总承包</w:t>
      </w:r>
      <w:r>
        <w:rPr>
          <w:rFonts w:ascii="宋体" w:hAnsi="宋体" w:eastAsia="宋体" w:cs="宋体"/>
          <w:spacing w:val="-1"/>
          <w:sz w:val="24"/>
          <w:szCs w:val="24"/>
        </w:rPr>
        <w:t>进行公开招标。</w:t>
      </w:r>
    </w:p>
    <w:p w14:paraId="19A839A1">
      <w:pPr>
        <w:spacing w:line="219" w:lineRule="auto"/>
        <w:ind w:left="498"/>
        <w:outlineLvl w:val="1"/>
        <w:rPr>
          <w:rFonts w:ascii="宋体" w:hAnsi="宋体" w:eastAsia="宋体" w:cs="宋体"/>
          <w:sz w:val="24"/>
          <w:szCs w:val="24"/>
        </w:rPr>
      </w:pPr>
      <w:r>
        <w:rPr>
          <w:rFonts w:ascii="宋体" w:hAnsi="宋体" w:eastAsia="宋体" w:cs="宋体"/>
          <w:b/>
          <w:bCs/>
          <w:spacing w:val="-4"/>
          <w:sz w:val="24"/>
          <w:szCs w:val="24"/>
        </w:rPr>
        <w:t>1、</w:t>
      </w:r>
      <w:r>
        <w:rPr>
          <w:rFonts w:ascii="宋体" w:hAnsi="宋体" w:eastAsia="宋体" w:cs="宋体"/>
          <w:spacing w:val="-4"/>
          <w:sz w:val="24"/>
          <w:szCs w:val="24"/>
        </w:rPr>
        <w:t xml:space="preserve"> </w:t>
      </w:r>
      <w:r>
        <w:rPr>
          <w:rFonts w:ascii="宋体" w:hAnsi="宋体" w:eastAsia="宋体" w:cs="宋体"/>
          <w:b/>
          <w:bCs/>
          <w:spacing w:val="-4"/>
          <w:sz w:val="24"/>
          <w:szCs w:val="24"/>
        </w:rPr>
        <w:t>工程概况综合说明</w:t>
      </w:r>
    </w:p>
    <w:p w14:paraId="18D77982">
      <w:pPr>
        <w:spacing w:before="181" w:line="219" w:lineRule="auto"/>
        <w:ind w:left="498"/>
        <w:rPr>
          <w:rFonts w:ascii="宋体" w:hAnsi="宋体" w:eastAsia="宋体" w:cs="宋体"/>
          <w:sz w:val="24"/>
          <w:szCs w:val="24"/>
        </w:rPr>
      </w:pPr>
      <w:r>
        <w:rPr>
          <w:rFonts w:ascii="宋体" w:hAnsi="宋体" w:eastAsia="宋体" w:cs="宋体"/>
          <w:b/>
          <w:bCs/>
          <w:spacing w:val="-7"/>
          <w:sz w:val="24"/>
          <w:szCs w:val="24"/>
        </w:rPr>
        <w:t>1.1</w:t>
      </w:r>
      <w:r>
        <w:rPr>
          <w:rFonts w:ascii="宋体" w:hAnsi="宋体" w:eastAsia="宋体" w:cs="宋体"/>
          <w:spacing w:val="15"/>
          <w:sz w:val="24"/>
          <w:szCs w:val="24"/>
        </w:rPr>
        <w:t xml:space="preserve"> </w:t>
      </w:r>
      <w:r>
        <w:rPr>
          <w:rFonts w:ascii="宋体" w:hAnsi="宋体" w:eastAsia="宋体" w:cs="宋体"/>
          <w:spacing w:val="-7"/>
          <w:sz w:val="24"/>
          <w:szCs w:val="24"/>
        </w:rPr>
        <w:t>工程概况</w:t>
      </w:r>
    </w:p>
    <w:p w14:paraId="3FD4F28F">
      <w:pPr>
        <w:spacing w:before="182" w:line="219" w:lineRule="auto"/>
        <w:ind w:left="498"/>
        <w:rPr>
          <w:rFonts w:ascii="宋体" w:hAnsi="宋体" w:eastAsia="宋体" w:cs="宋体"/>
          <w:sz w:val="24"/>
          <w:szCs w:val="24"/>
        </w:rPr>
      </w:pPr>
      <w:r>
        <w:rPr>
          <w:rFonts w:ascii="宋体" w:hAnsi="宋体" w:eastAsia="宋体" w:cs="宋体"/>
          <w:b/>
          <w:bCs/>
          <w:spacing w:val="-2"/>
          <w:sz w:val="24"/>
          <w:szCs w:val="24"/>
        </w:rPr>
        <w:t>1.1.1</w:t>
      </w:r>
      <w:r>
        <w:rPr>
          <w:rFonts w:ascii="宋体" w:hAnsi="宋体" w:eastAsia="宋体" w:cs="宋体"/>
          <w:spacing w:val="-2"/>
          <w:sz w:val="24"/>
          <w:szCs w:val="24"/>
        </w:rPr>
        <w:t xml:space="preserve"> 建设地点：详见投标人须知前附表。</w:t>
      </w:r>
    </w:p>
    <w:p w14:paraId="3FB3782D">
      <w:pPr>
        <w:spacing w:before="181" w:line="219" w:lineRule="auto"/>
        <w:ind w:left="498"/>
        <w:rPr>
          <w:rFonts w:ascii="宋体" w:hAnsi="宋体" w:eastAsia="宋体" w:cs="宋体"/>
          <w:sz w:val="24"/>
          <w:szCs w:val="24"/>
        </w:rPr>
      </w:pPr>
      <w:r>
        <w:rPr>
          <w:rFonts w:ascii="宋体" w:hAnsi="宋体" w:eastAsia="宋体" w:cs="宋体"/>
          <w:b/>
          <w:bCs/>
          <w:spacing w:val="-2"/>
          <w:sz w:val="24"/>
          <w:szCs w:val="24"/>
        </w:rPr>
        <w:t>1.1.2</w:t>
      </w:r>
      <w:r>
        <w:rPr>
          <w:rFonts w:ascii="宋体" w:hAnsi="宋体" w:eastAsia="宋体" w:cs="宋体"/>
          <w:spacing w:val="-2"/>
          <w:sz w:val="24"/>
          <w:szCs w:val="24"/>
        </w:rPr>
        <w:t xml:space="preserve"> 建设内容和规模：详见投标人须知前附表。</w:t>
      </w:r>
    </w:p>
    <w:p w14:paraId="3563A9E0">
      <w:pPr>
        <w:spacing w:before="183" w:line="219" w:lineRule="auto"/>
        <w:ind w:left="498"/>
        <w:rPr>
          <w:rFonts w:ascii="宋体" w:hAnsi="宋体" w:eastAsia="宋体" w:cs="宋体"/>
          <w:sz w:val="24"/>
          <w:szCs w:val="24"/>
        </w:rPr>
      </w:pPr>
      <w:r>
        <w:rPr>
          <w:rFonts w:ascii="宋体" w:hAnsi="宋体" w:eastAsia="宋体" w:cs="宋体"/>
          <w:b/>
          <w:bCs/>
          <w:spacing w:val="-2"/>
          <w:sz w:val="24"/>
          <w:szCs w:val="24"/>
        </w:rPr>
        <w:t>1.1.3</w:t>
      </w:r>
      <w:r>
        <w:rPr>
          <w:rFonts w:ascii="宋体" w:hAnsi="宋体" w:eastAsia="宋体" w:cs="宋体"/>
          <w:spacing w:val="-2"/>
          <w:sz w:val="24"/>
          <w:szCs w:val="24"/>
        </w:rPr>
        <w:t xml:space="preserve"> 项目总投资：详见投标人须知前附表。</w:t>
      </w:r>
    </w:p>
    <w:p w14:paraId="5C8BA44F">
      <w:pPr>
        <w:spacing w:before="181" w:line="219" w:lineRule="auto"/>
        <w:ind w:left="529"/>
        <w:rPr>
          <w:rFonts w:ascii="宋体" w:hAnsi="宋体" w:eastAsia="宋体" w:cs="宋体"/>
          <w:sz w:val="24"/>
          <w:szCs w:val="24"/>
        </w:rPr>
      </w:pPr>
      <w:r>
        <w:rPr>
          <w:rFonts w:ascii="宋体" w:hAnsi="宋体" w:eastAsia="宋体" w:cs="宋体"/>
          <w:b/>
          <w:bCs/>
          <w:sz w:val="24"/>
          <w:szCs w:val="24"/>
        </w:rPr>
        <w:t>1.2</w:t>
      </w:r>
      <w:r>
        <w:rPr>
          <w:rFonts w:ascii="宋体" w:hAnsi="宋体" w:eastAsia="宋体" w:cs="宋体"/>
          <w:sz w:val="24"/>
          <w:szCs w:val="24"/>
        </w:rPr>
        <w:t xml:space="preserve"> 标段划分：</w:t>
      </w:r>
      <w:r>
        <w:rPr>
          <w:rFonts w:ascii="宋体" w:hAnsi="宋体" w:eastAsia="宋体" w:cs="宋体"/>
          <w:sz w:val="24"/>
          <w:szCs w:val="24"/>
          <w:u w:val="single" w:color="auto"/>
        </w:rPr>
        <w:t>本招标项目不划分标段。</w:t>
      </w:r>
    </w:p>
    <w:p w14:paraId="0D00F98C">
      <w:pPr>
        <w:spacing w:before="184" w:line="219" w:lineRule="auto"/>
        <w:ind w:left="498"/>
        <w:rPr>
          <w:rFonts w:ascii="宋体" w:hAnsi="宋体" w:eastAsia="宋体" w:cs="宋体"/>
          <w:sz w:val="24"/>
          <w:szCs w:val="24"/>
        </w:rPr>
      </w:pPr>
      <w:r>
        <w:rPr>
          <w:rFonts w:ascii="宋体" w:hAnsi="宋体" w:eastAsia="宋体" w:cs="宋体"/>
          <w:b/>
          <w:bCs/>
          <w:spacing w:val="-3"/>
          <w:sz w:val="24"/>
          <w:szCs w:val="24"/>
        </w:rPr>
        <w:t>1.3</w:t>
      </w:r>
      <w:r>
        <w:rPr>
          <w:rFonts w:ascii="宋体" w:hAnsi="宋体" w:eastAsia="宋体" w:cs="宋体"/>
          <w:spacing w:val="-3"/>
          <w:sz w:val="24"/>
          <w:szCs w:val="24"/>
        </w:rPr>
        <w:t xml:space="preserve"> 监理单位：</w:t>
      </w:r>
      <w:r>
        <w:rPr>
          <w:rFonts w:ascii="宋体" w:hAnsi="宋体" w:eastAsia="宋体" w:cs="宋体"/>
          <w:spacing w:val="-3"/>
          <w:sz w:val="24"/>
          <w:szCs w:val="24"/>
          <w:u w:val="single" w:color="auto"/>
        </w:rPr>
        <w:t>待定</w:t>
      </w:r>
      <w:r>
        <w:rPr>
          <w:rFonts w:ascii="宋体" w:hAnsi="宋体" w:eastAsia="宋体" w:cs="宋体"/>
          <w:spacing w:val="-3"/>
          <w:sz w:val="24"/>
          <w:szCs w:val="24"/>
        </w:rPr>
        <w:t>。</w:t>
      </w:r>
    </w:p>
    <w:p w14:paraId="3D5E4A6A">
      <w:pPr>
        <w:spacing w:before="180" w:line="290" w:lineRule="auto"/>
        <w:ind w:left="1" w:right="80" w:firstLine="496"/>
        <w:rPr>
          <w:rFonts w:ascii="宋体" w:hAnsi="宋体" w:eastAsia="宋体" w:cs="宋体"/>
          <w:sz w:val="24"/>
          <w:szCs w:val="24"/>
        </w:rPr>
      </w:pPr>
      <w:r>
        <w:rPr>
          <w:rFonts w:ascii="宋体" w:hAnsi="宋体" w:eastAsia="宋体" w:cs="宋体"/>
          <w:b/>
          <w:bCs/>
          <w:sz w:val="24"/>
          <w:szCs w:val="24"/>
        </w:rPr>
        <w:t>1.4</w:t>
      </w:r>
      <w:r>
        <w:rPr>
          <w:rFonts w:ascii="宋体" w:hAnsi="宋体" w:eastAsia="宋体" w:cs="宋体"/>
          <w:sz w:val="24"/>
          <w:szCs w:val="24"/>
        </w:rPr>
        <w:t xml:space="preserve"> 投标费用：</w:t>
      </w:r>
      <w:r>
        <w:rPr>
          <w:rFonts w:ascii="宋体" w:hAnsi="宋体" w:eastAsia="宋体" w:cs="宋体"/>
          <w:sz w:val="24"/>
          <w:szCs w:val="24"/>
          <w:u w:val="single" w:color="auto"/>
        </w:rPr>
        <w:t>投标人应承担所有准备和参加投标的相关费用，不论投标结果如何，招</w:t>
      </w:r>
      <w:r>
        <w:rPr>
          <w:rFonts w:ascii="宋体" w:hAnsi="宋体" w:eastAsia="宋体" w:cs="宋体"/>
          <w:spacing w:val="-1"/>
          <w:sz w:val="24"/>
          <w:szCs w:val="24"/>
          <w:u w:val="single" w:color="auto"/>
        </w:rPr>
        <w:t>标人均无义务和责任承担这些费用</w:t>
      </w:r>
      <w:r>
        <w:rPr>
          <w:rFonts w:ascii="宋体" w:hAnsi="宋体" w:eastAsia="宋体" w:cs="宋体"/>
          <w:spacing w:val="-1"/>
          <w:sz w:val="24"/>
          <w:szCs w:val="24"/>
        </w:rPr>
        <w:t>。</w:t>
      </w:r>
    </w:p>
    <w:p w14:paraId="00C06A36">
      <w:pPr>
        <w:spacing w:before="181" w:line="220" w:lineRule="auto"/>
        <w:ind w:left="483"/>
        <w:outlineLvl w:val="1"/>
        <w:rPr>
          <w:rFonts w:ascii="宋体" w:hAnsi="宋体" w:eastAsia="宋体" w:cs="宋体"/>
          <w:sz w:val="24"/>
          <w:szCs w:val="24"/>
        </w:rPr>
      </w:pPr>
      <w:r>
        <w:rPr>
          <w:rFonts w:ascii="宋体" w:hAnsi="宋体" w:eastAsia="宋体" w:cs="宋体"/>
          <w:b/>
          <w:bCs/>
          <w:spacing w:val="-9"/>
          <w:sz w:val="24"/>
          <w:szCs w:val="24"/>
        </w:rPr>
        <w:t>2</w:t>
      </w:r>
      <w:r>
        <w:rPr>
          <w:rFonts w:ascii="宋体" w:hAnsi="宋体" w:eastAsia="宋体" w:cs="宋体"/>
          <w:spacing w:val="32"/>
          <w:sz w:val="24"/>
          <w:szCs w:val="24"/>
        </w:rPr>
        <w:t xml:space="preserve"> </w:t>
      </w:r>
      <w:r>
        <w:rPr>
          <w:rFonts w:ascii="宋体" w:hAnsi="宋体" w:eastAsia="宋体" w:cs="宋体"/>
          <w:b/>
          <w:bCs/>
          <w:spacing w:val="-9"/>
          <w:sz w:val="24"/>
          <w:szCs w:val="24"/>
        </w:rPr>
        <w:t>、招标范围</w:t>
      </w:r>
    </w:p>
    <w:p w14:paraId="152A93A8">
      <w:pPr>
        <w:spacing w:before="181" w:line="219" w:lineRule="auto"/>
        <w:ind w:left="423"/>
        <w:rPr>
          <w:rFonts w:ascii="宋体" w:hAnsi="宋体" w:eastAsia="宋体" w:cs="宋体"/>
          <w:sz w:val="24"/>
          <w:szCs w:val="24"/>
        </w:rPr>
      </w:pPr>
      <w:r>
        <w:rPr>
          <w:rFonts w:ascii="宋体" w:hAnsi="宋体" w:eastAsia="宋体" w:cs="宋体"/>
          <w:b/>
          <w:bCs/>
          <w:sz w:val="24"/>
          <w:szCs w:val="24"/>
        </w:rPr>
        <w:t>2.1</w:t>
      </w:r>
      <w:r>
        <w:rPr>
          <w:rFonts w:ascii="宋体" w:hAnsi="宋体" w:eastAsia="宋体" w:cs="宋体"/>
          <w:spacing w:val="-49"/>
          <w:sz w:val="24"/>
          <w:szCs w:val="24"/>
        </w:rPr>
        <w:t xml:space="preserve"> </w:t>
      </w:r>
      <w:r>
        <w:rPr>
          <w:rFonts w:ascii="宋体" w:hAnsi="宋体" w:eastAsia="宋体" w:cs="宋体"/>
          <w:sz w:val="24"/>
          <w:szCs w:val="24"/>
        </w:rPr>
        <w:t>招标范围：本工程所涉及的内容包括但不限于以下（1</w:t>
      </w:r>
      <w:r>
        <w:rPr>
          <w:rFonts w:ascii="宋体" w:hAnsi="宋体" w:eastAsia="宋体" w:cs="宋体"/>
          <w:spacing w:val="-6"/>
          <w:sz w:val="24"/>
          <w:szCs w:val="24"/>
        </w:rPr>
        <w:t>）～（</w:t>
      </w:r>
      <w:r>
        <w:rPr>
          <w:rFonts w:ascii="宋体" w:hAnsi="宋体" w:eastAsia="宋体" w:cs="宋体"/>
          <w:sz w:val="24"/>
          <w:szCs w:val="24"/>
        </w:rPr>
        <w:t>3</w:t>
      </w:r>
      <w:r>
        <w:rPr>
          <w:rFonts w:ascii="宋体" w:hAnsi="宋体" w:eastAsia="宋体" w:cs="宋体"/>
          <w:spacing w:val="-6"/>
          <w:sz w:val="24"/>
          <w:szCs w:val="24"/>
        </w:rPr>
        <w:t>）：</w:t>
      </w:r>
    </w:p>
    <w:p w14:paraId="4DE4B263">
      <w:pPr>
        <w:spacing w:before="180" w:line="290" w:lineRule="auto"/>
        <w:ind w:right="38" w:firstLine="251"/>
        <w:rPr>
          <w:rFonts w:ascii="宋体" w:hAnsi="宋体" w:eastAsia="宋体" w:cs="宋体"/>
          <w:sz w:val="24"/>
          <w:szCs w:val="24"/>
        </w:rPr>
      </w:pPr>
      <w:r>
        <w:rPr>
          <w:rFonts w:ascii="宋体" w:hAnsi="宋体" w:eastAsia="宋体" w:cs="宋体"/>
          <w:spacing w:val="-2"/>
          <w:sz w:val="24"/>
          <w:szCs w:val="24"/>
        </w:rPr>
        <w:t>（1）勘察部分（含测量测绘</w:t>
      </w:r>
      <w:r>
        <w:rPr>
          <w:rFonts w:ascii="宋体" w:hAnsi="宋体" w:eastAsia="宋体" w:cs="宋体"/>
          <w:spacing w:val="7"/>
          <w:sz w:val="24"/>
          <w:szCs w:val="24"/>
        </w:rPr>
        <w:t>）：</w:t>
      </w:r>
      <w:r>
        <w:rPr>
          <w:rFonts w:ascii="宋体" w:hAnsi="宋体" w:eastAsia="宋体" w:cs="宋体"/>
          <w:spacing w:val="-2"/>
          <w:sz w:val="24"/>
          <w:szCs w:val="24"/>
        </w:rPr>
        <w:t>初步勘察、详细勘察（包括岩土工程勘察、地形图测量、地下管线测量等）。</w:t>
      </w:r>
    </w:p>
    <w:p w14:paraId="45B341E7">
      <w:pPr>
        <w:spacing w:before="183" w:line="324" w:lineRule="auto"/>
        <w:ind w:firstLine="252"/>
        <w:rPr>
          <w:rFonts w:ascii="宋体" w:hAnsi="宋体" w:eastAsia="宋体" w:cs="宋体"/>
          <w:sz w:val="24"/>
          <w:szCs w:val="24"/>
        </w:rPr>
      </w:pPr>
      <w:r>
        <w:rPr>
          <w:rFonts w:ascii="宋体" w:hAnsi="宋体" w:eastAsia="宋体" w:cs="宋体"/>
          <w:spacing w:val="-6"/>
          <w:sz w:val="24"/>
          <w:szCs w:val="24"/>
        </w:rPr>
        <w:t>（2）设计部分：确保项目顺利实施的报建、报批、</w:t>
      </w:r>
      <w:r>
        <w:rPr>
          <w:rFonts w:ascii="宋体" w:hAnsi="宋体" w:eastAsia="宋体" w:cs="宋体"/>
          <w:spacing w:val="-7"/>
          <w:sz w:val="24"/>
          <w:szCs w:val="24"/>
        </w:rPr>
        <w:t>施工等所需的所有建安工程等设计文件。</w:t>
      </w:r>
      <w:r>
        <w:rPr>
          <w:rFonts w:ascii="宋体" w:hAnsi="宋体" w:eastAsia="宋体" w:cs="宋体"/>
          <w:sz w:val="24"/>
          <w:szCs w:val="24"/>
        </w:rPr>
        <w:t>包括但不限于：施工图设计、提供项目所需相关检测项的明细表和危</w:t>
      </w:r>
      <w:r>
        <w:rPr>
          <w:rFonts w:ascii="宋体" w:hAnsi="宋体" w:eastAsia="宋体" w:cs="宋体"/>
          <w:spacing w:val="-1"/>
          <w:sz w:val="24"/>
          <w:szCs w:val="24"/>
        </w:rPr>
        <w:t>险性较大的分部分项工</w:t>
      </w:r>
      <w:r>
        <w:rPr>
          <w:rFonts w:ascii="宋体" w:hAnsi="宋体" w:eastAsia="宋体" w:cs="宋体"/>
          <w:sz w:val="24"/>
          <w:szCs w:val="24"/>
        </w:rPr>
        <w:t>程清单及保障安全相关说明、工地现场服务、验收过程中的设计指导</w:t>
      </w:r>
      <w:r>
        <w:rPr>
          <w:rFonts w:ascii="宋体" w:hAnsi="宋体" w:eastAsia="宋体" w:cs="宋体"/>
          <w:spacing w:val="-1"/>
          <w:sz w:val="24"/>
          <w:szCs w:val="24"/>
        </w:rPr>
        <w:t>及配合阶段验收及档案整理、协助施工单位编制竣工图及后续设计服务工作。</w:t>
      </w:r>
    </w:p>
    <w:p w14:paraId="005129F0">
      <w:pPr>
        <w:spacing w:before="182" w:line="359" w:lineRule="auto"/>
        <w:ind w:left="4" w:right="82" w:firstLine="236"/>
        <w:jc w:val="both"/>
        <w:rPr>
          <w:rFonts w:ascii="宋体" w:hAnsi="宋体" w:eastAsia="宋体" w:cs="宋体"/>
          <w:sz w:val="24"/>
          <w:szCs w:val="24"/>
        </w:rPr>
      </w:pPr>
      <w:r>
        <w:rPr>
          <w:rFonts w:ascii="宋体" w:hAnsi="宋体" w:eastAsia="宋体" w:cs="宋体"/>
          <w:b/>
          <w:bCs/>
          <w:spacing w:val="-2"/>
          <w:sz w:val="24"/>
          <w:szCs w:val="24"/>
        </w:rPr>
        <w:t>注：设计文件深度要求必须满足住房和城乡建设部《市政公用工程设计文件编制深度规定（2013</w:t>
      </w:r>
      <w:r>
        <w:rPr>
          <w:rFonts w:ascii="宋体" w:hAnsi="宋体" w:eastAsia="宋体" w:cs="宋体"/>
          <w:spacing w:val="-50"/>
          <w:sz w:val="24"/>
          <w:szCs w:val="24"/>
        </w:rPr>
        <w:t xml:space="preserve"> </w:t>
      </w:r>
      <w:r>
        <w:rPr>
          <w:rFonts w:ascii="宋体" w:hAnsi="宋体" w:eastAsia="宋体" w:cs="宋体"/>
          <w:b/>
          <w:bCs/>
          <w:spacing w:val="-2"/>
          <w:sz w:val="24"/>
          <w:szCs w:val="24"/>
        </w:rPr>
        <w:t>版）》和《建筑工程设计文件编制深度规定（2</w:t>
      </w:r>
      <w:r>
        <w:rPr>
          <w:rFonts w:ascii="宋体" w:hAnsi="宋体" w:eastAsia="宋体" w:cs="宋体"/>
          <w:b/>
          <w:bCs/>
          <w:spacing w:val="-3"/>
          <w:sz w:val="24"/>
          <w:szCs w:val="24"/>
        </w:rPr>
        <w:t>016</w:t>
      </w:r>
      <w:r>
        <w:rPr>
          <w:rFonts w:ascii="宋体" w:hAnsi="宋体" w:eastAsia="宋体" w:cs="宋体"/>
          <w:spacing w:val="-49"/>
          <w:sz w:val="24"/>
          <w:szCs w:val="24"/>
        </w:rPr>
        <w:t xml:space="preserve"> </w:t>
      </w:r>
      <w:r>
        <w:rPr>
          <w:rFonts w:ascii="宋体" w:hAnsi="宋体" w:eastAsia="宋体" w:cs="宋体"/>
          <w:b/>
          <w:bCs/>
          <w:spacing w:val="-3"/>
          <w:sz w:val="24"/>
          <w:szCs w:val="24"/>
        </w:rPr>
        <w:t>版）》的要求，各专业还应该满足各专业工程设计文件编制深度规范或规定的要求</w:t>
      </w:r>
      <w:r>
        <w:rPr>
          <w:rFonts w:ascii="宋体" w:hAnsi="宋体" w:eastAsia="宋体" w:cs="宋体"/>
          <w:spacing w:val="-3"/>
          <w:sz w:val="24"/>
          <w:szCs w:val="24"/>
        </w:rPr>
        <w:t>。</w:t>
      </w:r>
    </w:p>
    <w:p w14:paraId="55C5B6C1">
      <w:pPr>
        <w:spacing w:line="362" w:lineRule="auto"/>
        <w:ind w:left="1" w:right="80" w:firstLine="250"/>
        <w:rPr>
          <w:rFonts w:ascii="宋体" w:hAnsi="宋体" w:eastAsia="宋体" w:cs="宋体"/>
          <w:sz w:val="24"/>
          <w:szCs w:val="24"/>
        </w:rPr>
      </w:pPr>
      <w:r>
        <w:rPr>
          <w:rFonts w:ascii="宋体" w:hAnsi="宋体" w:eastAsia="宋体" w:cs="宋体"/>
          <w:spacing w:val="-3"/>
          <w:sz w:val="24"/>
          <w:szCs w:val="24"/>
        </w:rPr>
        <w:t>（3）施工部分：设计文件及工程量清单范围内的所有工程及配套工程、设施等的施工（含</w:t>
      </w:r>
      <w:r>
        <w:rPr>
          <w:rFonts w:ascii="宋体" w:hAnsi="宋体" w:eastAsia="宋体" w:cs="宋体"/>
          <w:spacing w:val="-1"/>
          <w:sz w:val="24"/>
          <w:szCs w:val="24"/>
        </w:rPr>
        <w:t>竣工验收资料编制整理、备案等</w:t>
      </w:r>
      <w:r>
        <w:rPr>
          <w:rFonts w:ascii="宋体" w:hAnsi="宋体" w:eastAsia="宋体" w:cs="宋体"/>
          <w:spacing w:val="13"/>
          <w:sz w:val="24"/>
          <w:szCs w:val="24"/>
        </w:rPr>
        <w:t>），</w:t>
      </w:r>
      <w:r>
        <w:rPr>
          <w:rFonts w:ascii="宋体" w:hAnsi="宋体" w:eastAsia="宋体" w:cs="宋体"/>
          <w:spacing w:val="-1"/>
          <w:sz w:val="24"/>
          <w:szCs w:val="24"/>
        </w:rPr>
        <w:t>完成并配合发包人结算、负责工程缺陷保修以及发包人</w:t>
      </w:r>
    </w:p>
    <w:p w14:paraId="44D613F1">
      <w:pPr>
        <w:spacing w:line="362" w:lineRule="auto"/>
        <w:rPr>
          <w:rFonts w:ascii="宋体" w:hAnsi="宋体" w:eastAsia="宋体" w:cs="宋体"/>
          <w:sz w:val="24"/>
          <w:szCs w:val="24"/>
        </w:rPr>
        <w:sectPr>
          <w:footerReference r:id="rId15" w:type="default"/>
          <w:pgSz w:w="11905" w:h="16839"/>
          <w:pgMar w:top="400" w:right="1053" w:bottom="1665" w:left="1141" w:header="0" w:footer="1431" w:gutter="0"/>
          <w:cols w:space="720" w:num="1"/>
        </w:sectPr>
      </w:pPr>
    </w:p>
    <w:p w14:paraId="7E164377">
      <w:pPr>
        <w:spacing w:line="343" w:lineRule="auto"/>
        <w:rPr>
          <w:rFonts w:ascii="Arial"/>
          <w:sz w:val="21"/>
        </w:rPr>
      </w:pPr>
    </w:p>
    <w:p w14:paraId="176829D1">
      <w:pPr>
        <w:spacing w:line="344" w:lineRule="auto"/>
        <w:rPr>
          <w:rFonts w:ascii="Arial"/>
          <w:sz w:val="21"/>
        </w:rPr>
      </w:pPr>
    </w:p>
    <w:p w14:paraId="6D43B9DE">
      <w:pPr>
        <w:spacing w:before="79" w:line="359" w:lineRule="auto"/>
        <w:ind w:left="1" w:right="38"/>
        <w:rPr>
          <w:rFonts w:ascii="宋体" w:hAnsi="宋体" w:eastAsia="宋体" w:cs="宋体"/>
          <w:sz w:val="24"/>
          <w:szCs w:val="24"/>
        </w:rPr>
      </w:pPr>
      <w:r>
        <w:rPr>
          <w:rFonts w:ascii="宋体" w:hAnsi="宋体" w:eastAsia="宋体" w:cs="宋体"/>
          <w:sz w:val="24"/>
          <w:szCs w:val="24"/>
        </w:rPr>
        <w:t>要求由施工单位完成的其他工作（发包人另行委托其他单位负责</w:t>
      </w:r>
      <w:r>
        <w:rPr>
          <w:rFonts w:ascii="宋体" w:hAnsi="宋体" w:eastAsia="宋体" w:cs="宋体"/>
          <w:spacing w:val="-1"/>
          <w:sz w:val="24"/>
          <w:szCs w:val="24"/>
        </w:rPr>
        <w:t>实施的工作内容除外，但需提供一系列协调及配合服务）等。</w:t>
      </w:r>
    </w:p>
    <w:p w14:paraId="22CDC14B">
      <w:pPr>
        <w:spacing w:line="220" w:lineRule="auto"/>
        <w:ind w:left="485"/>
        <w:rPr>
          <w:rFonts w:ascii="宋体" w:hAnsi="宋体" w:eastAsia="宋体" w:cs="宋体"/>
          <w:sz w:val="24"/>
          <w:szCs w:val="24"/>
        </w:rPr>
      </w:pPr>
      <w:r>
        <w:rPr>
          <w:rFonts w:ascii="宋体" w:hAnsi="宋体" w:eastAsia="宋体" w:cs="宋体"/>
          <w:spacing w:val="-4"/>
          <w:sz w:val="24"/>
          <w:szCs w:val="24"/>
        </w:rPr>
        <w:t>3、工期</w:t>
      </w:r>
    </w:p>
    <w:p w14:paraId="0B420F24">
      <w:pPr>
        <w:spacing w:before="181" w:line="312" w:lineRule="auto"/>
        <w:ind w:left="3" w:firstLine="481"/>
        <w:rPr>
          <w:rFonts w:ascii="宋体" w:hAnsi="宋体" w:eastAsia="宋体" w:cs="宋体"/>
          <w:sz w:val="24"/>
          <w:szCs w:val="24"/>
        </w:rPr>
      </w:pPr>
      <w:r>
        <w:rPr>
          <w:rFonts w:ascii="宋体" w:hAnsi="宋体" w:eastAsia="宋体" w:cs="宋体"/>
          <w:spacing w:val="-3"/>
          <w:sz w:val="24"/>
          <w:szCs w:val="24"/>
        </w:rPr>
        <w:t>3.1 本工程工期为：本项目勘察、设计、施工总</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120 </w:t>
      </w:r>
      <w:r>
        <w:rPr>
          <w:rFonts w:ascii="宋体" w:hAnsi="宋体" w:eastAsia="宋体" w:cs="宋体"/>
          <w:spacing w:val="-68"/>
          <w:sz w:val="24"/>
          <w:szCs w:val="24"/>
        </w:rPr>
        <w:t xml:space="preserve"> </w:t>
      </w:r>
      <w:r>
        <w:rPr>
          <w:rFonts w:ascii="宋体" w:hAnsi="宋体" w:eastAsia="宋体" w:cs="宋体"/>
          <w:spacing w:val="-4"/>
          <w:sz w:val="24"/>
          <w:szCs w:val="24"/>
        </w:rPr>
        <w:t>日历天，其中：勘察设计工期</w:t>
      </w:r>
      <w:r>
        <w:rPr>
          <w:rFonts w:ascii="宋体" w:hAnsi="宋体" w:eastAsia="宋体" w:cs="宋体"/>
          <w:spacing w:val="-2"/>
          <w:sz w:val="24"/>
          <w:szCs w:val="24"/>
        </w:rPr>
        <w:t>为</w:t>
      </w:r>
      <w:r>
        <w:rPr>
          <w:rFonts w:ascii="宋体" w:hAnsi="宋体" w:eastAsia="宋体" w:cs="宋体"/>
          <w:spacing w:val="-2"/>
          <w:sz w:val="24"/>
          <w:szCs w:val="24"/>
          <w:u w:val="single" w:color="auto"/>
        </w:rPr>
        <w:t xml:space="preserve"> 20</w:t>
      </w:r>
      <w:r>
        <w:rPr>
          <w:rFonts w:ascii="宋体" w:hAnsi="宋体" w:eastAsia="宋体" w:cs="宋体"/>
          <w:spacing w:val="-5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日历天、施工工期为</w:t>
      </w:r>
      <w:r>
        <w:rPr>
          <w:rFonts w:ascii="宋体" w:hAnsi="宋体" w:eastAsia="宋体" w:cs="宋体"/>
          <w:spacing w:val="-2"/>
          <w:sz w:val="24"/>
          <w:szCs w:val="24"/>
          <w:u w:val="single" w:color="auto"/>
        </w:rPr>
        <w:t xml:space="preserve"> 100</w:t>
      </w:r>
      <w:r>
        <w:rPr>
          <w:rFonts w:ascii="宋体" w:hAnsi="宋体" w:eastAsia="宋体" w:cs="宋体"/>
          <w:spacing w:val="-5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日历天。中标人必须在所要求的工期内完成招标范围内的全</w:t>
      </w:r>
      <w:r>
        <w:rPr>
          <w:rFonts w:ascii="宋体" w:hAnsi="宋体" w:eastAsia="宋体" w:cs="宋体"/>
          <w:spacing w:val="-4"/>
          <w:sz w:val="24"/>
          <w:szCs w:val="24"/>
        </w:rPr>
        <w:t>部内容。</w:t>
      </w:r>
    </w:p>
    <w:p w14:paraId="258818F3">
      <w:pPr>
        <w:spacing w:before="182" w:line="312" w:lineRule="auto"/>
        <w:ind w:firstLine="485"/>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19"/>
          <w:sz w:val="24"/>
          <w:szCs w:val="24"/>
        </w:rPr>
        <w:t xml:space="preserve"> </w:t>
      </w:r>
      <w:r>
        <w:rPr>
          <w:rFonts w:ascii="宋体" w:hAnsi="宋体" w:eastAsia="宋体" w:cs="宋体"/>
          <w:spacing w:val="1"/>
          <w:sz w:val="24"/>
          <w:szCs w:val="24"/>
        </w:rPr>
        <w:t>因中标人原因，没有按期完成设计任务、工程没有按期竣工时，中标人须在逾期第壹天起每天分别按设计、施工合同价款的</w:t>
      </w:r>
      <w:r>
        <w:rPr>
          <w:rFonts w:ascii="宋体" w:hAnsi="宋体" w:eastAsia="宋体" w:cs="宋体"/>
          <w:spacing w:val="-13"/>
          <w:sz w:val="24"/>
          <w:szCs w:val="24"/>
        </w:rPr>
        <w:t xml:space="preserve"> </w:t>
      </w:r>
      <w:r>
        <w:rPr>
          <w:rFonts w:ascii="宋体" w:hAnsi="宋体" w:eastAsia="宋体" w:cs="宋体"/>
          <w:spacing w:val="1"/>
          <w:sz w:val="24"/>
          <w:szCs w:val="24"/>
        </w:rPr>
        <w:t>1.5‰向招标人缴纳逾期违约金，分别累计最高不</w:t>
      </w:r>
      <w:r>
        <w:rPr>
          <w:rFonts w:ascii="宋体" w:hAnsi="宋体" w:eastAsia="宋体" w:cs="宋体"/>
          <w:spacing w:val="-2"/>
          <w:sz w:val="24"/>
          <w:szCs w:val="24"/>
        </w:rPr>
        <w:t>超过设计、施工合同价款的</w:t>
      </w:r>
      <w:r>
        <w:rPr>
          <w:rFonts w:ascii="宋体" w:hAnsi="宋体" w:eastAsia="宋体" w:cs="宋体"/>
          <w:spacing w:val="-16"/>
          <w:sz w:val="24"/>
          <w:szCs w:val="24"/>
        </w:rPr>
        <w:t xml:space="preserve"> </w:t>
      </w:r>
      <w:r>
        <w:rPr>
          <w:rFonts w:ascii="宋体" w:hAnsi="宋体" w:eastAsia="宋体" w:cs="宋体"/>
          <w:spacing w:val="-2"/>
          <w:sz w:val="24"/>
          <w:szCs w:val="24"/>
        </w:rPr>
        <w:t>10%向招标人缴纳逾期违约金。</w:t>
      </w:r>
    </w:p>
    <w:p w14:paraId="76E7C847">
      <w:pPr>
        <w:spacing w:before="181" w:line="290" w:lineRule="auto"/>
        <w:ind w:left="24" w:firstLine="461"/>
        <w:rPr>
          <w:rFonts w:ascii="宋体" w:hAnsi="宋体" w:eastAsia="宋体" w:cs="宋体"/>
          <w:sz w:val="24"/>
          <w:szCs w:val="24"/>
        </w:rPr>
      </w:pPr>
      <w:r>
        <w:rPr>
          <w:rFonts w:ascii="宋体" w:hAnsi="宋体" w:eastAsia="宋体" w:cs="宋体"/>
          <w:b/>
          <w:bCs/>
          <w:spacing w:val="1"/>
          <w:sz w:val="24"/>
          <w:szCs w:val="24"/>
        </w:rPr>
        <w:t>3.3</w:t>
      </w:r>
      <w:r>
        <w:rPr>
          <w:rFonts w:ascii="宋体" w:hAnsi="宋体" w:eastAsia="宋体" w:cs="宋体"/>
          <w:spacing w:val="-24"/>
          <w:sz w:val="24"/>
          <w:szCs w:val="24"/>
        </w:rPr>
        <w:t xml:space="preserve"> </w:t>
      </w:r>
      <w:r>
        <w:rPr>
          <w:rFonts w:ascii="宋体" w:hAnsi="宋体" w:eastAsia="宋体" w:cs="宋体"/>
          <w:spacing w:val="1"/>
          <w:sz w:val="24"/>
          <w:szCs w:val="24"/>
        </w:rPr>
        <w:t>设计工期自中标通知书发出之日起计算，至提交符合招标人及审图机构要求的施工</w:t>
      </w:r>
      <w:r>
        <w:rPr>
          <w:rFonts w:ascii="宋体" w:hAnsi="宋体" w:eastAsia="宋体" w:cs="宋体"/>
          <w:spacing w:val="-1"/>
          <w:sz w:val="24"/>
          <w:szCs w:val="24"/>
        </w:rPr>
        <w:t>图设计文件之日止（每一步设计工作，必须以招标人及有关部门审核批准后方可实施）。</w:t>
      </w:r>
    </w:p>
    <w:p w14:paraId="2E169212">
      <w:pPr>
        <w:spacing w:before="179" w:line="219" w:lineRule="auto"/>
        <w:ind w:left="485"/>
        <w:rPr>
          <w:rFonts w:ascii="宋体" w:hAnsi="宋体" w:eastAsia="宋体" w:cs="宋体"/>
          <w:sz w:val="24"/>
          <w:szCs w:val="24"/>
        </w:rPr>
      </w:pPr>
      <w:r>
        <w:rPr>
          <w:rFonts w:ascii="宋体" w:hAnsi="宋体" w:eastAsia="宋体" w:cs="宋体"/>
          <w:b/>
          <w:bCs/>
          <w:spacing w:val="-1"/>
          <w:sz w:val="24"/>
          <w:szCs w:val="24"/>
        </w:rPr>
        <w:t>3.4</w:t>
      </w:r>
      <w:r>
        <w:rPr>
          <w:rFonts w:ascii="宋体" w:hAnsi="宋体" w:eastAsia="宋体" w:cs="宋体"/>
          <w:spacing w:val="-1"/>
          <w:sz w:val="24"/>
          <w:szCs w:val="24"/>
        </w:rPr>
        <w:t xml:space="preserve"> 施工工期从开工令签发之日起计，至竣工验收之日止。</w:t>
      </w:r>
    </w:p>
    <w:p w14:paraId="03B495B0">
      <w:pPr>
        <w:spacing w:before="185" w:line="219" w:lineRule="auto"/>
        <w:ind w:left="480"/>
        <w:outlineLvl w:val="1"/>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32"/>
          <w:sz w:val="24"/>
          <w:szCs w:val="24"/>
        </w:rPr>
        <w:t xml:space="preserve"> </w:t>
      </w:r>
      <w:r>
        <w:rPr>
          <w:rFonts w:ascii="宋体" w:hAnsi="宋体" w:eastAsia="宋体" w:cs="宋体"/>
          <w:b/>
          <w:bCs/>
          <w:spacing w:val="-5"/>
          <w:sz w:val="24"/>
          <w:szCs w:val="24"/>
        </w:rPr>
        <w:t>、投标人资质及条件要求</w:t>
      </w:r>
    </w:p>
    <w:p w14:paraId="0BD78BC3">
      <w:pPr>
        <w:spacing w:before="261" w:line="219" w:lineRule="auto"/>
        <w:ind w:left="247"/>
        <w:rPr>
          <w:rFonts w:ascii="宋体" w:hAnsi="宋体" w:eastAsia="宋体" w:cs="宋体"/>
          <w:sz w:val="24"/>
          <w:szCs w:val="24"/>
        </w:rPr>
      </w:pPr>
      <w:r>
        <w:rPr>
          <w:rFonts w:ascii="宋体" w:hAnsi="宋体" w:eastAsia="宋体" w:cs="宋体"/>
          <w:sz w:val="24"/>
          <w:szCs w:val="24"/>
        </w:rPr>
        <w:t>4.1.本次招标接受联合体投标，联合体以一个投</w:t>
      </w:r>
      <w:r>
        <w:rPr>
          <w:rFonts w:ascii="宋体" w:hAnsi="宋体" w:eastAsia="宋体" w:cs="宋体"/>
          <w:spacing w:val="-1"/>
          <w:sz w:val="24"/>
          <w:szCs w:val="24"/>
        </w:rPr>
        <w:t>标人的身份共同投标。</w:t>
      </w:r>
    </w:p>
    <w:p w14:paraId="6B4E0B1C">
      <w:pPr>
        <w:spacing w:before="115" w:line="219" w:lineRule="auto"/>
        <w:ind w:left="247"/>
        <w:rPr>
          <w:rFonts w:ascii="宋体" w:hAnsi="宋体" w:eastAsia="宋体" w:cs="宋体"/>
          <w:sz w:val="24"/>
          <w:szCs w:val="24"/>
        </w:rPr>
      </w:pPr>
      <w:r>
        <w:rPr>
          <w:rFonts w:ascii="宋体" w:hAnsi="宋体" w:eastAsia="宋体" w:cs="宋体"/>
          <w:spacing w:val="-3"/>
          <w:sz w:val="24"/>
          <w:szCs w:val="24"/>
        </w:rPr>
        <w:t>4.1.1</w:t>
      </w:r>
      <w:r>
        <w:rPr>
          <w:rFonts w:ascii="宋体" w:hAnsi="宋体" w:eastAsia="宋体" w:cs="宋体"/>
          <w:spacing w:val="-38"/>
          <w:sz w:val="24"/>
          <w:szCs w:val="24"/>
        </w:rPr>
        <w:t xml:space="preserve"> </w:t>
      </w:r>
      <w:r>
        <w:rPr>
          <w:rFonts w:ascii="宋体" w:hAnsi="宋体" w:eastAsia="宋体" w:cs="宋体"/>
          <w:spacing w:val="-3"/>
          <w:sz w:val="24"/>
          <w:szCs w:val="24"/>
        </w:rPr>
        <w:t>联合体成员数量不超过</w:t>
      </w:r>
      <w:r>
        <w:rPr>
          <w:rFonts w:ascii="宋体" w:hAnsi="宋体" w:eastAsia="宋体" w:cs="宋体"/>
          <w:spacing w:val="-47"/>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w:t>
      </w:r>
    </w:p>
    <w:p w14:paraId="443282FC">
      <w:pPr>
        <w:spacing w:before="116" w:line="278" w:lineRule="auto"/>
        <w:ind w:left="247" w:right="31"/>
        <w:rPr>
          <w:rFonts w:ascii="宋体" w:hAnsi="宋体" w:eastAsia="宋体" w:cs="宋体"/>
          <w:sz w:val="24"/>
          <w:szCs w:val="24"/>
        </w:rPr>
      </w:pPr>
      <w:r>
        <w:rPr>
          <w:rFonts w:ascii="宋体" w:hAnsi="宋体" w:eastAsia="宋体" w:cs="宋体"/>
          <w:sz w:val="24"/>
          <w:szCs w:val="24"/>
        </w:rPr>
        <w:t>4.1.2</w:t>
      </w:r>
      <w:r>
        <w:rPr>
          <w:rFonts w:ascii="宋体" w:hAnsi="宋体" w:eastAsia="宋体" w:cs="宋体"/>
          <w:spacing w:val="-50"/>
          <w:sz w:val="24"/>
          <w:szCs w:val="24"/>
        </w:rPr>
        <w:t xml:space="preserve"> </w:t>
      </w:r>
      <w:r>
        <w:rPr>
          <w:rFonts w:ascii="宋体" w:hAnsi="宋体" w:eastAsia="宋体" w:cs="宋体"/>
          <w:sz w:val="24"/>
          <w:szCs w:val="24"/>
        </w:rPr>
        <w:t>联合体各方应按招标文件提供的格式</w:t>
      </w:r>
      <w:r>
        <w:rPr>
          <w:rFonts w:ascii="宋体" w:hAnsi="宋体" w:eastAsia="宋体" w:cs="宋体"/>
          <w:spacing w:val="-1"/>
          <w:sz w:val="24"/>
          <w:szCs w:val="24"/>
        </w:rPr>
        <w:t>签订联合体协议书，明确联合体牵头人和各方</w:t>
      </w:r>
      <w:r>
        <w:rPr>
          <w:rFonts w:ascii="宋体" w:hAnsi="宋体" w:eastAsia="宋体" w:cs="宋体"/>
          <w:sz w:val="24"/>
          <w:szCs w:val="24"/>
        </w:rPr>
        <w:t>权利义务，并承诺就中标项目向招标人承担连带责任。《联合体协</w:t>
      </w:r>
      <w:r>
        <w:rPr>
          <w:rFonts w:ascii="宋体" w:hAnsi="宋体" w:eastAsia="宋体" w:cs="宋体"/>
          <w:spacing w:val="-1"/>
          <w:sz w:val="24"/>
          <w:szCs w:val="24"/>
        </w:rPr>
        <w:t>议书》作为投标文件的组成部分向招标人提交。</w:t>
      </w:r>
    </w:p>
    <w:p w14:paraId="440FF63B">
      <w:pPr>
        <w:spacing w:before="115" w:line="278" w:lineRule="auto"/>
        <w:ind w:left="248" w:right="31" w:hanging="1"/>
        <w:rPr>
          <w:rFonts w:ascii="宋体" w:hAnsi="宋体" w:eastAsia="宋体" w:cs="宋体"/>
          <w:sz w:val="24"/>
          <w:szCs w:val="24"/>
        </w:rPr>
      </w:pPr>
      <w:r>
        <w:rPr>
          <w:rFonts w:ascii="宋体" w:hAnsi="宋体" w:eastAsia="宋体" w:cs="宋体"/>
          <w:sz w:val="24"/>
          <w:szCs w:val="24"/>
        </w:rPr>
        <w:t>4.1.3</w:t>
      </w:r>
      <w:r>
        <w:rPr>
          <w:rFonts w:ascii="宋体" w:hAnsi="宋体" w:eastAsia="宋体" w:cs="宋体"/>
          <w:spacing w:val="-50"/>
          <w:sz w:val="24"/>
          <w:szCs w:val="24"/>
        </w:rPr>
        <w:t xml:space="preserve"> </w:t>
      </w:r>
      <w:r>
        <w:rPr>
          <w:rFonts w:ascii="宋体" w:hAnsi="宋体" w:eastAsia="宋体" w:cs="宋体"/>
          <w:sz w:val="24"/>
          <w:szCs w:val="24"/>
        </w:rPr>
        <w:t>联合体成员单位均应具备拟承担的工</w:t>
      </w:r>
      <w:r>
        <w:rPr>
          <w:rFonts w:ascii="宋体" w:hAnsi="宋体" w:eastAsia="宋体" w:cs="宋体"/>
          <w:spacing w:val="-1"/>
          <w:sz w:val="24"/>
          <w:szCs w:val="24"/>
        </w:rPr>
        <w:t>作内容（以《联合体协议书》的约定为准）所</w:t>
      </w:r>
      <w:r>
        <w:rPr>
          <w:rFonts w:ascii="宋体" w:hAnsi="宋体" w:eastAsia="宋体" w:cs="宋体"/>
          <w:sz w:val="24"/>
          <w:szCs w:val="24"/>
        </w:rPr>
        <w:t>规定的资格条件。若同一工作内容由两个或两个以上单位共同</w:t>
      </w:r>
      <w:r>
        <w:rPr>
          <w:rFonts w:ascii="宋体" w:hAnsi="宋体" w:eastAsia="宋体" w:cs="宋体"/>
          <w:spacing w:val="-1"/>
          <w:sz w:val="24"/>
          <w:szCs w:val="24"/>
        </w:rPr>
        <w:t>承担，该项工作内容按照资质等级较低的单位确定联合体资质等级。</w:t>
      </w:r>
    </w:p>
    <w:p w14:paraId="029AE408">
      <w:pPr>
        <w:spacing w:before="117" w:line="264" w:lineRule="auto"/>
        <w:ind w:left="247" w:right="91"/>
        <w:rPr>
          <w:rFonts w:ascii="宋体" w:hAnsi="宋体" w:eastAsia="宋体" w:cs="宋体"/>
          <w:sz w:val="24"/>
          <w:szCs w:val="24"/>
        </w:rPr>
      </w:pPr>
      <w:r>
        <w:rPr>
          <w:rFonts w:ascii="宋体" w:hAnsi="宋体" w:eastAsia="宋体" w:cs="宋体"/>
          <w:sz w:val="24"/>
          <w:szCs w:val="24"/>
        </w:rPr>
        <w:t>4.1.4</w:t>
      </w:r>
      <w:r>
        <w:rPr>
          <w:rFonts w:ascii="宋体" w:hAnsi="宋体" w:eastAsia="宋体" w:cs="宋体"/>
          <w:spacing w:val="-50"/>
          <w:sz w:val="24"/>
          <w:szCs w:val="24"/>
        </w:rPr>
        <w:t xml:space="preserve"> </w:t>
      </w:r>
      <w:r>
        <w:rPr>
          <w:rFonts w:ascii="宋体" w:hAnsi="宋体" w:eastAsia="宋体" w:cs="宋体"/>
          <w:sz w:val="24"/>
          <w:szCs w:val="24"/>
        </w:rPr>
        <w:t>联合体各方不得再以自己名义单独或</w:t>
      </w:r>
      <w:r>
        <w:rPr>
          <w:rFonts w:ascii="宋体" w:hAnsi="宋体" w:eastAsia="宋体" w:cs="宋体"/>
          <w:spacing w:val="-1"/>
          <w:sz w:val="24"/>
          <w:szCs w:val="24"/>
        </w:rPr>
        <w:t>参加其他联合体在本招标项目中投标，否则各</w:t>
      </w:r>
      <w:r>
        <w:rPr>
          <w:rFonts w:ascii="宋体" w:hAnsi="宋体" w:eastAsia="宋体" w:cs="宋体"/>
          <w:spacing w:val="-2"/>
          <w:sz w:val="24"/>
          <w:szCs w:val="24"/>
        </w:rPr>
        <w:t>相关投标均无效。</w:t>
      </w:r>
    </w:p>
    <w:p w14:paraId="136CAAF7">
      <w:pPr>
        <w:spacing w:before="112" w:line="220" w:lineRule="auto"/>
        <w:ind w:left="247"/>
        <w:rPr>
          <w:rFonts w:ascii="宋体" w:hAnsi="宋体" w:eastAsia="宋体" w:cs="宋体"/>
          <w:sz w:val="24"/>
          <w:szCs w:val="24"/>
        </w:rPr>
      </w:pPr>
      <w:r>
        <w:rPr>
          <w:rFonts w:ascii="宋体" w:hAnsi="宋体" w:eastAsia="宋体" w:cs="宋体"/>
          <w:spacing w:val="-2"/>
          <w:sz w:val="24"/>
          <w:szCs w:val="24"/>
        </w:rPr>
        <w:t>4.2.资质要求</w:t>
      </w:r>
    </w:p>
    <w:p w14:paraId="665F3961">
      <w:pPr>
        <w:spacing w:before="115" w:line="219" w:lineRule="auto"/>
        <w:ind w:left="247"/>
        <w:rPr>
          <w:rFonts w:ascii="宋体" w:hAnsi="宋体" w:eastAsia="宋体" w:cs="宋体"/>
          <w:sz w:val="24"/>
          <w:szCs w:val="24"/>
        </w:rPr>
      </w:pPr>
      <w:r>
        <w:rPr>
          <w:rFonts w:ascii="宋体" w:hAnsi="宋体" w:eastAsia="宋体" w:cs="宋体"/>
          <w:spacing w:val="-1"/>
          <w:sz w:val="24"/>
          <w:szCs w:val="24"/>
        </w:rPr>
        <w:t>4.2.1 投标人须具备独立法人资格，按国家法律经营。</w:t>
      </w:r>
    </w:p>
    <w:p w14:paraId="227C9C7A">
      <w:pPr>
        <w:spacing w:before="115" w:line="219" w:lineRule="auto"/>
        <w:ind w:left="247"/>
        <w:rPr>
          <w:rFonts w:ascii="宋体" w:hAnsi="宋体" w:eastAsia="宋体" w:cs="宋体"/>
          <w:sz w:val="24"/>
          <w:szCs w:val="24"/>
        </w:rPr>
      </w:pPr>
      <w:r>
        <w:rPr>
          <w:rFonts w:ascii="宋体" w:hAnsi="宋体" w:eastAsia="宋体" w:cs="宋体"/>
          <w:sz w:val="24"/>
          <w:szCs w:val="24"/>
        </w:rPr>
        <w:t>4.2.2 投标人须持有建设行政主管部门</w:t>
      </w:r>
      <w:r>
        <w:rPr>
          <w:rFonts w:ascii="宋体" w:hAnsi="宋体" w:eastAsia="宋体" w:cs="宋体"/>
          <w:spacing w:val="-1"/>
          <w:sz w:val="24"/>
          <w:szCs w:val="24"/>
        </w:rPr>
        <w:t>颁发的企业资质证书。</w:t>
      </w:r>
    </w:p>
    <w:p w14:paraId="0664AC11">
      <w:pPr>
        <w:spacing w:before="116" w:line="290" w:lineRule="auto"/>
        <w:ind w:left="247" w:right="31"/>
        <w:rPr>
          <w:rFonts w:ascii="宋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 w:ascii="宋体" w:hAnsi="宋体" w:eastAsia="宋体" w:cs="宋体"/>
          <w:spacing w:val="-39"/>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家独立法人组成的联合体【必</w:t>
      </w:r>
      <w:r>
        <w:rPr>
          <w:rFonts w:ascii="宋体" w:hAnsi="宋体" w:eastAsia="宋体" w:cs="宋体"/>
          <w:sz w:val="24"/>
          <w:szCs w:val="24"/>
        </w:rPr>
        <w:t>须注明其中一家为牵头人，牵头人必须为施工单位】，联合体各</w:t>
      </w:r>
      <w:r>
        <w:rPr>
          <w:rFonts w:ascii="宋体" w:hAnsi="宋体" w:eastAsia="宋体" w:cs="宋体"/>
          <w:spacing w:val="-1"/>
          <w:sz w:val="24"/>
          <w:szCs w:val="24"/>
        </w:rPr>
        <w:t>方不得再以自己的名义单</w:t>
      </w:r>
      <w:r>
        <w:rPr>
          <w:rFonts w:ascii="宋体" w:hAnsi="宋体" w:eastAsia="宋体" w:cs="宋体"/>
          <w:sz w:val="24"/>
          <w:szCs w:val="24"/>
        </w:rPr>
        <w:t>独申请，也不得同时参加两个或两个以上的联合体进行本项目的</w:t>
      </w:r>
      <w:r>
        <w:rPr>
          <w:rFonts w:ascii="宋体" w:hAnsi="宋体" w:eastAsia="宋体" w:cs="宋体"/>
          <w:spacing w:val="-1"/>
          <w:sz w:val="24"/>
          <w:szCs w:val="24"/>
        </w:rPr>
        <w:t>投标。单一独立法人必须</w:t>
      </w:r>
      <w:r>
        <w:rPr>
          <w:rFonts w:ascii="宋体" w:hAnsi="宋体" w:eastAsia="宋体" w:cs="宋体"/>
          <w:sz w:val="24"/>
          <w:szCs w:val="24"/>
        </w:rPr>
        <w:t>至少同时具备以下(1)～(2)资质，组成联合体投标的，联合后必须至少</w:t>
      </w:r>
      <w:r>
        <w:rPr>
          <w:rFonts w:ascii="宋体" w:hAnsi="宋体" w:eastAsia="宋体" w:cs="宋体"/>
          <w:spacing w:val="-1"/>
          <w:sz w:val="24"/>
          <w:szCs w:val="24"/>
        </w:rPr>
        <w:t>具备以下(1)～(2)</w:t>
      </w:r>
      <w:r>
        <w:rPr>
          <w:rFonts w:ascii="宋体" w:hAnsi="宋体" w:eastAsia="宋体" w:cs="宋体"/>
          <w:spacing w:val="-4"/>
          <w:sz w:val="24"/>
          <w:szCs w:val="24"/>
        </w:rPr>
        <w:t>资质：</w:t>
      </w:r>
    </w:p>
    <w:p w14:paraId="5769CD14">
      <w:pPr>
        <w:spacing w:before="115" w:line="217" w:lineRule="auto"/>
        <w:ind w:left="259"/>
        <w:rPr>
          <w:rFonts w:ascii="宋体" w:hAnsi="宋体" w:eastAsia="宋体" w:cs="宋体"/>
          <w:sz w:val="24"/>
          <w:szCs w:val="24"/>
        </w:rPr>
      </w:pPr>
      <w:r>
        <w:rPr>
          <w:rFonts w:ascii="宋体" w:hAnsi="宋体" w:eastAsia="宋体" w:cs="宋体"/>
          <w:spacing w:val="-1"/>
          <w:sz w:val="24"/>
          <w:szCs w:val="24"/>
        </w:rPr>
        <w:t>（1)施工单位必须同时具备建设行政主管部门颁发的以下 (①+②)资质：</w:t>
      </w:r>
    </w:p>
    <w:p w14:paraId="3110A5A8">
      <w:pPr>
        <w:spacing w:line="217" w:lineRule="auto"/>
        <w:rPr>
          <w:rFonts w:ascii="宋体" w:hAnsi="宋体" w:eastAsia="宋体" w:cs="宋体"/>
          <w:sz w:val="24"/>
          <w:szCs w:val="24"/>
        </w:rPr>
        <w:sectPr>
          <w:footerReference r:id="rId16" w:type="default"/>
          <w:pgSz w:w="11905" w:h="16839"/>
          <w:pgMar w:top="400" w:right="1133" w:bottom="1665" w:left="1141" w:header="0" w:footer="1431" w:gutter="0"/>
          <w:cols w:space="720" w:num="1"/>
        </w:sectPr>
      </w:pPr>
    </w:p>
    <w:p w14:paraId="6C615336">
      <w:pPr>
        <w:spacing w:line="255" w:lineRule="auto"/>
        <w:rPr>
          <w:rFonts w:ascii="Arial"/>
          <w:sz w:val="21"/>
        </w:rPr>
      </w:pPr>
    </w:p>
    <w:p w14:paraId="052775CC">
      <w:pPr>
        <w:spacing w:line="255" w:lineRule="auto"/>
        <w:rPr>
          <w:rFonts w:ascii="Arial"/>
          <w:sz w:val="21"/>
        </w:rPr>
      </w:pPr>
    </w:p>
    <w:p w14:paraId="2AFD00F9">
      <w:pPr>
        <w:spacing w:line="256" w:lineRule="auto"/>
        <w:rPr>
          <w:rFonts w:ascii="Arial"/>
          <w:sz w:val="21"/>
        </w:rPr>
      </w:pPr>
    </w:p>
    <w:p w14:paraId="2BB5C571">
      <w:pPr>
        <w:spacing w:before="78" w:line="263" w:lineRule="auto"/>
        <w:ind w:left="248" w:right="266" w:hanging="1"/>
        <w:rPr>
          <w:rFonts w:ascii="宋体" w:hAnsi="宋体" w:eastAsia="宋体" w:cs="宋体"/>
          <w:sz w:val="24"/>
          <w:szCs w:val="24"/>
        </w:rPr>
      </w:pPr>
      <w:r>
        <w:rPr>
          <w:rFonts w:ascii="宋体" w:hAnsi="宋体" w:eastAsia="宋体" w:cs="宋体"/>
          <w:sz w:val="24"/>
          <w:szCs w:val="24"/>
        </w:rPr>
        <w:t>①具备建设行政主管部门颁发的市政公用工程施工总承包三级以上(</w:t>
      </w:r>
      <w:r>
        <w:rPr>
          <w:rFonts w:ascii="宋体" w:hAnsi="宋体" w:eastAsia="宋体" w:cs="宋体"/>
          <w:spacing w:val="-1"/>
          <w:sz w:val="24"/>
          <w:szCs w:val="24"/>
        </w:rPr>
        <w:t>含三级)资质，并持有</w:t>
      </w:r>
      <w:r>
        <w:rPr>
          <w:rFonts w:ascii="宋体" w:hAnsi="宋体" w:eastAsia="宋体" w:cs="宋体"/>
          <w:spacing w:val="3"/>
          <w:sz w:val="24"/>
          <w:szCs w:val="24"/>
        </w:rPr>
        <w:t>有效安全生产许可证;</w:t>
      </w:r>
    </w:p>
    <w:p w14:paraId="26C408F2">
      <w:pPr>
        <w:spacing w:before="115" w:line="217" w:lineRule="auto"/>
        <w:ind w:left="246"/>
        <w:rPr>
          <w:rFonts w:ascii="宋体" w:hAnsi="宋体" w:eastAsia="宋体" w:cs="宋体"/>
          <w:sz w:val="24"/>
          <w:szCs w:val="24"/>
        </w:rPr>
      </w:pPr>
      <w:r>
        <w:rPr>
          <w:rFonts w:ascii="宋体" w:hAnsi="宋体" w:eastAsia="宋体" w:cs="宋体"/>
          <w:sz w:val="24"/>
          <w:szCs w:val="24"/>
        </w:rPr>
        <w:t>②建筑工程施工总承包三级以上(含三级)资质，并持有有</w:t>
      </w:r>
      <w:r>
        <w:rPr>
          <w:rFonts w:ascii="宋体" w:hAnsi="宋体" w:eastAsia="宋体" w:cs="宋体"/>
          <w:spacing w:val="-1"/>
          <w:sz w:val="24"/>
          <w:szCs w:val="24"/>
        </w:rPr>
        <w:t>效安全生产许可证。</w:t>
      </w:r>
    </w:p>
    <w:p w14:paraId="073D0055">
      <w:pPr>
        <w:spacing w:before="118" w:line="217" w:lineRule="auto"/>
        <w:ind w:left="259"/>
        <w:rPr>
          <w:rFonts w:ascii="宋体" w:hAnsi="宋体" w:eastAsia="宋体" w:cs="宋体"/>
          <w:sz w:val="24"/>
          <w:szCs w:val="24"/>
        </w:rPr>
      </w:pPr>
      <w:r>
        <w:rPr>
          <w:rFonts w:ascii="宋体" w:hAnsi="宋体" w:eastAsia="宋体" w:cs="宋体"/>
          <w:sz w:val="24"/>
          <w:szCs w:val="24"/>
        </w:rPr>
        <w:t>（2）设计单位必须具备建设行政主管部门颁发的以下①或同时具</w:t>
      </w:r>
      <w:r>
        <w:rPr>
          <w:rFonts w:ascii="宋体" w:hAnsi="宋体" w:eastAsia="宋体" w:cs="宋体"/>
          <w:spacing w:val="-1"/>
          <w:sz w:val="24"/>
          <w:szCs w:val="24"/>
        </w:rPr>
        <w:t>备 (②+③)</w:t>
      </w:r>
      <w:r>
        <w:rPr>
          <w:rFonts w:ascii="宋体" w:hAnsi="宋体" w:eastAsia="宋体" w:cs="宋体"/>
          <w:spacing w:val="35"/>
          <w:sz w:val="24"/>
          <w:szCs w:val="24"/>
        </w:rPr>
        <w:t xml:space="preserve"> </w:t>
      </w:r>
      <w:r>
        <w:rPr>
          <w:rFonts w:ascii="宋体" w:hAnsi="宋体" w:eastAsia="宋体" w:cs="宋体"/>
          <w:spacing w:val="-1"/>
          <w:sz w:val="24"/>
          <w:szCs w:val="24"/>
        </w:rPr>
        <w:t>资质;</w:t>
      </w:r>
    </w:p>
    <w:p w14:paraId="18E3AC6F">
      <w:pPr>
        <w:spacing w:before="116" w:line="217" w:lineRule="auto"/>
        <w:ind w:left="247"/>
        <w:rPr>
          <w:rFonts w:ascii="宋体" w:hAnsi="宋体" w:eastAsia="宋体" w:cs="宋体"/>
          <w:sz w:val="24"/>
          <w:szCs w:val="24"/>
        </w:rPr>
      </w:pPr>
      <w:r>
        <w:rPr>
          <w:rFonts w:ascii="宋体" w:hAnsi="宋体" w:eastAsia="宋体" w:cs="宋体"/>
          <w:spacing w:val="3"/>
          <w:sz w:val="24"/>
          <w:szCs w:val="24"/>
        </w:rPr>
        <w:t>①工程设计综合甲级资质;</w:t>
      </w:r>
    </w:p>
    <w:p w14:paraId="58EC3ABE">
      <w:pPr>
        <w:spacing w:before="118" w:line="217" w:lineRule="auto"/>
        <w:ind w:left="246"/>
        <w:rPr>
          <w:rFonts w:ascii="宋体" w:hAnsi="宋体" w:eastAsia="宋体" w:cs="宋体"/>
          <w:sz w:val="24"/>
          <w:szCs w:val="24"/>
        </w:rPr>
      </w:pPr>
      <w:r>
        <w:rPr>
          <w:rFonts w:ascii="宋体" w:hAnsi="宋体" w:eastAsia="宋体" w:cs="宋体"/>
          <w:spacing w:val="1"/>
          <w:sz w:val="24"/>
          <w:szCs w:val="24"/>
        </w:rPr>
        <w:t>②须具备工程设计市政资质以下任意一项:</w:t>
      </w:r>
    </w:p>
    <w:p w14:paraId="600189A1">
      <w:pPr>
        <w:spacing w:before="119" w:line="219" w:lineRule="auto"/>
        <w:ind w:left="249"/>
        <w:rPr>
          <w:rFonts w:ascii="宋体" w:hAnsi="宋体" w:eastAsia="宋体" w:cs="宋体"/>
          <w:sz w:val="24"/>
          <w:szCs w:val="24"/>
        </w:rPr>
      </w:pPr>
      <w:r>
        <w:rPr>
          <w:rFonts w:ascii="宋体" w:hAnsi="宋体" w:eastAsia="宋体" w:cs="宋体"/>
          <w:spacing w:val="2"/>
          <w:sz w:val="24"/>
          <w:szCs w:val="24"/>
        </w:rPr>
        <w:t>a.工程设计市政行业乙级或以上资质;</w:t>
      </w:r>
    </w:p>
    <w:p w14:paraId="1FF597F3">
      <w:pPr>
        <w:spacing w:before="114" w:line="219" w:lineRule="auto"/>
        <w:ind w:left="244"/>
        <w:rPr>
          <w:rFonts w:ascii="宋体" w:hAnsi="宋体" w:eastAsia="宋体" w:cs="宋体"/>
          <w:sz w:val="24"/>
          <w:szCs w:val="24"/>
        </w:rPr>
      </w:pPr>
      <w:r>
        <w:rPr>
          <w:rFonts w:ascii="宋体" w:hAnsi="宋体" w:eastAsia="宋体" w:cs="宋体"/>
          <w:spacing w:val="1"/>
          <w:sz w:val="24"/>
          <w:szCs w:val="24"/>
        </w:rPr>
        <w:t>b.工程设计市政行业(燃气工程、轨道交通工程除外)乙级或以上资质;</w:t>
      </w:r>
    </w:p>
    <w:p w14:paraId="3B2681F3">
      <w:pPr>
        <w:spacing w:before="116" w:line="219" w:lineRule="auto"/>
        <w:ind w:left="252"/>
        <w:rPr>
          <w:rFonts w:ascii="宋体" w:hAnsi="宋体" w:eastAsia="宋体" w:cs="宋体"/>
          <w:sz w:val="24"/>
          <w:szCs w:val="24"/>
        </w:rPr>
      </w:pPr>
      <w:r>
        <w:rPr>
          <w:rFonts w:ascii="宋体" w:hAnsi="宋体" w:eastAsia="宋体" w:cs="宋体"/>
          <w:spacing w:val="-1"/>
          <w:sz w:val="24"/>
          <w:szCs w:val="24"/>
        </w:rPr>
        <w:t>c.工程设计市政行业(道路工程、排水工程)乙级或以上资质。</w:t>
      </w:r>
    </w:p>
    <w:p w14:paraId="57894FA6">
      <w:pPr>
        <w:spacing w:before="116" w:line="217" w:lineRule="auto"/>
        <w:ind w:left="246"/>
        <w:rPr>
          <w:rFonts w:ascii="宋体" w:hAnsi="宋体" w:eastAsia="宋体" w:cs="宋体"/>
          <w:sz w:val="24"/>
          <w:szCs w:val="24"/>
        </w:rPr>
      </w:pPr>
      <w:r>
        <w:rPr>
          <w:rFonts w:ascii="宋体" w:hAnsi="宋体" w:eastAsia="宋体" w:cs="宋体"/>
          <w:spacing w:val="1"/>
          <w:sz w:val="24"/>
          <w:szCs w:val="24"/>
        </w:rPr>
        <w:t>③须具备工程设计建筑资质以下任意一项:</w:t>
      </w:r>
    </w:p>
    <w:p w14:paraId="21791109">
      <w:pPr>
        <w:spacing w:before="116" w:line="220" w:lineRule="auto"/>
        <w:ind w:left="249"/>
        <w:rPr>
          <w:rFonts w:ascii="宋体" w:hAnsi="宋体" w:eastAsia="宋体" w:cs="宋体"/>
          <w:sz w:val="24"/>
          <w:szCs w:val="24"/>
        </w:rPr>
      </w:pPr>
      <w:r>
        <w:rPr>
          <w:rFonts w:ascii="宋体" w:hAnsi="宋体" w:eastAsia="宋体" w:cs="宋体"/>
          <w:spacing w:val="2"/>
          <w:sz w:val="24"/>
          <w:szCs w:val="24"/>
        </w:rPr>
        <w:t>a.工程设计建筑行业乙级或以上资质;</w:t>
      </w:r>
    </w:p>
    <w:p w14:paraId="488362A2">
      <w:pPr>
        <w:spacing w:before="115" w:line="220" w:lineRule="auto"/>
        <w:ind w:left="244"/>
        <w:rPr>
          <w:rFonts w:ascii="宋体" w:hAnsi="宋体" w:eastAsia="宋体" w:cs="宋体"/>
          <w:sz w:val="24"/>
          <w:szCs w:val="24"/>
        </w:rPr>
      </w:pPr>
      <w:r>
        <w:rPr>
          <w:rFonts w:ascii="宋体" w:hAnsi="宋体" w:eastAsia="宋体" w:cs="宋体"/>
          <w:spacing w:val="-1"/>
          <w:sz w:val="24"/>
          <w:szCs w:val="24"/>
        </w:rPr>
        <w:t>b.工程设计建筑行业(建筑工程)乙级或以上资质</w:t>
      </w:r>
    </w:p>
    <w:p w14:paraId="73C7839B">
      <w:pPr>
        <w:spacing w:before="115" w:line="219" w:lineRule="auto"/>
        <w:ind w:left="252"/>
        <w:rPr>
          <w:rFonts w:ascii="宋体" w:hAnsi="宋体" w:eastAsia="宋体" w:cs="宋体"/>
          <w:sz w:val="24"/>
          <w:szCs w:val="24"/>
        </w:rPr>
      </w:pPr>
      <w:r>
        <w:rPr>
          <w:rFonts w:ascii="宋体" w:hAnsi="宋体" w:eastAsia="宋体" w:cs="宋体"/>
          <w:spacing w:val="-2"/>
          <w:sz w:val="24"/>
          <w:szCs w:val="24"/>
        </w:rPr>
        <w:t>c.建筑设计事务所资质。</w:t>
      </w:r>
    </w:p>
    <w:p w14:paraId="1F5CABE7">
      <w:pPr>
        <w:spacing w:before="114" w:line="308" w:lineRule="auto"/>
        <w:ind w:left="258" w:right="266" w:hanging="10"/>
        <w:rPr>
          <w:rFonts w:ascii="宋体" w:hAnsi="宋体" w:eastAsia="宋体" w:cs="宋体"/>
          <w:sz w:val="24"/>
          <w:szCs w:val="24"/>
        </w:rPr>
      </w:pPr>
      <w:r>
        <w:rPr>
          <w:rFonts w:ascii="宋体" w:hAnsi="宋体" w:eastAsia="宋体" w:cs="宋体"/>
          <w:sz w:val="24"/>
          <w:szCs w:val="24"/>
        </w:rPr>
        <w:t>注：投标人在中标后，设计企业若不具备相应的工程勘察资质可</w:t>
      </w:r>
      <w:r>
        <w:rPr>
          <w:rFonts w:ascii="宋体" w:hAnsi="宋体" w:eastAsia="宋体" w:cs="宋体"/>
          <w:spacing w:val="-1"/>
          <w:sz w:val="24"/>
          <w:szCs w:val="24"/>
        </w:rPr>
        <w:t>由中标人另行委托有相应资质的单位进行工程勘察，费用已包含在本次招标费用中。</w:t>
      </w:r>
    </w:p>
    <w:p w14:paraId="1460DD7C">
      <w:pPr>
        <w:spacing w:before="3" w:line="307" w:lineRule="auto"/>
        <w:ind w:left="2" w:right="273" w:firstLine="477"/>
        <w:jc w:val="both"/>
        <w:rPr>
          <w:rFonts w:ascii="宋体" w:hAnsi="宋体" w:eastAsia="宋体" w:cs="宋体"/>
          <w:sz w:val="24"/>
          <w:szCs w:val="24"/>
        </w:rPr>
      </w:pPr>
      <w:r>
        <w:rPr>
          <w:rFonts w:ascii="宋体" w:hAnsi="宋体" w:eastAsia="宋体" w:cs="宋体"/>
          <w:b/>
          <w:bCs/>
          <w:spacing w:val="-1"/>
          <w:sz w:val="24"/>
          <w:szCs w:val="24"/>
        </w:rPr>
        <w:t>4.2.4</w:t>
      </w:r>
      <w:r>
        <w:rPr>
          <w:rFonts w:ascii="宋体" w:hAnsi="宋体" w:eastAsia="宋体" w:cs="宋体"/>
          <w:spacing w:val="-38"/>
          <w:sz w:val="24"/>
          <w:szCs w:val="24"/>
        </w:rPr>
        <w:t xml:space="preserve"> </w:t>
      </w:r>
      <w:r>
        <w:rPr>
          <w:rFonts w:ascii="宋体" w:hAnsi="宋体" w:eastAsia="宋体" w:cs="宋体"/>
          <w:spacing w:val="-1"/>
          <w:sz w:val="24"/>
          <w:szCs w:val="24"/>
        </w:rPr>
        <w:t>根据有关文件精神，投标人的企业相关证书到期的，均按该证书的发证机构相关行业主管部门最新文件执行（如自动顺延或推迟办理延期业务的通知</w:t>
      </w:r>
      <w:r>
        <w:rPr>
          <w:rFonts w:ascii="宋体" w:hAnsi="宋体" w:eastAsia="宋体" w:cs="宋体"/>
          <w:spacing w:val="12"/>
          <w:sz w:val="24"/>
          <w:szCs w:val="24"/>
        </w:rPr>
        <w:t>），</w:t>
      </w:r>
      <w:r>
        <w:rPr>
          <w:rFonts w:ascii="宋体" w:hAnsi="宋体" w:eastAsia="宋体" w:cs="宋体"/>
          <w:spacing w:val="-1"/>
          <w:sz w:val="24"/>
          <w:szCs w:val="24"/>
        </w:rPr>
        <w:t>投标人必须将相关文件附在该证书后面中，证明在开标日继续有效。</w:t>
      </w:r>
    </w:p>
    <w:p w14:paraId="0B7E0122">
      <w:pPr>
        <w:spacing w:line="220" w:lineRule="auto"/>
        <w:ind w:left="480"/>
        <w:rPr>
          <w:rFonts w:ascii="宋体" w:hAnsi="宋体" w:eastAsia="宋体" w:cs="宋体"/>
          <w:sz w:val="24"/>
          <w:szCs w:val="24"/>
        </w:rPr>
      </w:pPr>
      <w:r>
        <w:rPr>
          <w:rFonts w:ascii="宋体" w:hAnsi="宋体" w:eastAsia="宋体" w:cs="宋体"/>
          <w:b/>
          <w:bCs/>
          <w:spacing w:val="-3"/>
          <w:sz w:val="24"/>
          <w:szCs w:val="24"/>
        </w:rPr>
        <w:t>4.3</w:t>
      </w:r>
      <w:r>
        <w:rPr>
          <w:rFonts w:ascii="宋体" w:hAnsi="宋体" w:eastAsia="宋体" w:cs="宋体"/>
          <w:spacing w:val="-48"/>
          <w:sz w:val="24"/>
          <w:szCs w:val="24"/>
        </w:rPr>
        <w:t xml:space="preserve"> </w:t>
      </w:r>
      <w:r>
        <w:rPr>
          <w:rFonts w:ascii="宋体" w:hAnsi="宋体" w:eastAsia="宋体" w:cs="宋体"/>
          <w:spacing w:val="-3"/>
          <w:sz w:val="24"/>
          <w:szCs w:val="24"/>
        </w:rPr>
        <w:t>相关人员要求</w:t>
      </w:r>
    </w:p>
    <w:p w14:paraId="773C0E9A">
      <w:pPr>
        <w:spacing w:before="114" w:line="295" w:lineRule="auto"/>
        <w:ind w:firstLine="480"/>
        <w:rPr>
          <w:rFonts w:ascii="宋体" w:hAnsi="宋体" w:eastAsia="宋体" w:cs="宋体"/>
          <w:sz w:val="24"/>
          <w:szCs w:val="24"/>
        </w:rPr>
      </w:pPr>
      <w:r>
        <w:rPr>
          <w:rFonts w:ascii="宋体" w:hAnsi="宋体" w:eastAsia="宋体" w:cs="宋体"/>
          <w:b/>
          <w:bCs/>
          <w:spacing w:val="-1"/>
          <w:sz w:val="24"/>
          <w:szCs w:val="24"/>
        </w:rPr>
        <w:t>4.3.1</w:t>
      </w:r>
      <w:r>
        <w:rPr>
          <w:rFonts w:ascii="宋体" w:hAnsi="宋体" w:eastAsia="宋体" w:cs="宋体"/>
          <w:spacing w:val="-51"/>
          <w:sz w:val="24"/>
          <w:szCs w:val="24"/>
        </w:rPr>
        <w:t xml:space="preserve"> </w:t>
      </w:r>
      <w:r>
        <w:rPr>
          <w:rFonts w:ascii="宋体" w:hAnsi="宋体" w:eastAsia="宋体" w:cs="宋体"/>
          <w:spacing w:val="-1"/>
          <w:sz w:val="24"/>
          <w:szCs w:val="24"/>
        </w:rPr>
        <w:t>拟派项目经理为“市政公用工程或建</w:t>
      </w:r>
      <w:r>
        <w:rPr>
          <w:rFonts w:ascii="宋体" w:hAnsi="宋体" w:eastAsia="宋体" w:cs="宋体"/>
          <w:spacing w:val="-2"/>
          <w:sz w:val="24"/>
          <w:szCs w:val="24"/>
        </w:rPr>
        <w:t>筑工程</w:t>
      </w:r>
      <w:r>
        <w:rPr>
          <w:rFonts w:ascii="宋体" w:hAnsi="宋体" w:eastAsia="宋体" w:cs="宋体"/>
          <w:spacing w:val="-88"/>
          <w:sz w:val="24"/>
          <w:szCs w:val="24"/>
        </w:rPr>
        <w:t xml:space="preserve"> </w:t>
      </w:r>
      <w:r>
        <w:rPr>
          <w:rFonts w:ascii="宋体" w:hAnsi="宋体" w:eastAsia="宋体" w:cs="宋体"/>
          <w:spacing w:val="-2"/>
          <w:sz w:val="24"/>
          <w:szCs w:val="24"/>
        </w:rPr>
        <w:t>”专业一级或二级注册建造师，其中</w:t>
      </w:r>
      <w:r>
        <w:rPr>
          <w:rFonts w:ascii="宋体" w:hAnsi="宋体" w:eastAsia="宋体" w:cs="宋体"/>
          <w:sz w:val="24"/>
          <w:szCs w:val="24"/>
        </w:rPr>
        <w:t xml:space="preserve"> 一级注册建造师应持有国家住建部印发的有效注册证书，二级注册建</w:t>
      </w:r>
      <w:r>
        <w:rPr>
          <w:rFonts w:ascii="宋体" w:hAnsi="宋体" w:eastAsia="宋体" w:cs="宋体"/>
          <w:spacing w:val="-1"/>
          <w:sz w:val="24"/>
          <w:szCs w:val="24"/>
        </w:rPr>
        <w:t>造师应持有考试取得执</w:t>
      </w:r>
      <w:r>
        <w:rPr>
          <w:rFonts w:ascii="宋体" w:hAnsi="宋体" w:eastAsia="宋体" w:cs="宋体"/>
          <w:sz w:val="24"/>
          <w:szCs w:val="24"/>
        </w:rPr>
        <w:t xml:space="preserve"> </w:t>
      </w:r>
      <w:r>
        <w:rPr>
          <w:rFonts w:ascii="宋体" w:hAnsi="宋体" w:eastAsia="宋体" w:cs="宋体"/>
          <w:spacing w:val="-1"/>
          <w:sz w:val="24"/>
          <w:szCs w:val="24"/>
        </w:rPr>
        <w:t>业资格的省、</w:t>
      </w:r>
      <w:r>
        <w:rPr>
          <w:rFonts w:ascii="宋体" w:hAnsi="宋体" w:eastAsia="宋体" w:cs="宋体"/>
          <w:spacing w:val="-71"/>
          <w:sz w:val="24"/>
          <w:szCs w:val="24"/>
        </w:rPr>
        <w:t xml:space="preserve"> </w:t>
      </w:r>
      <w:r>
        <w:rPr>
          <w:rFonts w:ascii="宋体" w:hAnsi="宋体" w:eastAsia="宋体" w:cs="宋体"/>
          <w:spacing w:val="-1"/>
          <w:sz w:val="24"/>
          <w:szCs w:val="24"/>
        </w:rPr>
        <w:t>自治区、直辖市住建部门核准的有</w:t>
      </w:r>
      <w:r>
        <w:rPr>
          <w:rFonts w:ascii="宋体" w:hAnsi="宋体" w:eastAsia="宋体" w:cs="宋体"/>
          <w:spacing w:val="-2"/>
          <w:sz w:val="24"/>
          <w:szCs w:val="24"/>
        </w:rPr>
        <w:t>效电子注册证书（二级注册建造师应持有住</w:t>
      </w:r>
      <w:r>
        <w:rPr>
          <w:rFonts w:ascii="宋体" w:hAnsi="宋体" w:eastAsia="宋体" w:cs="宋体"/>
          <w:sz w:val="24"/>
          <w:szCs w:val="24"/>
        </w:rPr>
        <w:t xml:space="preserve"> 建部门核准的、在使用有效期内的有效电子证书）。同时均须具备有</w:t>
      </w:r>
      <w:r>
        <w:rPr>
          <w:rFonts w:ascii="宋体" w:hAnsi="宋体" w:eastAsia="宋体" w:cs="宋体"/>
          <w:spacing w:val="-1"/>
          <w:sz w:val="24"/>
          <w:szCs w:val="24"/>
        </w:rPr>
        <w:t>效安全生产考核合格证</w:t>
      </w:r>
      <w:r>
        <w:rPr>
          <w:rFonts w:ascii="宋体" w:hAnsi="宋体" w:eastAsia="宋体" w:cs="宋体"/>
          <w:sz w:val="24"/>
          <w:szCs w:val="24"/>
        </w:rPr>
        <w:t xml:space="preserve"> </w:t>
      </w:r>
      <w:r>
        <w:rPr>
          <w:rFonts w:ascii="宋体" w:hAnsi="宋体" w:eastAsia="宋体" w:cs="宋体"/>
          <w:spacing w:val="3"/>
          <w:sz w:val="24"/>
          <w:szCs w:val="24"/>
        </w:rPr>
        <w:t>明（B证，安全生产考核合格证书或“广东省建筑施工企业管理人员</w:t>
      </w:r>
      <w:r>
        <w:rPr>
          <w:rFonts w:ascii="宋体" w:hAnsi="宋体" w:eastAsia="宋体" w:cs="宋体"/>
          <w:spacing w:val="2"/>
          <w:sz w:val="24"/>
          <w:szCs w:val="24"/>
        </w:rPr>
        <w:t>安全生产考核信息系统</w:t>
      </w:r>
      <w:r>
        <w:rPr>
          <w:rFonts w:ascii="宋体" w:hAnsi="宋体" w:eastAsia="宋体" w:cs="宋体"/>
          <w:spacing w:val="-89"/>
          <w:sz w:val="24"/>
          <w:szCs w:val="24"/>
        </w:rPr>
        <w:t xml:space="preserve"> </w:t>
      </w:r>
      <w:r>
        <w:rPr>
          <w:rFonts w:ascii="宋体" w:hAnsi="宋体" w:eastAsia="宋体" w:cs="宋体"/>
          <w:spacing w:val="2"/>
          <w:sz w:val="24"/>
          <w:szCs w:val="24"/>
        </w:rPr>
        <w:t>”</w:t>
      </w:r>
      <w:r>
        <w:rPr>
          <w:rFonts w:ascii="宋体" w:hAnsi="宋体" w:eastAsia="宋体" w:cs="宋体"/>
          <w:sz w:val="24"/>
          <w:szCs w:val="24"/>
        </w:rPr>
        <w:t>考核合格信息打印页</w:t>
      </w:r>
      <w:r>
        <w:rPr>
          <w:rFonts w:ascii="宋体" w:hAnsi="宋体" w:eastAsia="宋体" w:cs="宋体"/>
          <w:spacing w:val="4"/>
          <w:sz w:val="24"/>
          <w:szCs w:val="24"/>
        </w:rPr>
        <w:t>），</w:t>
      </w:r>
      <w:r>
        <w:rPr>
          <w:rFonts w:ascii="宋体" w:hAnsi="宋体" w:eastAsia="宋体" w:cs="宋体"/>
          <w:sz w:val="24"/>
          <w:szCs w:val="24"/>
        </w:rPr>
        <w:t>且未担任其他在施（包</w:t>
      </w:r>
      <w:r>
        <w:rPr>
          <w:rFonts w:ascii="宋体" w:hAnsi="宋体" w:eastAsia="宋体" w:cs="宋体"/>
          <w:spacing w:val="-1"/>
          <w:sz w:val="24"/>
          <w:szCs w:val="24"/>
        </w:rPr>
        <w:t>括已中标未开工、已开工未竣工）建设工程</w:t>
      </w:r>
      <w:r>
        <w:rPr>
          <w:rFonts w:ascii="宋体" w:hAnsi="宋体" w:eastAsia="宋体" w:cs="宋体"/>
          <w:sz w:val="24"/>
          <w:szCs w:val="24"/>
        </w:rPr>
        <w:t xml:space="preserve"> </w:t>
      </w:r>
      <w:r>
        <w:rPr>
          <w:rFonts w:ascii="宋体" w:hAnsi="宋体" w:eastAsia="宋体" w:cs="宋体"/>
          <w:spacing w:val="-2"/>
          <w:sz w:val="24"/>
          <w:szCs w:val="24"/>
        </w:rPr>
        <w:t>项目的项目经理。</w:t>
      </w:r>
    </w:p>
    <w:p w14:paraId="37955FB0">
      <w:pPr>
        <w:spacing w:before="189" w:line="265" w:lineRule="auto"/>
        <w:ind w:left="247" w:right="321"/>
        <w:rPr>
          <w:rFonts w:ascii="宋体" w:hAnsi="宋体" w:eastAsia="宋体" w:cs="宋体"/>
          <w:sz w:val="24"/>
          <w:szCs w:val="24"/>
        </w:rPr>
      </w:pPr>
      <w:r>
        <w:rPr>
          <w:rFonts w:ascii="宋体" w:hAnsi="宋体" w:eastAsia="宋体" w:cs="宋体"/>
          <w:b/>
          <w:bCs/>
          <w:spacing w:val="-1"/>
          <w:sz w:val="24"/>
          <w:szCs w:val="24"/>
        </w:rPr>
        <w:t>4.3.2</w:t>
      </w:r>
      <w:r>
        <w:rPr>
          <w:rFonts w:ascii="宋体" w:hAnsi="宋体" w:eastAsia="宋体" w:cs="宋体"/>
          <w:spacing w:val="-51"/>
          <w:sz w:val="24"/>
          <w:szCs w:val="24"/>
        </w:rPr>
        <w:t xml:space="preserve"> </w:t>
      </w:r>
      <w:r>
        <w:rPr>
          <w:rFonts w:ascii="宋体" w:hAnsi="宋体" w:eastAsia="宋体" w:cs="宋体"/>
          <w:spacing w:val="-1"/>
          <w:sz w:val="24"/>
          <w:szCs w:val="24"/>
        </w:rPr>
        <w:t>拟派项目技术负责人须具备</w:t>
      </w:r>
      <w:r>
        <w:rPr>
          <w:rFonts w:ascii="宋体" w:hAnsi="宋体" w:eastAsia="宋体" w:cs="宋体"/>
          <w:spacing w:val="-1"/>
          <w:sz w:val="24"/>
          <w:szCs w:val="24"/>
          <w:u w:val="single" w:color="auto"/>
        </w:rPr>
        <w:t>“市政公用工</w:t>
      </w:r>
      <w:r>
        <w:rPr>
          <w:rFonts w:ascii="宋体" w:hAnsi="宋体" w:eastAsia="宋体" w:cs="宋体"/>
          <w:spacing w:val="-2"/>
          <w:sz w:val="24"/>
          <w:szCs w:val="24"/>
          <w:u w:val="single" w:color="auto"/>
        </w:rPr>
        <w:t>程或建筑工程</w:t>
      </w:r>
      <w:r>
        <w:rPr>
          <w:rFonts w:ascii="宋体" w:hAnsi="宋体" w:eastAsia="宋体" w:cs="宋体"/>
          <w:spacing w:val="-88"/>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2"/>
          <w:sz w:val="24"/>
          <w:szCs w:val="24"/>
        </w:rPr>
        <w:t>相关专业工程师或以上职</w:t>
      </w:r>
      <w:r>
        <w:rPr>
          <w:rFonts w:ascii="宋体" w:hAnsi="宋体" w:eastAsia="宋体" w:cs="宋体"/>
          <w:spacing w:val="-5"/>
          <w:sz w:val="24"/>
          <w:szCs w:val="24"/>
        </w:rPr>
        <w:t>称。</w:t>
      </w:r>
    </w:p>
    <w:p w14:paraId="1F5E34F2">
      <w:pPr>
        <w:spacing w:before="187" w:line="279" w:lineRule="auto"/>
        <w:ind w:left="1" w:right="235" w:firstLine="238"/>
        <w:rPr>
          <w:rFonts w:ascii="宋体" w:hAnsi="宋体" w:eastAsia="宋体" w:cs="宋体"/>
          <w:sz w:val="24"/>
          <w:szCs w:val="24"/>
        </w:rPr>
      </w:pPr>
      <w:r>
        <w:rPr>
          <w:rFonts w:ascii="宋体" w:hAnsi="宋体" w:eastAsia="宋体" w:cs="宋体"/>
          <w:b/>
          <w:bCs/>
          <w:spacing w:val="-1"/>
          <w:sz w:val="24"/>
          <w:szCs w:val="24"/>
        </w:rPr>
        <w:t>4.3.3</w:t>
      </w:r>
      <w:r>
        <w:rPr>
          <w:rFonts w:ascii="宋体" w:hAnsi="宋体" w:eastAsia="宋体" w:cs="宋体"/>
          <w:spacing w:val="-50"/>
          <w:sz w:val="24"/>
          <w:szCs w:val="24"/>
        </w:rPr>
        <w:t xml:space="preserve"> </w:t>
      </w:r>
      <w:r>
        <w:rPr>
          <w:rFonts w:ascii="宋体" w:hAnsi="宋体" w:eastAsia="宋体" w:cs="宋体"/>
          <w:spacing w:val="-1"/>
          <w:sz w:val="24"/>
          <w:szCs w:val="24"/>
        </w:rPr>
        <w:t>拟派专职安全生产管理人员须具备有效安全生产考核合格</w:t>
      </w:r>
      <w:r>
        <w:rPr>
          <w:rFonts w:ascii="宋体" w:hAnsi="宋体" w:eastAsia="宋体" w:cs="宋体"/>
          <w:spacing w:val="-2"/>
          <w:sz w:val="24"/>
          <w:szCs w:val="24"/>
        </w:rPr>
        <w:t>证明（C证，安全生产考核</w:t>
      </w:r>
      <w:r>
        <w:rPr>
          <w:rFonts w:ascii="宋体" w:hAnsi="宋体" w:eastAsia="宋体" w:cs="宋体"/>
          <w:spacing w:val="-1"/>
          <w:sz w:val="24"/>
          <w:szCs w:val="24"/>
        </w:rPr>
        <w:t>合格证书或广东省建筑施工企业管理人员安全生产考核系统考核合格信息打印页</w:t>
      </w:r>
      <w:r>
        <w:rPr>
          <w:rFonts w:ascii="宋体" w:hAnsi="宋体" w:eastAsia="宋体" w:cs="宋体"/>
          <w:spacing w:val="13"/>
          <w:sz w:val="24"/>
          <w:szCs w:val="24"/>
        </w:rPr>
        <w:t>），</w:t>
      </w:r>
      <w:r>
        <w:rPr>
          <w:rFonts w:ascii="宋体" w:hAnsi="宋体" w:eastAsia="宋体" w:cs="宋体"/>
          <w:spacing w:val="-1"/>
          <w:sz w:val="24"/>
          <w:szCs w:val="24"/>
        </w:rPr>
        <w:t>且不少</w:t>
      </w:r>
      <w:r>
        <w:rPr>
          <w:rFonts w:ascii="宋体" w:hAnsi="宋体" w:eastAsia="宋体" w:cs="宋体"/>
          <w:spacing w:val="-13"/>
          <w:sz w:val="24"/>
          <w:szCs w:val="24"/>
        </w:rPr>
        <w:t>于</w:t>
      </w:r>
      <w:r>
        <w:rPr>
          <w:rFonts w:ascii="宋体" w:hAnsi="宋体" w:eastAsia="宋体" w:cs="宋体"/>
          <w:spacing w:val="-31"/>
          <w:sz w:val="24"/>
          <w:szCs w:val="24"/>
        </w:rPr>
        <w:t xml:space="preserve"> </w:t>
      </w:r>
      <w:r>
        <w:rPr>
          <w:rFonts w:ascii="宋体" w:hAnsi="宋体" w:eastAsia="宋体" w:cs="宋体"/>
          <w:spacing w:val="-13"/>
          <w:sz w:val="24"/>
          <w:szCs w:val="24"/>
        </w:rPr>
        <w:t>1</w:t>
      </w:r>
      <w:r>
        <w:rPr>
          <w:rFonts w:ascii="宋体" w:hAnsi="宋体" w:eastAsia="宋体" w:cs="宋体"/>
          <w:spacing w:val="-49"/>
          <w:sz w:val="24"/>
          <w:szCs w:val="24"/>
        </w:rPr>
        <w:t xml:space="preserve"> </w:t>
      </w:r>
      <w:r>
        <w:rPr>
          <w:rFonts w:ascii="宋体" w:hAnsi="宋体" w:eastAsia="宋体" w:cs="宋体"/>
          <w:spacing w:val="-13"/>
          <w:sz w:val="24"/>
          <w:szCs w:val="24"/>
        </w:rPr>
        <w:t>人。</w:t>
      </w:r>
    </w:p>
    <w:p w14:paraId="0FEB314D">
      <w:pPr>
        <w:spacing w:before="111" w:line="219" w:lineRule="auto"/>
        <w:ind w:left="480"/>
        <w:rPr>
          <w:rFonts w:ascii="宋体" w:hAnsi="宋体" w:eastAsia="宋体" w:cs="宋体"/>
          <w:sz w:val="24"/>
          <w:szCs w:val="24"/>
        </w:rPr>
      </w:pPr>
      <w:r>
        <w:rPr>
          <w:rFonts w:ascii="宋体" w:hAnsi="宋体" w:eastAsia="宋体" w:cs="宋体"/>
          <w:b/>
          <w:bCs/>
          <w:spacing w:val="-1"/>
          <w:sz w:val="24"/>
          <w:szCs w:val="24"/>
        </w:rPr>
        <w:t>4.3.4</w:t>
      </w:r>
      <w:r>
        <w:rPr>
          <w:rFonts w:ascii="宋体" w:hAnsi="宋体" w:eastAsia="宋体" w:cs="宋体"/>
          <w:spacing w:val="-40"/>
          <w:sz w:val="24"/>
          <w:szCs w:val="24"/>
        </w:rPr>
        <w:t xml:space="preserve"> </w:t>
      </w:r>
      <w:r>
        <w:rPr>
          <w:rFonts w:ascii="宋体" w:hAnsi="宋体" w:eastAsia="宋体" w:cs="宋体"/>
          <w:spacing w:val="-1"/>
          <w:sz w:val="24"/>
          <w:szCs w:val="24"/>
        </w:rPr>
        <w:t>拟委派担任本工程的设计负责人必须具有二级或以上注册建筑师执业资格。</w:t>
      </w:r>
    </w:p>
    <w:p w14:paraId="3241EC70">
      <w:pPr>
        <w:spacing w:before="116" w:line="263" w:lineRule="auto"/>
        <w:ind w:left="10" w:right="237" w:firstLine="469"/>
        <w:rPr>
          <w:rFonts w:ascii="宋体" w:hAnsi="宋体" w:eastAsia="宋体" w:cs="宋体"/>
          <w:sz w:val="24"/>
          <w:szCs w:val="24"/>
        </w:rPr>
      </w:pPr>
      <w:r>
        <w:rPr>
          <w:rFonts w:ascii="宋体" w:hAnsi="宋体" w:eastAsia="宋体" w:cs="宋体"/>
          <w:b/>
          <w:bCs/>
          <w:spacing w:val="1"/>
          <w:sz w:val="24"/>
          <w:szCs w:val="24"/>
        </w:rPr>
        <w:t>4.3.5</w:t>
      </w:r>
      <w:r>
        <w:rPr>
          <w:rFonts w:ascii="宋体" w:hAnsi="宋体" w:eastAsia="宋体" w:cs="宋体"/>
          <w:spacing w:val="-27"/>
          <w:sz w:val="24"/>
          <w:szCs w:val="24"/>
        </w:rPr>
        <w:t xml:space="preserve"> </w:t>
      </w:r>
      <w:r>
        <w:rPr>
          <w:rFonts w:ascii="宋体" w:hAnsi="宋体" w:eastAsia="宋体" w:cs="宋体"/>
          <w:spacing w:val="1"/>
          <w:sz w:val="24"/>
          <w:szCs w:val="24"/>
        </w:rPr>
        <w:t>投标人（包括组成联合体的所有成员单位）与其拟派往本项目管理机构的所有人</w:t>
      </w:r>
      <w:r>
        <w:rPr>
          <w:rFonts w:ascii="宋体" w:hAnsi="宋体" w:eastAsia="宋体" w:cs="宋体"/>
          <w:sz w:val="24"/>
          <w:szCs w:val="24"/>
        </w:rPr>
        <w:t>员之间必须具备合法、唯一的劳动聘用关系。拟派人员中具备注册执业资格的，其注册单位</w:t>
      </w:r>
    </w:p>
    <w:p w14:paraId="60E2604C">
      <w:pPr>
        <w:spacing w:line="263" w:lineRule="auto"/>
        <w:rPr>
          <w:rFonts w:ascii="宋体" w:hAnsi="宋体" w:eastAsia="宋体" w:cs="宋体"/>
          <w:sz w:val="24"/>
          <w:szCs w:val="24"/>
        </w:rPr>
        <w:sectPr>
          <w:footerReference r:id="rId17" w:type="default"/>
          <w:pgSz w:w="11905" w:h="16839"/>
          <w:pgMar w:top="400" w:right="898" w:bottom="1665" w:left="1141" w:header="0" w:footer="1431" w:gutter="0"/>
          <w:cols w:space="720" w:num="1"/>
        </w:sectPr>
      </w:pPr>
    </w:p>
    <w:p w14:paraId="0A36E50B">
      <w:pPr>
        <w:spacing w:line="255" w:lineRule="auto"/>
        <w:rPr>
          <w:rFonts w:ascii="Arial"/>
          <w:sz w:val="21"/>
        </w:rPr>
      </w:pPr>
    </w:p>
    <w:p w14:paraId="3FE3DF2C">
      <w:pPr>
        <w:spacing w:line="255" w:lineRule="auto"/>
        <w:rPr>
          <w:rFonts w:ascii="Arial"/>
          <w:sz w:val="21"/>
        </w:rPr>
      </w:pPr>
    </w:p>
    <w:p w14:paraId="58BA39AA">
      <w:pPr>
        <w:spacing w:line="256" w:lineRule="auto"/>
        <w:rPr>
          <w:rFonts w:ascii="Arial"/>
          <w:sz w:val="21"/>
        </w:rPr>
      </w:pPr>
    </w:p>
    <w:p w14:paraId="0C58BA2C">
      <w:pPr>
        <w:spacing w:before="78" w:line="219" w:lineRule="auto"/>
        <w:ind w:left="124"/>
        <w:rPr>
          <w:rFonts w:ascii="宋体" w:hAnsi="宋体" w:eastAsia="宋体" w:cs="宋体"/>
          <w:sz w:val="24"/>
          <w:szCs w:val="24"/>
        </w:rPr>
      </w:pPr>
      <w:r>
        <w:rPr>
          <w:rFonts w:ascii="宋体" w:hAnsi="宋体" w:eastAsia="宋体" w:cs="宋体"/>
          <w:spacing w:val="-2"/>
          <w:sz w:val="24"/>
          <w:szCs w:val="24"/>
        </w:rPr>
        <w:t>须与投标人保持一致。</w:t>
      </w:r>
    </w:p>
    <w:p w14:paraId="7DEA92A3">
      <w:pPr>
        <w:spacing w:before="36" w:line="219" w:lineRule="auto"/>
        <w:ind w:left="600"/>
        <w:rPr>
          <w:rFonts w:ascii="宋体" w:hAnsi="宋体" w:eastAsia="宋体" w:cs="宋体"/>
          <w:sz w:val="24"/>
          <w:szCs w:val="24"/>
        </w:rPr>
      </w:pPr>
      <w:r>
        <w:rPr>
          <w:rFonts w:ascii="宋体" w:hAnsi="宋体" w:eastAsia="宋体" w:cs="宋体"/>
          <w:b/>
          <w:bCs/>
          <w:spacing w:val="-3"/>
          <w:sz w:val="24"/>
          <w:szCs w:val="24"/>
        </w:rPr>
        <w:t>4.4</w:t>
      </w:r>
      <w:r>
        <w:rPr>
          <w:rFonts w:ascii="宋体" w:hAnsi="宋体" w:eastAsia="宋体" w:cs="宋体"/>
          <w:spacing w:val="-45"/>
          <w:sz w:val="24"/>
          <w:szCs w:val="24"/>
        </w:rPr>
        <w:t xml:space="preserve"> </w:t>
      </w:r>
      <w:r>
        <w:rPr>
          <w:rFonts w:ascii="宋体" w:hAnsi="宋体" w:eastAsia="宋体" w:cs="宋体"/>
          <w:spacing w:val="-3"/>
          <w:sz w:val="24"/>
          <w:szCs w:val="24"/>
        </w:rPr>
        <w:t>禁止投标条款：</w:t>
      </w:r>
    </w:p>
    <w:p w14:paraId="64805603">
      <w:pPr>
        <w:spacing w:before="180" w:line="219" w:lineRule="auto"/>
        <w:ind w:left="600"/>
        <w:rPr>
          <w:rFonts w:ascii="宋体" w:hAnsi="宋体" w:eastAsia="宋体" w:cs="宋体"/>
          <w:sz w:val="24"/>
          <w:szCs w:val="24"/>
        </w:rPr>
      </w:pPr>
      <w:r>
        <w:rPr>
          <w:rFonts w:ascii="宋体" w:hAnsi="宋体" w:eastAsia="宋体" w:cs="宋体"/>
          <w:b/>
          <w:bCs/>
          <w:spacing w:val="-2"/>
          <w:sz w:val="24"/>
          <w:szCs w:val="24"/>
        </w:rPr>
        <w:t>4.4.1</w:t>
      </w:r>
      <w:r>
        <w:rPr>
          <w:rFonts w:ascii="宋体" w:hAnsi="宋体" w:eastAsia="宋体" w:cs="宋体"/>
          <w:spacing w:val="-40"/>
          <w:sz w:val="24"/>
          <w:szCs w:val="24"/>
        </w:rPr>
        <w:t xml:space="preserve"> </w:t>
      </w:r>
      <w:r>
        <w:rPr>
          <w:rFonts w:ascii="宋体" w:hAnsi="宋体" w:eastAsia="宋体" w:cs="宋体"/>
          <w:spacing w:val="-2"/>
          <w:sz w:val="24"/>
          <w:szCs w:val="24"/>
        </w:rPr>
        <w:t>投标人不得存在下列情形之一：</w:t>
      </w:r>
    </w:p>
    <w:p w14:paraId="7527C812">
      <w:pPr>
        <w:spacing w:before="180" w:line="219" w:lineRule="auto"/>
        <w:ind w:left="612"/>
        <w:rPr>
          <w:rFonts w:ascii="宋体" w:hAnsi="宋体" w:eastAsia="宋体" w:cs="宋体"/>
          <w:sz w:val="24"/>
          <w:szCs w:val="24"/>
        </w:rPr>
      </w:pPr>
      <w:r>
        <w:rPr>
          <w:rFonts w:ascii="宋体" w:hAnsi="宋体" w:eastAsia="宋体" w:cs="宋体"/>
          <w:spacing w:val="-1"/>
          <w:sz w:val="24"/>
          <w:szCs w:val="24"/>
        </w:rPr>
        <w:t>（1）为招标人不具有独立法人资格的附属机构（单位</w:t>
      </w:r>
      <w:r>
        <w:rPr>
          <w:rFonts w:ascii="宋体" w:hAnsi="宋体" w:eastAsia="宋体" w:cs="宋体"/>
          <w:spacing w:val="1"/>
          <w:sz w:val="24"/>
          <w:szCs w:val="24"/>
        </w:rPr>
        <w:t>）；</w:t>
      </w:r>
    </w:p>
    <w:p w14:paraId="058D80C7">
      <w:pPr>
        <w:spacing w:before="183" w:line="219" w:lineRule="auto"/>
        <w:ind w:left="612"/>
        <w:rPr>
          <w:rFonts w:ascii="宋体" w:hAnsi="宋体" w:eastAsia="宋体" w:cs="宋体"/>
          <w:sz w:val="24"/>
          <w:szCs w:val="24"/>
        </w:rPr>
      </w:pPr>
      <w:r>
        <w:rPr>
          <w:rFonts w:ascii="宋体" w:hAnsi="宋体" w:eastAsia="宋体" w:cs="宋体"/>
          <w:spacing w:val="-1"/>
          <w:sz w:val="24"/>
          <w:szCs w:val="24"/>
        </w:rPr>
        <w:t>（2）为本招标项目前期准备提供咨询服务的；</w:t>
      </w:r>
    </w:p>
    <w:p w14:paraId="38658615">
      <w:pPr>
        <w:spacing w:before="181" w:line="219" w:lineRule="auto"/>
        <w:ind w:left="612"/>
        <w:rPr>
          <w:rFonts w:ascii="宋体" w:hAnsi="宋体" w:eastAsia="宋体" w:cs="宋体"/>
          <w:sz w:val="24"/>
          <w:szCs w:val="24"/>
        </w:rPr>
      </w:pPr>
      <w:r>
        <w:rPr>
          <w:rFonts w:ascii="宋体" w:hAnsi="宋体" w:eastAsia="宋体" w:cs="宋体"/>
          <w:spacing w:val="-1"/>
          <w:sz w:val="24"/>
          <w:szCs w:val="24"/>
        </w:rPr>
        <w:t>（3）与本招标项目的其他投标人为同一个单位负责人；</w:t>
      </w:r>
    </w:p>
    <w:p w14:paraId="73368EBA">
      <w:pPr>
        <w:spacing w:before="184" w:line="219" w:lineRule="auto"/>
        <w:ind w:left="612"/>
        <w:rPr>
          <w:rFonts w:ascii="宋体" w:hAnsi="宋体" w:eastAsia="宋体" w:cs="宋体"/>
          <w:sz w:val="24"/>
          <w:szCs w:val="24"/>
        </w:rPr>
      </w:pPr>
      <w:r>
        <w:rPr>
          <w:rFonts w:ascii="宋体" w:hAnsi="宋体" w:eastAsia="宋体" w:cs="宋体"/>
          <w:spacing w:val="-1"/>
          <w:sz w:val="24"/>
          <w:szCs w:val="24"/>
        </w:rPr>
        <w:t>（4）与本招标项目的其他投标人存在控股、管理关系；</w:t>
      </w:r>
    </w:p>
    <w:p w14:paraId="06502AF5">
      <w:pPr>
        <w:spacing w:before="183" w:line="219" w:lineRule="auto"/>
        <w:ind w:left="612"/>
        <w:rPr>
          <w:rFonts w:ascii="宋体" w:hAnsi="宋体" w:eastAsia="宋体" w:cs="宋体"/>
          <w:sz w:val="24"/>
          <w:szCs w:val="24"/>
        </w:rPr>
      </w:pPr>
      <w:r>
        <w:rPr>
          <w:rFonts w:ascii="宋体" w:hAnsi="宋体" w:eastAsia="宋体" w:cs="宋体"/>
          <w:spacing w:val="-2"/>
          <w:sz w:val="24"/>
          <w:szCs w:val="24"/>
        </w:rPr>
        <w:t>（5）为本招标项目的监理人；</w:t>
      </w:r>
    </w:p>
    <w:p w14:paraId="76530AF1">
      <w:pPr>
        <w:spacing w:before="181" w:line="219" w:lineRule="auto"/>
        <w:ind w:left="612"/>
        <w:rPr>
          <w:rFonts w:ascii="宋体" w:hAnsi="宋体" w:eastAsia="宋体" w:cs="宋体"/>
          <w:sz w:val="24"/>
          <w:szCs w:val="24"/>
        </w:rPr>
      </w:pPr>
      <w:r>
        <w:rPr>
          <w:rFonts w:ascii="宋体" w:hAnsi="宋体" w:eastAsia="宋体" w:cs="宋体"/>
          <w:spacing w:val="-2"/>
          <w:sz w:val="24"/>
          <w:szCs w:val="24"/>
        </w:rPr>
        <w:t>（6）为本招标项目的代建人；</w:t>
      </w:r>
    </w:p>
    <w:p w14:paraId="1192A061">
      <w:pPr>
        <w:spacing w:before="183" w:line="219" w:lineRule="auto"/>
        <w:ind w:left="612"/>
        <w:rPr>
          <w:rFonts w:ascii="宋体" w:hAnsi="宋体" w:eastAsia="宋体" w:cs="宋体"/>
          <w:sz w:val="24"/>
          <w:szCs w:val="24"/>
        </w:rPr>
      </w:pPr>
      <w:r>
        <w:rPr>
          <w:rFonts w:ascii="宋体" w:hAnsi="宋体" w:eastAsia="宋体" w:cs="宋体"/>
          <w:spacing w:val="-2"/>
          <w:sz w:val="24"/>
          <w:szCs w:val="24"/>
        </w:rPr>
        <w:t>（7）为本招标项目的招标代理机构；</w:t>
      </w:r>
    </w:p>
    <w:p w14:paraId="46A42F70">
      <w:pPr>
        <w:spacing w:before="181" w:line="219" w:lineRule="auto"/>
        <w:ind w:left="612"/>
        <w:rPr>
          <w:rFonts w:ascii="宋体" w:hAnsi="宋体" w:eastAsia="宋体" w:cs="宋体"/>
          <w:sz w:val="24"/>
          <w:szCs w:val="24"/>
        </w:rPr>
      </w:pPr>
      <w:r>
        <w:rPr>
          <w:rFonts w:ascii="宋体" w:hAnsi="宋体" w:eastAsia="宋体" w:cs="宋体"/>
          <w:spacing w:val="-1"/>
          <w:sz w:val="24"/>
          <w:szCs w:val="24"/>
        </w:rPr>
        <w:t>（8）与本招标项目的监理人或代建人或招标代理机构同为一个法定代表人；</w:t>
      </w:r>
    </w:p>
    <w:p w14:paraId="3435F058">
      <w:pPr>
        <w:spacing w:before="183" w:line="219" w:lineRule="auto"/>
        <w:ind w:left="612"/>
        <w:rPr>
          <w:rFonts w:ascii="宋体" w:hAnsi="宋体" w:eastAsia="宋体" w:cs="宋体"/>
          <w:sz w:val="24"/>
          <w:szCs w:val="24"/>
        </w:rPr>
      </w:pPr>
      <w:r>
        <w:rPr>
          <w:rFonts w:ascii="宋体" w:hAnsi="宋体" w:eastAsia="宋体" w:cs="宋体"/>
          <w:spacing w:val="-1"/>
          <w:sz w:val="24"/>
          <w:szCs w:val="24"/>
        </w:rPr>
        <w:t>（9）与本招标项目的监理人或代建人或招标代理机构存在控股或参股关系；</w:t>
      </w:r>
    </w:p>
    <w:p w14:paraId="74A996AE">
      <w:pPr>
        <w:spacing w:before="181" w:line="219" w:lineRule="auto"/>
        <w:ind w:left="612"/>
        <w:rPr>
          <w:rFonts w:ascii="宋体" w:hAnsi="宋体" w:eastAsia="宋体" w:cs="宋体"/>
          <w:sz w:val="24"/>
          <w:szCs w:val="24"/>
        </w:rPr>
      </w:pPr>
      <w:r>
        <w:rPr>
          <w:rFonts w:ascii="宋体" w:hAnsi="宋体" w:eastAsia="宋体" w:cs="宋体"/>
          <w:spacing w:val="-1"/>
          <w:sz w:val="24"/>
          <w:szCs w:val="24"/>
        </w:rPr>
        <w:t>（10）与本招标项目的监理人或代建人或招标代理机构存在相互任职或工作关系；</w:t>
      </w:r>
    </w:p>
    <w:p w14:paraId="67257EF2">
      <w:pPr>
        <w:spacing w:before="184" w:line="219" w:lineRule="auto"/>
        <w:ind w:left="612"/>
        <w:rPr>
          <w:rFonts w:ascii="宋体" w:hAnsi="宋体" w:eastAsia="宋体" w:cs="宋体"/>
          <w:sz w:val="24"/>
          <w:szCs w:val="24"/>
        </w:rPr>
      </w:pPr>
      <w:r>
        <w:rPr>
          <w:rFonts w:ascii="宋体" w:hAnsi="宋体" w:eastAsia="宋体" w:cs="宋体"/>
          <w:spacing w:val="-2"/>
          <w:sz w:val="24"/>
          <w:szCs w:val="24"/>
        </w:rPr>
        <w:t>（11）被依法暂停或者取消投标资格；</w:t>
      </w:r>
    </w:p>
    <w:p w14:paraId="74E42782">
      <w:pPr>
        <w:spacing w:before="180" w:line="219" w:lineRule="auto"/>
        <w:ind w:left="612"/>
        <w:rPr>
          <w:rFonts w:ascii="宋体" w:hAnsi="宋体" w:eastAsia="宋体" w:cs="宋体"/>
          <w:sz w:val="24"/>
          <w:szCs w:val="24"/>
        </w:rPr>
      </w:pPr>
      <w:r>
        <w:rPr>
          <w:rFonts w:ascii="宋体" w:hAnsi="宋体" w:eastAsia="宋体" w:cs="宋体"/>
          <w:spacing w:val="-1"/>
          <w:sz w:val="24"/>
          <w:szCs w:val="24"/>
        </w:rPr>
        <w:t>（12）被责令停产停业、暂扣或者吊销许可证、暂扣或者吊销执照；</w:t>
      </w:r>
    </w:p>
    <w:p w14:paraId="7FD8C42A">
      <w:pPr>
        <w:spacing w:before="184" w:line="218" w:lineRule="auto"/>
        <w:ind w:left="612"/>
        <w:rPr>
          <w:rFonts w:ascii="宋体" w:hAnsi="宋体" w:eastAsia="宋体" w:cs="宋体"/>
          <w:sz w:val="24"/>
          <w:szCs w:val="24"/>
        </w:rPr>
      </w:pPr>
      <w:r>
        <w:rPr>
          <w:rFonts w:ascii="宋体" w:hAnsi="宋体" w:eastAsia="宋体" w:cs="宋体"/>
          <w:spacing w:val="-1"/>
          <w:sz w:val="24"/>
          <w:szCs w:val="24"/>
        </w:rPr>
        <w:t>（13）进入清算程序，或被宣告破产，或其他丧失履约能力的情形；</w:t>
      </w:r>
    </w:p>
    <w:p w14:paraId="26493E5E">
      <w:pPr>
        <w:spacing w:before="183" w:line="289" w:lineRule="auto"/>
        <w:ind w:left="126" w:right="107" w:firstLine="485"/>
        <w:rPr>
          <w:rFonts w:ascii="宋体" w:hAnsi="宋体" w:eastAsia="宋体" w:cs="宋体"/>
          <w:sz w:val="24"/>
          <w:szCs w:val="24"/>
        </w:rPr>
      </w:pPr>
      <w:r>
        <w:rPr>
          <w:rFonts w:ascii="宋体" w:hAnsi="宋体" w:eastAsia="宋体" w:cs="宋体"/>
          <w:sz w:val="24"/>
          <w:szCs w:val="24"/>
        </w:rPr>
        <w:t>（14）在最近三年内发生重大工程质量或安全问题（以相关行业主管部门的行政处罚决</w:t>
      </w:r>
      <w:r>
        <w:rPr>
          <w:rFonts w:ascii="宋体" w:hAnsi="宋体" w:eastAsia="宋体" w:cs="宋体"/>
          <w:spacing w:val="-1"/>
          <w:sz w:val="24"/>
          <w:szCs w:val="24"/>
        </w:rPr>
        <w:t>定或司法机关出具的有关法律文书为准</w:t>
      </w:r>
      <w:r>
        <w:rPr>
          <w:rFonts w:ascii="宋体" w:hAnsi="宋体" w:eastAsia="宋体" w:cs="宋体"/>
          <w:sz w:val="24"/>
          <w:szCs w:val="24"/>
        </w:rPr>
        <w:t>）；</w:t>
      </w:r>
    </w:p>
    <w:p w14:paraId="575D96F2">
      <w:pPr>
        <w:spacing w:before="182" w:line="289" w:lineRule="auto"/>
        <w:ind w:left="122" w:right="104" w:firstLine="489"/>
        <w:rPr>
          <w:rFonts w:ascii="宋体" w:hAnsi="宋体" w:eastAsia="宋体" w:cs="宋体"/>
          <w:sz w:val="24"/>
          <w:szCs w:val="24"/>
        </w:rPr>
      </w:pPr>
      <w:r>
        <w:rPr>
          <w:rFonts w:ascii="宋体" w:hAnsi="宋体" w:eastAsia="宋体" w:cs="宋体"/>
          <w:sz w:val="24"/>
          <w:szCs w:val="24"/>
        </w:rPr>
        <w:t>（15）被“信用中国”网站（</w:t>
      </w:r>
      <w:r>
        <w:fldChar w:fldCharType="begin"/>
      </w:r>
      <w:r>
        <w:instrText xml:space="preserve"> HYPERLINK "https://www.creditchina.gov.cn" </w:instrText>
      </w:r>
      <w:r>
        <w:fldChar w:fldCharType="separate"/>
      </w:r>
      <w:r>
        <w:rPr>
          <w:rFonts w:ascii="宋体" w:hAnsi="宋体" w:eastAsia="宋体" w:cs="宋体"/>
          <w:sz w:val="24"/>
          <w:szCs w:val="24"/>
        </w:rPr>
        <w:t>https://www.creditchina.gov.cn</w:t>
      </w:r>
      <w:r>
        <w:rPr>
          <w:rFonts w:ascii="宋体" w:hAnsi="宋体" w:eastAsia="宋体" w:cs="宋体"/>
          <w:sz w:val="24"/>
          <w:szCs w:val="24"/>
        </w:rPr>
        <w:fldChar w:fldCharType="end"/>
      </w:r>
      <w:r>
        <w:rPr>
          <w:rFonts w:ascii="宋体" w:hAnsi="宋体" w:eastAsia="宋体" w:cs="宋体"/>
          <w:sz w:val="24"/>
          <w:szCs w:val="24"/>
        </w:rPr>
        <w:t>）发布的《法人和非法</w:t>
      </w:r>
      <w:r>
        <w:rPr>
          <w:rFonts w:ascii="宋体" w:hAnsi="宋体" w:eastAsia="宋体" w:cs="宋体"/>
          <w:spacing w:val="-1"/>
          <w:sz w:val="24"/>
          <w:szCs w:val="24"/>
        </w:rPr>
        <w:t>人组织公共信用信息报告》列入严重失信主体名单的。</w:t>
      </w:r>
    </w:p>
    <w:p w14:paraId="79DCF96B">
      <w:pPr>
        <w:spacing w:before="181" w:line="219" w:lineRule="auto"/>
        <w:ind w:left="600"/>
        <w:rPr>
          <w:rFonts w:ascii="宋体" w:hAnsi="宋体" w:eastAsia="宋体" w:cs="宋体"/>
          <w:sz w:val="24"/>
          <w:szCs w:val="24"/>
        </w:rPr>
      </w:pPr>
      <w:r>
        <w:rPr>
          <w:rFonts w:ascii="宋体" w:hAnsi="宋体" w:eastAsia="宋体" w:cs="宋体"/>
          <w:b/>
          <w:bCs/>
          <w:spacing w:val="-1"/>
          <w:sz w:val="24"/>
          <w:szCs w:val="24"/>
        </w:rPr>
        <w:t>4.4.2</w:t>
      </w:r>
      <w:r>
        <w:rPr>
          <w:rFonts w:ascii="宋体" w:hAnsi="宋体" w:eastAsia="宋体" w:cs="宋体"/>
          <w:spacing w:val="-50"/>
          <w:sz w:val="24"/>
          <w:szCs w:val="24"/>
        </w:rPr>
        <w:t xml:space="preserve"> </w:t>
      </w:r>
      <w:r>
        <w:rPr>
          <w:rFonts w:ascii="宋体" w:hAnsi="宋体" w:eastAsia="宋体" w:cs="宋体"/>
          <w:spacing w:val="-1"/>
          <w:sz w:val="24"/>
          <w:szCs w:val="24"/>
        </w:rPr>
        <w:t>招标人拒绝以下名单中的单位参加本次</w:t>
      </w:r>
      <w:r>
        <w:rPr>
          <w:rFonts w:ascii="宋体" w:hAnsi="宋体" w:eastAsia="宋体" w:cs="宋体"/>
          <w:spacing w:val="-2"/>
          <w:sz w:val="24"/>
          <w:szCs w:val="24"/>
        </w:rPr>
        <w:t>投标：</w:t>
      </w:r>
    </w:p>
    <w:p w14:paraId="72C80E77">
      <w:pPr>
        <w:spacing w:line="149" w:lineRule="exact"/>
      </w:pPr>
    </w:p>
    <w:tbl>
      <w:tblPr>
        <w:tblStyle w:val="5"/>
        <w:tblW w:w="9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4534"/>
        <w:gridCol w:w="4538"/>
      </w:tblGrid>
      <w:tr w14:paraId="6D95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77" w:type="dxa"/>
            <w:vAlign w:val="top"/>
          </w:tcPr>
          <w:p w14:paraId="08B82E56">
            <w:pPr>
              <w:pStyle w:val="6"/>
              <w:spacing w:before="72" w:line="221" w:lineRule="auto"/>
              <w:ind w:left="115"/>
            </w:pPr>
            <w:r>
              <w:rPr>
                <w:spacing w:val="-5"/>
              </w:rPr>
              <w:t>序号</w:t>
            </w:r>
          </w:p>
        </w:tc>
        <w:tc>
          <w:tcPr>
            <w:tcW w:w="4534" w:type="dxa"/>
            <w:vAlign w:val="top"/>
          </w:tcPr>
          <w:p w14:paraId="74FDC15E">
            <w:pPr>
              <w:pStyle w:val="6"/>
              <w:spacing w:before="73" w:line="220" w:lineRule="auto"/>
              <w:ind w:left="116"/>
            </w:pPr>
            <w:r>
              <w:rPr>
                <w:spacing w:val="-3"/>
              </w:rPr>
              <w:t>单位名称</w:t>
            </w:r>
          </w:p>
        </w:tc>
        <w:tc>
          <w:tcPr>
            <w:tcW w:w="4538" w:type="dxa"/>
            <w:vAlign w:val="top"/>
          </w:tcPr>
          <w:p w14:paraId="5923B224">
            <w:pPr>
              <w:pStyle w:val="6"/>
              <w:spacing w:before="73" w:line="220" w:lineRule="auto"/>
              <w:ind w:left="115"/>
            </w:pPr>
            <w:r>
              <w:rPr>
                <w:spacing w:val="-3"/>
              </w:rPr>
              <w:t>拒绝原因</w:t>
            </w:r>
          </w:p>
        </w:tc>
      </w:tr>
      <w:tr w14:paraId="0C16E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77" w:type="dxa"/>
            <w:vAlign w:val="top"/>
          </w:tcPr>
          <w:p w14:paraId="4792BF77">
            <w:pPr>
              <w:pStyle w:val="6"/>
              <w:spacing w:before="75" w:line="235" w:lineRule="auto"/>
              <w:ind w:left="133"/>
            </w:pPr>
            <w:r>
              <w:t>1</w:t>
            </w:r>
          </w:p>
        </w:tc>
        <w:tc>
          <w:tcPr>
            <w:tcW w:w="4534" w:type="dxa"/>
            <w:vAlign w:val="top"/>
          </w:tcPr>
          <w:p w14:paraId="4B2E9492">
            <w:pPr>
              <w:pStyle w:val="6"/>
              <w:spacing w:before="74" w:line="219" w:lineRule="auto"/>
              <w:ind w:left="115"/>
            </w:pPr>
            <w:r>
              <w:rPr>
                <w:spacing w:val="-2"/>
              </w:rPr>
              <w:t>始兴县隘子镇人民政府</w:t>
            </w:r>
          </w:p>
        </w:tc>
        <w:tc>
          <w:tcPr>
            <w:tcW w:w="4538" w:type="dxa"/>
            <w:vAlign w:val="top"/>
          </w:tcPr>
          <w:p w14:paraId="0BFD6288">
            <w:pPr>
              <w:pStyle w:val="6"/>
              <w:spacing w:before="74" w:line="219" w:lineRule="auto"/>
              <w:ind w:left="119"/>
            </w:pPr>
            <w:r>
              <w:rPr>
                <w:spacing w:val="-2"/>
              </w:rPr>
              <w:t>为本招标项目的招标人</w:t>
            </w:r>
          </w:p>
        </w:tc>
      </w:tr>
      <w:tr w14:paraId="26F2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77" w:type="dxa"/>
            <w:vAlign w:val="top"/>
          </w:tcPr>
          <w:p w14:paraId="032747B1">
            <w:pPr>
              <w:pStyle w:val="6"/>
              <w:spacing w:before="51" w:line="219" w:lineRule="auto"/>
              <w:ind w:left="118"/>
            </w:pPr>
            <w:r>
              <w:t>2</w:t>
            </w:r>
          </w:p>
        </w:tc>
        <w:tc>
          <w:tcPr>
            <w:tcW w:w="4534" w:type="dxa"/>
            <w:vAlign w:val="top"/>
          </w:tcPr>
          <w:p w14:paraId="43EE03D0">
            <w:pPr>
              <w:pStyle w:val="6"/>
              <w:spacing w:before="51" w:line="219" w:lineRule="auto"/>
              <w:ind w:left="114"/>
            </w:pPr>
            <w:r>
              <w:rPr>
                <w:spacing w:val="-1"/>
              </w:rPr>
              <w:t>广东中茂项目咨询管理有限公司</w:t>
            </w:r>
          </w:p>
        </w:tc>
        <w:tc>
          <w:tcPr>
            <w:tcW w:w="4538" w:type="dxa"/>
            <w:vAlign w:val="top"/>
          </w:tcPr>
          <w:p w14:paraId="06C0C9F8">
            <w:pPr>
              <w:pStyle w:val="6"/>
              <w:spacing w:before="50" w:line="219" w:lineRule="auto"/>
              <w:ind w:left="119"/>
            </w:pPr>
            <w:r>
              <w:rPr>
                <w:spacing w:val="-1"/>
              </w:rPr>
              <w:t>为本招标项目的招标代理机构</w:t>
            </w:r>
          </w:p>
        </w:tc>
      </w:tr>
    </w:tbl>
    <w:p w14:paraId="120908B1">
      <w:pPr>
        <w:spacing w:before="36" w:line="359" w:lineRule="auto"/>
        <w:ind w:left="130" w:right="104" w:firstLine="469"/>
        <w:jc w:val="both"/>
        <w:rPr>
          <w:rFonts w:ascii="宋体" w:hAnsi="宋体" w:eastAsia="宋体" w:cs="宋体"/>
          <w:sz w:val="24"/>
          <w:szCs w:val="24"/>
        </w:rPr>
      </w:pPr>
      <w:r>
        <w:rPr>
          <w:rFonts w:ascii="宋体" w:hAnsi="宋体" w:eastAsia="宋体" w:cs="宋体"/>
          <w:b/>
          <w:bCs/>
          <w:spacing w:val="-1"/>
          <w:sz w:val="24"/>
          <w:szCs w:val="24"/>
        </w:rPr>
        <w:t>4.5</w:t>
      </w:r>
      <w:r>
        <w:rPr>
          <w:rFonts w:ascii="宋体" w:hAnsi="宋体" w:eastAsia="宋体" w:cs="宋体"/>
          <w:spacing w:val="-36"/>
          <w:sz w:val="24"/>
          <w:szCs w:val="24"/>
        </w:rPr>
        <w:t xml:space="preserve"> </w:t>
      </w:r>
      <w:r>
        <w:rPr>
          <w:rFonts w:ascii="宋体" w:hAnsi="宋体" w:eastAsia="宋体" w:cs="宋体"/>
          <w:spacing w:val="-1"/>
          <w:sz w:val="24"/>
          <w:szCs w:val="24"/>
        </w:rPr>
        <w:t>省外企业（包括组成联合体的所有成员单位）及其拟派往本项目管理机构的所有人</w:t>
      </w:r>
      <w:r>
        <w:rPr>
          <w:rFonts w:ascii="宋体" w:hAnsi="宋体" w:eastAsia="宋体" w:cs="宋体"/>
          <w:sz w:val="24"/>
          <w:szCs w:val="24"/>
        </w:rPr>
        <w:t>员均须按照《广东省住房和城乡建设厅关于取</w:t>
      </w:r>
      <w:r>
        <w:rPr>
          <w:rFonts w:ascii="宋体" w:hAnsi="宋体" w:eastAsia="宋体" w:cs="宋体"/>
          <w:spacing w:val="-1"/>
          <w:sz w:val="24"/>
          <w:szCs w:val="24"/>
        </w:rPr>
        <w:t>消省外建筑企业和人员进粤信息备案有关工作</w:t>
      </w:r>
      <w:r>
        <w:rPr>
          <w:rFonts w:ascii="宋体" w:hAnsi="宋体" w:eastAsia="宋体" w:cs="宋体"/>
          <w:spacing w:val="-2"/>
          <w:sz w:val="24"/>
          <w:szCs w:val="24"/>
        </w:rPr>
        <w:t>的通知》（粤建市﹝2015﹞52</w:t>
      </w:r>
      <w:r>
        <w:rPr>
          <w:rFonts w:ascii="宋体" w:hAnsi="宋体" w:eastAsia="宋体" w:cs="宋体"/>
          <w:spacing w:val="-45"/>
          <w:sz w:val="24"/>
          <w:szCs w:val="24"/>
        </w:rPr>
        <w:t xml:space="preserve"> </w:t>
      </w:r>
      <w:r>
        <w:rPr>
          <w:rFonts w:ascii="宋体" w:hAnsi="宋体" w:eastAsia="宋体" w:cs="宋体"/>
          <w:spacing w:val="-2"/>
          <w:sz w:val="24"/>
          <w:szCs w:val="24"/>
        </w:rPr>
        <w:t>号）规定在“进粤企业和人员诚信信息登记平台</w:t>
      </w:r>
      <w:r>
        <w:rPr>
          <w:rFonts w:ascii="宋体" w:hAnsi="宋体" w:eastAsia="宋体" w:cs="宋体"/>
          <w:spacing w:val="-88"/>
          <w:sz w:val="24"/>
          <w:szCs w:val="24"/>
        </w:rPr>
        <w:t xml:space="preserve"> </w:t>
      </w:r>
      <w:r>
        <w:rPr>
          <w:rFonts w:ascii="宋体" w:hAnsi="宋体" w:eastAsia="宋体" w:cs="宋体"/>
          <w:spacing w:val="-2"/>
          <w:sz w:val="24"/>
          <w:szCs w:val="24"/>
        </w:rPr>
        <w:t>”录入</w:t>
      </w:r>
      <w:r>
        <w:rPr>
          <w:rFonts w:ascii="宋体" w:hAnsi="宋体" w:eastAsia="宋体" w:cs="宋体"/>
          <w:spacing w:val="-3"/>
          <w:sz w:val="24"/>
          <w:szCs w:val="24"/>
        </w:rPr>
        <w:t>相关信</w:t>
      </w:r>
      <w:r>
        <w:rPr>
          <w:rFonts w:ascii="宋体" w:hAnsi="宋体" w:eastAsia="宋体" w:cs="宋体"/>
          <w:spacing w:val="-2"/>
          <w:sz w:val="24"/>
          <w:szCs w:val="24"/>
        </w:rPr>
        <w:t>息并通过数据规范检查。</w:t>
      </w:r>
    </w:p>
    <w:p w14:paraId="625DD8E8">
      <w:pPr>
        <w:spacing w:before="1" w:line="219" w:lineRule="auto"/>
        <w:ind w:left="605"/>
        <w:outlineLvl w:val="1"/>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35"/>
          <w:sz w:val="24"/>
          <w:szCs w:val="24"/>
        </w:rPr>
        <w:t xml:space="preserve"> </w:t>
      </w:r>
      <w:r>
        <w:rPr>
          <w:rFonts w:ascii="宋体" w:hAnsi="宋体" w:eastAsia="宋体" w:cs="宋体"/>
          <w:b/>
          <w:bCs/>
          <w:spacing w:val="-6"/>
          <w:sz w:val="24"/>
          <w:szCs w:val="24"/>
        </w:rPr>
        <w:t>、工程招标内容及要求</w:t>
      </w:r>
    </w:p>
    <w:p w14:paraId="48E3FA33">
      <w:pPr>
        <w:spacing w:before="180" w:line="219" w:lineRule="auto"/>
        <w:ind w:left="605"/>
        <w:rPr>
          <w:rFonts w:ascii="宋体" w:hAnsi="宋体" w:eastAsia="宋体" w:cs="宋体"/>
          <w:sz w:val="24"/>
          <w:szCs w:val="24"/>
        </w:rPr>
      </w:pPr>
      <w:r>
        <w:rPr>
          <w:rFonts w:ascii="宋体" w:hAnsi="宋体" w:eastAsia="宋体" w:cs="宋体"/>
          <w:sz w:val="24"/>
          <w:szCs w:val="24"/>
        </w:rPr>
        <w:t>5.1</w:t>
      </w:r>
      <w:r>
        <w:rPr>
          <w:rFonts w:ascii="宋体" w:hAnsi="宋体" w:eastAsia="宋体" w:cs="宋体"/>
          <w:spacing w:val="-46"/>
          <w:sz w:val="24"/>
          <w:szCs w:val="24"/>
        </w:rPr>
        <w:t xml:space="preserve"> </w:t>
      </w:r>
      <w:r>
        <w:rPr>
          <w:rFonts w:ascii="宋体" w:hAnsi="宋体" w:eastAsia="宋体" w:cs="宋体"/>
          <w:sz w:val="24"/>
          <w:szCs w:val="24"/>
        </w:rPr>
        <w:t>本工程所涉及的内容包括但不限于以下（1</w:t>
      </w:r>
      <w:r>
        <w:rPr>
          <w:rFonts w:ascii="宋体" w:hAnsi="宋体" w:eastAsia="宋体" w:cs="宋体"/>
          <w:spacing w:val="-6"/>
          <w:sz w:val="24"/>
          <w:szCs w:val="24"/>
        </w:rPr>
        <w:t>）～（</w:t>
      </w:r>
      <w:r>
        <w:rPr>
          <w:rFonts w:ascii="宋体" w:hAnsi="宋体" w:eastAsia="宋体" w:cs="宋体"/>
          <w:sz w:val="24"/>
          <w:szCs w:val="24"/>
        </w:rPr>
        <w:t>3</w:t>
      </w:r>
      <w:r>
        <w:rPr>
          <w:rFonts w:ascii="宋体" w:hAnsi="宋体" w:eastAsia="宋体" w:cs="宋体"/>
          <w:spacing w:val="-6"/>
          <w:sz w:val="24"/>
          <w:szCs w:val="24"/>
        </w:rPr>
        <w:t>）：</w:t>
      </w:r>
    </w:p>
    <w:p w14:paraId="5E1D4AE8">
      <w:pPr>
        <w:spacing w:before="184" w:line="219" w:lineRule="auto"/>
        <w:jc w:val="right"/>
        <w:rPr>
          <w:rFonts w:ascii="宋体" w:hAnsi="宋体" w:eastAsia="宋体" w:cs="宋体"/>
          <w:sz w:val="24"/>
          <w:szCs w:val="24"/>
        </w:rPr>
      </w:pPr>
      <w:r>
        <w:rPr>
          <w:rFonts w:ascii="宋体" w:hAnsi="宋体" w:eastAsia="宋体" w:cs="宋体"/>
          <w:spacing w:val="-6"/>
          <w:sz w:val="24"/>
          <w:szCs w:val="24"/>
        </w:rPr>
        <w:t>（1）勘察部分（含测量测绘</w:t>
      </w:r>
      <w:r>
        <w:rPr>
          <w:rFonts w:ascii="宋体" w:hAnsi="宋体" w:eastAsia="宋体" w:cs="宋体"/>
          <w:spacing w:val="-18"/>
          <w:sz w:val="24"/>
          <w:szCs w:val="24"/>
        </w:rPr>
        <w:t>）：</w:t>
      </w:r>
      <w:r>
        <w:rPr>
          <w:rFonts w:ascii="宋体" w:hAnsi="宋体" w:eastAsia="宋体" w:cs="宋体"/>
          <w:spacing w:val="-6"/>
          <w:sz w:val="24"/>
          <w:szCs w:val="24"/>
        </w:rPr>
        <w:t>初步勘察、详细勘察（包括岩土工程勘察、地形图测量、</w:t>
      </w:r>
    </w:p>
    <w:p w14:paraId="3CB5069A">
      <w:pPr>
        <w:spacing w:line="219" w:lineRule="auto"/>
        <w:rPr>
          <w:rFonts w:ascii="宋体" w:hAnsi="宋体" w:eastAsia="宋体" w:cs="宋体"/>
          <w:sz w:val="24"/>
          <w:szCs w:val="24"/>
        </w:rPr>
        <w:sectPr>
          <w:footerReference r:id="rId18" w:type="default"/>
          <w:pgSz w:w="11905" w:h="16839"/>
          <w:pgMar w:top="400" w:right="1029" w:bottom="1665" w:left="1021" w:header="0" w:footer="1430" w:gutter="0"/>
          <w:cols w:space="720" w:num="1"/>
        </w:sectPr>
      </w:pPr>
    </w:p>
    <w:p w14:paraId="744320F2">
      <w:pPr>
        <w:spacing w:line="344" w:lineRule="auto"/>
        <w:rPr>
          <w:rFonts w:ascii="Arial"/>
          <w:sz w:val="21"/>
        </w:rPr>
      </w:pPr>
    </w:p>
    <w:p w14:paraId="3673188B">
      <w:pPr>
        <w:spacing w:line="344" w:lineRule="auto"/>
        <w:rPr>
          <w:rFonts w:ascii="Arial"/>
          <w:sz w:val="21"/>
        </w:rPr>
      </w:pPr>
    </w:p>
    <w:p w14:paraId="28EC34A4">
      <w:pPr>
        <w:spacing w:before="78" w:line="219" w:lineRule="auto"/>
        <w:rPr>
          <w:rFonts w:ascii="宋体" w:hAnsi="宋体" w:eastAsia="宋体" w:cs="宋体"/>
          <w:sz w:val="24"/>
          <w:szCs w:val="24"/>
        </w:rPr>
      </w:pPr>
      <w:r>
        <w:rPr>
          <w:rFonts w:ascii="宋体" w:hAnsi="宋体" w:eastAsia="宋体" w:cs="宋体"/>
          <w:spacing w:val="-2"/>
          <w:sz w:val="24"/>
          <w:szCs w:val="24"/>
        </w:rPr>
        <w:t>地下管线测量等）。</w:t>
      </w:r>
    </w:p>
    <w:p w14:paraId="384D2922">
      <w:pPr>
        <w:spacing w:before="182" w:line="324" w:lineRule="auto"/>
        <w:ind w:right="80" w:firstLine="492"/>
        <w:rPr>
          <w:rFonts w:ascii="宋体" w:hAnsi="宋体" w:eastAsia="宋体" w:cs="宋体"/>
          <w:sz w:val="24"/>
          <w:szCs w:val="24"/>
        </w:rPr>
      </w:pPr>
      <w:r>
        <w:rPr>
          <w:rFonts w:ascii="宋体" w:hAnsi="宋体" w:eastAsia="宋体" w:cs="宋体"/>
          <w:spacing w:val="-3"/>
          <w:sz w:val="24"/>
          <w:szCs w:val="24"/>
        </w:rPr>
        <w:t>（2）设计部分：确保项目顺利实施的报建、报批、施工等所需的所有建安工程等设计文</w:t>
      </w:r>
      <w:r>
        <w:rPr>
          <w:rFonts w:ascii="宋体" w:hAnsi="宋体" w:eastAsia="宋体" w:cs="宋体"/>
          <w:spacing w:val="1"/>
          <w:sz w:val="24"/>
          <w:szCs w:val="24"/>
        </w:rPr>
        <w:t>件。包括但不限于：施工图设计、提供项目所需相关检测项</w:t>
      </w:r>
      <w:r>
        <w:rPr>
          <w:rFonts w:ascii="宋体" w:hAnsi="宋体" w:eastAsia="宋体" w:cs="宋体"/>
          <w:sz w:val="24"/>
          <w:szCs w:val="24"/>
        </w:rPr>
        <w:t>的明细表和危险性较大的分部分</w:t>
      </w:r>
      <w:r>
        <w:rPr>
          <w:rFonts w:ascii="宋体" w:hAnsi="宋体" w:eastAsia="宋体" w:cs="宋体"/>
          <w:spacing w:val="1"/>
          <w:sz w:val="24"/>
          <w:szCs w:val="24"/>
        </w:rPr>
        <w:t>项工程清单及保障安全相关说明、工地现场服务、验收过程</w:t>
      </w:r>
      <w:r>
        <w:rPr>
          <w:rFonts w:ascii="宋体" w:hAnsi="宋体" w:eastAsia="宋体" w:cs="宋体"/>
          <w:sz w:val="24"/>
          <w:szCs w:val="24"/>
        </w:rPr>
        <w:t>中的设计指导及配合阶段验收及</w:t>
      </w:r>
      <w:r>
        <w:rPr>
          <w:rFonts w:ascii="宋体" w:hAnsi="宋体" w:eastAsia="宋体" w:cs="宋体"/>
          <w:spacing w:val="-1"/>
          <w:sz w:val="24"/>
          <w:szCs w:val="24"/>
        </w:rPr>
        <w:t>档案整理、协助施工单位编制竣工图及后续设计服务工作。</w:t>
      </w:r>
    </w:p>
    <w:p w14:paraId="1C7FFD22">
      <w:pPr>
        <w:spacing w:before="181" w:line="324" w:lineRule="auto"/>
        <w:ind w:left="1" w:right="80" w:firstLine="490"/>
        <w:rPr>
          <w:rFonts w:ascii="宋体" w:hAnsi="宋体" w:eastAsia="宋体" w:cs="宋体"/>
          <w:sz w:val="24"/>
          <w:szCs w:val="24"/>
        </w:rPr>
      </w:pPr>
      <w:r>
        <w:rPr>
          <w:rFonts w:ascii="宋体" w:hAnsi="宋体" w:eastAsia="宋体" w:cs="宋体"/>
          <w:spacing w:val="-9"/>
          <w:sz w:val="24"/>
          <w:szCs w:val="24"/>
        </w:rPr>
        <w:t>（3）施工部分：设计文件及工程量清单范围内的所有工程及配套工程、设施等的施工（含</w:t>
      </w:r>
      <w:r>
        <w:rPr>
          <w:rFonts w:ascii="宋体" w:hAnsi="宋体" w:eastAsia="宋体" w:cs="宋体"/>
          <w:sz w:val="24"/>
          <w:szCs w:val="24"/>
        </w:rPr>
        <w:t>竣工验收资料编制整理、备案等</w:t>
      </w:r>
      <w:r>
        <w:rPr>
          <w:rFonts w:ascii="宋体" w:hAnsi="宋体" w:eastAsia="宋体" w:cs="宋体"/>
          <w:spacing w:val="12"/>
          <w:sz w:val="24"/>
          <w:szCs w:val="24"/>
        </w:rPr>
        <w:t>），</w:t>
      </w:r>
      <w:r>
        <w:rPr>
          <w:rFonts w:ascii="宋体" w:hAnsi="宋体" w:eastAsia="宋体" w:cs="宋体"/>
          <w:sz w:val="24"/>
          <w:szCs w:val="24"/>
        </w:rPr>
        <w:t>完成并配合发包人结算、负责工程缺陷保修以及发包人</w:t>
      </w:r>
      <w:r>
        <w:rPr>
          <w:rFonts w:ascii="宋体" w:hAnsi="宋体" w:eastAsia="宋体" w:cs="宋体"/>
          <w:spacing w:val="1"/>
          <w:sz w:val="24"/>
          <w:szCs w:val="24"/>
        </w:rPr>
        <w:t>要求由施工单位完成的其他工作（发包人另行委托其他</w:t>
      </w:r>
      <w:r>
        <w:rPr>
          <w:rFonts w:ascii="宋体" w:hAnsi="宋体" w:eastAsia="宋体" w:cs="宋体"/>
          <w:sz w:val="24"/>
          <w:szCs w:val="24"/>
        </w:rPr>
        <w:t>单位负责实施的工作内容除外，但需</w:t>
      </w:r>
      <w:r>
        <w:rPr>
          <w:rFonts w:ascii="宋体" w:hAnsi="宋体" w:eastAsia="宋体" w:cs="宋体"/>
          <w:spacing w:val="-1"/>
          <w:sz w:val="24"/>
          <w:szCs w:val="24"/>
        </w:rPr>
        <w:t>提供一系列协调及配合服务）等。</w:t>
      </w:r>
    </w:p>
    <w:p w14:paraId="4ADC2C92">
      <w:pPr>
        <w:spacing w:before="181" w:line="219" w:lineRule="auto"/>
        <w:ind w:left="485"/>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52"/>
          <w:sz w:val="24"/>
          <w:szCs w:val="24"/>
        </w:rPr>
        <w:t xml:space="preserve"> </w:t>
      </w:r>
      <w:r>
        <w:rPr>
          <w:rFonts w:ascii="宋体" w:hAnsi="宋体" w:eastAsia="宋体" w:cs="宋体"/>
          <w:spacing w:val="-3"/>
          <w:sz w:val="24"/>
          <w:szCs w:val="24"/>
        </w:rPr>
        <w:t>勘察要求：</w:t>
      </w:r>
    </w:p>
    <w:p w14:paraId="2E075927">
      <w:pPr>
        <w:spacing w:before="182" w:line="289" w:lineRule="auto"/>
        <w:ind w:left="2" w:right="80" w:firstLine="482"/>
        <w:rPr>
          <w:rFonts w:ascii="宋体" w:hAnsi="宋体" w:eastAsia="宋体" w:cs="宋体"/>
          <w:sz w:val="24"/>
          <w:szCs w:val="24"/>
        </w:rPr>
      </w:pPr>
      <w:r>
        <w:rPr>
          <w:rFonts w:ascii="宋体" w:hAnsi="宋体" w:eastAsia="宋体" w:cs="宋体"/>
          <w:spacing w:val="2"/>
          <w:sz w:val="24"/>
          <w:szCs w:val="24"/>
        </w:rPr>
        <w:t>5.2.1</w:t>
      </w:r>
      <w:r>
        <w:rPr>
          <w:rFonts w:ascii="宋体" w:hAnsi="宋体" w:eastAsia="宋体" w:cs="宋体"/>
          <w:spacing w:val="-49"/>
          <w:sz w:val="24"/>
          <w:szCs w:val="24"/>
        </w:rPr>
        <w:t xml:space="preserve"> </w:t>
      </w:r>
      <w:r>
        <w:rPr>
          <w:rFonts w:ascii="宋体" w:hAnsi="宋体" w:eastAsia="宋体" w:cs="宋体"/>
          <w:spacing w:val="2"/>
          <w:sz w:val="24"/>
          <w:szCs w:val="24"/>
        </w:rPr>
        <w:t>勘察质量要求：符合住建部颁布的现行有关勘察（含测量测绘</w:t>
      </w:r>
      <w:r>
        <w:rPr>
          <w:rFonts w:ascii="宋体" w:hAnsi="宋体" w:eastAsia="宋体" w:cs="宋体"/>
          <w:spacing w:val="1"/>
          <w:sz w:val="24"/>
          <w:szCs w:val="24"/>
        </w:rPr>
        <w:t>）规范要求，勘察</w:t>
      </w:r>
      <w:r>
        <w:rPr>
          <w:rFonts w:ascii="宋体" w:hAnsi="宋体" w:eastAsia="宋体" w:cs="宋体"/>
          <w:spacing w:val="-1"/>
          <w:sz w:val="24"/>
          <w:szCs w:val="24"/>
        </w:rPr>
        <w:t>成果必须满足设计及审图合格的要求。</w:t>
      </w:r>
    </w:p>
    <w:p w14:paraId="60D37F1C">
      <w:pPr>
        <w:spacing w:before="183" w:line="219" w:lineRule="auto"/>
        <w:ind w:left="485"/>
        <w:rPr>
          <w:rFonts w:ascii="宋体" w:hAnsi="宋体" w:eastAsia="宋体" w:cs="宋体"/>
          <w:sz w:val="24"/>
          <w:szCs w:val="24"/>
        </w:rPr>
      </w:pPr>
      <w:r>
        <w:rPr>
          <w:rFonts w:ascii="宋体" w:hAnsi="宋体" w:eastAsia="宋体" w:cs="宋体"/>
          <w:spacing w:val="-2"/>
          <w:sz w:val="24"/>
          <w:szCs w:val="24"/>
        </w:rPr>
        <w:t>5.2.2</w:t>
      </w:r>
      <w:r>
        <w:rPr>
          <w:rFonts w:ascii="宋体" w:hAnsi="宋体" w:eastAsia="宋体" w:cs="宋体"/>
          <w:spacing w:val="-52"/>
          <w:sz w:val="24"/>
          <w:szCs w:val="24"/>
        </w:rPr>
        <w:t xml:space="preserve"> </w:t>
      </w:r>
      <w:r>
        <w:rPr>
          <w:rFonts w:ascii="宋体" w:hAnsi="宋体" w:eastAsia="宋体" w:cs="宋体"/>
          <w:spacing w:val="-2"/>
          <w:sz w:val="24"/>
          <w:szCs w:val="24"/>
        </w:rPr>
        <w:t>勘察工作要求：</w:t>
      </w:r>
    </w:p>
    <w:p w14:paraId="7E74CA5F">
      <w:pPr>
        <w:spacing w:before="183" w:line="288" w:lineRule="auto"/>
        <w:ind w:right="80" w:firstLine="480"/>
        <w:rPr>
          <w:rFonts w:ascii="宋体" w:hAnsi="宋体" w:eastAsia="宋体" w:cs="宋体"/>
          <w:sz w:val="24"/>
          <w:szCs w:val="24"/>
        </w:rPr>
      </w:pPr>
      <w:r>
        <w:rPr>
          <w:rFonts w:ascii="宋体" w:hAnsi="宋体" w:eastAsia="宋体" w:cs="宋体"/>
          <w:spacing w:val="1"/>
          <w:sz w:val="24"/>
          <w:szCs w:val="24"/>
        </w:rPr>
        <w:t>①岩土勘察：按招标文件内容要求提供符合住建部颁布的现行有</w:t>
      </w:r>
      <w:r>
        <w:rPr>
          <w:rFonts w:ascii="宋体" w:hAnsi="宋体" w:eastAsia="宋体" w:cs="宋体"/>
          <w:sz w:val="24"/>
          <w:szCs w:val="24"/>
        </w:rPr>
        <w:t>效的有关勘察规范要求及满足施工图设计及审图合格要求的勘察报告及建</w:t>
      </w:r>
      <w:r>
        <w:rPr>
          <w:rFonts w:ascii="宋体" w:hAnsi="宋体" w:eastAsia="宋体" w:cs="宋体"/>
          <w:spacing w:val="-1"/>
          <w:sz w:val="24"/>
          <w:szCs w:val="24"/>
        </w:rPr>
        <w:t>设期间的服务等内容。</w:t>
      </w:r>
    </w:p>
    <w:p w14:paraId="527371D2">
      <w:pPr>
        <w:spacing w:before="183" w:line="313" w:lineRule="auto"/>
        <w:ind w:right="80" w:firstLine="478"/>
        <w:rPr>
          <w:rFonts w:ascii="宋体" w:hAnsi="宋体" w:eastAsia="宋体" w:cs="宋体"/>
          <w:sz w:val="24"/>
          <w:szCs w:val="24"/>
        </w:rPr>
      </w:pPr>
      <w:r>
        <w:rPr>
          <w:rFonts w:ascii="宋体" w:hAnsi="宋体" w:eastAsia="宋体" w:cs="宋体"/>
          <w:spacing w:val="-1"/>
          <w:sz w:val="24"/>
          <w:szCs w:val="24"/>
        </w:rPr>
        <w:t>②地形测量：在招标范围内按照发包人的要求对建设范围内进行</w:t>
      </w:r>
      <w:r>
        <w:rPr>
          <w:rFonts w:ascii="宋体" w:hAnsi="宋体" w:eastAsia="宋体" w:cs="宋体"/>
          <w:spacing w:val="-20"/>
          <w:sz w:val="24"/>
          <w:szCs w:val="24"/>
        </w:rPr>
        <w:t xml:space="preserve"> </w:t>
      </w:r>
      <w:r>
        <w:rPr>
          <w:rFonts w:ascii="宋体" w:hAnsi="宋体" w:eastAsia="宋体" w:cs="宋体"/>
          <w:spacing w:val="-1"/>
          <w:sz w:val="24"/>
          <w:szCs w:val="24"/>
        </w:rPr>
        <w:t>1:500</w:t>
      </w:r>
      <w:r>
        <w:rPr>
          <w:rFonts w:ascii="宋体" w:hAnsi="宋体" w:eastAsia="宋体" w:cs="宋体"/>
          <w:spacing w:val="-31"/>
          <w:sz w:val="24"/>
          <w:szCs w:val="24"/>
        </w:rPr>
        <w:t xml:space="preserve"> </w:t>
      </w:r>
      <w:r>
        <w:rPr>
          <w:rFonts w:ascii="宋体" w:hAnsi="宋体" w:eastAsia="宋体" w:cs="宋体"/>
          <w:spacing w:val="-1"/>
          <w:sz w:val="24"/>
          <w:szCs w:val="24"/>
        </w:rPr>
        <w:t>的数字化地形图测量并出具满足《工程测量规范》GB50026—200、《城市测量规范》CJJ/T 8-2011</w:t>
      </w:r>
      <w:r>
        <w:rPr>
          <w:rFonts w:ascii="宋体" w:hAnsi="宋体" w:eastAsia="宋体" w:cs="宋体"/>
          <w:spacing w:val="-41"/>
          <w:sz w:val="24"/>
          <w:szCs w:val="24"/>
        </w:rPr>
        <w:t xml:space="preserve"> </w:t>
      </w:r>
      <w:r>
        <w:rPr>
          <w:rFonts w:ascii="宋体" w:hAnsi="宋体" w:eastAsia="宋体" w:cs="宋体"/>
          <w:spacing w:val="-1"/>
          <w:sz w:val="24"/>
          <w:szCs w:val="24"/>
        </w:rPr>
        <w:t>要求的现状地形图测量成果文件等内容。</w:t>
      </w:r>
    </w:p>
    <w:p w14:paraId="7B0E1DCB">
      <w:pPr>
        <w:spacing w:before="182" w:line="312" w:lineRule="auto"/>
        <w:ind w:firstLine="478"/>
        <w:rPr>
          <w:rFonts w:ascii="宋体" w:hAnsi="宋体" w:eastAsia="宋体" w:cs="宋体"/>
          <w:sz w:val="24"/>
          <w:szCs w:val="24"/>
        </w:rPr>
      </w:pPr>
      <w:r>
        <w:rPr>
          <w:rFonts w:ascii="宋体" w:hAnsi="宋体" w:eastAsia="宋体" w:cs="宋体"/>
          <w:spacing w:val="-3"/>
          <w:sz w:val="24"/>
          <w:szCs w:val="24"/>
        </w:rPr>
        <w:t>③地下管线测量：针对道路及人行道两旁建筑物边上的给水</w:t>
      </w:r>
      <w:r>
        <w:rPr>
          <w:rFonts w:ascii="宋体" w:hAnsi="宋体" w:eastAsia="宋体" w:cs="宋体"/>
          <w:spacing w:val="-4"/>
          <w:sz w:val="24"/>
          <w:szCs w:val="24"/>
        </w:rPr>
        <w:t>、雨水、污水、燃气、电力、</w:t>
      </w:r>
      <w:r>
        <w:rPr>
          <w:rFonts w:ascii="宋体" w:hAnsi="宋体" w:eastAsia="宋体" w:cs="宋体"/>
          <w:spacing w:val="1"/>
          <w:sz w:val="24"/>
          <w:szCs w:val="24"/>
        </w:rPr>
        <w:t>信号、通信、监控、工业等几大类管线的走向、埋深探测</w:t>
      </w:r>
      <w:r>
        <w:rPr>
          <w:rFonts w:ascii="宋体" w:hAnsi="宋体" w:eastAsia="宋体" w:cs="宋体"/>
          <w:sz w:val="24"/>
          <w:szCs w:val="24"/>
        </w:rPr>
        <w:t>及测量服务等内容，并出具相应的</w:t>
      </w:r>
      <w:r>
        <w:rPr>
          <w:rFonts w:ascii="宋体" w:hAnsi="宋体" w:eastAsia="宋体" w:cs="宋体"/>
          <w:spacing w:val="-2"/>
          <w:sz w:val="24"/>
          <w:szCs w:val="24"/>
        </w:rPr>
        <w:t>成果文件。</w:t>
      </w:r>
    </w:p>
    <w:p w14:paraId="5429A7CF">
      <w:pPr>
        <w:spacing w:before="183" w:line="219" w:lineRule="auto"/>
        <w:ind w:left="485"/>
        <w:rPr>
          <w:rFonts w:ascii="宋体" w:hAnsi="宋体" w:eastAsia="宋体" w:cs="宋体"/>
          <w:sz w:val="24"/>
          <w:szCs w:val="24"/>
        </w:rPr>
      </w:pPr>
      <w:r>
        <w:rPr>
          <w:rFonts w:ascii="宋体" w:hAnsi="宋体" w:eastAsia="宋体" w:cs="宋体"/>
          <w:spacing w:val="-2"/>
          <w:sz w:val="24"/>
          <w:szCs w:val="24"/>
        </w:rPr>
        <w:t>5.2.3</w:t>
      </w:r>
      <w:r>
        <w:rPr>
          <w:rFonts w:ascii="宋体" w:hAnsi="宋体" w:eastAsia="宋体" w:cs="宋体"/>
          <w:spacing w:val="-50"/>
          <w:sz w:val="24"/>
          <w:szCs w:val="24"/>
        </w:rPr>
        <w:t xml:space="preserve"> </w:t>
      </w:r>
      <w:r>
        <w:rPr>
          <w:rFonts w:ascii="宋体" w:hAnsi="宋体" w:eastAsia="宋体" w:cs="宋体"/>
          <w:spacing w:val="-2"/>
          <w:sz w:val="24"/>
          <w:szCs w:val="24"/>
        </w:rPr>
        <w:t>勘察的目的与要求</w:t>
      </w:r>
    </w:p>
    <w:p w14:paraId="605572A0">
      <w:pPr>
        <w:spacing w:before="181" w:line="289" w:lineRule="auto"/>
        <w:ind w:right="82" w:firstLine="574"/>
        <w:rPr>
          <w:rFonts w:ascii="宋体" w:hAnsi="宋体" w:eastAsia="宋体" w:cs="宋体"/>
          <w:sz w:val="24"/>
          <w:szCs w:val="24"/>
        </w:rPr>
      </w:pPr>
      <w:r>
        <w:rPr>
          <w:rFonts w:ascii="宋体" w:hAnsi="宋体" w:eastAsia="宋体" w:cs="宋体"/>
          <w:spacing w:val="1"/>
          <w:sz w:val="24"/>
          <w:szCs w:val="24"/>
        </w:rPr>
        <w:t>（1）查明所有建筑物及构筑物范围内岩土层的类型、深度、分布和工程特性，分析和</w:t>
      </w:r>
      <w:r>
        <w:rPr>
          <w:rFonts w:ascii="宋体" w:hAnsi="宋体" w:eastAsia="宋体" w:cs="宋体"/>
          <w:spacing w:val="-1"/>
          <w:sz w:val="24"/>
          <w:szCs w:val="24"/>
        </w:rPr>
        <w:t>评价地基的稳定性、均匀性和承载力。</w:t>
      </w:r>
    </w:p>
    <w:p w14:paraId="279B718E">
      <w:pPr>
        <w:spacing w:before="184" w:line="289" w:lineRule="auto"/>
        <w:ind w:left="20" w:right="82" w:firstLine="553"/>
        <w:rPr>
          <w:rFonts w:ascii="宋体" w:hAnsi="宋体" w:eastAsia="宋体" w:cs="宋体"/>
          <w:sz w:val="24"/>
          <w:szCs w:val="24"/>
        </w:rPr>
      </w:pPr>
      <w:r>
        <w:rPr>
          <w:rFonts w:ascii="宋体" w:hAnsi="宋体" w:eastAsia="宋体" w:cs="宋体"/>
          <w:spacing w:val="1"/>
          <w:sz w:val="24"/>
          <w:szCs w:val="24"/>
        </w:rPr>
        <w:t>（2）查明水文地质条件，评价地下水对桩基设计和施工的影响，判定水质对建筑材料</w:t>
      </w:r>
      <w:r>
        <w:rPr>
          <w:rFonts w:ascii="宋体" w:hAnsi="宋体" w:eastAsia="宋体" w:cs="宋体"/>
          <w:spacing w:val="-6"/>
          <w:sz w:val="24"/>
          <w:szCs w:val="24"/>
        </w:rPr>
        <w:t>的腐蚀性。</w:t>
      </w:r>
    </w:p>
    <w:p w14:paraId="64F6F119">
      <w:pPr>
        <w:spacing w:before="180" w:line="218" w:lineRule="auto"/>
        <w:ind w:left="574"/>
        <w:rPr>
          <w:rFonts w:ascii="宋体" w:hAnsi="宋体" w:eastAsia="宋体" w:cs="宋体"/>
          <w:sz w:val="24"/>
          <w:szCs w:val="24"/>
        </w:rPr>
      </w:pPr>
      <w:r>
        <w:rPr>
          <w:rFonts w:ascii="宋体" w:hAnsi="宋体" w:eastAsia="宋体" w:cs="宋体"/>
          <w:spacing w:val="-1"/>
          <w:sz w:val="24"/>
          <w:szCs w:val="24"/>
        </w:rPr>
        <w:t>（3）评价成桩可能性，论证桩的施工条件及其对环境的影响。</w:t>
      </w:r>
    </w:p>
    <w:p w14:paraId="4C1CDE11">
      <w:pPr>
        <w:spacing w:before="184" w:line="219" w:lineRule="auto"/>
        <w:ind w:left="574"/>
        <w:rPr>
          <w:rFonts w:ascii="宋体" w:hAnsi="宋体" w:eastAsia="宋体" w:cs="宋体"/>
          <w:sz w:val="24"/>
          <w:szCs w:val="24"/>
        </w:rPr>
      </w:pPr>
      <w:r>
        <w:rPr>
          <w:rFonts w:ascii="宋体" w:hAnsi="宋体" w:eastAsia="宋体" w:cs="宋体"/>
          <w:spacing w:val="-1"/>
          <w:sz w:val="24"/>
          <w:szCs w:val="24"/>
        </w:rPr>
        <w:t>（4）查明不良地质作用的类型、分布范围，提出整治措施和建议。</w:t>
      </w:r>
    </w:p>
    <w:p w14:paraId="0418A01E">
      <w:pPr>
        <w:spacing w:before="184" w:line="219" w:lineRule="auto"/>
        <w:ind w:left="574"/>
        <w:rPr>
          <w:rFonts w:ascii="宋体" w:hAnsi="宋体" w:eastAsia="宋体" w:cs="宋体"/>
          <w:sz w:val="24"/>
          <w:szCs w:val="24"/>
        </w:rPr>
      </w:pPr>
      <w:r>
        <w:rPr>
          <w:rFonts w:ascii="宋体" w:hAnsi="宋体" w:eastAsia="宋体" w:cs="宋体"/>
          <w:spacing w:val="-1"/>
          <w:sz w:val="24"/>
          <w:szCs w:val="24"/>
        </w:rPr>
        <w:t>（5）查明道路范围溶洞分布范围、位置、大小，提出整治措施和建议。</w:t>
      </w:r>
    </w:p>
    <w:p w14:paraId="3A03DF31">
      <w:pPr>
        <w:spacing w:before="181" w:line="219" w:lineRule="auto"/>
        <w:ind w:left="574"/>
        <w:rPr>
          <w:rFonts w:ascii="宋体" w:hAnsi="宋体" w:eastAsia="宋体" w:cs="宋体"/>
          <w:sz w:val="24"/>
          <w:szCs w:val="24"/>
        </w:rPr>
      </w:pPr>
      <w:r>
        <w:rPr>
          <w:rFonts w:ascii="宋体" w:hAnsi="宋体" w:eastAsia="宋体" w:cs="宋体"/>
          <w:spacing w:val="-1"/>
          <w:sz w:val="24"/>
          <w:szCs w:val="24"/>
        </w:rPr>
        <w:t>（6）查明地下水位的变化情况，水质状况对建筑物的影响情况。</w:t>
      </w:r>
    </w:p>
    <w:p w14:paraId="4BE58D39">
      <w:pPr>
        <w:spacing w:line="219" w:lineRule="auto"/>
        <w:rPr>
          <w:rFonts w:ascii="宋体" w:hAnsi="宋体" w:eastAsia="宋体" w:cs="宋体"/>
          <w:sz w:val="24"/>
          <w:szCs w:val="24"/>
        </w:rPr>
        <w:sectPr>
          <w:footerReference r:id="rId19" w:type="default"/>
          <w:pgSz w:w="11905" w:h="16839"/>
          <w:pgMar w:top="400" w:right="1053" w:bottom="1665" w:left="1141" w:header="0" w:footer="1430" w:gutter="0"/>
          <w:cols w:space="720" w:num="1"/>
        </w:sectPr>
      </w:pPr>
    </w:p>
    <w:p w14:paraId="21777BB7">
      <w:pPr>
        <w:spacing w:line="344" w:lineRule="auto"/>
        <w:rPr>
          <w:rFonts w:ascii="Arial"/>
          <w:sz w:val="21"/>
        </w:rPr>
      </w:pPr>
    </w:p>
    <w:p w14:paraId="043326DF">
      <w:pPr>
        <w:spacing w:line="344" w:lineRule="auto"/>
        <w:rPr>
          <w:rFonts w:ascii="Arial"/>
          <w:sz w:val="21"/>
        </w:rPr>
      </w:pPr>
    </w:p>
    <w:p w14:paraId="42E55DDD">
      <w:pPr>
        <w:spacing w:before="78" w:line="219" w:lineRule="auto"/>
        <w:ind w:left="573"/>
        <w:rPr>
          <w:rFonts w:ascii="宋体" w:hAnsi="宋体" w:eastAsia="宋体" w:cs="宋体"/>
          <w:sz w:val="24"/>
          <w:szCs w:val="24"/>
        </w:rPr>
      </w:pPr>
      <w:r>
        <w:rPr>
          <w:rFonts w:ascii="宋体" w:hAnsi="宋体" w:eastAsia="宋体" w:cs="宋体"/>
          <w:spacing w:val="-2"/>
          <w:sz w:val="24"/>
          <w:szCs w:val="24"/>
        </w:rPr>
        <w:t>（7）查明对建筑物不利的埋藏物。</w:t>
      </w:r>
    </w:p>
    <w:p w14:paraId="1974184A">
      <w:pPr>
        <w:spacing w:before="179" w:line="219" w:lineRule="auto"/>
        <w:ind w:left="573"/>
        <w:rPr>
          <w:rFonts w:ascii="宋体" w:hAnsi="宋体" w:eastAsia="宋体" w:cs="宋体"/>
          <w:sz w:val="24"/>
          <w:szCs w:val="24"/>
        </w:rPr>
      </w:pPr>
      <w:r>
        <w:rPr>
          <w:rFonts w:ascii="宋体" w:hAnsi="宋体" w:eastAsia="宋体" w:cs="宋体"/>
          <w:spacing w:val="-1"/>
          <w:sz w:val="24"/>
          <w:szCs w:val="24"/>
        </w:rPr>
        <w:t>（8）判定地基土对建筑材料的腐蚀性，提出整治的措施和建议。</w:t>
      </w:r>
    </w:p>
    <w:p w14:paraId="3D1AC76F">
      <w:pPr>
        <w:spacing w:before="183" w:line="218" w:lineRule="auto"/>
        <w:ind w:left="573"/>
        <w:rPr>
          <w:rFonts w:ascii="宋体" w:hAnsi="宋体" w:eastAsia="宋体" w:cs="宋体"/>
          <w:sz w:val="24"/>
          <w:szCs w:val="24"/>
        </w:rPr>
      </w:pPr>
      <w:r>
        <w:rPr>
          <w:rFonts w:ascii="宋体" w:hAnsi="宋体" w:eastAsia="宋体" w:cs="宋体"/>
          <w:spacing w:val="-1"/>
          <w:sz w:val="24"/>
          <w:szCs w:val="24"/>
        </w:rPr>
        <w:t>（9）对场地和地震效应做出评价，查明有无液化地层并对液化等级作出评价。</w:t>
      </w:r>
    </w:p>
    <w:p w14:paraId="6C266A4D">
      <w:pPr>
        <w:spacing w:before="181" w:line="290" w:lineRule="auto"/>
        <w:ind w:right="80" w:firstLine="573"/>
        <w:rPr>
          <w:rFonts w:ascii="宋体" w:hAnsi="宋体" w:eastAsia="宋体" w:cs="宋体"/>
          <w:sz w:val="24"/>
          <w:szCs w:val="24"/>
        </w:rPr>
      </w:pPr>
      <w:r>
        <w:rPr>
          <w:rFonts w:ascii="宋体" w:hAnsi="宋体" w:eastAsia="宋体" w:cs="宋体"/>
          <w:spacing w:val="-2"/>
          <w:sz w:val="24"/>
          <w:szCs w:val="24"/>
        </w:rPr>
        <w:t>（10）查明需防护山体（边坡）的岩土层的类型、深度、分布和工程特性，分析和评价</w:t>
      </w:r>
      <w:r>
        <w:rPr>
          <w:rFonts w:ascii="宋体" w:hAnsi="宋体" w:eastAsia="宋体" w:cs="宋体"/>
          <w:spacing w:val="-1"/>
          <w:sz w:val="24"/>
          <w:szCs w:val="24"/>
        </w:rPr>
        <w:t>地基的稳定性、均匀性和承载力，提出防护措施和建议。</w:t>
      </w:r>
    </w:p>
    <w:p w14:paraId="6F820CD6">
      <w:pPr>
        <w:spacing w:before="180" w:line="218" w:lineRule="auto"/>
        <w:ind w:left="484"/>
        <w:rPr>
          <w:rFonts w:ascii="宋体" w:hAnsi="宋体" w:eastAsia="宋体" w:cs="宋体"/>
          <w:sz w:val="24"/>
          <w:szCs w:val="24"/>
        </w:rPr>
      </w:pPr>
      <w:r>
        <w:rPr>
          <w:rFonts w:ascii="宋体" w:hAnsi="宋体" w:eastAsia="宋体" w:cs="宋体"/>
          <w:spacing w:val="-1"/>
          <w:sz w:val="24"/>
          <w:szCs w:val="24"/>
        </w:rPr>
        <w:t>5.2.4</w:t>
      </w:r>
      <w:r>
        <w:rPr>
          <w:rFonts w:ascii="宋体" w:hAnsi="宋体" w:eastAsia="宋体" w:cs="宋体"/>
          <w:spacing w:val="-38"/>
          <w:sz w:val="24"/>
          <w:szCs w:val="24"/>
        </w:rPr>
        <w:t xml:space="preserve"> </w:t>
      </w:r>
      <w:r>
        <w:rPr>
          <w:rFonts w:ascii="宋体" w:hAnsi="宋体" w:eastAsia="宋体" w:cs="宋体"/>
          <w:spacing w:val="-1"/>
          <w:sz w:val="24"/>
          <w:szCs w:val="24"/>
        </w:rPr>
        <w:t>勘察工程勘察报告由文字部分和图表部分组成，其中文字部分至少应包括：</w:t>
      </w:r>
    </w:p>
    <w:p w14:paraId="6F8CB522">
      <w:pPr>
        <w:spacing w:before="184" w:line="219" w:lineRule="auto"/>
        <w:ind w:left="573"/>
        <w:rPr>
          <w:rFonts w:ascii="宋体" w:hAnsi="宋体" w:eastAsia="宋体" w:cs="宋体"/>
          <w:sz w:val="24"/>
          <w:szCs w:val="24"/>
        </w:rPr>
      </w:pPr>
      <w:r>
        <w:rPr>
          <w:rFonts w:ascii="宋体" w:hAnsi="宋体" w:eastAsia="宋体" w:cs="宋体"/>
          <w:spacing w:val="-1"/>
          <w:sz w:val="24"/>
          <w:szCs w:val="24"/>
        </w:rPr>
        <w:t>（1）拟建工程概况、勘察目的、任务要求和依据的技术标准；</w:t>
      </w:r>
    </w:p>
    <w:p w14:paraId="227A2055">
      <w:pPr>
        <w:spacing w:before="184" w:line="219" w:lineRule="auto"/>
        <w:ind w:left="573"/>
        <w:rPr>
          <w:rFonts w:ascii="宋体" w:hAnsi="宋体" w:eastAsia="宋体" w:cs="宋体"/>
          <w:sz w:val="24"/>
          <w:szCs w:val="24"/>
        </w:rPr>
      </w:pPr>
      <w:r>
        <w:rPr>
          <w:rFonts w:ascii="宋体" w:hAnsi="宋体" w:eastAsia="宋体" w:cs="宋体"/>
          <w:spacing w:val="-1"/>
          <w:sz w:val="24"/>
          <w:szCs w:val="24"/>
        </w:rPr>
        <w:t>（2）勘探点位布置及勘察方法情况，原土取样及实验分析情况；</w:t>
      </w:r>
    </w:p>
    <w:p w14:paraId="7EE291E1">
      <w:pPr>
        <w:spacing w:before="183" w:line="312" w:lineRule="auto"/>
        <w:ind w:left="1" w:firstLine="571"/>
        <w:rPr>
          <w:rFonts w:ascii="宋体" w:hAnsi="宋体" w:eastAsia="宋体" w:cs="宋体"/>
          <w:sz w:val="24"/>
          <w:szCs w:val="24"/>
        </w:rPr>
      </w:pPr>
      <w:r>
        <w:rPr>
          <w:rFonts w:ascii="宋体" w:hAnsi="宋体" w:eastAsia="宋体" w:cs="宋体"/>
          <w:spacing w:val="1"/>
          <w:sz w:val="24"/>
          <w:szCs w:val="24"/>
        </w:rPr>
        <w:t>（3）场地位置、地形地貌、地质构造、不良地质现象、溶洞情况、地形成层条件、水</w:t>
      </w:r>
      <w:r>
        <w:rPr>
          <w:rFonts w:ascii="宋体" w:hAnsi="宋体" w:eastAsia="宋体" w:cs="宋体"/>
          <w:spacing w:val="-3"/>
          <w:sz w:val="24"/>
          <w:szCs w:val="24"/>
        </w:rPr>
        <w:t>文地质条件（包括水埋藏情况、类型、水位及其变化等</w:t>
      </w:r>
      <w:r>
        <w:rPr>
          <w:rFonts w:ascii="宋体" w:hAnsi="宋体" w:eastAsia="宋体" w:cs="宋体"/>
          <w:spacing w:val="-9"/>
          <w:sz w:val="24"/>
          <w:szCs w:val="24"/>
        </w:rPr>
        <w:t>），</w:t>
      </w:r>
      <w:r>
        <w:rPr>
          <w:rFonts w:ascii="宋体" w:hAnsi="宋体" w:eastAsia="宋体" w:cs="宋体"/>
          <w:spacing w:val="-3"/>
          <w:sz w:val="24"/>
          <w:szCs w:val="24"/>
        </w:rPr>
        <w:t>各土层的分布情况以及物理特性、</w:t>
      </w:r>
      <w:r>
        <w:rPr>
          <w:rFonts w:ascii="宋体" w:hAnsi="宋体" w:eastAsia="宋体" w:cs="宋体"/>
          <w:spacing w:val="-1"/>
          <w:sz w:val="24"/>
          <w:szCs w:val="24"/>
        </w:rPr>
        <w:t>性质指标、强度参数、变形参数、地基承载力的建议值等。</w:t>
      </w:r>
    </w:p>
    <w:p w14:paraId="58DAC4F9">
      <w:pPr>
        <w:spacing w:before="181" w:line="313" w:lineRule="auto"/>
        <w:ind w:left="1" w:right="82" w:firstLine="571"/>
        <w:rPr>
          <w:rFonts w:ascii="宋体" w:hAnsi="宋体" w:eastAsia="宋体" w:cs="宋体"/>
          <w:sz w:val="24"/>
          <w:szCs w:val="24"/>
        </w:rPr>
      </w:pPr>
      <w:r>
        <w:rPr>
          <w:rFonts w:ascii="宋体" w:hAnsi="宋体" w:eastAsia="宋体" w:cs="宋体"/>
          <w:spacing w:val="1"/>
          <w:sz w:val="24"/>
          <w:szCs w:val="24"/>
        </w:rPr>
        <w:t>（4）场地的稳定性和适宜性评价、地下水及土质对建筑物的腐蚀影响、地震基本烈度以及由于工程建设可能引起的工程地质问题及其防治</w:t>
      </w:r>
      <w:r>
        <w:rPr>
          <w:rFonts w:ascii="宋体" w:hAnsi="宋体" w:eastAsia="宋体" w:cs="宋体"/>
          <w:sz w:val="24"/>
          <w:szCs w:val="24"/>
        </w:rPr>
        <w:t>措施，适宜的基础形式和有关的计算参</w:t>
      </w:r>
      <w:r>
        <w:rPr>
          <w:rFonts w:ascii="宋体" w:hAnsi="宋体" w:eastAsia="宋体" w:cs="宋体"/>
          <w:spacing w:val="-1"/>
          <w:sz w:val="24"/>
          <w:szCs w:val="24"/>
        </w:rPr>
        <w:t>数及施工中应注意的事项等。</w:t>
      </w:r>
    </w:p>
    <w:p w14:paraId="332798A0">
      <w:pPr>
        <w:spacing w:before="180" w:line="290" w:lineRule="auto"/>
        <w:ind w:left="18" w:right="82" w:firstLine="554"/>
        <w:rPr>
          <w:rFonts w:ascii="宋体" w:hAnsi="宋体" w:eastAsia="宋体" w:cs="宋体"/>
          <w:sz w:val="24"/>
          <w:szCs w:val="24"/>
        </w:rPr>
      </w:pPr>
      <w:r>
        <w:rPr>
          <w:rFonts w:ascii="宋体" w:hAnsi="宋体" w:eastAsia="宋体" w:cs="宋体"/>
          <w:spacing w:val="1"/>
          <w:sz w:val="24"/>
          <w:szCs w:val="24"/>
        </w:rPr>
        <w:t>（5）对岩土利用、整治和改造的方案进行分析论证，提出建议；对工程施工和使用期</w:t>
      </w:r>
      <w:r>
        <w:rPr>
          <w:rFonts w:ascii="宋体" w:hAnsi="宋体" w:eastAsia="宋体" w:cs="宋体"/>
          <w:spacing w:val="-1"/>
          <w:sz w:val="24"/>
          <w:szCs w:val="24"/>
        </w:rPr>
        <w:t>间可能发生的岩土工程问题进行预测，提出监控和预防措施的建议。</w:t>
      </w:r>
    </w:p>
    <w:p w14:paraId="5CC5A39E">
      <w:pPr>
        <w:spacing w:before="180" w:line="218" w:lineRule="auto"/>
        <w:ind w:left="484"/>
        <w:rPr>
          <w:rFonts w:ascii="宋体" w:hAnsi="宋体" w:eastAsia="宋体" w:cs="宋体"/>
          <w:sz w:val="24"/>
          <w:szCs w:val="24"/>
        </w:rPr>
      </w:pPr>
      <w:r>
        <w:rPr>
          <w:rFonts w:ascii="宋体" w:hAnsi="宋体" w:eastAsia="宋体" w:cs="宋体"/>
          <w:spacing w:val="-1"/>
          <w:sz w:val="24"/>
          <w:szCs w:val="24"/>
        </w:rPr>
        <w:t>5.2.5</w:t>
      </w:r>
      <w:r>
        <w:rPr>
          <w:rFonts w:ascii="宋体" w:hAnsi="宋体" w:eastAsia="宋体" w:cs="宋体"/>
          <w:spacing w:val="-48"/>
          <w:sz w:val="24"/>
          <w:szCs w:val="24"/>
        </w:rPr>
        <w:t xml:space="preserve"> </w:t>
      </w:r>
      <w:r>
        <w:rPr>
          <w:rFonts w:ascii="宋体" w:hAnsi="宋体" w:eastAsia="宋体" w:cs="宋体"/>
          <w:spacing w:val="-1"/>
          <w:sz w:val="24"/>
          <w:szCs w:val="24"/>
        </w:rPr>
        <w:t>详细勘察工程勘察报告中的图纸部分，至少包括：</w:t>
      </w:r>
    </w:p>
    <w:p w14:paraId="794B97FC">
      <w:pPr>
        <w:spacing w:before="184" w:line="219" w:lineRule="auto"/>
        <w:ind w:left="573"/>
        <w:rPr>
          <w:rFonts w:ascii="宋体" w:hAnsi="宋体" w:eastAsia="宋体" w:cs="宋体"/>
          <w:sz w:val="24"/>
          <w:szCs w:val="24"/>
        </w:rPr>
      </w:pPr>
      <w:r>
        <w:rPr>
          <w:rFonts w:ascii="宋体" w:hAnsi="宋体" w:eastAsia="宋体" w:cs="宋体"/>
          <w:spacing w:val="-2"/>
          <w:sz w:val="24"/>
          <w:szCs w:val="24"/>
        </w:rPr>
        <w:t>（1）勘探点平面布置图</w:t>
      </w:r>
    </w:p>
    <w:p w14:paraId="1331A382">
      <w:pPr>
        <w:spacing w:before="182" w:line="220" w:lineRule="auto"/>
        <w:ind w:left="573"/>
        <w:rPr>
          <w:rFonts w:ascii="宋体" w:hAnsi="宋体" w:eastAsia="宋体" w:cs="宋体"/>
          <w:sz w:val="24"/>
          <w:szCs w:val="24"/>
        </w:rPr>
      </w:pPr>
      <w:r>
        <w:rPr>
          <w:rFonts w:ascii="宋体" w:hAnsi="宋体" w:eastAsia="宋体" w:cs="宋体"/>
          <w:spacing w:val="-2"/>
          <w:sz w:val="24"/>
          <w:szCs w:val="24"/>
        </w:rPr>
        <w:t>（2）综合工程地质图或工程地质分区图</w:t>
      </w:r>
    </w:p>
    <w:p w14:paraId="243797D9">
      <w:pPr>
        <w:spacing w:before="182" w:line="220" w:lineRule="auto"/>
        <w:ind w:left="573"/>
        <w:rPr>
          <w:rFonts w:ascii="宋体" w:hAnsi="宋体" w:eastAsia="宋体" w:cs="宋体"/>
          <w:sz w:val="24"/>
          <w:szCs w:val="24"/>
        </w:rPr>
      </w:pPr>
      <w:r>
        <w:rPr>
          <w:rFonts w:ascii="宋体" w:hAnsi="宋体" w:eastAsia="宋体" w:cs="宋体"/>
          <w:spacing w:val="-3"/>
          <w:sz w:val="24"/>
          <w:szCs w:val="24"/>
        </w:rPr>
        <w:t>（3）工程地质剖面图</w:t>
      </w:r>
    </w:p>
    <w:p w14:paraId="1962666F">
      <w:pPr>
        <w:spacing w:before="180" w:line="219" w:lineRule="auto"/>
        <w:ind w:left="573"/>
        <w:rPr>
          <w:rFonts w:ascii="宋体" w:hAnsi="宋体" w:eastAsia="宋体" w:cs="宋体"/>
          <w:sz w:val="24"/>
          <w:szCs w:val="24"/>
        </w:rPr>
      </w:pPr>
      <w:r>
        <w:rPr>
          <w:rFonts w:ascii="宋体" w:hAnsi="宋体" w:eastAsia="宋体" w:cs="宋体"/>
          <w:spacing w:val="-2"/>
          <w:sz w:val="24"/>
          <w:szCs w:val="24"/>
        </w:rPr>
        <w:t>（4）地质柱状图或综合地质柱状图</w:t>
      </w:r>
    </w:p>
    <w:p w14:paraId="0FB34EFD">
      <w:pPr>
        <w:spacing w:before="182" w:line="289" w:lineRule="auto"/>
        <w:ind w:right="82" w:firstLine="572"/>
        <w:rPr>
          <w:rFonts w:ascii="宋体" w:hAnsi="宋体" w:eastAsia="宋体" w:cs="宋体"/>
          <w:sz w:val="24"/>
          <w:szCs w:val="24"/>
        </w:rPr>
      </w:pPr>
      <w:r>
        <w:rPr>
          <w:rFonts w:ascii="宋体" w:hAnsi="宋体" w:eastAsia="宋体" w:cs="宋体"/>
          <w:spacing w:val="1"/>
          <w:sz w:val="24"/>
          <w:szCs w:val="24"/>
        </w:rPr>
        <w:t>（5）各主要土层物理力学性质指标统计、钻探点坐标标高深度、土层试验成果等有关</w:t>
      </w:r>
      <w:r>
        <w:rPr>
          <w:rFonts w:ascii="宋体" w:hAnsi="宋体" w:eastAsia="宋体" w:cs="宋体"/>
          <w:spacing w:val="-2"/>
          <w:sz w:val="24"/>
          <w:szCs w:val="24"/>
        </w:rPr>
        <w:t>测试图表等。</w:t>
      </w:r>
    </w:p>
    <w:p w14:paraId="78340508">
      <w:pPr>
        <w:spacing w:before="183" w:line="219" w:lineRule="auto"/>
        <w:ind w:left="573"/>
        <w:rPr>
          <w:rFonts w:ascii="宋体" w:hAnsi="宋体" w:eastAsia="宋体" w:cs="宋体"/>
          <w:sz w:val="24"/>
          <w:szCs w:val="24"/>
        </w:rPr>
      </w:pPr>
      <w:r>
        <w:rPr>
          <w:rFonts w:ascii="宋体" w:hAnsi="宋体" w:eastAsia="宋体" w:cs="宋体"/>
          <w:spacing w:val="-2"/>
          <w:sz w:val="24"/>
          <w:szCs w:val="24"/>
        </w:rPr>
        <w:t>（6）地下水等水位线图（若有）</w:t>
      </w:r>
    </w:p>
    <w:p w14:paraId="2C7EDF4B">
      <w:pPr>
        <w:spacing w:before="182" w:line="219" w:lineRule="auto"/>
        <w:ind w:left="573"/>
        <w:rPr>
          <w:rFonts w:ascii="宋体" w:hAnsi="宋体" w:eastAsia="宋体" w:cs="宋体"/>
          <w:sz w:val="24"/>
          <w:szCs w:val="24"/>
        </w:rPr>
      </w:pPr>
      <w:r>
        <w:rPr>
          <w:rFonts w:ascii="宋体" w:hAnsi="宋体" w:eastAsia="宋体" w:cs="宋体"/>
          <w:spacing w:val="-2"/>
          <w:sz w:val="24"/>
          <w:szCs w:val="24"/>
        </w:rPr>
        <w:t>（7）岩土工程计算简图及计算成果图表等。</w:t>
      </w:r>
    </w:p>
    <w:p w14:paraId="79EDCDA2">
      <w:pPr>
        <w:spacing w:before="182" w:line="219" w:lineRule="auto"/>
        <w:ind w:left="484"/>
        <w:rPr>
          <w:rFonts w:ascii="宋体" w:hAnsi="宋体" w:eastAsia="宋体" w:cs="宋体"/>
          <w:sz w:val="24"/>
          <w:szCs w:val="24"/>
        </w:rPr>
      </w:pPr>
      <w:r>
        <w:rPr>
          <w:rFonts w:ascii="宋体" w:hAnsi="宋体" w:eastAsia="宋体" w:cs="宋体"/>
          <w:spacing w:val="-2"/>
          <w:sz w:val="24"/>
          <w:szCs w:val="24"/>
        </w:rPr>
        <w:t>5.2.6</w:t>
      </w:r>
      <w:r>
        <w:rPr>
          <w:rFonts w:ascii="宋体" w:hAnsi="宋体" w:eastAsia="宋体" w:cs="宋体"/>
          <w:spacing w:val="-46"/>
          <w:sz w:val="24"/>
          <w:szCs w:val="24"/>
        </w:rPr>
        <w:t xml:space="preserve"> </w:t>
      </w:r>
      <w:r>
        <w:rPr>
          <w:rFonts w:ascii="宋体" w:hAnsi="宋体" w:eastAsia="宋体" w:cs="宋体"/>
          <w:spacing w:val="-2"/>
          <w:sz w:val="24"/>
          <w:szCs w:val="24"/>
        </w:rPr>
        <w:t>关于勘察的其它要求：</w:t>
      </w:r>
    </w:p>
    <w:p w14:paraId="4330382D">
      <w:pPr>
        <w:spacing w:before="181" w:line="219" w:lineRule="auto"/>
        <w:ind w:left="573"/>
        <w:rPr>
          <w:rFonts w:ascii="宋体" w:hAnsi="宋体" w:eastAsia="宋体" w:cs="宋体"/>
          <w:sz w:val="24"/>
          <w:szCs w:val="24"/>
        </w:rPr>
      </w:pPr>
      <w:r>
        <w:rPr>
          <w:rFonts w:ascii="宋体" w:hAnsi="宋体" w:eastAsia="宋体" w:cs="宋体"/>
          <w:spacing w:val="-2"/>
          <w:sz w:val="24"/>
          <w:szCs w:val="24"/>
        </w:rPr>
        <w:t>（1）按国家现行的勘察深度要求规定。</w:t>
      </w:r>
    </w:p>
    <w:p w14:paraId="50EE133D">
      <w:pPr>
        <w:spacing w:before="182" w:line="290" w:lineRule="auto"/>
        <w:ind w:left="20" w:right="82" w:firstLine="552"/>
        <w:rPr>
          <w:rFonts w:ascii="宋体" w:hAnsi="宋体" w:eastAsia="宋体" w:cs="宋体"/>
          <w:sz w:val="24"/>
          <w:szCs w:val="24"/>
        </w:rPr>
      </w:pPr>
      <w:r>
        <w:rPr>
          <w:rFonts w:ascii="宋体" w:hAnsi="宋体" w:eastAsia="宋体" w:cs="宋体"/>
          <w:spacing w:val="1"/>
          <w:sz w:val="24"/>
          <w:szCs w:val="24"/>
        </w:rPr>
        <w:t>（2）详细勘察时，对软土地基处理的深度，应进行详细的工程地质勘探，不得以钻探</w:t>
      </w:r>
      <w:r>
        <w:rPr>
          <w:rFonts w:ascii="宋体" w:hAnsi="宋体" w:eastAsia="宋体" w:cs="宋体"/>
          <w:spacing w:val="-2"/>
          <w:sz w:val="24"/>
          <w:szCs w:val="24"/>
        </w:rPr>
        <w:t>困难为理由留给施工处理（有征地拆迁困难的除外）。</w:t>
      </w:r>
    </w:p>
    <w:p w14:paraId="21F7DFC3">
      <w:pPr>
        <w:spacing w:before="181" w:line="219" w:lineRule="auto"/>
        <w:ind w:left="573"/>
        <w:rPr>
          <w:rFonts w:ascii="宋体" w:hAnsi="宋体" w:eastAsia="宋体" w:cs="宋体"/>
          <w:sz w:val="24"/>
          <w:szCs w:val="24"/>
        </w:rPr>
      </w:pPr>
      <w:r>
        <w:rPr>
          <w:rFonts w:ascii="宋体" w:hAnsi="宋体" w:eastAsia="宋体" w:cs="宋体"/>
          <w:spacing w:val="-1"/>
          <w:sz w:val="24"/>
          <w:szCs w:val="24"/>
        </w:rPr>
        <w:t>（3）勘察单位对水文调查应深入、系统，确定合理的防洪标高。</w:t>
      </w:r>
    </w:p>
    <w:p w14:paraId="434A720C">
      <w:pPr>
        <w:spacing w:line="219" w:lineRule="auto"/>
        <w:rPr>
          <w:rFonts w:ascii="宋体" w:hAnsi="宋体" w:eastAsia="宋体" w:cs="宋体"/>
          <w:sz w:val="24"/>
          <w:szCs w:val="24"/>
        </w:rPr>
        <w:sectPr>
          <w:footerReference r:id="rId20" w:type="default"/>
          <w:pgSz w:w="11905" w:h="16839"/>
          <w:pgMar w:top="400" w:right="1053" w:bottom="1665" w:left="1142" w:header="0" w:footer="1431" w:gutter="0"/>
          <w:cols w:space="720" w:num="1"/>
        </w:sectPr>
      </w:pPr>
    </w:p>
    <w:p w14:paraId="7CD4B026">
      <w:pPr>
        <w:spacing w:line="344" w:lineRule="auto"/>
        <w:rPr>
          <w:rFonts w:ascii="Arial"/>
          <w:sz w:val="21"/>
        </w:rPr>
      </w:pPr>
    </w:p>
    <w:p w14:paraId="301EFC58">
      <w:pPr>
        <w:spacing w:line="344" w:lineRule="auto"/>
        <w:rPr>
          <w:rFonts w:ascii="Arial"/>
          <w:sz w:val="21"/>
        </w:rPr>
      </w:pPr>
    </w:p>
    <w:p w14:paraId="32E0CE18">
      <w:pPr>
        <w:spacing w:before="78" w:line="289" w:lineRule="auto"/>
        <w:ind w:left="3" w:right="64" w:firstLine="570"/>
        <w:rPr>
          <w:rFonts w:ascii="宋体" w:hAnsi="宋体" w:eastAsia="宋体" w:cs="宋体"/>
          <w:sz w:val="24"/>
          <w:szCs w:val="24"/>
        </w:rPr>
      </w:pPr>
      <w:r>
        <w:rPr>
          <w:rFonts w:ascii="宋体" w:hAnsi="宋体" w:eastAsia="宋体" w:cs="宋体"/>
          <w:spacing w:val="1"/>
          <w:sz w:val="24"/>
          <w:szCs w:val="24"/>
        </w:rPr>
        <w:t>（4）勘察成果报告应能详细、清楚反映岩土的有关力学物理指标、必需的物理及化学</w:t>
      </w:r>
      <w:r>
        <w:rPr>
          <w:rFonts w:ascii="宋体" w:hAnsi="宋体" w:eastAsia="宋体" w:cs="宋体"/>
          <w:spacing w:val="-1"/>
          <w:sz w:val="24"/>
          <w:szCs w:val="24"/>
        </w:rPr>
        <w:t>性质的指标，以避免在施工中因地质不清引起大的设计变更。</w:t>
      </w:r>
    </w:p>
    <w:p w14:paraId="03021B48">
      <w:pPr>
        <w:spacing w:before="182" w:line="219" w:lineRule="auto"/>
        <w:ind w:left="574"/>
        <w:rPr>
          <w:rFonts w:ascii="宋体" w:hAnsi="宋体" w:eastAsia="宋体" w:cs="宋体"/>
          <w:sz w:val="24"/>
          <w:szCs w:val="24"/>
        </w:rPr>
      </w:pPr>
      <w:r>
        <w:rPr>
          <w:rFonts w:ascii="宋体" w:hAnsi="宋体" w:eastAsia="宋体" w:cs="宋体"/>
          <w:spacing w:val="-1"/>
          <w:sz w:val="24"/>
          <w:szCs w:val="24"/>
        </w:rPr>
        <w:t>（5）勘察工作必需的水、电及设备所产生的相关费用由勘察单位自行承担。</w:t>
      </w:r>
    </w:p>
    <w:p w14:paraId="2CCE7F14">
      <w:pPr>
        <w:spacing w:before="179" w:line="219" w:lineRule="auto"/>
        <w:ind w:left="574"/>
        <w:rPr>
          <w:rFonts w:ascii="宋体" w:hAnsi="宋体" w:eastAsia="宋体" w:cs="宋体"/>
          <w:sz w:val="24"/>
          <w:szCs w:val="24"/>
        </w:rPr>
      </w:pPr>
      <w:r>
        <w:rPr>
          <w:rFonts w:ascii="宋体" w:hAnsi="宋体" w:eastAsia="宋体" w:cs="宋体"/>
          <w:spacing w:val="-1"/>
          <w:sz w:val="24"/>
          <w:szCs w:val="24"/>
        </w:rPr>
        <w:t>（6）因工程沿线的勘察工作发生青苗补偿及相关费用由勘察单位自行承担。</w:t>
      </w:r>
    </w:p>
    <w:p w14:paraId="6DC3F086">
      <w:pPr>
        <w:spacing w:before="182" w:line="291" w:lineRule="auto"/>
        <w:ind w:left="16" w:right="61" w:firstLine="557"/>
        <w:rPr>
          <w:rFonts w:ascii="宋体" w:hAnsi="宋体" w:eastAsia="宋体" w:cs="宋体"/>
          <w:sz w:val="24"/>
          <w:szCs w:val="24"/>
        </w:rPr>
      </w:pPr>
      <w:r>
        <w:rPr>
          <w:rFonts w:ascii="宋体" w:hAnsi="宋体" w:eastAsia="宋体" w:cs="宋体"/>
          <w:spacing w:val="1"/>
          <w:sz w:val="24"/>
          <w:szCs w:val="24"/>
        </w:rPr>
        <w:t>（7）勘察单位勘探完毕后需及时妥善回填钻孔，避免对周边环境造成破坏和形成安全</w:t>
      </w:r>
      <w:r>
        <w:rPr>
          <w:rFonts w:ascii="宋体" w:hAnsi="宋体" w:eastAsia="宋体" w:cs="宋体"/>
          <w:spacing w:val="-9"/>
          <w:sz w:val="24"/>
          <w:szCs w:val="24"/>
        </w:rPr>
        <w:t>隐患。</w:t>
      </w:r>
    </w:p>
    <w:p w14:paraId="0DE3290A">
      <w:pPr>
        <w:spacing w:before="180" w:line="312" w:lineRule="auto"/>
        <w:ind w:right="61" w:firstLine="573"/>
        <w:rPr>
          <w:rFonts w:ascii="宋体" w:hAnsi="宋体" w:eastAsia="宋体" w:cs="宋体"/>
          <w:sz w:val="24"/>
          <w:szCs w:val="24"/>
        </w:rPr>
      </w:pPr>
      <w:r>
        <w:rPr>
          <w:rFonts w:ascii="宋体" w:hAnsi="宋体" w:eastAsia="宋体" w:cs="宋体"/>
          <w:spacing w:val="1"/>
          <w:sz w:val="24"/>
          <w:szCs w:val="24"/>
        </w:rPr>
        <w:t>（8）勘察单位需妥善保存各勘探孔的完整岩土芯样，以备届时施工阶段地质情况实际核对。施工过程中，若发现现场地质情况与同位置勘察点的勘察</w:t>
      </w:r>
      <w:r>
        <w:rPr>
          <w:rFonts w:ascii="宋体" w:hAnsi="宋体" w:eastAsia="宋体" w:cs="宋体"/>
          <w:sz w:val="24"/>
          <w:szCs w:val="24"/>
        </w:rPr>
        <w:t>成果不符时，视为勘察单位</w:t>
      </w:r>
      <w:r>
        <w:rPr>
          <w:rFonts w:ascii="宋体" w:hAnsi="宋体" w:eastAsia="宋体" w:cs="宋体"/>
          <w:spacing w:val="-1"/>
          <w:sz w:val="24"/>
          <w:szCs w:val="24"/>
        </w:rPr>
        <w:t>违约并承担相关责任。</w:t>
      </w:r>
    </w:p>
    <w:p w14:paraId="73FE8F44">
      <w:pPr>
        <w:spacing w:before="178" w:line="313" w:lineRule="auto"/>
        <w:ind w:right="61" w:firstLine="574"/>
        <w:rPr>
          <w:rFonts w:ascii="宋体" w:hAnsi="宋体" w:eastAsia="宋体" w:cs="宋体"/>
          <w:sz w:val="24"/>
          <w:szCs w:val="24"/>
        </w:rPr>
      </w:pPr>
      <w:r>
        <w:rPr>
          <w:rFonts w:ascii="宋体" w:hAnsi="宋体" w:eastAsia="宋体" w:cs="宋体"/>
          <w:spacing w:val="1"/>
          <w:sz w:val="24"/>
          <w:szCs w:val="24"/>
        </w:rPr>
        <w:t>（9）勘察单位勘探作业时，需预先探明勘探范围内的地下原有各类通信管线、燃气管道、电力电缆、供水管、排水（污）管等埋藏物分布情况，</w:t>
      </w:r>
      <w:r>
        <w:rPr>
          <w:rFonts w:ascii="宋体" w:hAnsi="宋体" w:eastAsia="宋体" w:cs="宋体"/>
          <w:sz w:val="24"/>
          <w:szCs w:val="24"/>
        </w:rPr>
        <w:t>并做好相关防范保护措施，若因</w:t>
      </w:r>
      <w:r>
        <w:rPr>
          <w:rFonts w:ascii="宋体" w:hAnsi="宋体" w:eastAsia="宋体" w:cs="宋体"/>
          <w:spacing w:val="-1"/>
          <w:sz w:val="24"/>
          <w:szCs w:val="24"/>
        </w:rPr>
        <w:t>勘探工作造成相关设施损毁及相关费用由勘察单位自行承担。</w:t>
      </w:r>
    </w:p>
    <w:p w14:paraId="1B6EAB7A">
      <w:pPr>
        <w:spacing w:before="182" w:line="332" w:lineRule="auto"/>
        <w:ind w:right="63" w:firstLine="491"/>
        <w:rPr>
          <w:rFonts w:ascii="宋体" w:hAnsi="宋体" w:eastAsia="宋体" w:cs="宋体"/>
          <w:sz w:val="24"/>
          <w:szCs w:val="24"/>
        </w:rPr>
      </w:pPr>
      <w:r>
        <w:rPr>
          <w:rFonts w:ascii="宋体" w:hAnsi="宋体" w:eastAsia="宋体" w:cs="宋体"/>
          <w:sz w:val="24"/>
          <w:szCs w:val="24"/>
        </w:rPr>
        <w:t>（10）初步勘察应进行详细的工程测量</w:t>
      </w:r>
      <w:r>
        <w:rPr>
          <w:rFonts w:ascii="等线" w:hAnsi="等线" w:eastAsia="等线" w:cs="等线"/>
          <w:sz w:val="24"/>
          <w:szCs w:val="24"/>
        </w:rPr>
        <w:t>测绘</w:t>
      </w:r>
      <w:r>
        <w:rPr>
          <w:rFonts w:ascii="宋体" w:hAnsi="宋体" w:eastAsia="宋体" w:cs="宋体"/>
          <w:sz w:val="24"/>
          <w:szCs w:val="24"/>
        </w:rPr>
        <w:t>、工程地质勘查和水文地质勘查，基本查清</w:t>
      </w:r>
      <w:r>
        <w:rPr>
          <w:rFonts w:ascii="宋体" w:hAnsi="宋体" w:eastAsia="宋体" w:cs="宋体"/>
          <w:spacing w:val="1"/>
          <w:sz w:val="24"/>
          <w:szCs w:val="24"/>
        </w:rPr>
        <w:t>沿线地质、水文、气候、地震等情况。若利用既有的地形</w:t>
      </w:r>
      <w:r>
        <w:rPr>
          <w:rFonts w:ascii="宋体" w:hAnsi="宋体" w:eastAsia="宋体" w:cs="宋体"/>
          <w:sz w:val="24"/>
          <w:szCs w:val="24"/>
        </w:rPr>
        <w:t>图、工程地质平面图、水文地质资</w:t>
      </w:r>
      <w:r>
        <w:rPr>
          <w:rFonts w:ascii="宋体" w:hAnsi="宋体" w:eastAsia="宋体" w:cs="宋体"/>
          <w:spacing w:val="1"/>
          <w:sz w:val="24"/>
          <w:szCs w:val="24"/>
        </w:rPr>
        <w:t>料和地震资料时，必须进行现场核查。对已变化的地区进</w:t>
      </w:r>
      <w:r>
        <w:rPr>
          <w:rFonts w:ascii="宋体" w:hAnsi="宋体" w:eastAsia="宋体" w:cs="宋体"/>
          <w:sz w:val="24"/>
          <w:szCs w:val="24"/>
        </w:rPr>
        <w:t>行地形、地物新测，对工程重点地</w:t>
      </w:r>
      <w:r>
        <w:rPr>
          <w:rFonts w:ascii="宋体" w:hAnsi="宋体" w:eastAsia="宋体" w:cs="宋体"/>
          <w:spacing w:val="1"/>
          <w:sz w:val="24"/>
          <w:szCs w:val="24"/>
        </w:rPr>
        <w:t>区进行钻探核对。勘察结果应能清楚反映最新的现场实际</w:t>
      </w:r>
      <w:r>
        <w:rPr>
          <w:rFonts w:ascii="宋体" w:hAnsi="宋体" w:eastAsia="宋体" w:cs="宋体"/>
          <w:sz w:val="24"/>
          <w:szCs w:val="24"/>
        </w:rPr>
        <w:t>地形、地貌及地质情况（含土石方</w:t>
      </w:r>
      <w:r>
        <w:rPr>
          <w:rFonts w:ascii="宋体" w:hAnsi="宋体" w:eastAsia="宋体" w:cs="宋体"/>
          <w:spacing w:val="-3"/>
          <w:sz w:val="24"/>
          <w:szCs w:val="24"/>
        </w:rPr>
        <w:t>比例）。</w:t>
      </w:r>
    </w:p>
    <w:p w14:paraId="57011248">
      <w:pPr>
        <w:spacing w:before="179" w:line="290" w:lineRule="auto"/>
        <w:ind w:left="1" w:right="61" w:firstLine="490"/>
        <w:rPr>
          <w:rFonts w:ascii="宋体" w:hAnsi="宋体" w:eastAsia="宋体" w:cs="宋体"/>
          <w:sz w:val="24"/>
          <w:szCs w:val="24"/>
        </w:rPr>
      </w:pPr>
      <w:r>
        <w:rPr>
          <w:rFonts w:ascii="宋体" w:hAnsi="宋体" w:eastAsia="宋体" w:cs="宋体"/>
          <w:sz w:val="24"/>
          <w:szCs w:val="24"/>
        </w:rPr>
        <w:t>（11）初步勘察时，应将平面控制点、必要的水准基点，准确地测放在地面上并加以保</w:t>
      </w:r>
      <w:r>
        <w:rPr>
          <w:rFonts w:ascii="宋体" w:hAnsi="宋体" w:eastAsia="宋体" w:cs="宋体"/>
          <w:spacing w:val="-6"/>
          <w:sz w:val="24"/>
          <w:szCs w:val="24"/>
        </w:rPr>
        <w:t>护。</w:t>
      </w:r>
    </w:p>
    <w:p w14:paraId="7E7E5910">
      <w:pPr>
        <w:spacing w:before="183" w:line="312" w:lineRule="auto"/>
        <w:ind w:left="4" w:right="61" w:firstLine="487"/>
        <w:rPr>
          <w:rFonts w:ascii="宋体" w:hAnsi="宋体" w:eastAsia="宋体" w:cs="宋体"/>
          <w:sz w:val="24"/>
          <w:szCs w:val="24"/>
        </w:rPr>
      </w:pPr>
      <w:r>
        <w:rPr>
          <w:rFonts w:ascii="宋体" w:hAnsi="宋体" w:eastAsia="宋体" w:cs="宋体"/>
          <w:sz w:val="24"/>
          <w:szCs w:val="24"/>
        </w:rPr>
        <w:t>（12）详细勘察时，对软土地基处理的深度，应进行详细的工程地质勘探，不得以钻探</w:t>
      </w:r>
      <w:r>
        <w:rPr>
          <w:rFonts w:ascii="宋体" w:hAnsi="宋体" w:eastAsia="宋体" w:cs="宋体"/>
          <w:spacing w:val="1"/>
          <w:sz w:val="24"/>
          <w:szCs w:val="24"/>
        </w:rPr>
        <w:t>困难为理由留给施工处理（有征地拆迁困难的除</w:t>
      </w:r>
      <w:r>
        <w:rPr>
          <w:rFonts w:ascii="宋体" w:hAnsi="宋体" w:eastAsia="宋体" w:cs="宋体"/>
          <w:sz w:val="24"/>
          <w:szCs w:val="24"/>
        </w:rPr>
        <w:t>外）。对施工过程中需探明的地质情况，必</w:t>
      </w:r>
      <w:r>
        <w:rPr>
          <w:rFonts w:ascii="宋体" w:hAnsi="宋体" w:eastAsia="宋体" w:cs="宋体"/>
          <w:spacing w:val="-2"/>
          <w:sz w:val="24"/>
          <w:szCs w:val="24"/>
        </w:rPr>
        <w:t>须按规范进行详细勘探。</w:t>
      </w:r>
    </w:p>
    <w:p w14:paraId="4B69803E">
      <w:pPr>
        <w:spacing w:before="181" w:line="219" w:lineRule="auto"/>
        <w:ind w:left="485"/>
        <w:rPr>
          <w:rFonts w:ascii="宋体" w:hAnsi="宋体" w:eastAsia="宋体" w:cs="宋体"/>
          <w:sz w:val="24"/>
          <w:szCs w:val="24"/>
        </w:rPr>
      </w:pPr>
      <w:r>
        <w:rPr>
          <w:rFonts w:ascii="宋体" w:hAnsi="宋体" w:eastAsia="宋体" w:cs="宋体"/>
          <w:spacing w:val="-3"/>
          <w:sz w:val="24"/>
          <w:szCs w:val="24"/>
        </w:rPr>
        <w:t>5.2.7</w:t>
      </w:r>
      <w:r>
        <w:rPr>
          <w:rFonts w:ascii="宋体" w:hAnsi="宋体" w:eastAsia="宋体" w:cs="宋体"/>
          <w:spacing w:val="-43"/>
          <w:sz w:val="24"/>
          <w:szCs w:val="24"/>
        </w:rPr>
        <w:t xml:space="preserve"> </w:t>
      </w:r>
      <w:r>
        <w:rPr>
          <w:rFonts w:ascii="宋体" w:hAnsi="宋体" w:eastAsia="宋体" w:cs="宋体"/>
          <w:spacing w:val="-3"/>
          <w:sz w:val="24"/>
          <w:szCs w:val="24"/>
        </w:rPr>
        <w:t>勘察后期工作</w:t>
      </w:r>
    </w:p>
    <w:p w14:paraId="07DE8D5E">
      <w:pPr>
        <w:spacing w:before="184" w:line="222" w:lineRule="auto"/>
        <w:ind w:left="485"/>
        <w:rPr>
          <w:rFonts w:ascii="宋体" w:hAnsi="宋体" w:eastAsia="宋体" w:cs="宋体"/>
          <w:sz w:val="24"/>
          <w:szCs w:val="24"/>
        </w:rPr>
      </w:pPr>
      <w:r>
        <w:rPr>
          <w:rFonts w:ascii="宋体" w:hAnsi="宋体" w:eastAsia="宋体" w:cs="宋体"/>
          <w:spacing w:val="-3"/>
          <w:sz w:val="24"/>
          <w:szCs w:val="24"/>
        </w:rPr>
        <w:t>5.2.7.1</w:t>
      </w:r>
      <w:r>
        <w:rPr>
          <w:rFonts w:ascii="宋体" w:hAnsi="宋体" w:eastAsia="宋体" w:cs="宋体"/>
          <w:spacing w:val="-43"/>
          <w:sz w:val="24"/>
          <w:szCs w:val="24"/>
        </w:rPr>
        <w:t xml:space="preserve"> </w:t>
      </w:r>
      <w:r>
        <w:rPr>
          <w:rFonts w:ascii="宋体" w:hAnsi="宋体" w:eastAsia="宋体" w:cs="宋体"/>
          <w:spacing w:val="-3"/>
          <w:sz w:val="24"/>
          <w:szCs w:val="24"/>
        </w:rPr>
        <w:t>配合施工</w:t>
      </w:r>
    </w:p>
    <w:p w14:paraId="3494E5DD">
      <w:pPr>
        <w:spacing w:before="176" w:line="359" w:lineRule="auto"/>
        <w:ind w:left="3" w:right="61" w:firstLine="573"/>
        <w:rPr>
          <w:rFonts w:ascii="宋体" w:hAnsi="宋体" w:eastAsia="宋体" w:cs="宋体"/>
          <w:sz w:val="24"/>
          <w:szCs w:val="24"/>
        </w:rPr>
      </w:pPr>
      <w:r>
        <w:rPr>
          <w:rFonts w:ascii="宋体" w:hAnsi="宋体" w:eastAsia="宋体" w:cs="宋体"/>
          <w:spacing w:val="-2"/>
          <w:sz w:val="24"/>
          <w:szCs w:val="24"/>
        </w:rPr>
        <w:t>当工程进入施工阶段，勘察单位必须配合施工，发包人不另支付配合施工费用，此期间</w:t>
      </w:r>
      <w:r>
        <w:rPr>
          <w:rFonts w:ascii="宋体" w:hAnsi="宋体" w:eastAsia="宋体" w:cs="宋体"/>
          <w:spacing w:val="-3"/>
          <w:sz w:val="24"/>
          <w:szCs w:val="24"/>
        </w:rPr>
        <w:t>工作如下：</w:t>
      </w:r>
    </w:p>
    <w:p w14:paraId="1DF10D55">
      <w:pPr>
        <w:spacing w:before="1" w:line="213" w:lineRule="auto"/>
        <w:ind w:left="574"/>
        <w:rPr>
          <w:rFonts w:ascii="宋体" w:hAnsi="宋体" w:eastAsia="宋体" w:cs="宋体"/>
          <w:sz w:val="24"/>
          <w:szCs w:val="24"/>
        </w:rPr>
      </w:pPr>
      <w:r>
        <w:rPr>
          <w:rFonts w:ascii="宋体" w:hAnsi="宋体" w:eastAsia="宋体" w:cs="宋体"/>
          <w:spacing w:val="-1"/>
          <w:sz w:val="24"/>
          <w:szCs w:val="24"/>
        </w:rPr>
        <w:t>（1）对项目的施工单位进行工程测量</w:t>
      </w:r>
      <w:r>
        <w:rPr>
          <w:rFonts w:ascii="等线" w:hAnsi="等线" w:eastAsia="等线" w:cs="等线"/>
          <w:spacing w:val="-1"/>
          <w:sz w:val="24"/>
          <w:szCs w:val="24"/>
        </w:rPr>
        <w:t>测绘</w:t>
      </w:r>
      <w:r>
        <w:rPr>
          <w:rFonts w:ascii="宋体" w:hAnsi="宋体" w:eastAsia="宋体" w:cs="宋体"/>
          <w:spacing w:val="-1"/>
          <w:sz w:val="24"/>
          <w:szCs w:val="24"/>
        </w:rPr>
        <w:t>、工程地质和水文地质作技术交底；</w:t>
      </w:r>
    </w:p>
    <w:p w14:paraId="55DC5353">
      <w:pPr>
        <w:spacing w:before="200" w:line="219" w:lineRule="auto"/>
        <w:ind w:left="574"/>
        <w:rPr>
          <w:rFonts w:ascii="宋体" w:hAnsi="宋体" w:eastAsia="宋体" w:cs="宋体"/>
          <w:sz w:val="24"/>
          <w:szCs w:val="24"/>
        </w:rPr>
      </w:pPr>
      <w:r>
        <w:rPr>
          <w:rFonts w:ascii="宋体" w:hAnsi="宋体" w:eastAsia="宋体" w:cs="宋体"/>
          <w:spacing w:val="-3"/>
          <w:sz w:val="24"/>
          <w:szCs w:val="24"/>
        </w:rPr>
        <w:t>（2）现场交桩；</w:t>
      </w:r>
    </w:p>
    <w:p w14:paraId="4575E9DD">
      <w:pPr>
        <w:spacing w:before="181" w:line="219" w:lineRule="auto"/>
        <w:ind w:left="574"/>
        <w:rPr>
          <w:rFonts w:ascii="宋体" w:hAnsi="宋体" w:eastAsia="宋体" w:cs="宋体"/>
          <w:sz w:val="24"/>
          <w:szCs w:val="24"/>
        </w:rPr>
      </w:pPr>
      <w:r>
        <w:rPr>
          <w:rFonts w:ascii="宋体" w:hAnsi="宋体" w:eastAsia="宋体" w:cs="宋体"/>
          <w:spacing w:val="-1"/>
          <w:sz w:val="24"/>
          <w:szCs w:val="24"/>
        </w:rPr>
        <w:t>（3）配合设计单位进行变更设计和补充设计所需要的勘察工作；</w:t>
      </w:r>
    </w:p>
    <w:p w14:paraId="617B0093">
      <w:pPr>
        <w:spacing w:before="183" w:line="219" w:lineRule="auto"/>
        <w:jc w:val="right"/>
        <w:rPr>
          <w:rFonts w:ascii="宋体" w:hAnsi="宋体" w:eastAsia="宋体" w:cs="宋体"/>
          <w:sz w:val="24"/>
          <w:szCs w:val="24"/>
        </w:rPr>
      </w:pPr>
      <w:r>
        <w:rPr>
          <w:rFonts w:ascii="宋体" w:hAnsi="宋体" w:eastAsia="宋体" w:cs="宋体"/>
          <w:spacing w:val="-3"/>
          <w:sz w:val="24"/>
          <w:szCs w:val="24"/>
        </w:rPr>
        <w:t>（4）勘察单位应参与建设工程质量事故的处理工作，并对因勘察原因造</w:t>
      </w:r>
      <w:r>
        <w:rPr>
          <w:rFonts w:ascii="宋体" w:hAnsi="宋体" w:eastAsia="宋体" w:cs="宋体"/>
          <w:spacing w:val="-4"/>
          <w:sz w:val="24"/>
          <w:szCs w:val="24"/>
        </w:rPr>
        <w:t>成的质量事故，</w:t>
      </w:r>
    </w:p>
    <w:p w14:paraId="5F488194">
      <w:pPr>
        <w:spacing w:line="219" w:lineRule="auto"/>
        <w:rPr>
          <w:rFonts w:ascii="宋体" w:hAnsi="宋体" w:eastAsia="宋体" w:cs="宋体"/>
          <w:sz w:val="24"/>
          <w:szCs w:val="24"/>
        </w:rPr>
        <w:sectPr>
          <w:footerReference r:id="rId21" w:type="default"/>
          <w:pgSz w:w="11905" w:h="16839"/>
          <w:pgMar w:top="400" w:right="1072" w:bottom="1665" w:left="1141" w:header="0" w:footer="1430" w:gutter="0"/>
          <w:cols w:space="720" w:num="1"/>
        </w:sectPr>
      </w:pPr>
    </w:p>
    <w:p w14:paraId="2EE86011">
      <w:pPr>
        <w:spacing w:line="344" w:lineRule="auto"/>
        <w:rPr>
          <w:rFonts w:ascii="Arial"/>
          <w:sz w:val="21"/>
        </w:rPr>
      </w:pPr>
    </w:p>
    <w:p w14:paraId="38C4BF9E">
      <w:pPr>
        <w:spacing w:line="344" w:lineRule="auto"/>
        <w:rPr>
          <w:rFonts w:ascii="Arial"/>
          <w:sz w:val="21"/>
        </w:rPr>
      </w:pPr>
    </w:p>
    <w:p w14:paraId="0936B64B">
      <w:pPr>
        <w:spacing w:before="78" w:line="219" w:lineRule="auto"/>
        <w:ind w:left="2"/>
        <w:rPr>
          <w:rFonts w:ascii="宋体" w:hAnsi="宋体" w:eastAsia="宋体" w:cs="宋体"/>
          <w:sz w:val="24"/>
          <w:szCs w:val="24"/>
        </w:rPr>
      </w:pPr>
      <w:r>
        <w:rPr>
          <w:rFonts w:ascii="宋体" w:hAnsi="宋体" w:eastAsia="宋体" w:cs="宋体"/>
          <w:spacing w:val="-1"/>
          <w:sz w:val="24"/>
          <w:szCs w:val="24"/>
        </w:rPr>
        <w:t>提出相应的技术处理方案。</w:t>
      </w:r>
    </w:p>
    <w:p w14:paraId="1A75E3AF">
      <w:pPr>
        <w:spacing w:before="180" w:line="219" w:lineRule="auto"/>
        <w:ind w:left="486"/>
        <w:rPr>
          <w:rFonts w:ascii="宋体" w:hAnsi="宋体" w:eastAsia="宋体" w:cs="宋体"/>
          <w:sz w:val="24"/>
          <w:szCs w:val="24"/>
        </w:rPr>
      </w:pPr>
      <w:r>
        <w:rPr>
          <w:rFonts w:ascii="宋体" w:hAnsi="宋体" w:eastAsia="宋体" w:cs="宋体"/>
          <w:spacing w:val="-2"/>
          <w:sz w:val="24"/>
          <w:szCs w:val="24"/>
        </w:rPr>
        <w:t>5.2.7.2</w:t>
      </w:r>
      <w:r>
        <w:rPr>
          <w:rFonts w:ascii="宋体" w:hAnsi="宋体" w:eastAsia="宋体" w:cs="宋体"/>
          <w:spacing w:val="-46"/>
          <w:sz w:val="24"/>
          <w:szCs w:val="24"/>
        </w:rPr>
        <w:t xml:space="preserve"> </w:t>
      </w:r>
      <w:r>
        <w:rPr>
          <w:rFonts w:ascii="宋体" w:hAnsi="宋体" w:eastAsia="宋体" w:cs="宋体"/>
          <w:spacing w:val="-2"/>
          <w:sz w:val="24"/>
          <w:szCs w:val="24"/>
        </w:rPr>
        <w:t>勘察工作技术总结</w:t>
      </w:r>
    </w:p>
    <w:p w14:paraId="7791EC01">
      <w:pPr>
        <w:spacing w:before="181" w:line="359" w:lineRule="auto"/>
        <w:ind w:right="41" w:firstLine="480"/>
        <w:rPr>
          <w:rFonts w:ascii="宋体" w:hAnsi="宋体" w:eastAsia="宋体" w:cs="宋体"/>
          <w:sz w:val="24"/>
          <w:szCs w:val="24"/>
        </w:rPr>
      </w:pPr>
      <w:r>
        <w:rPr>
          <w:rFonts w:ascii="宋体" w:hAnsi="宋体" w:eastAsia="宋体" w:cs="宋体"/>
          <w:spacing w:val="1"/>
          <w:sz w:val="24"/>
          <w:szCs w:val="24"/>
        </w:rPr>
        <w:t>勘察单位对勘察文件及施工过程中发生的补充勘察进行检查，并</w:t>
      </w:r>
      <w:r>
        <w:rPr>
          <w:rFonts w:ascii="宋体" w:hAnsi="宋体" w:eastAsia="宋体" w:cs="宋体"/>
          <w:sz w:val="24"/>
          <w:szCs w:val="24"/>
        </w:rPr>
        <w:t>提出勘察文件质量检查</w:t>
      </w:r>
      <w:r>
        <w:rPr>
          <w:rFonts w:ascii="宋体" w:hAnsi="宋体" w:eastAsia="宋体" w:cs="宋体"/>
          <w:spacing w:val="1"/>
          <w:sz w:val="24"/>
          <w:szCs w:val="24"/>
        </w:rPr>
        <w:t>报告，在竣工验收前交发包人。工程完工后，勘察单位应组织勘察</w:t>
      </w:r>
      <w:r>
        <w:rPr>
          <w:rFonts w:ascii="宋体" w:hAnsi="宋体" w:eastAsia="宋体" w:cs="宋体"/>
          <w:sz w:val="24"/>
          <w:szCs w:val="24"/>
        </w:rPr>
        <w:t>技术工作人员将全部资料进行整理并撰写工程技术总结，并于竣工后十五个日历天</w:t>
      </w:r>
      <w:r>
        <w:rPr>
          <w:rFonts w:ascii="宋体" w:hAnsi="宋体" w:eastAsia="宋体" w:cs="宋体"/>
          <w:spacing w:val="-1"/>
          <w:sz w:val="24"/>
          <w:szCs w:val="24"/>
        </w:rPr>
        <w:t>内完成，交发包人。</w:t>
      </w:r>
    </w:p>
    <w:p w14:paraId="312C67D0">
      <w:pPr>
        <w:spacing w:line="219" w:lineRule="auto"/>
        <w:ind w:left="486"/>
        <w:rPr>
          <w:rFonts w:ascii="宋体" w:hAnsi="宋体" w:eastAsia="宋体" w:cs="宋体"/>
          <w:sz w:val="24"/>
          <w:szCs w:val="24"/>
        </w:rPr>
      </w:pPr>
      <w:r>
        <w:rPr>
          <w:rFonts w:ascii="宋体" w:hAnsi="宋体" w:eastAsia="宋体" w:cs="宋体"/>
          <w:spacing w:val="-2"/>
          <w:sz w:val="24"/>
          <w:szCs w:val="24"/>
        </w:rPr>
        <w:t>5.2.8</w:t>
      </w:r>
      <w:r>
        <w:rPr>
          <w:rFonts w:ascii="宋体" w:hAnsi="宋体" w:eastAsia="宋体" w:cs="宋体"/>
          <w:spacing w:val="-48"/>
          <w:sz w:val="24"/>
          <w:szCs w:val="24"/>
        </w:rPr>
        <w:t xml:space="preserve"> </w:t>
      </w:r>
      <w:r>
        <w:rPr>
          <w:rFonts w:ascii="宋体" w:hAnsi="宋体" w:eastAsia="宋体" w:cs="宋体"/>
          <w:spacing w:val="-2"/>
          <w:sz w:val="24"/>
          <w:szCs w:val="24"/>
        </w:rPr>
        <w:t>勘察成果文件要求：</w:t>
      </w:r>
    </w:p>
    <w:p w14:paraId="1FECB24A">
      <w:pPr>
        <w:spacing w:before="183" w:line="359" w:lineRule="auto"/>
        <w:ind w:right="41" w:firstLine="480"/>
        <w:rPr>
          <w:rFonts w:ascii="宋体" w:hAnsi="宋体" w:eastAsia="宋体" w:cs="宋体"/>
          <w:sz w:val="24"/>
          <w:szCs w:val="24"/>
        </w:rPr>
      </w:pPr>
      <w:r>
        <w:rPr>
          <w:rFonts w:ascii="宋体" w:hAnsi="宋体" w:eastAsia="宋体" w:cs="宋体"/>
          <w:spacing w:val="1"/>
          <w:sz w:val="24"/>
          <w:szCs w:val="24"/>
        </w:rPr>
        <w:t>勘察单位按合同约定、招标文件内容要求、法律法规及国家强制</w:t>
      </w:r>
      <w:r>
        <w:rPr>
          <w:rFonts w:ascii="宋体" w:hAnsi="宋体" w:eastAsia="宋体" w:cs="宋体"/>
          <w:sz w:val="24"/>
          <w:szCs w:val="24"/>
        </w:rPr>
        <w:t>性标准要求提供完整的</w:t>
      </w:r>
      <w:r>
        <w:rPr>
          <w:rFonts w:ascii="宋体" w:hAnsi="宋体" w:eastAsia="宋体" w:cs="宋体"/>
          <w:spacing w:val="-2"/>
          <w:sz w:val="24"/>
          <w:szCs w:val="24"/>
        </w:rPr>
        <w:t>勘察、测绘报告一式</w:t>
      </w:r>
      <w:r>
        <w:rPr>
          <w:rFonts w:ascii="宋体" w:hAnsi="宋体" w:eastAsia="宋体" w:cs="宋体"/>
          <w:spacing w:val="-32"/>
          <w:sz w:val="24"/>
          <w:szCs w:val="24"/>
        </w:rPr>
        <w:t xml:space="preserve"> </w:t>
      </w:r>
      <w:r>
        <w:rPr>
          <w:rFonts w:ascii="宋体" w:hAnsi="宋体" w:eastAsia="宋体" w:cs="宋体"/>
          <w:spacing w:val="-2"/>
          <w:sz w:val="24"/>
          <w:szCs w:val="24"/>
        </w:rPr>
        <w:t>12</w:t>
      </w:r>
      <w:r>
        <w:rPr>
          <w:rFonts w:ascii="宋体" w:hAnsi="宋体" w:eastAsia="宋体" w:cs="宋体"/>
          <w:spacing w:val="-51"/>
          <w:sz w:val="24"/>
          <w:szCs w:val="24"/>
        </w:rPr>
        <w:t xml:space="preserve"> </w:t>
      </w:r>
      <w:r>
        <w:rPr>
          <w:rFonts w:ascii="宋体" w:hAnsi="宋体" w:eastAsia="宋体" w:cs="宋体"/>
          <w:spacing w:val="-2"/>
          <w:sz w:val="24"/>
          <w:szCs w:val="24"/>
        </w:rPr>
        <w:t>份。提供的所有资料均含电子版（含</w:t>
      </w:r>
      <w:r>
        <w:rPr>
          <w:rFonts w:ascii="宋体" w:hAnsi="宋体" w:eastAsia="宋体" w:cs="宋体"/>
          <w:spacing w:val="-52"/>
          <w:sz w:val="24"/>
          <w:szCs w:val="24"/>
        </w:rPr>
        <w:t xml:space="preserve"> </w:t>
      </w:r>
      <w:r>
        <w:rPr>
          <w:rFonts w:ascii="宋体" w:hAnsi="宋体" w:eastAsia="宋体" w:cs="宋体"/>
          <w:spacing w:val="-2"/>
          <w:sz w:val="24"/>
          <w:szCs w:val="24"/>
        </w:rPr>
        <w:t>CAD</w:t>
      </w:r>
      <w:r>
        <w:rPr>
          <w:rFonts w:ascii="宋体" w:hAnsi="宋体" w:eastAsia="宋体" w:cs="宋体"/>
          <w:spacing w:val="-52"/>
          <w:sz w:val="24"/>
          <w:szCs w:val="24"/>
        </w:rPr>
        <w:t xml:space="preserve"> </w:t>
      </w:r>
      <w:r>
        <w:rPr>
          <w:rFonts w:ascii="宋体" w:hAnsi="宋体" w:eastAsia="宋体" w:cs="宋体"/>
          <w:spacing w:val="-2"/>
          <w:sz w:val="24"/>
          <w:szCs w:val="24"/>
        </w:rPr>
        <w:t>及</w:t>
      </w:r>
      <w:r>
        <w:rPr>
          <w:rFonts w:ascii="宋体" w:hAnsi="宋体" w:eastAsia="宋体" w:cs="宋体"/>
          <w:spacing w:val="-54"/>
          <w:sz w:val="24"/>
          <w:szCs w:val="24"/>
        </w:rPr>
        <w:t xml:space="preserve"> </w:t>
      </w:r>
      <w:r>
        <w:rPr>
          <w:rFonts w:ascii="宋体" w:hAnsi="宋体" w:eastAsia="宋体" w:cs="宋体"/>
          <w:spacing w:val="-2"/>
          <w:sz w:val="24"/>
          <w:szCs w:val="24"/>
        </w:rPr>
        <w:t>PDF</w:t>
      </w:r>
      <w:r>
        <w:rPr>
          <w:rFonts w:ascii="宋体" w:hAnsi="宋体" w:eastAsia="宋体" w:cs="宋体"/>
          <w:spacing w:val="-49"/>
          <w:sz w:val="24"/>
          <w:szCs w:val="24"/>
        </w:rPr>
        <w:t xml:space="preserve"> </w:t>
      </w:r>
      <w:r>
        <w:rPr>
          <w:rFonts w:ascii="宋体" w:hAnsi="宋体" w:eastAsia="宋体" w:cs="宋体"/>
          <w:spacing w:val="-2"/>
          <w:sz w:val="24"/>
          <w:szCs w:val="24"/>
        </w:rPr>
        <w:t>文件格式）。</w:t>
      </w:r>
    </w:p>
    <w:p w14:paraId="2012AFDF">
      <w:pPr>
        <w:spacing w:before="1" w:line="220" w:lineRule="auto"/>
        <w:ind w:left="486"/>
        <w:rPr>
          <w:rFonts w:ascii="宋体" w:hAnsi="宋体" w:eastAsia="宋体" w:cs="宋体"/>
          <w:sz w:val="24"/>
          <w:szCs w:val="24"/>
        </w:rPr>
      </w:pPr>
      <w:r>
        <w:rPr>
          <w:rFonts w:ascii="宋体" w:hAnsi="宋体" w:eastAsia="宋体" w:cs="宋体"/>
          <w:spacing w:val="-4"/>
          <w:sz w:val="24"/>
          <w:szCs w:val="24"/>
        </w:rPr>
        <w:t>5.3</w:t>
      </w:r>
      <w:r>
        <w:rPr>
          <w:rFonts w:ascii="宋体" w:hAnsi="宋体" w:eastAsia="宋体" w:cs="宋体"/>
          <w:spacing w:val="-44"/>
          <w:sz w:val="24"/>
          <w:szCs w:val="24"/>
        </w:rPr>
        <w:t xml:space="preserve"> </w:t>
      </w:r>
      <w:r>
        <w:rPr>
          <w:rFonts w:ascii="宋体" w:hAnsi="宋体" w:eastAsia="宋体" w:cs="宋体"/>
          <w:spacing w:val="-4"/>
          <w:sz w:val="24"/>
          <w:szCs w:val="24"/>
        </w:rPr>
        <w:t>设计要求：</w:t>
      </w:r>
    </w:p>
    <w:p w14:paraId="2B0BF9B7">
      <w:pPr>
        <w:spacing w:before="179" w:line="359" w:lineRule="auto"/>
        <w:ind w:left="1" w:right="42" w:firstLine="484"/>
        <w:rPr>
          <w:rFonts w:ascii="宋体" w:hAnsi="宋体" w:eastAsia="宋体" w:cs="宋体"/>
          <w:sz w:val="24"/>
          <w:szCs w:val="24"/>
        </w:rPr>
      </w:pPr>
      <w:r>
        <w:rPr>
          <w:rFonts w:ascii="宋体" w:hAnsi="宋体" w:eastAsia="宋体" w:cs="宋体"/>
          <w:spacing w:val="2"/>
          <w:sz w:val="24"/>
          <w:szCs w:val="24"/>
        </w:rPr>
        <w:t>5.3.1</w:t>
      </w:r>
      <w:r>
        <w:rPr>
          <w:rFonts w:ascii="宋体" w:hAnsi="宋体" w:eastAsia="宋体" w:cs="宋体"/>
          <w:spacing w:val="-44"/>
          <w:sz w:val="24"/>
          <w:szCs w:val="24"/>
        </w:rPr>
        <w:t xml:space="preserve"> </w:t>
      </w:r>
      <w:r>
        <w:rPr>
          <w:rFonts w:ascii="宋体" w:hAnsi="宋体" w:eastAsia="宋体" w:cs="宋体"/>
          <w:spacing w:val="2"/>
          <w:sz w:val="24"/>
          <w:szCs w:val="24"/>
        </w:rPr>
        <w:t>设计质量要求：符合国家或行业颁布的现行有效的</w:t>
      </w:r>
      <w:r>
        <w:rPr>
          <w:rFonts w:ascii="宋体" w:hAnsi="宋体" w:eastAsia="宋体" w:cs="宋体"/>
          <w:spacing w:val="1"/>
          <w:sz w:val="24"/>
          <w:szCs w:val="24"/>
        </w:rPr>
        <w:t>有关设计的规范要求，并必须</w:t>
      </w:r>
      <w:r>
        <w:rPr>
          <w:rFonts w:ascii="宋体" w:hAnsi="宋体" w:eastAsia="宋体" w:cs="宋体"/>
          <w:spacing w:val="-1"/>
          <w:sz w:val="24"/>
          <w:szCs w:val="24"/>
        </w:rPr>
        <w:t>通过有关部门的审查及经有资质的审图机构审查合格。</w:t>
      </w:r>
    </w:p>
    <w:p w14:paraId="578D3663">
      <w:pPr>
        <w:spacing w:before="3" w:line="359" w:lineRule="auto"/>
        <w:ind w:right="41" w:firstLine="485"/>
        <w:jc w:val="both"/>
        <w:rPr>
          <w:rFonts w:ascii="宋体" w:hAnsi="宋体" w:eastAsia="宋体" w:cs="宋体"/>
          <w:sz w:val="24"/>
          <w:szCs w:val="24"/>
        </w:rPr>
      </w:pPr>
      <w:r>
        <w:rPr>
          <w:rFonts w:ascii="宋体" w:hAnsi="宋体" w:eastAsia="宋体" w:cs="宋体"/>
          <w:spacing w:val="2"/>
          <w:sz w:val="24"/>
          <w:szCs w:val="24"/>
        </w:rPr>
        <w:t>5.3.2</w:t>
      </w:r>
      <w:r>
        <w:rPr>
          <w:rFonts w:ascii="宋体" w:hAnsi="宋体" w:eastAsia="宋体" w:cs="宋体"/>
          <w:spacing w:val="-47"/>
          <w:sz w:val="24"/>
          <w:szCs w:val="24"/>
        </w:rPr>
        <w:t xml:space="preserve"> </w:t>
      </w:r>
      <w:r>
        <w:rPr>
          <w:rFonts w:ascii="宋体" w:hAnsi="宋体" w:eastAsia="宋体" w:cs="宋体"/>
          <w:spacing w:val="2"/>
          <w:sz w:val="24"/>
          <w:szCs w:val="24"/>
        </w:rPr>
        <w:t>本工程各个阶段的设计成果必须经发包人及有关审</w:t>
      </w:r>
      <w:r>
        <w:rPr>
          <w:rFonts w:ascii="宋体" w:hAnsi="宋体" w:eastAsia="宋体" w:cs="宋体"/>
          <w:spacing w:val="1"/>
          <w:sz w:val="24"/>
          <w:szCs w:val="24"/>
        </w:rPr>
        <w:t>批部门同意后方可进行下一工序的设计工作，若发包人或有关审批部门在审批过程中提出的设</w:t>
      </w:r>
      <w:r>
        <w:rPr>
          <w:rFonts w:ascii="宋体" w:hAnsi="宋体" w:eastAsia="宋体" w:cs="宋体"/>
          <w:sz w:val="24"/>
          <w:szCs w:val="24"/>
        </w:rPr>
        <w:t>计修改或变更，设计单位必</w:t>
      </w:r>
      <w:r>
        <w:rPr>
          <w:rFonts w:ascii="宋体" w:hAnsi="宋体" w:eastAsia="宋体" w:cs="宋体"/>
          <w:spacing w:val="1"/>
          <w:sz w:val="24"/>
          <w:szCs w:val="24"/>
        </w:rPr>
        <w:t>须无条件进行修改或变更，发包人不再支付由此而增加的设</w:t>
      </w:r>
      <w:r>
        <w:rPr>
          <w:rFonts w:ascii="宋体" w:hAnsi="宋体" w:eastAsia="宋体" w:cs="宋体"/>
          <w:sz w:val="24"/>
          <w:szCs w:val="24"/>
        </w:rPr>
        <w:t>计费用。本工程施工图设计必须</w:t>
      </w:r>
      <w:r>
        <w:rPr>
          <w:rFonts w:ascii="宋体" w:hAnsi="宋体" w:eastAsia="宋体" w:cs="宋体"/>
          <w:spacing w:val="1"/>
          <w:sz w:val="24"/>
          <w:szCs w:val="24"/>
        </w:rPr>
        <w:t>先经发包人确认才能送审，并经发包人委托的有资质的审图机构</w:t>
      </w:r>
      <w:r>
        <w:rPr>
          <w:rFonts w:ascii="宋体" w:hAnsi="宋体" w:eastAsia="宋体" w:cs="宋体"/>
          <w:sz w:val="24"/>
          <w:szCs w:val="24"/>
        </w:rPr>
        <w:t>审查合格。若发包人或审图</w:t>
      </w:r>
      <w:r>
        <w:rPr>
          <w:rFonts w:ascii="宋体" w:hAnsi="宋体" w:eastAsia="宋体" w:cs="宋体"/>
          <w:spacing w:val="1"/>
          <w:sz w:val="24"/>
          <w:szCs w:val="24"/>
        </w:rPr>
        <w:t>机构在审查过程中提出的设计修改或变更，设计单位必须无</w:t>
      </w:r>
      <w:r>
        <w:rPr>
          <w:rFonts w:ascii="宋体" w:hAnsi="宋体" w:eastAsia="宋体" w:cs="宋体"/>
          <w:sz w:val="24"/>
          <w:szCs w:val="24"/>
        </w:rPr>
        <w:t>条件进行修改或优化设计，发包</w:t>
      </w:r>
      <w:r>
        <w:rPr>
          <w:rFonts w:ascii="宋体" w:hAnsi="宋体" w:eastAsia="宋体" w:cs="宋体"/>
          <w:spacing w:val="-1"/>
          <w:sz w:val="24"/>
          <w:szCs w:val="24"/>
        </w:rPr>
        <w:t>人不再支付由此而增加的设计费用。</w:t>
      </w:r>
    </w:p>
    <w:p w14:paraId="30E64F0F">
      <w:pPr>
        <w:spacing w:line="220" w:lineRule="auto"/>
        <w:ind w:left="486"/>
        <w:rPr>
          <w:rFonts w:ascii="宋体" w:hAnsi="宋体" w:eastAsia="宋体" w:cs="宋体"/>
          <w:sz w:val="24"/>
          <w:szCs w:val="24"/>
        </w:rPr>
      </w:pPr>
      <w:r>
        <w:rPr>
          <w:rFonts w:ascii="宋体" w:hAnsi="宋体" w:eastAsia="宋体" w:cs="宋体"/>
          <w:spacing w:val="-2"/>
          <w:sz w:val="24"/>
          <w:szCs w:val="24"/>
        </w:rPr>
        <w:t>5.3.3</w:t>
      </w:r>
      <w:r>
        <w:rPr>
          <w:rFonts w:ascii="宋体" w:hAnsi="宋体" w:eastAsia="宋体" w:cs="宋体"/>
          <w:spacing w:val="-47"/>
          <w:sz w:val="24"/>
          <w:szCs w:val="24"/>
        </w:rPr>
        <w:t xml:space="preserve"> </w:t>
      </w:r>
      <w:r>
        <w:rPr>
          <w:rFonts w:ascii="宋体" w:hAnsi="宋体" w:eastAsia="宋体" w:cs="宋体"/>
          <w:spacing w:val="-2"/>
          <w:sz w:val="24"/>
          <w:szCs w:val="24"/>
        </w:rPr>
        <w:t>关于设计深度的要求</w:t>
      </w:r>
    </w:p>
    <w:p w14:paraId="1BDDF32C">
      <w:pPr>
        <w:spacing w:before="180" w:line="312" w:lineRule="auto"/>
        <w:ind w:left="2" w:firstLine="490"/>
        <w:rPr>
          <w:rFonts w:ascii="宋体" w:hAnsi="宋体" w:eastAsia="宋体" w:cs="宋体"/>
          <w:sz w:val="24"/>
          <w:szCs w:val="24"/>
        </w:rPr>
      </w:pPr>
      <w:r>
        <w:rPr>
          <w:rFonts w:ascii="宋体" w:hAnsi="宋体" w:eastAsia="宋体" w:cs="宋体"/>
          <w:spacing w:val="-2"/>
          <w:sz w:val="24"/>
          <w:szCs w:val="24"/>
        </w:rPr>
        <w:t>（1）按国家及地方现行的设计文件深度规定等有关技术标准、设计规范（标准）要求。本招标项目纳入绿色建设实施范围，要求达到《绿色建筑评价标准》(GB/T50378-2019）规定的绿色建筑基本级。</w:t>
      </w:r>
    </w:p>
    <w:p w14:paraId="7A29A7C6">
      <w:pPr>
        <w:spacing w:before="184" w:line="289" w:lineRule="auto"/>
        <w:ind w:left="3" w:right="44" w:firstLine="489"/>
        <w:rPr>
          <w:rFonts w:ascii="宋体" w:hAnsi="宋体" w:eastAsia="宋体" w:cs="宋体"/>
          <w:sz w:val="24"/>
          <w:szCs w:val="24"/>
        </w:rPr>
      </w:pPr>
      <w:r>
        <w:rPr>
          <w:rFonts w:ascii="宋体" w:hAnsi="宋体" w:eastAsia="宋体" w:cs="宋体"/>
          <w:spacing w:val="-3"/>
          <w:sz w:val="24"/>
          <w:szCs w:val="24"/>
        </w:rPr>
        <w:t>（2）各专业设计应同步进行，涉及单位应指定总体设计人统筹布局，做好各项设施的协</w:t>
      </w:r>
      <w:r>
        <w:rPr>
          <w:rFonts w:ascii="宋体" w:hAnsi="宋体" w:eastAsia="宋体" w:cs="宋体"/>
          <w:spacing w:val="-1"/>
          <w:sz w:val="24"/>
          <w:szCs w:val="24"/>
        </w:rPr>
        <w:t>调和衔接、位置预留，不得留待施工中临时变更。</w:t>
      </w:r>
    </w:p>
    <w:p w14:paraId="0E7771A3">
      <w:pPr>
        <w:spacing w:before="182" w:line="218" w:lineRule="auto"/>
        <w:ind w:left="493"/>
        <w:rPr>
          <w:rFonts w:ascii="宋体" w:hAnsi="宋体" w:eastAsia="宋体" w:cs="宋体"/>
          <w:sz w:val="24"/>
          <w:szCs w:val="24"/>
        </w:rPr>
      </w:pPr>
      <w:r>
        <w:rPr>
          <w:rFonts w:ascii="宋体" w:hAnsi="宋体" w:eastAsia="宋体" w:cs="宋体"/>
          <w:spacing w:val="-1"/>
          <w:sz w:val="24"/>
          <w:szCs w:val="24"/>
        </w:rPr>
        <w:t>（3）对技术复杂或造价、规模较大的主要分项工程应作方案比较。</w:t>
      </w:r>
    </w:p>
    <w:p w14:paraId="255261C3">
      <w:pPr>
        <w:spacing w:before="184" w:line="289" w:lineRule="auto"/>
        <w:ind w:right="41" w:firstLine="492"/>
        <w:rPr>
          <w:rFonts w:ascii="宋体" w:hAnsi="宋体" w:eastAsia="宋体" w:cs="宋体"/>
          <w:sz w:val="24"/>
          <w:szCs w:val="24"/>
        </w:rPr>
      </w:pPr>
      <w:r>
        <w:rPr>
          <w:rFonts w:ascii="宋体" w:hAnsi="宋体" w:eastAsia="宋体" w:cs="宋体"/>
          <w:spacing w:val="-3"/>
          <w:sz w:val="24"/>
          <w:szCs w:val="24"/>
        </w:rPr>
        <w:t>（4）初步设计文件的深度，应当满足主要设备材料订货、征地拆迁及编制施工图设计文</w:t>
      </w:r>
      <w:r>
        <w:rPr>
          <w:rFonts w:ascii="宋体" w:hAnsi="宋体" w:eastAsia="宋体" w:cs="宋体"/>
          <w:spacing w:val="-2"/>
          <w:sz w:val="24"/>
          <w:szCs w:val="24"/>
        </w:rPr>
        <w:t>件的需要。</w:t>
      </w:r>
    </w:p>
    <w:p w14:paraId="5C8EE347">
      <w:pPr>
        <w:spacing w:before="180" w:line="290" w:lineRule="auto"/>
        <w:ind w:left="7" w:right="18" w:firstLine="485"/>
        <w:rPr>
          <w:rFonts w:ascii="宋体" w:hAnsi="宋体" w:eastAsia="宋体" w:cs="宋体"/>
          <w:sz w:val="24"/>
          <w:szCs w:val="24"/>
        </w:rPr>
      </w:pPr>
      <w:r>
        <w:rPr>
          <w:rFonts w:ascii="宋体" w:hAnsi="宋体" w:eastAsia="宋体" w:cs="宋体"/>
          <w:spacing w:val="-2"/>
          <w:sz w:val="24"/>
          <w:szCs w:val="24"/>
        </w:rPr>
        <w:t>（5）施工图设计文件的深度，应当满足设备材料采购，非标准设备制作和施工的</w:t>
      </w:r>
      <w:r>
        <w:rPr>
          <w:rFonts w:ascii="宋体" w:hAnsi="宋体" w:eastAsia="宋体" w:cs="宋体"/>
          <w:spacing w:val="-3"/>
          <w:sz w:val="24"/>
          <w:szCs w:val="24"/>
        </w:rPr>
        <w:t>需要，</w:t>
      </w:r>
      <w:r>
        <w:rPr>
          <w:rFonts w:ascii="宋体" w:hAnsi="宋体" w:eastAsia="宋体" w:cs="宋体"/>
          <w:spacing w:val="-2"/>
          <w:sz w:val="24"/>
          <w:szCs w:val="24"/>
        </w:rPr>
        <w:t>并注明建设工程合理使用年限。</w:t>
      </w:r>
    </w:p>
    <w:p w14:paraId="4F026EC6">
      <w:pPr>
        <w:spacing w:before="182" w:line="219" w:lineRule="auto"/>
        <w:ind w:left="493"/>
        <w:rPr>
          <w:rFonts w:ascii="宋体" w:hAnsi="宋体" w:eastAsia="宋体" w:cs="宋体"/>
          <w:sz w:val="24"/>
          <w:szCs w:val="24"/>
        </w:rPr>
      </w:pPr>
      <w:r>
        <w:rPr>
          <w:rFonts w:ascii="宋体" w:hAnsi="宋体" w:eastAsia="宋体" w:cs="宋体"/>
          <w:spacing w:val="-1"/>
          <w:sz w:val="24"/>
          <w:szCs w:val="24"/>
        </w:rPr>
        <w:t>（6）相关的配套外部接口方案均需取得政府主管部门或规划部门认可。</w:t>
      </w:r>
    </w:p>
    <w:p w14:paraId="393E6002">
      <w:pPr>
        <w:spacing w:before="181" w:line="219" w:lineRule="auto"/>
        <w:ind w:right="41"/>
        <w:jc w:val="right"/>
        <w:rPr>
          <w:rFonts w:ascii="宋体" w:hAnsi="宋体" w:eastAsia="宋体" w:cs="宋体"/>
          <w:sz w:val="24"/>
          <w:szCs w:val="24"/>
        </w:rPr>
      </w:pPr>
      <w:r>
        <w:rPr>
          <w:rFonts w:ascii="宋体" w:hAnsi="宋体" w:eastAsia="宋体" w:cs="宋体"/>
          <w:spacing w:val="-3"/>
          <w:sz w:val="24"/>
          <w:szCs w:val="24"/>
        </w:rPr>
        <w:t>（7）施工图设计文件应考虑交通维护、临时施工便道、基坑支护、对周边建筑物的影响</w:t>
      </w:r>
    </w:p>
    <w:p w14:paraId="20858BE7">
      <w:pPr>
        <w:spacing w:line="219" w:lineRule="auto"/>
        <w:rPr>
          <w:rFonts w:ascii="宋体" w:hAnsi="宋体" w:eastAsia="宋体" w:cs="宋体"/>
          <w:sz w:val="24"/>
          <w:szCs w:val="24"/>
        </w:rPr>
        <w:sectPr>
          <w:footerReference r:id="rId22" w:type="default"/>
          <w:pgSz w:w="11905" w:h="16839"/>
          <w:pgMar w:top="400" w:right="1092" w:bottom="1665" w:left="1140" w:header="0" w:footer="1431" w:gutter="0"/>
          <w:cols w:space="720" w:num="1"/>
        </w:sectPr>
      </w:pPr>
    </w:p>
    <w:p w14:paraId="7F5E3F14">
      <w:pPr>
        <w:spacing w:line="344" w:lineRule="auto"/>
        <w:rPr>
          <w:rFonts w:ascii="Arial"/>
          <w:sz w:val="21"/>
        </w:rPr>
      </w:pPr>
    </w:p>
    <w:p w14:paraId="21A5D393">
      <w:pPr>
        <w:spacing w:line="344" w:lineRule="auto"/>
        <w:rPr>
          <w:rFonts w:ascii="Arial"/>
          <w:sz w:val="21"/>
        </w:rPr>
      </w:pPr>
    </w:p>
    <w:p w14:paraId="19C7BE27">
      <w:pPr>
        <w:spacing w:before="78" w:line="219" w:lineRule="auto"/>
        <w:ind w:left="3"/>
        <w:rPr>
          <w:rFonts w:ascii="宋体" w:hAnsi="宋体" w:eastAsia="宋体" w:cs="宋体"/>
          <w:sz w:val="24"/>
          <w:szCs w:val="24"/>
        </w:rPr>
      </w:pPr>
      <w:r>
        <w:rPr>
          <w:rFonts w:ascii="宋体" w:hAnsi="宋体" w:eastAsia="宋体" w:cs="宋体"/>
          <w:spacing w:val="-1"/>
          <w:sz w:val="24"/>
          <w:szCs w:val="24"/>
        </w:rPr>
        <w:t>等因素，以指导现场施工及过程评审。</w:t>
      </w:r>
    </w:p>
    <w:p w14:paraId="34170CEF">
      <w:pPr>
        <w:spacing w:before="180" w:line="220" w:lineRule="auto"/>
        <w:ind w:left="486"/>
        <w:rPr>
          <w:rFonts w:ascii="宋体" w:hAnsi="宋体" w:eastAsia="宋体" w:cs="宋体"/>
          <w:sz w:val="24"/>
          <w:szCs w:val="24"/>
        </w:rPr>
      </w:pPr>
      <w:r>
        <w:rPr>
          <w:rFonts w:ascii="宋体" w:hAnsi="宋体" w:eastAsia="宋体" w:cs="宋体"/>
          <w:spacing w:val="-3"/>
          <w:sz w:val="24"/>
          <w:szCs w:val="24"/>
        </w:rPr>
        <w:t>5.3.4</w:t>
      </w:r>
      <w:r>
        <w:rPr>
          <w:rFonts w:ascii="宋体" w:hAnsi="宋体" w:eastAsia="宋体" w:cs="宋体"/>
          <w:spacing w:val="-37"/>
          <w:sz w:val="24"/>
          <w:szCs w:val="24"/>
        </w:rPr>
        <w:t xml:space="preserve"> </w:t>
      </w:r>
      <w:r>
        <w:rPr>
          <w:rFonts w:ascii="宋体" w:hAnsi="宋体" w:eastAsia="宋体" w:cs="宋体"/>
          <w:spacing w:val="-3"/>
          <w:sz w:val="24"/>
          <w:szCs w:val="24"/>
        </w:rPr>
        <w:t>设计后期配合工作</w:t>
      </w:r>
    </w:p>
    <w:p w14:paraId="150F3DD6">
      <w:pPr>
        <w:spacing w:before="183" w:line="312" w:lineRule="auto"/>
        <w:ind w:firstLine="492"/>
        <w:rPr>
          <w:rFonts w:ascii="宋体" w:hAnsi="宋体" w:eastAsia="宋体" w:cs="宋体"/>
          <w:sz w:val="24"/>
          <w:szCs w:val="24"/>
        </w:rPr>
      </w:pPr>
      <w:r>
        <w:rPr>
          <w:rFonts w:ascii="宋体" w:hAnsi="宋体" w:eastAsia="宋体" w:cs="宋体"/>
          <w:spacing w:val="-3"/>
          <w:sz w:val="24"/>
          <w:szCs w:val="24"/>
        </w:rPr>
        <w:t>（1）施工图设计完成并经有关单位审查后，才能进入施工阶段，设计单位必须按投标文</w:t>
      </w:r>
      <w:r>
        <w:rPr>
          <w:rFonts w:ascii="宋体" w:hAnsi="宋体" w:eastAsia="宋体" w:cs="宋体"/>
          <w:sz w:val="24"/>
          <w:szCs w:val="24"/>
        </w:rPr>
        <w:t>件的承诺至少派</w:t>
      </w:r>
      <w:r>
        <w:rPr>
          <w:rFonts w:ascii="宋体" w:hAnsi="宋体" w:eastAsia="宋体" w:cs="宋体"/>
          <w:spacing w:val="-30"/>
          <w:sz w:val="24"/>
          <w:szCs w:val="24"/>
        </w:rPr>
        <w:t xml:space="preserve"> </w:t>
      </w:r>
      <w:r>
        <w:rPr>
          <w:rFonts w:ascii="宋体" w:hAnsi="宋体" w:eastAsia="宋体" w:cs="宋体"/>
          <w:sz w:val="24"/>
          <w:szCs w:val="24"/>
        </w:rPr>
        <w:t>1</w:t>
      </w:r>
      <w:r>
        <w:rPr>
          <w:rFonts w:ascii="宋体" w:hAnsi="宋体" w:eastAsia="宋体" w:cs="宋体"/>
          <w:spacing w:val="-48"/>
          <w:sz w:val="24"/>
          <w:szCs w:val="24"/>
        </w:rPr>
        <w:t xml:space="preserve"> </w:t>
      </w:r>
      <w:r>
        <w:rPr>
          <w:rFonts w:ascii="宋体" w:hAnsi="宋体" w:eastAsia="宋体" w:cs="宋体"/>
          <w:sz w:val="24"/>
          <w:szCs w:val="24"/>
        </w:rPr>
        <w:t>名参与并熟悉本项目设计、有现场处</w:t>
      </w:r>
      <w:r>
        <w:rPr>
          <w:rFonts w:ascii="宋体" w:hAnsi="宋体" w:eastAsia="宋体" w:cs="宋体"/>
          <w:spacing w:val="-1"/>
          <w:sz w:val="24"/>
          <w:szCs w:val="24"/>
        </w:rPr>
        <w:t>理经验的设计代表驻现场以配合，发包人不另外支付配合施工费用。</w:t>
      </w:r>
    </w:p>
    <w:p w14:paraId="7F995333">
      <w:pPr>
        <w:spacing w:before="180" w:line="219" w:lineRule="auto"/>
        <w:ind w:left="493"/>
        <w:rPr>
          <w:rFonts w:ascii="宋体" w:hAnsi="宋体" w:eastAsia="宋体" w:cs="宋体"/>
          <w:sz w:val="24"/>
          <w:szCs w:val="24"/>
        </w:rPr>
      </w:pPr>
      <w:r>
        <w:rPr>
          <w:rFonts w:ascii="宋体" w:hAnsi="宋体" w:eastAsia="宋体" w:cs="宋体"/>
          <w:spacing w:val="-1"/>
          <w:sz w:val="24"/>
          <w:szCs w:val="24"/>
        </w:rPr>
        <w:t>（2）设计单位配合施工、监理及业主单位的工作内容如下：</w:t>
      </w:r>
    </w:p>
    <w:p w14:paraId="531F54F6">
      <w:pPr>
        <w:spacing w:before="173"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60"/>
          <w:sz w:val="24"/>
          <w:szCs w:val="24"/>
        </w:rPr>
        <w:t xml:space="preserve"> </w:t>
      </w:r>
      <w:r>
        <w:rPr>
          <w:rFonts w:ascii="宋体" w:hAnsi="宋体" w:eastAsia="宋体" w:cs="宋体"/>
          <w:spacing w:val="-1"/>
          <w:sz w:val="24"/>
          <w:szCs w:val="24"/>
        </w:rPr>
        <w:t>施工图设计（技术）交底；</w:t>
      </w:r>
    </w:p>
    <w:p w14:paraId="1F5DC279">
      <w:pPr>
        <w:spacing w:before="181" w:line="227" w:lineRule="auto"/>
        <w:ind w:left="492"/>
        <w:rPr>
          <w:rFonts w:ascii="宋体" w:hAnsi="宋体" w:eastAsia="宋体" w:cs="宋体"/>
          <w:sz w:val="24"/>
          <w:szCs w:val="24"/>
        </w:rPr>
      </w:pPr>
      <w:r>
        <w:rPr>
          <w:rFonts w:ascii="宋体" w:hAnsi="宋体" w:eastAsia="宋体" w:cs="宋体"/>
          <w:position w:val="-4"/>
          <w:sz w:val="24"/>
          <w:szCs w:val="24"/>
        </w:rPr>
        <w:drawing>
          <wp:inline distT="0" distB="0" distL="0" distR="0">
            <wp:extent cx="107950" cy="1682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59"/>
          <w:sz w:val="24"/>
          <w:szCs w:val="24"/>
        </w:rPr>
        <w:t xml:space="preserve"> </w:t>
      </w:r>
      <w:r>
        <w:rPr>
          <w:rFonts w:ascii="宋体" w:hAnsi="宋体" w:eastAsia="宋体" w:cs="宋体"/>
          <w:spacing w:val="-1"/>
          <w:sz w:val="24"/>
          <w:szCs w:val="24"/>
        </w:rPr>
        <w:t>配合勘察单位现场交桩；</w:t>
      </w:r>
    </w:p>
    <w:p w14:paraId="504EF576">
      <w:pPr>
        <w:spacing w:before="172"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60"/>
          <w:sz w:val="24"/>
          <w:szCs w:val="24"/>
        </w:rPr>
        <w:t xml:space="preserve"> </w:t>
      </w:r>
      <w:r>
        <w:rPr>
          <w:rFonts w:ascii="宋体" w:hAnsi="宋体" w:eastAsia="宋体" w:cs="宋体"/>
          <w:spacing w:val="-1"/>
          <w:sz w:val="24"/>
          <w:szCs w:val="24"/>
        </w:rPr>
        <w:t>变更设计和所有补充设计；</w:t>
      </w:r>
    </w:p>
    <w:p w14:paraId="6C7690F0">
      <w:pPr>
        <w:spacing w:before="179"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58"/>
          <w:sz w:val="24"/>
          <w:szCs w:val="24"/>
        </w:rPr>
        <w:t xml:space="preserve"> </w:t>
      </w:r>
      <w:r>
        <w:rPr>
          <w:rFonts w:ascii="宋体" w:hAnsi="宋体" w:eastAsia="宋体" w:cs="宋体"/>
          <w:spacing w:val="-1"/>
          <w:sz w:val="24"/>
          <w:szCs w:val="24"/>
        </w:rPr>
        <w:t>会签设计变更审批表；</w:t>
      </w:r>
    </w:p>
    <w:p w14:paraId="70345B76">
      <w:pPr>
        <w:spacing w:before="181" w:line="227" w:lineRule="auto"/>
        <w:ind w:left="492"/>
        <w:rPr>
          <w:rFonts w:ascii="宋体" w:hAnsi="宋体" w:eastAsia="宋体" w:cs="宋体"/>
          <w:sz w:val="24"/>
          <w:szCs w:val="24"/>
        </w:rPr>
      </w:pPr>
      <w:r>
        <w:rPr>
          <w:rFonts w:ascii="宋体" w:hAnsi="宋体" w:eastAsia="宋体" w:cs="宋体"/>
          <w:position w:val="-4"/>
          <w:sz w:val="24"/>
          <w:szCs w:val="24"/>
        </w:rPr>
        <w:drawing>
          <wp:inline distT="0" distB="0" distL="0" distR="0">
            <wp:extent cx="107950" cy="1682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68"/>
          <w:sz w:val="24"/>
          <w:szCs w:val="24"/>
        </w:rPr>
        <w:t xml:space="preserve"> </w:t>
      </w:r>
      <w:r>
        <w:rPr>
          <w:rFonts w:ascii="宋体" w:hAnsi="宋体" w:eastAsia="宋体" w:cs="宋体"/>
          <w:spacing w:val="-1"/>
          <w:sz w:val="24"/>
          <w:szCs w:val="24"/>
        </w:rPr>
        <w:t>参加处理施工中发生的工程质量和安全事故；</w:t>
      </w:r>
    </w:p>
    <w:p w14:paraId="4356069E">
      <w:pPr>
        <w:spacing w:before="172"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22"/>
                    <a:stretch>
                      <a:fillRect/>
                    </a:stretch>
                  </pic:blipFill>
                  <pic:spPr>
                    <a:xfrm>
                      <a:off x="0" y="0"/>
                      <a:ext cx="108203" cy="168859"/>
                    </a:xfrm>
                    <a:prstGeom prst="rect">
                      <a:avLst/>
                    </a:prstGeom>
                  </pic:spPr>
                </pic:pic>
              </a:graphicData>
            </a:graphic>
          </wp:inline>
        </w:drawing>
      </w:r>
      <w:r>
        <w:rPr>
          <w:rFonts w:ascii="宋体" w:hAnsi="宋体" w:eastAsia="宋体" w:cs="宋体"/>
          <w:spacing w:val="62"/>
          <w:sz w:val="24"/>
          <w:szCs w:val="24"/>
        </w:rPr>
        <w:t xml:space="preserve"> </w:t>
      </w:r>
      <w:r>
        <w:rPr>
          <w:rFonts w:ascii="宋体" w:hAnsi="宋体" w:eastAsia="宋体" w:cs="宋体"/>
          <w:spacing w:val="-1"/>
          <w:sz w:val="24"/>
          <w:szCs w:val="24"/>
        </w:rPr>
        <w:t>参加隐蔽工程及工程竣工验收；</w:t>
      </w:r>
    </w:p>
    <w:p w14:paraId="0BD2AEAD">
      <w:pPr>
        <w:spacing w:before="182"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61"/>
          <w:sz w:val="24"/>
          <w:szCs w:val="24"/>
        </w:rPr>
        <w:t xml:space="preserve"> </w:t>
      </w:r>
      <w:r>
        <w:rPr>
          <w:rFonts w:ascii="宋体" w:hAnsi="宋体" w:eastAsia="宋体" w:cs="宋体"/>
          <w:spacing w:val="-1"/>
          <w:sz w:val="24"/>
          <w:szCs w:val="24"/>
        </w:rPr>
        <w:t>解决与设计有关的施工问题；</w:t>
      </w:r>
    </w:p>
    <w:p w14:paraId="6BE0E77D">
      <w:pPr>
        <w:spacing w:before="180" w:line="227" w:lineRule="auto"/>
        <w:ind w:left="492"/>
        <w:rPr>
          <w:rFonts w:ascii="宋体" w:hAnsi="宋体" w:eastAsia="宋体" w:cs="宋体"/>
          <w:sz w:val="24"/>
          <w:szCs w:val="24"/>
        </w:rPr>
      </w:pPr>
      <w:r>
        <w:rPr>
          <w:rFonts w:ascii="宋体" w:hAnsi="宋体" w:eastAsia="宋体" w:cs="宋体"/>
          <w:position w:val="-4"/>
          <w:sz w:val="24"/>
          <w:szCs w:val="24"/>
        </w:rPr>
        <w:drawing>
          <wp:inline distT="0" distB="0" distL="0" distR="0">
            <wp:extent cx="107950" cy="16827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62"/>
          <w:sz w:val="24"/>
          <w:szCs w:val="24"/>
        </w:rPr>
        <w:t xml:space="preserve"> </w:t>
      </w:r>
      <w:r>
        <w:rPr>
          <w:rFonts w:ascii="宋体" w:hAnsi="宋体" w:eastAsia="宋体" w:cs="宋体"/>
          <w:spacing w:val="-2"/>
          <w:sz w:val="24"/>
          <w:szCs w:val="24"/>
        </w:rPr>
        <w:t>配合质量检测；</w:t>
      </w:r>
    </w:p>
    <w:p w14:paraId="6BA3652E">
      <w:pPr>
        <w:spacing w:before="172"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71"/>
          <w:sz w:val="24"/>
          <w:szCs w:val="24"/>
        </w:rPr>
        <w:t xml:space="preserve"> </w:t>
      </w:r>
      <w:r>
        <w:rPr>
          <w:rFonts w:ascii="宋体" w:hAnsi="宋体" w:eastAsia="宋体" w:cs="宋体"/>
          <w:spacing w:val="-1"/>
          <w:sz w:val="24"/>
          <w:szCs w:val="24"/>
        </w:rPr>
        <w:t>参加审查施工单位的施工组织设计和专项施工方案；</w:t>
      </w:r>
    </w:p>
    <w:p w14:paraId="44D0B4D9">
      <w:pPr>
        <w:spacing w:before="181" w:line="227" w:lineRule="auto"/>
        <w:ind w:left="492"/>
        <w:rPr>
          <w:rFonts w:ascii="宋体" w:hAnsi="宋体" w:eastAsia="宋体" w:cs="宋体"/>
          <w:sz w:val="24"/>
          <w:szCs w:val="24"/>
        </w:rPr>
      </w:pPr>
      <w:r>
        <w:rPr>
          <w:rFonts w:ascii="宋体" w:hAnsi="宋体" w:eastAsia="宋体" w:cs="宋体"/>
          <w:position w:val="-4"/>
          <w:sz w:val="24"/>
          <w:szCs w:val="24"/>
        </w:rPr>
        <w:drawing>
          <wp:inline distT="0" distB="0" distL="0" distR="0">
            <wp:extent cx="107950" cy="1682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60"/>
          <w:sz w:val="24"/>
          <w:szCs w:val="24"/>
        </w:rPr>
        <w:t xml:space="preserve"> </w:t>
      </w:r>
      <w:r>
        <w:rPr>
          <w:rFonts w:ascii="宋体" w:hAnsi="宋体" w:eastAsia="宋体" w:cs="宋体"/>
          <w:spacing w:val="-1"/>
          <w:sz w:val="24"/>
          <w:szCs w:val="24"/>
        </w:rPr>
        <w:t>参加本项目建设有关会议。</w:t>
      </w:r>
    </w:p>
    <w:p w14:paraId="6DB2842A">
      <w:pPr>
        <w:spacing w:before="172" w:line="220" w:lineRule="auto"/>
        <w:ind w:left="492"/>
        <w:rPr>
          <w:rFonts w:ascii="宋体" w:hAnsi="宋体" w:eastAsia="宋体" w:cs="宋体"/>
          <w:sz w:val="24"/>
          <w:szCs w:val="24"/>
        </w:rPr>
      </w:pPr>
      <w:r>
        <w:rPr>
          <w:rFonts w:ascii="宋体" w:hAnsi="宋体" w:eastAsia="宋体" w:cs="宋体"/>
          <w:position w:val="-5"/>
          <w:sz w:val="24"/>
          <w:szCs w:val="24"/>
        </w:rPr>
        <w:drawing>
          <wp:inline distT="0" distB="0" distL="0" distR="0">
            <wp:extent cx="107950" cy="1682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21"/>
                    <a:stretch>
                      <a:fillRect/>
                    </a:stretch>
                  </pic:blipFill>
                  <pic:spPr>
                    <a:xfrm>
                      <a:off x="0" y="0"/>
                      <a:ext cx="108203" cy="168859"/>
                    </a:xfrm>
                    <a:prstGeom prst="rect">
                      <a:avLst/>
                    </a:prstGeom>
                  </pic:spPr>
                </pic:pic>
              </a:graphicData>
            </a:graphic>
          </wp:inline>
        </w:drawing>
      </w:r>
      <w:r>
        <w:rPr>
          <w:rFonts w:ascii="宋体" w:hAnsi="宋体" w:eastAsia="宋体" w:cs="宋体"/>
          <w:spacing w:val="58"/>
          <w:sz w:val="24"/>
          <w:szCs w:val="24"/>
        </w:rPr>
        <w:t xml:space="preserve"> </w:t>
      </w:r>
      <w:r>
        <w:rPr>
          <w:rFonts w:ascii="宋体" w:hAnsi="宋体" w:eastAsia="宋体" w:cs="宋体"/>
          <w:sz w:val="24"/>
          <w:szCs w:val="24"/>
        </w:rPr>
        <w:t>在监理招标期间配合建设及相关单位解释及</w:t>
      </w:r>
      <w:r>
        <w:rPr>
          <w:rFonts w:ascii="宋体" w:hAnsi="宋体" w:eastAsia="宋体" w:cs="宋体"/>
          <w:spacing w:val="-1"/>
          <w:sz w:val="24"/>
          <w:szCs w:val="24"/>
        </w:rPr>
        <w:t>完善施工图相关内容。</w:t>
      </w:r>
    </w:p>
    <w:p w14:paraId="3DBF7DCC">
      <w:pPr>
        <w:spacing w:before="192" w:line="219" w:lineRule="auto"/>
        <w:ind w:left="493"/>
        <w:rPr>
          <w:rFonts w:ascii="宋体" w:hAnsi="宋体" w:eastAsia="宋体" w:cs="宋体"/>
          <w:sz w:val="24"/>
          <w:szCs w:val="24"/>
        </w:rPr>
      </w:pPr>
      <w:r>
        <w:rPr>
          <w:rFonts w:ascii="宋体" w:hAnsi="宋体" w:eastAsia="宋体" w:cs="宋体"/>
          <w:spacing w:val="-2"/>
          <w:sz w:val="24"/>
          <w:szCs w:val="24"/>
        </w:rPr>
        <w:t>（3）设计工作技术总结</w:t>
      </w:r>
    </w:p>
    <w:p w14:paraId="45DC1BD5">
      <w:pPr>
        <w:spacing w:before="182" w:line="359" w:lineRule="auto"/>
        <w:ind w:firstLine="485"/>
        <w:rPr>
          <w:rFonts w:ascii="宋体" w:hAnsi="宋体" w:eastAsia="宋体" w:cs="宋体"/>
          <w:sz w:val="24"/>
          <w:szCs w:val="24"/>
        </w:rPr>
      </w:pPr>
      <w:r>
        <w:rPr>
          <w:rFonts w:ascii="宋体" w:hAnsi="宋体" w:eastAsia="宋体" w:cs="宋体"/>
          <w:spacing w:val="1"/>
          <w:sz w:val="24"/>
          <w:szCs w:val="24"/>
        </w:rPr>
        <w:t>设计单位对设计文件及施工过程中发生的补充设计进行</w:t>
      </w:r>
      <w:r>
        <w:rPr>
          <w:rFonts w:ascii="宋体" w:hAnsi="宋体" w:eastAsia="宋体" w:cs="宋体"/>
          <w:sz w:val="24"/>
          <w:szCs w:val="24"/>
        </w:rPr>
        <w:t>检查，并提出设计文件质量检查</w:t>
      </w:r>
      <w:r>
        <w:rPr>
          <w:rFonts w:ascii="宋体" w:hAnsi="宋体" w:eastAsia="宋体" w:cs="宋体"/>
          <w:spacing w:val="1"/>
          <w:sz w:val="24"/>
          <w:szCs w:val="24"/>
        </w:rPr>
        <w:t>报告，在竣工验收前交发包人。工程完工后，设计单位应组织设计</w:t>
      </w:r>
      <w:r>
        <w:rPr>
          <w:rFonts w:ascii="宋体" w:hAnsi="宋体" w:eastAsia="宋体" w:cs="宋体"/>
          <w:sz w:val="24"/>
          <w:szCs w:val="24"/>
        </w:rPr>
        <w:t>技术工作人员将全部资料进行整理并撰写工程技术总结，并于竣工后一个月</w:t>
      </w:r>
      <w:r>
        <w:rPr>
          <w:rFonts w:ascii="宋体" w:hAnsi="宋体" w:eastAsia="宋体" w:cs="宋体"/>
          <w:spacing w:val="-1"/>
          <w:sz w:val="24"/>
          <w:szCs w:val="24"/>
        </w:rPr>
        <w:t>内完成，交发包人。</w:t>
      </w:r>
    </w:p>
    <w:p w14:paraId="2549EDAF">
      <w:pPr>
        <w:spacing w:line="219" w:lineRule="auto"/>
        <w:ind w:left="486"/>
        <w:rPr>
          <w:rFonts w:ascii="宋体" w:hAnsi="宋体" w:eastAsia="宋体" w:cs="宋体"/>
          <w:sz w:val="24"/>
          <w:szCs w:val="24"/>
        </w:rPr>
      </w:pPr>
      <w:r>
        <w:rPr>
          <w:rFonts w:ascii="宋体" w:hAnsi="宋体" w:eastAsia="宋体" w:cs="宋体"/>
          <w:spacing w:val="-4"/>
          <w:sz w:val="24"/>
          <w:szCs w:val="24"/>
        </w:rPr>
        <w:t>5.3.4</w:t>
      </w:r>
      <w:r>
        <w:rPr>
          <w:rFonts w:ascii="宋体" w:hAnsi="宋体" w:eastAsia="宋体" w:cs="宋体"/>
          <w:spacing w:val="-28"/>
          <w:sz w:val="24"/>
          <w:szCs w:val="24"/>
        </w:rPr>
        <w:t xml:space="preserve"> </w:t>
      </w:r>
      <w:r>
        <w:rPr>
          <w:rFonts w:ascii="宋体" w:hAnsi="宋体" w:eastAsia="宋体" w:cs="宋体"/>
          <w:spacing w:val="-4"/>
          <w:sz w:val="24"/>
          <w:szCs w:val="24"/>
        </w:rPr>
        <w:t>限额设计要求：</w:t>
      </w:r>
    </w:p>
    <w:p w14:paraId="6FE831C3">
      <w:pPr>
        <w:spacing w:before="181" w:line="289" w:lineRule="auto"/>
        <w:ind w:left="2" w:firstLine="490"/>
        <w:rPr>
          <w:rFonts w:ascii="宋体" w:hAnsi="宋体" w:eastAsia="宋体" w:cs="宋体"/>
          <w:sz w:val="24"/>
          <w:szCs w:val="24"/>
        </w:rPr>
      </w:pPr>
      <w:r>
        <w:rPr>
          <w:rFonts w:ascii="宋体" w:hAnsi="宋体" w:eastAsia="宋体" w:cs="宋体"/>
          <w:spacing w:val="-3"/>
          <w:sz w:val="24"/>
          <w:szCs w:val="24"/>
        </w:rPr>
        <w:t>（1）施工图预算中的建安工程费预算价不得超过经发改部门审定的概算建安工程费且不</w:t>
      </w:r>
      <w:r>
        <w:rPr>
          <w:rFonts w:ascii="宋体" w:hAnsi="宋体" w:eastAsia="宋体" w:cs="宋体"/>
          <w:spacing w:val="-1"/>
          <w:sz w:val="24"/>
          <w:szCs w:val="24"/>
        </w:rPr>
        <w:t>得超过建安工程费的中标价。</w:t>
      </w:r>
    </w:p>
    <w:p w14:paraId="78E2AFDC">
      <w:pPr>
        <w:spacing w:before="184" w:line="324" w:lineRule="auto"/>
        <w:ind w:firstLine="492"/>
        <w:rPr>
          <w:rFonts w:ascii="宋体" w:hAnsi="宋体" w:eastAsia="宋体" w:cs="宋体"/>
          <w:sz w:val="24"/>
          <w:szCs w:val="24"/>
        </w:rPr>
      </w:pPr>
      <w:r>
        <w:rPr>
          <w:rFonts w:ascii="宋体" w:hAnsi="宋体" w:eastAsia="宋体" w:cs="宋体"/>
          <w:spacing w:val="-3"/>
          <w:sz w:val="24"/>
          <w:szCs w:val="24"/>
        </w:rPr>
        <w:t>（2）施工图预算作为设计单位自我核算是否符合限额设计要求的依据。若第三方造价咨</w:t>
      </w:r>
      <w:r>
        <w:rPr>
          <w:rFonts w:ascii="宋体" w:hAnsi="宋体" w:eastAsia="宋体" w:cs="宋体"/>
          <w:spacing w:val="1"/>
          <w:sz w:val="24"/>
          <w:szCs w:val="24"/>
        </w:rPr>
        <w:t>询单位按施工图编制或审核的建安工程费高于建安工程费的中标</w:t>
      </w:r>
      <w:r>
        <w:rPr>
          <w:rFonts w:ascii="宋体" w:hAnsi="宋体" w:eastAsia="宋体" w:cs="宋体"/>
          <w:sz w:val="24"/>
          <w:szCs w:val="24"/>
        </w:rPr>
        <w:t>价时，设计单位必须无条件</w:t>
      </w:r>
      <w:r>
        <w:rPr>
          <w:rFonts w:ascii="宋体" w:hAnsi="宋体" w:eastAsia="宋体" w:cs="宋体"/>
          <w:spacing w:val="1"/>
          <w:sz w:val="24"/>
          <w:szCs w:val="24"/>
        </w:rPr>
        <w:t>对施工图进行修改，直至满足限额设计要求，发包人不另行增加</w:t>
      </w:r>
      <w:r>
        <w:rPr>
          <w:rFonts w:ascii="宋体" w:hAnsi="宋体" w:eastAsia="宋体" w:cs="宋体"/>
          <w:sz w:val="24"/>
          <w:szCs w:val="24"/>
        </w:rPr>
        <w:t>设计费。由此造成造价咨询单位重复编制或审核施工图预算的费用由设计单位承担，结</w:t>
      </w:r>
      <w:r>
        <w:rPr>
          <w:rFonts w:ascii="宋体" w:hAnsi="宋体" w:eastAsia="宋体" w:cs="宋体"/>
          <w:spacing w:val="-1"/>
          <w:sz w:val="24"/>
          <w:szCs w:val="24"/>
        </w:rPr>
        <w:t>算时在设计费中扣除。</w:t>
      </w:r>
    </w:p>
    <w:p w14:paraId="268CBBF0">
      <w:pPr>
        <w:spacing w:before="183" w:line="288" w:lineRule="auto"/>
        <w:ind w:left="5" w:firstLine="487"/>
        <w:rPr>
          <w:rFonts w:ascii="宋体" w:hAnsi="宋体" w:eastAsia="宋体" w:cs="宋体"/>
          <w:sz w:val="24"/>
          <w:szCs w:val="24"/>
        </w:rPr>
      </w:pPr>
      <w:r>
        <w:rPr>
          <w:rFonts w:ascii="宋体" w:hAnsi="宋体" w:eastAsia="宋体" w:cs="宋体"/>
          <w:spacing w:val="-3"/>
          <w:sz w:val="24"/>
          <w:szCs w:val="24"/>
        </w:rPr>
        <w:t>（3）设计单位不得为了用完设计限额额度，擅自扩大建设规模、增加建设内容、提高建</w:t>
      </w:r>
      <w:r>
        <w:rPr>
          <w:rFonts w:ascii="宋体" w:hAnsi="宋体" w:eastAsia="宋体" w:cs="宋体"/>
          <w:spacing w:val="-1"/>
          <w:sz w:val="24"/>
          <w:szCs w:val="24"/>
        </w:rPr>
        <w:t>设标准的行为，因此导致造价增加由设计单位负责及承担费用。</w:t>
      </w:r>
    </w:p>
    <w:p w14:paraId="57B39C51">
      <w:pPr>
        <w:spacing w:line="288" w:lineRule="auto"/>
        <w:rPr>
          <w:rFonts w:ascii="宋体" w:hAnsi="宋体" w:eastAsia="宋体" w:cs="宋体"/>
          <w:sz w:val="24"/>
          <w:szCs w:val="24"/>
        </w:rPr>
        <w:sectPr>
          <w:footerReference r:id="rId23" w:type="default"/>
          <w:pgSz w:w="11905" w:h="16839"/>
          <w:pgMar w:top="400" w:right="1133" w:bottom="1665" w:left="1140" w:header="0" w:footer="1431" w:gutter="0"/>
          <w:cols w:space="720" w:num="1"/>
        </w:sectPr>
      </w:pPr>
    </w:p>
    <w:p w14:paraId="664A9646">
      <w:pPr>
        <w:spacing w:line="342" w:lineRule="auto"/>
        <w:rPr>
          <w:rFonts w:ascii="Arial"/>
          <w:sz w:val="21"/>
        </w:rPr>
      </w:pPr>
    </w:p>
    <w:p w14:paraId="4593C745">
      <w:pPr>
        <w:spacing w:line="343" w:lineRule="auto"/>
        <w:rPr>
          <w:rFonts w:ascii="Arial"/>
          <w:sz w:val="21"/>
        </w:rPr>
      </w:pPr>
    </w:p>
    <w:p w14:paraId="0F5E3B8A">
      <w:pPr>
        <w:spacing w:before="78" w:line="324" w:lineRule="auto"/>
        <w:ind w:left="4" w:firstLine="480"/>
        <w:rPr>
          <w:rFonts w:ascii="宋体" w:hAnsi="宋体" w:eastAsia="宋体" w:cs="宋体"/>
          <w:sz w:val="24"/>
          <w:szCs w:val="24"/>
        </w:rPr>
      </w:pPr>
      <w:r>
        <w:rPr>
          <w:rFonts w:ascii="宋体" w:hAnsi="宋体" w:eastAsia="宋体" w:cs="宋体"/>
          <w:spacing w:val="2"/>
          <w:sz w:val="24"/>
          <w:szCs w:val="24"/>
        </w:rPr>
        <w:t>5.3.5</w:t>
      </w:r>
      <w:r>
        <w:rPr>
          <w:rFonts w:ascii="宋体" w:hAnsi="宋体" w:eastAsia="宋体" w:cs="宋体"/>
          <w:spacing w:val="-45"/>
          <w:sz w:val="24"/>
          <w:szCs w:val="24"/>
        </w:rPr>
        <w:t xml:space="preserve"> </w:t>
      </w:r>
      <w:r>
        <w:rPr>
          <w:rFonts w:ascii="宋体" w:hAnsi="宋体" w:eastAsia="宋体" w:cs="宋体"/>
          <w:spacing w:val="2"/>
          <w:sz w:val="24"/>
          <w:szCs w:val="24"/>
        </w:rPr>
        <w:t>设计单位在设计前，要充分进行市场调查，主要材</w:t>
      </w:r>
      <w:r>
        <w:rPr>
          <w:rFonts w:ascii="宋体" w:hAnsi="宋体" w:eastAsia="宋体" w:cs="宋体"/>
          <w:spacing w:val="1"/>
          <w:sz w:val="24"/>
          <w:szCs w:val="24"/>
        </w:rPr>
        <w:t>料、设备在满足设计规范及建设标准的情况下，尽量采用造价管理机构发布的</w:t>
      </w:r>
      <w:r>
        <w:rPr>
          <w:rFonts w:ascii="宋体" w:hAnsi="宋体" w:eastAsia="宋体" w:cs="宋体"/>
          <w:sz w:val="24"/>
          <w:szCs w:val="24"/>
        </w:rPr>
        <w:t>信息价中有相应型号、规格的标准材料，若</w:t>
      </w:r>
      <w:r>
        <w:rPr>
          <w:rFonts w:ascii="宋体" w:hAnsi="宋体" w:eastAsia="宋体" w:cs="宋体"/>
          <w:spacing w:val="1"/>
          <w:sz w:val="24"/>
          <w:szCs w:val="24"/>
        </w:rPr>
        <w:t>必须采用非标准材料的，必须经发包人同意，否则参照</w:t>
      </w:r>
      <w:r>
        <w:rPr>
          <w:rFonts w:ascii="宋体" w:hAnsi="宋体" w:eastAsia="宋体" w:cs="宋体"/>
          <w:sz w:val="24"/>
          <w:szCs w:val="24"/>
        </w:rPr>
        <w:t>信息价中相近且低于其标准的材料信</w:t>
      </w:r>
      <w:r>
        <w:rPr>
          <w:rFonts w:ascii="宋体" w:hAnsi="宋体" w:eastAsia="宋体" w:cs="宋体"/>
          <w:spacing w:val="-2"/>
          <w:sz w:val="24"/>
          <w:szCs w:val="24"/>
        </w:rPr>
        <w:t>息价作为该项材料的结算价。</w:t>
      </w:r>
    </w:p>
    <w:p w14:paraId="369BEE83">
      <w:pPr>
        <w:spacing w:before="184" w:line="219" w:lineRule="auto"/>
        <w:ind w:left="485"/>
        <w:rPr>
          <w:rFonts w:ascii="宋体" w:hAnsi="宋体" w:eastAsia="宋体" w:cs="宋体"/>
          <w:sz w:val="24"/>
          <w:szCs w:val="24"/>
        </w:rPr>
      </w:pPr>
      <w:r>
        <w:rPr>
          <w:rFonts w:ascii="宋体" w:hAnsi="宋体" w:eastAsia="宋体" w:cs="宋体"/>
          <w:spacing w:val="-1"/>
          <w:sz w:val="24"/>
          <w:szCs w:val="24"/>
        </w:rPr>
        <w:t>5.3.6</w:t>
      </w:r>
      <w:r>
        <w:rPr>
          <w:rFonts w:ascii="宋体" w:hAnsi="宋体" w:eastAsia="宋体" w:cs="宋体"/>
          <w:spacing w:val="-47"/>
          <w:sz w:val="24"/>
          <w:szCs w:val="24"/>
        </w:rPr>
        <w:t xml:space="preserve"> </w:t>
      </w:r>
      <w:r>
        <w:rPr>
          <w:rFonts w:ascii="宋体" w:hAnsi="宋体" w:eastAsia="宋体" w:cs="宋体"/>
          <w:spacing w:val="-1"/>
          <w:sz w:val="24"/>
          <w:szCs w:val="24"/>
        </w:rPr>
        <w:t>设计时需要考虑与周边地块的开</w:t>
      </w:r>
      <w:r>
        <w:rPr>
          <w:rFonts w:ascii="宋体" w:hAnsi="宋体" w:eastAsia="宋体" w:cs="宋体"/>
          <w:spacing w:val="-2"/>
          <w:sz w:val="24"/>
          <w:szCs w:val="24"/>
        </w:rPr>
        <w:t>发相结合。</w:t>
      </w:r>
    </w:p>
    <w:p w14:paraId="6E8A1931">
      <w:pPr>
        <w:spacing w:before="181" w:line="219" w:lineRule="auto"/>
        <w:ind w:left="485"/>
        <w:rPr>
          <w:rFonts w:ascii="宋体" w:hAnsi="宋体" w:eastAsia="宋体" w:cs="宋体"/>
          <w:sz w:val="24"/>
          <w:szCs w:val="24"/>
        </w:rPr>
      </w:pPr>
      <w:r>
        <w:rPr>
          <w:rFonts w:ascii="宋体" w:hAnsi="宋体" w:eastAsia="宋体" w:cs="宋体"/>
          <w:spacing w:val="-2"/>
          <w:sz w:val="24"/>
          <w:szCs w:val="24"/>
        </w:rPr>
        <w:t>5.3.7</w:t>
      </w:r>
      <w:r>
        <w:rPr>
          <w:rFonts w:ascii="宋体" w:hAnsi="宋体" w:eastAsia="宋体" w:cs="宋体"/>
          <w:spacing w:val="-47"/>
          <w:sz w:val="24"/>
          <w:szCs w:val="24"/>
        </w:rPr>
        <w:t xml:space="preserve"> </w:t>
      </w:r>
      <w:r>
        <w:rPr>
          <w:rFonts w:ascii="宋体" w:hAnsi="宋体" w:eastAsia="宋体" w:cs="宋体"/>
          <w:spacing w:val="-2"/>
          <w:sz w:val="24"/>
          <w:szCs w:val="24"/>
        </w:rPr>
        <w:t>设计成果文件要求：</w:t>
      </w:r>
    </w:p>
    <w:p w14:paraId="56BFC316">
      <w:pPr>
        <w:spacing w:before="181" w:line="290" w:lineRule="auto"/>
        <w:ind w:left="1" w:firstLine="490"/>
        <w:rPr>
          <w:rFonts w:ascii="宋体" w:hAnsi="宋体" w:eastAsia="宋体" w:cs="宋体"/>
          <w:sz w:val="24"/>
          <w:szCs w:val="24"/>
        </w:rPr>
      </w:pPr>
      <w:r>
        <w:rPr>
          <w:rFonts w:ascii="宋体" w:hAnsi="宋体" w:eastAsia="宋体" w:cs="宋体"/>
          <w:spacing w:val="-3"/>
          <w:sz w:val="24"/>
          <w:szCs w:val="24"/>
        </w:rPr>
        <w:t>（1）设计单位按合同约定、招标文件内容要求、法律法规及国家强制性标准要求提供完</w:t>
      </w:r>
      <w:r>
        <w:rPr>
          <w:rFonts w:ascii="宋体" w:hAnsi="宋体" w:eastAsia="宋体" w:cs="宋体"/>
          <w:spacing w:val="-2"/>
          <w:sz w:val="24"/>
          <w:szCs w:val="24"/>
        </w:rPr>
        <w:t>整的设计文件。</w:t>
      </w:r>
    </w:p>
    <w:p w14:paraId="1E9C7E21">
      <w:pPr>
        <w:spacing w:before="180" w:line="289" w:lineRule="auto"/>
        <w:ind w:right="2" w:firstLine="491"/>
        <w:rPr>
          <w:rFonts w:ascii="宋体" w:hAnsi="宋体" w:eastAsia="宋体" w:cs="宋体"/>
          <w:sz w:val="24"/>
          <w:szCs w:val="24"/>
        </w:rPr>
      </w:pPr>
      <w:r>
        <w:rPr>
          <w:rFonts w:ascii="宋体" w:hAnsi="宋体" w:eastAsia="宋体" w:cs="宋体"/>
          <w:spacing w:val="-1"/>
          <w:sz w:val="24"/>
          <w:szCs w:val="24"/>
        </w:rPr>
        <w:t>（2）要求提供施工图设计文件</w:t>
      </w:r>
      <w:r>
        <w:rPr>
          <w:rFonts w:ascii="宋体" w:hAnsi="宋体" w:eastAsia="宋体" w:cs="宋体"/>
          <w:spacing w:val="-33"/>
          <w:sz w:val="24"/>
          <w:szCs w:val="24"/>
        </w:rPr>
        <w:t xml:space="preserve"> </w:t>
      </w:r>
      <w:r>
        <w:rPr>
          <w:rFonts w:ascii="宋体" w:hAnsi="宋体" w:eastAsia="宋体" w:cs="宋体"/>
          <w:spacing w:val="-1"/>
          <w:sz w:val="24"/>
          <w:szCs w:val="24"/>
        </w:rPr>
        <w:t>12</w:t>
      </w:r>
      <w:r>
        <w:rPr>
          <w:rFonts w:ascii="宋体" w:hAnsi="宋体" w:eastAsia="宋体" w:cs="宋体"/>
          <w:spacing w:val="-47"/>
          <w:sz w:val="24"/>
          <w:szCs w:val="24"/>
        </w:rPr>
        <w:t xml:space="preserve"> </w:t>
      </w:r>
      <w:r>
        <w:rPr>
          <w:rFonts w:ascii="宋体" w:hAnsi="宋体" w:eastAsia="宋体" w:cs="宋体"/>
          <w:spacing w:val="-1"/>
          <w:sz w:val="24"/>
          <w:szCs w:val="24"/>
        </w:rPr>
        <w:t>套。提供的</w:t>
      </w:r>
      <w:r>
        <w:rPr>
          <w:rFonts w:ascii="宋体" w:hAnsi="宋体" w:eastAsia="宋体" w:cs="宋体"/>
          <w:spacing w:val="-2"/>
          <w:sz w:val="24"/>
          <w:szCs w:val="24"/>
        </w:rPr>
        <w:t>所有资料均含电子版（含</w:t>
      </w:r>
      <w:r>
        <w:rPr>
          <w:rFonts w:ascii="宋体" w:hAnsi="宋体" w:eastAsia="宋体" w:cs="宋体"/>
          <w:spacing w:val="-53"/>
          <w:sz w:val="24"/>
          <w:szCs w:val="24"/>
        </w:rPr>
        <w:t xml:space="preserve"> </w:t>
      </w:r>
      <w:r>
        <w:rPr>
          <w:rFonts w:ascii="宋体" w:hAnsi="宋体" w:eastAsia="宋体" w:cs="宋体"/>
          <w:spacing w:val="-2"/>
          <w:sz w:val="24"/>
          <w:szCs w:val="24"/>
        </w:rPr>
        <w:t>CAD</w:t>
      </w:r>
      <w:r>
        <w:rPr>
          <w:rFonts w:ascii="宋体" w:hAnsi="宋体" w:eastAsia="宋体" w:cs="宋体"/>
          <w:spacing w:val="-52"/>
          <w:sz w:val="24"/>
          <w:szCs w:val="24"/>
        </w:rPr>
        <w:t xml:space="preserve"> </w:t>
      </w:r>
      <w:r>
        <w:rPr>
          <w:rFonts w:ascii="宋体" w:hAnsi="宋体" w:eastAsia="宋体" w:cs="宋体"/>
          <w:spacing w:val="-2"/>
          <w:sz w:val="24"/>
          <w:szCs w:val="24"/>
        </w:rPr>
        <w:t>及</w:t>
      </w:r>
      <w:r>
        <w:rPr>
          <w:rFonts w:ascii="宋体" w:hAnsi="宋体" w:eastAsia="宋体" w:cs="宋体"/>
          <w:spacing w:val="-52"/>
          <w:sz w:val="24"/>
          <w:szCs w:val="24"/>
        </w:rPr>
        <w:t xml:space="preserve"> </w:t>
      </w:r>
      <w:r>
        <w:rPr>
          <w:rFonts w:ascii="宋体" w:hAnsi="宋体" w:eastAsia="宋体" w:cs="宋体"/>
          <w:spacing w:val="-2"/>
          <w:sz w:val="24"/>
          <w:szCs w:val="24"/>
        </w:rPr>
        <w:t>PDF</w:t>
      </w:r>
      <w:r>
        <w:rPr>
          <w:rFonts w:ascii="宋体" w:hAnsi="宋体" w:eastAsia="宋体" w:cs="宋体"/>
          <w:spacing w:val="-48"/>
          <w:sz w:val="24"/>
          <w:szCs w:val="24"/>
        </w:rPr>
        <w:t xml:space="preserve"> </w:t>
      </w:r>
      <w:r>
        <w:rPr>
          <w:rFonts w:ascii="宋体" w:hAnsi="宋体" w:eastAsia="宋体" w:cs="宋体"/>
          <w:spacing w:val="-2"/>
          <w:sz w:val="24"/>
          <w:szCs w:val="24"/>
        </w:rPr>
        <w:t>文件</w:t>
      </w:r>
      <w:r>
        <w:rPr>
          <w:rFonts w:ascii="宋体" w:hAnsi="宋体" w:eastAsia="宋体" w:cs="宋体"/>
          <w:spacing w:val="-3"/>
          <w:sz w:val="24"/>
          <w:szCs w:val="24"/>
        </w:rPr>
        <w:t>格式）。</w:t>
      </w:r>
    </w:p>
    <w:p w14:paraId="3BC31CD5">
      <w:pPr>
        <w:spacing w:before="183" w:line="359" w:lineRule="auto"/>
        <w:ind w:firstLine="485"/>
        <w:jc w:val="both"/>
        <w:rPr>
          <w:rFonts w:ascii="宋体" w:hAnsi="宋体" w:eastAsia="宋体" w:cs="宋体"/>
          <w:sz w:val="24"/>
          <w:szCs w:val="24"/>
        </w:rPr>
      </w:pPr>
      <w:r>
        <w:rPr>
          <w:rFonts w:ascii="宋体" w:hAnsi="宋体" w:eastAsia="宋体" w:cs="宋体"/>
          <w:spacing w:val="2"/>
          <w:sz w:val="24"/>
          <w:szCs w:val="24"/>
        </w:rPr>
        <w:t>5.3.8</w:t>
      </w:r>
      <w:r>
        <w:rPr>
          <w:rFonts w:ascii="宋体" w:hAnsi="宋体" w:eastAsia="宋体" w:cs="宋体"/>
          <w:spacing w:val="-48"/>
          <w:sz w:val="24"/>
          <w:szCs w:val="24"/>
        </w:rPr>
        <w:t xml:space="preserve"> </w:t>
      </w:r>
      <w:r>
        <w:rPr>
          <w:rFonts w:ascii="宋体" w:hAnsi="宋体" w:eastAsia="宋体" w:cs="宋体"/>
          <w:spacing w:val="2"/>
          <w:sz w:val="24"/>
          <w:szCs w:val="24"/>
        </w:rPr>
        <w:t>本工程各个阶段的设计成果必须经发包人及有关审批</w:t>
      </w:r>
      <w:r>
        <w:rPr>
          <w:rFonts w:ascii="宋体" w:hAnsi="宋体" w:eastAsia="宋体" w:cs="宋体"/>
          <w:spacing w:val="1"/>
          <w:sz w:val="24"/>
          <w:szCs w:val="24"/>
        </w:rPr>
        <w:t>部门同意后方可进行下一工序的设计工作，若发包人或有关审批部门在审批过程中提出</w:t>
      </w:r>
      <w:r>
        <w:rPr>
          <w:rFonts w:ascii="宋体" w:hAnsi="宋体" w:eastAsia="宋体" w:cs="宋体"/>
          <w:sz w:val="24"/>
          <w:szCs w:val="24"/>
        </w:rPr>
        <w:t>的设计修改或变更，设计单位必</w:t>
      </w:r>
      <w:r>
        <w:rPr>
          <w:rFonts w:ascii="宋体" w:hAnsi="宋体" w:eastAsia="宋体" w:cs="宋体"/>
          <w:spacing w:val="1"/>
          <w:sz w:val="24"/>
          <w:szCs w:val="24"/>
        </w:rPr>
        <w:t>须无条件进行修改或变更，发包人不再支付由此而增加的设</w:t>
      </w:r>
      <w:r>
        <w:rPr>
          <w:rFonts w:ascii="宋体" w:hAnsi="宋体" w:eastAsia="宋体" w:cs="宋体"/>
          <w:sz w:val="24"/>
          <w:szCs w:val="24"/>
        </w:rPr>
        <w:t>计费用。本工程施工图设计必须</w:t>
      </w:r>
      <w:r>
        <w:rPr>
          <w:rFonts w:ascii="宋体" w:hAnsi="宋体" w:eastAsia="宋体" w:cs="宋体"/>
          <w:spacing w:val="1"/>
          <w:sz w:val="24"/>
          <w:szCs w:val="24"/>
        </w:rPr>
        <w:t>先经发包人确认才能送审，并经发包人委托的有资质的审图机构</w:t>
      </w:r>
      <w:r>
        <w:rPr>
          <w:rFonts w:ascii="宋体" w:hAnsi="宋体" w:eastAsia="宋体" w:cs="宋体"/>
          <w:sz w:val="24"/>
          <w:szCs w:val="24"/>
        </w:rPr>
        <w:t>审查合格。若发包人或审图</w:t>
      </w:r>
      <w:r>
        <w:rPr>
          <w:rFonts w:ascii="宋体" w:hAnsi="宋体" w:eastAsia="宋体" w:cs="宋体"/>
          <w:spacing w:val="1"/>
          <w:sz w:val="24"/>
          <w:szCs w:val="24"/>
        </w:rPr>
        <w:t>机构在审查过程中提出的设计修改或变更，设计单位必须无</w:t>
      </w:r>
      <w:r>
        <w:rPr>
          <w:rFonts w:ascii="宋体" w:hAnsi="宋体" w:eastAsia="宋体" w:cs="宋体"/>
          <w:sz w:val="24"/>
          <w:szCs w:val="24"/>
        </w:rPr>
        <w:t>条件进行修改或优化设计，发包</w:t>
      </w:r>
      <w:r>
        <w:rPr>
          <w:rFonts w:ascii="宋体" w:hAnsi="宋体" w:eastAsia="宋体" w:cs="宋体"/>
          <w:spacing w:val="-1"/>
          <w:sz w:val="24"/>
          <w:szCs w:val="24"/>
        </w:rPr>
        <w:t>人不再支付由此而增加的设计费用。</w:t>
      </w:r>
    </w:p>
    <w:p w14:paraId="7A278DB7">
      <w:pPr>
        <w:spacing w:before="1" w:line="220" w:lineRule="auto"/>
        <w:ind w:left="485"/>
        <w:rPr>
          <w:rFonts w:ascii="宋体" w:hAnsi="宋体" w:eastAsia="宋体" w:cs="宋体"/>
          <w:sz w:val="24"/>
          <w:szCs w:val="24"/>
        </w:rPr>
      </w:pPr>
      <w:r>
        <w:rPr>
          <w:rFonts w:ascii="宋体" w:hAnsi="宋体" w:eastAsia="宋体" w:cs="宋体"/>
          <w:spacing w:val="-3"/>
          <w:sz w:val="24"/>
          <w:szCs w:val="24"/>
        </w:rPr>
        <w:t>5.4</w:t>
      </w:r>
      <w:r>
        <w:rPr>
          <w:rFonts w:ascii="宋体" w:hAnsi="宋体" w:eastAsia="宋体" w:cs="宋体"/>
          <w:spacing w:val="-52"/>
          <w:sz w:val="24"/>
          <w:szCs w:val="24"/>
        </w:rPr>
        <w:t xml:space="preserve"> </w:t>
      </w:r>
      <w:r>
        <w:rPr>
          <w:rFonts w:ascii="宋体" w:hAnsi="宋体" w:eastAsia="宋体" w:cs="宋体"/>
          <w:spacing w:val="-3"/>
          <w:sz w:val="24"/>
          <w:szCs w:val="24"/>
        </w:rPr>
        <w:t>施工要求：</w:t>
      </w:r>
    </w:p>
    <w:p w14:paraId="6F82D1FA">
      <w:pPr>
        <w:spacing w:before="182" w:line="219" w:lineRule="auto"/>
        <w:ind w:left="485"/>
        <w:rPr>
          <w:rFonts w:ascii="宋体" w:hAnsi="宋体" w:eastAsia="宋体" w:cs="宋体"/>
          <w:sz w:val="24"/>
          <w:szCs w:val="24"/>
        </w:rPr>
      </w:pPr>
      <w:r>
        <w:rPr>
          <w:rFonts w:ascii="宋体" w:hAnsi="宋体" w:eastAsia="宋体" w:cs="宋体"/>
          <w:spacing w:val="-1"/>
          <w:sz w:val="24"/>
          <w:szCs w:val="24"/>
        </w:rPr>
        <w:t>5.4.1</w:t>
      </w:r>
      <w:r>
        <w:rPr>
          <w:rFonts w:ascii="宋体" w:hAnsi="宋体" w:eastAsia="宋体" w:cs="宋体"/>
          <w:spacing w:val="-47"/>
          <w:sz w:val="24"/>
          <w:szCs w:val="24"/>
        </w:rPr>
        <w:t xml:space="preserve"> </w:t>
      </w:r>
      <w:r>
        <w:rPr>
          <w:rFonts w:ascii="宋体" w:hAnsi="宋体" w:eastAsia="宋体" w:cs="宋体"/>
          <w:spacing w:val="-1"/>
          <w:sz w:val="24"/>
          <w:szCs w:val="24"/>
        </w:rPr>
        <w:t>施工质量要求：施工质量必须达到国家验收合格标准。</w:t>
      </w:r>
    </w:p>
    <w:p w14:paraId="15EFA30C">
      <w:pPr>
        <w:spacing w:before="180" w:line="289" w:lineRule="auto"/>
        <w:ind w:left="1" w:firstLine="483"/>
        <w:rPr>
          <w:rFonts w:ascii="宋体" w:hAnsi="宋体" w:eastAsia="宋体" w:cs="宋体"/>
          <w:sz w:val="24"/>
          <w:szCs w:val="24"/>
        </w:rPr>
      </w:pPr>
      <w:r>
        <w:rPr>
          <w:rFonts w:ascii="宋体" w:hAnsi="宋体" w:eastAsia="宋体" w:cs="宋体"/>
          <w:spacing w:val="2"/>
          <w:sz w:val="24"/>
          <w:szCs w:val="24"/>
        </w:rPr>
        <w:t>5.4.2</w:t>
      </w:r>
      <w:r>
        <w:rPr>
          <w:rFonts w:ascii="宋体" w:hAnsi="宋体" w:eastAsia="宋体" w:cs="宋体"/>
          <w:spacing w:val="-47"/>
          <w:sz w:val="24"/>
          <w:szCs w:val="24"/>
        </w:rPr>
        <w:t xml:space="preserve"> </w:t>
      </w:r>
      <w:r>
        <w:rPr>
          <w:rFonts w:ascii="宋体" w:hAnsi="宋体" w:eastAsia="宋体" w:cs="宋体"/>
          <w:spacing w:val="2"/>
          <w:sz w:val="24"/>
          <w:szCs w:val="24"/>
        </w:rPr>
        <w:t>若因施工单位原因，工程在竣工验收时没有达到国家验收</w:t>
      </w:r>
      <w:r>
        <w:rPr>
          <w:rFonts w:ascii="宋体" w:hAnsi="宋体" w:eastAsia="宋体" w:cs="宋体"/>
          <w:spacing w:val="1"/>
          <w:sz w:val="24"/>
          <w:szCs w:val="24"/>
        </w:rPr>
        <w:t>合格标准，施工单位按</w:t>
      </w:r>
      <w:r>
        <w:rPr>
          <w:rFonts w:ascii="宋体" w:hAnsi="宋体" w:eastAsia="宋体" w:cs="宋体"/>
          <w:spacing w:val="-2"/>
          <w:sz w:val="24"/>
          <w:szCs w:val="24"/>
        </w:rPr>
        <w:t>合同价款的</w:t>
      </w:r>
      <w:r>
        <w:rPr>
          <w:rFonts w:ascii="宋体" w:hAnsi="宋体" w:eastAsia="宋体" w:cs="宋体"/>
          <w:spacing w:val="-33"/>
          <w:sz w:val="24"/>
          <w:szCs w:val="24"/>
        </w:rPr>
        <w:t xml:space="preserve"> </w:t>
      </w:r>
      <w:r>
        <w:rPr>
          <w:rFonts w:ascii="宋体" w:hAnsi="宋体" w:eastAsia="宋体" w:cs="宋体"/>
          <w:spacing w:val="-2"/>
          <w:sz w:val="24"/>
          <w:szCs w:val="24"/>
        </w:rPr>
        <w:t>1％向发包人返纳质量违约金。</w:t>
      </w:r>
    </w:p>
    <w:p w14:paraId="0B318C16">
      <w:pPr>
        <w:spacing w:before="182" w:line="290" w:lineRule="auto"/>
        <w:ind w:left="1" w:firstLine="483"/>
        <w:rPr>
          <w:rFonts w:ascii="宋体" w:hAnsi="宋体" w:eastAsia="宋体" w:cs="宋体"/>
          <w:sz w:val="24"/>
          <w:szCs w:val="24"/>
        </w:rPr>
      </w:pPr>
      <w:r>
        <w:rPr>
          <w:rFonts w:ascii="宋体" w:hAnsi="宋体" w:eastAsia="宋体" w:cs="宋体"/>
          <w:spacing w:val="2"/>
          <w:sz w:val="24"/>
          <w:szCs w:val="24"/>
        </w:rPr>
        <w:t>5.4.3</w:t>
      </w:r>
      <w:r>
        <w:rPr>
          <w:rFonts w:ascii="宋体" w:hAnsi="宋体" w:eastAsia="宋体" w:cs="宋体"/>
          <w:spacing w:val="-49"/>
          <w:sz w:val="24"/>
          <w:szCs w:val="24"/>
        </w:rPr>
        <w:t xml:space="preserve"> </w:t>
      </w:r>
      <w:r>
        <w:rPr>
          <w:rFonts w:ascii="宋体" w:hAnsi="宋体" w:eastAsia="宋体" w:cs="宋体"/>
          <w:spacing w:val="2"/>
          <w:sz w:val="24"/>
          <w:szCs w:val="24"/>
        </w:rPr>
        <w:t>施工单位在施工中如果工程质量不符合设计要求或有关规定，</w:t>
      </w:r>
      <w:r>
        <w:rPr>
          <w:rFonts w:ascii="宋体" w:hAnsi="宋体" w:eastAsia="宋体" w:cs="宋体"/>
          <w:spacing w:val="1"/>
          <w:sz w:val="24"/>
          <w:szCs w:val="24"/>
        </w:rPr>
        <w:t>发包人或监理单位</w:t>
      </w:r>
      <w:r>
        <w:rPr>
          <w:rFonts w:ascii="宋体" w:hAnsi="宋体" w:eastAsia="宋体" w:cs="宋体"/>
          <w:sz w:val="24"/>
          <w:szCs w:val="24"/>
        </w:rPr>
        <w:t>要求停工和返工的必须立即执行，并承担由此产生的</w:t>
      </w:r>
      <w:r>
        <w:rPr>
          <w:rFonts w:ascii="宋体" w:hAnsi="宋体" w:eastAsia="宋体" w:cs="宋体"/>
          <w:spacing w:val="-1"/>
          <w:sz w:val="24"/>
          <w:szCs w:val="24"/>
        </w:rPr>
        <w:t>各种费用，工期不予顺延。</w:t>
      </w:r>
    </w:p>
    <w:p w14:paraId="0B1EFF87">
      <w:pPr>
        <w:spacing w:before="182" w:line="324" w:lineRule="auto"/>
        <w:ind w:firstLine="484"/>
        <w:rPr>
          <w:rFonts w:ascii="宋体" w:hAnsi="宋体" w:eastAsia="宋体" w:cs="宋体"/>
          <w:sz w:val="24"/>
          <w:szCs w:val="24"/>
        </w:rPr>
      </w:pPr>
      <w:r>
        <w:rPr>
          <w:rFonts w:ascii="宋体" w:hAnsi="宋体" w:eastAsia="宋体" w:cs="宋体"/>
          <w:spacing w:val="1"/>
          <w:sz w:val="24"/>
          <w:szCs w:val="24"/>
        </w:rPr>
        <w:t>5.4.4</w:t>
      </w:r>
      <w:r>
        <w:rPr>
          <w:rFonts w:ascii="宋体" w:hAnsi="宋体" w:eastAsia="宋体" w:cs="宋体"/>
          <w:spacing w:val="-47"/>
          <w:sz w:val="24"/>
          <w:szCs w:val="24"/>
        </w:rPr>
        <w:t xml:space="preserve"> </w:t>
      </w:r>
      <w:r>
        <w:rPr>
          <w:rFonts w:ascii="宋体" w:hAnsi="宋体" w:eastAsia="宋体" w:cs="宋体"/>
          <w:spacing w:val="1"/>
          <w:sz w:val="24"/>
          <w:szCs w:val="24"/>
        </w:rPr>
        <w:t>保修期限按中华人民共和国国务院令第</w:t>
      </w:r>
      <w:r>
        <w:rPr>
          <w:rFonts w:ascii="宋体" w:hAnsi="宋体" w:eastAsia="宋体" w:cs="宋体"/>
          <w:spacing w:val="-43"/>
          <w:sz w:val="24"/>
          <w:szCs w:val="24"/>
        </w:rPr>
        <w:t xml:space="preserve"> </w:t>
      </w:r>
      <w:r>
        <w:rPr>
          <w:rFonts w:ascii="宋体" w:hAnsi="宋体" w:eastAsia="宋体" w:cs="宋体"/>
          <w:spacing w:val="1"/>
          <w:sz w:val="24"/>
          <w:szCs w:val="24"/>
        </w:rPr>
        <w:t>279</w:t>
      </w:r>
      <w:r>
        <w:rPr>
          <w:rFonts w:ascii="宋体" w:hAnsi="宋体" w:eastAsia="宋体" w:cs="宋体"/>
          <w:spacing w:val="-42"/>
          <w:sz w:val="24"/>
          <w:szCs w:val="24"/>
        </w:rPr>
        <w:t xml:space="preserve"> </w:t>
      </w:r>
      <w:r>
        <w:rPr>
          <w:rFonts w:ascii="宋体" w:hAnsi="宋体" w:eastAsia="宋体" w:cs="宋体"/>
          <w:spacing w:val="1"/>
          <w:sz w:val="24"/>
          <w:szCs w:val="24"/>
        </w:rPr>
        <w:t>号文《建设工程质量管</w:t>
      </w:r>
      <w:r>
        <w:rPr>
          <w:rFonts w:ascii="宋体" w:hAnsi="宋体" w:eastAsia="宋体" w:cs="宋体"/>
          <w:sz w:val="24"/>
          <w:szCs w:val="24"/>
        </w:rPr>
        <w:t>理条例》规定</w:t>
      </w:r>
      <w:r>
        <w:rPr>
          <w:rFonts w:ascii="宋体" w:hAnsi="宋体" w:eastAsia="宋体" w:cs="宋体"/>
          <w:spacing w:val="1"/>
          <w:sz w:val="24"/>
          <w:szCs w:val="24"/>
        </w:rPr>
        <w:t>执行，在保修期内因施工质量问题而造成返修，一切费用</w:t>
      </w:r>
      <w:r>
        <w:rPr>
          <w:rFonts w:ascii="宋体" w:hAnsi="宋体" w:eastAsia="宋体" w:cs="宋体"/>
          <w:sz w:val="24"/>
          <w:szCs w:val="24"/>
        </w:rPr>
        <w:t>由施工单位负责。施工单位在向发</w:t>
      </w:r>
      <w:r>
        <w:rPr>
          <w:rFonts w:ascii="宋体" w:hAnsi="宋体" w:eastAsia="宋体" w:cs="宋体"/>
          <w:spacing w:val="1"/>
          <w:sz w:val="24"/>
          <w:szCs w:val="24"/>
        </w:rPr>
        <w:t>包人提交竣工验收报告时，应当向发包人出具质量保修书。质</w:t>
      </w:r>
      <w:r>
        <w:rPr>
          <w:rFonts w:ascii="宋体" w:hAnsi="宋体" w:eastAsia="宋体" w:cs="宋体"/>
          <w:sz w:val="24"/>
          <w:szCs w:val="24"/>
        </w:rPr>
        <w:t>量保修书中应当明确建设工程</w:t>
      </w:r>
      <w:r>
        <w:rPr>
          <w:rFonts w:ascii="宋体" w:hAnsi="宋体" w:eastAsia="宋体" w:cs="宋体"/>
          <w:spacing w:val="-1"/>
          <w:sz w:val="24"/>
          <w:szCs w:val="24"/>
        </w:rPr>
        <w:t>的保修范围、保修期限和保修责任等。</w:t>
      </w:r>
    </w:p>
    <w:p w14:paraId="65C2584F">
      <w:pPr>
        <w:spacing w:before="181" w:line="313" w:lineRule="auto"/>
        <w:ind w:firstLine="484"/>
        <w:rPr>
          <w:rFonts w:ascii="宋体" w:hAnsi="宋体" w:eastAsia="宋体" w:cs="宋体"/>
          <w:sz w:val="24"/>
          <w:szCs w:val="24"/>
        </w:rPr>
      </w:pPr>
      <w:r>
        <w:rPr>
          <w:rFonts w:ascii="宋体" w:hAnsi="宋体" w:eastAsia="宋体" w:cs="宋体"/>
          <w:spacing w:val="2"/>
          <w:sz w:val="24"/>
          <w:szCs w:val="24"/>
        </w:rPr>
        <w:t>5.4.5</w:t>
      </w:r>
      <w:r>
        <w:rPr>
          <w:rFonts w:ascii="宋体" w:hAnsi="宋体" w:eastAsia="宋体" w:cs="宋体"/>
          <w:spacing w:val="-44"/>
          <w:sz w:val="24"/>
          <w:szCs w:val="24"/>
        </w:rPr>
        <w:t xml:space="preserve"> </w:t>
      </w:r>
      <w:r>
        <w:rPr>
          <w:rFonts w:ascii="宋体" w:hAnsi="宋体" w:eastAsia="宋体" w:cs="宋体"/>
          <w:spacing w:val="2"/>
          <w:sz w:val="24"/>
          <w:szCs w:val="24"/>
        </w:rPr>
        <w:t>项目使用的主要材料质量要求必须符合本项</w:t>
      </w:r>
      <w:r>
        <w:rPr>
          <w:rFonts w:ascii="宋体" w:hAnsi="宋体" w:eastAsia="宋体" w:cs="宋体"/>
          <w:spacing w:val="1"/>
          <w:sz w:val="24"/>
          <w:szCs w:val="24"/>
        </w:rPr>
        <w:t>目达到验收合格标准的要求。主要材料必须先提供样板给发包人确定其颜色、等级等，并经发包人</w:t>
      </w:r>
      <w:r>
        <w:rPr>
          <w:rFonts w:ascii="宋体" w:hAnsi="宋体" w:eastAsia="宋体" w:cs="宋体"/>
          <w:sz w:val="24"/>
          <w:szCs w:val="24"/>
        </w:rPr>
        <w:t>委托的检测机构检测合格方可</w:t>
      </w:r>
      <w:r>
        <w:rPr>
          <w:rFonts w:ascii="宋体" w:hAnsi="宋体" w:eastAsia="宋体" w:cs="宋体"/>
          <w:spacing w:val="-4"/>
          <w:sz w:val="24"/>
          <w:szCs w:val="24"/>
        </w:rPr>
        <w:t>使用。</w:t>
      </w:r>
    </w:p>
    <w:p w14:paraId="3D914AE2">
      <w:pPr>
        <w:spacing w:before="180" w:line="219" w:lineRule="auto"/>
        <w:jc w:val="right"/>
        <w:rPr>
          <w:rFonts w:ascii="宋体" w:hAnsi="宋体" w:eastAsia="宋体" w:cs="宋体"/>
          <w:sz w:val="24"/>
          <w:szCs w:val="24"/>
        </w:rPr>
      </w:pPr>
      <w:r>
        <w:rPr>
          <w:rFonts w:ascii="宋体" w:hAnsi="宋体" w:eastAsia="宋体" w:cs="宋体"/>
          <w:spacing w:val="2"/>
          <w:sz w:val="24"/>
          <w:szCs w:val="24"/>
        </w:rPr>
        <w:t>5.4.6</w:t>
      </w:r>
      <w:r>
        <w:rPr>
          <w:rFonts w:ascii="宋体" w:hAnsi="宋体" w:eastAsia="宋体" w:cs="宋体"/>
          <w:spacing w:val="-45"/>
          <w:sz w:val="24"/>
          <w:szCs w:val="24"/>
        </w:rPr>
        <w:t xml:space="preserve"> </w:t>
      </w:r>
      <w:r>
        <w:rPr>
          <w:rFonts w:ascii="宋体" w:hAnsi="宋体" w:eastAsia="宋体" w:cs="宋体"/>
          <w:spacing w:val="2"/>
          <w:sz w:val="24"/>
          <w:szCs w:val="24"/>
        </w:rPr>
        <w:t>为保证施工现场的环境卫生，施工单位在本工程施工</w:t>
      </w:r>
      <w:r>
        <w:rPr>
          <w:rFonts w:ascii="宋体" w:hAnsi="宋体" w:eastAsia="宋体" w:cs="宋体"/>
          <w:spacing w:val="1"/>
          <w:sz w:val="24"/>
          <w:szCs w:val="24"/>
        </w:rPr>
        <w:t>过程中，所有的车辆必须按</w:t>
      </w:r>
    </w:p>
    <w:p w14:paraId="67FF38F7">
      <w:pPr>
        <w:spacing w:line="219" w:lineRule="auto"/>
        <w:rPr>
          <w:rFonts w:ascii="宋体" w:hAnsi="宋体" w:eastAsia="宋体" w:cs="宋体"/>
          <w:sz w:val="24"/>
          <w:szCs w:val="24"/>
        </w:rPr>
        <w:sectPr>
          <w:footerReference r:id="rId24" w:type="default"/>
          <w:pgSz w:w="11905" w:h="16839"/>
          <w:pgMar w:top="400" w:right="1133" w:bottom="1665" w:left="1141" w:header="0" w:footer="1431" w:gutter="0"/>
          <w:cols w:space="720" w:num="1"/>
        </w:sectPr>
      </w:pPr>
    </w:p>
    <w:p w14:paraId="12FFADEB">
      <w:pPr>
        <w:spacing w:line="344" w:lineRule="auto"/>
        <w:rPr>
          <w:rFonts w:ascii="Arial"/>
          <w:sz w:val="21"/>
        </w:rPr>
      </w:pPr>
    </w:p>
    <w:p w14:paraId="32EEB86D">
      <w:pPr>
        <w:spacing w:line="344" w:lineRule="auto"/>
        <w:rPr>
          <w:rFonts w:ascii="Arial"/>
          <w:sz w:val="21"/>
        </w:rPr>
      </w:pPr>
    </w:p>
    <w:p w14:paraId="68797260">
      <w:pPr>
        <w:spacing w:before="78" w:line="219" w:lineRule="auto"/>
        <w:ind w:left="3"/>
        <w:rPr>
          <w:rFonts w:ascii="宋体" w:hAnsi="宋体" w:eastAsia="宋体" w:cs="宋体"/>
          <w:sz w:val="24"/>
          <w:szCs w:val="24"/>
        </w:rPr>
      </w:pPr>
      <w:r>
        <w:rPr>
          <w:rFonts w:ascii="宋体" w:hAnsi="宋体" w:eastAsia="宋体" w:cs="宋体"/>
          <w:sz w:val="24"/>
          <w:szCs w:val="24"/>
        </w:rPr>
        <w:t>发包人规定的行车路线行驶。并负责施工现</w:t>
      </w:r>
      <w:r>
        <w:rPr>
          <w:rFonts w:ascii="宋体" w:hAnsi="宋体" w:eastAsia="宋体" w:cs="宋体"/>
          <w:spacing w:val="-1"/>
          <w:sz w:val="24"/>
          <w:szCs w:val="24"/>
        </w:rPr>
        <w:t>场及受施工影响周边道路的卫生。</w:t>
      </w:r>
    </w:p>
    <w:p w14:paraId="2D99A367">
      <w:pPr>
        <w:spacing w:before="182" w:line="312" w:lineRule="auto"/>
        <w:ind w:firstLine="483"/>
        <w:rPr>
          <w:rFonts w:ascii="宋体" w:hAnsi="宋体" w:eastAsia="宋体" w:cs="宋体"/>
          <w:sz w:val="24"/>
          <w:szCs w:val="24"/>
        </w:rPr>
      </w:pPr>
      <w:r>
        <w:rPr>
          <w:rFonts w:ascii="宋体" w:hAnsi="宋体" w:eastAsia="宋体" w:cs="宋体"/>
          <w:spacing w:val="-2"/>
          <w:sz w:val="24"/>
          <w:szCs w:val="24"/>
        </w:rPr>
        <w:t>5.4.7</w:t>
      </w:r>
      <w:r>
        <w:rPr>
          <w:rFonts w:ascii="宋体" w:hAnsi="宋体" w:eastAsia="宋体" w:cs="宋体"/>
          <w:spacing w:val="-52"/>
          <w:sz w:val="24"/>
          <w:szCs w:val="24"/>
        </w:rPr>
        <w:t xml:space="preserve"> </w:t>
      </w:r>
      <w:r>
        <w:rPr>
          <w:rFonts w:ascii="宋体" w:hAnsi="宋体" w:eastAsia="宋体" w:cs="宋体"/>
          <w:spacing w:val="-2"/>
          <w:sz w:val="24"/>
          <w:szCs w:val="24"/>
        </w:rPr>
        <w:t>施工单位在施工期间应严格遵守国家、广东省、韶关市有关绿色施工、文明</w:t>
      </w:r>
      <w:r>
        <w:rPr>
          <w:rFonts w:ascii="宋体" w:hAnsi="宋体" w:eastAsia="宋体" w:cs="宋体"/>
          <w:spacing w:val="-3"/>
          <w:sz w:val="24"/>
          <w:szCs w:val="24"/>
        </w:rPr>
        <w:t>施工、</w:t>
      </w:r>
      <w:r>
        <w:rPr>
          <w:rFonts w:ascii="宋体" w:hAnsi="宋体" w:eastAsia="宋体" w:cs="宋体"/>
          <w:spacing w:val="1"/>
          <w:sz w:val="24"/>
          <w:szCs w:val="24"/>
        </w:rPr>
        <w:t>噪音扬尘、消防爆破、环境卫生、渣土清运、治安保卫</w:t>
      </w:r>
      <w:r>
        <w:rPr>
          <w:rFonts w:ascii="宋体" w:hAnsi="宋体" w:eastAsia="宋体" w:cs="宋体"/>
          <w:sz w:val="24"/>
          <w:szCs w:val="24"/>
        </w:rPr>
        <w:t>等方面的规定，并建立相应规章制度和保障措施。否则由此造成的经济损失和法律</w:t>
      </w:r>
      <w:r>
        <w:rPr>
          <w:rFonts w:ascii="宋体" w:hAnsi="宋体" w:eastAsia="宋体" w:cs="宋体"/>
          <w:spacing w:val="-1"/>
          <w:sz w:val="24"/>
          <w:szCs w:val="24"/>
        </w:rPr>
        <w:t>责任，均由施工单位承担。</w:t>
      </w:r>
    </w:p>
    <w:p w14:paraId="28F72DD1">
      <w:pPr>
        <w:spacing w:before="181" w:line="313" w:lineRule="auto"/>
        <w:ind w:left="1" w:right="80" w:firstLine="482"/>
        <w:rPr>
          <w:rFonts w:ascii="宋体" w:hAnsi="宋体" w:eastAsia="宋体" w:cs="宋体"/>
          <w:sz w:val="24"/>
          <w:szCs w:val="24"/>
        </w:rPr>
      </w:pPr>
      <w:r>
        <w:rPr>
          <w:rFonts w:ascii="宋体" w:hAnsi="宋体" w:eastAsia="宋体" w:cs="宋体"/>
          <w:spacing w:val="2"/>
          <w:sz w:val="24"/>
          <w:szCs w:val="24"/>
        </w:rPr>
        <w:t>5.4.8</w:t>
      </w:r>
      <w:r>
        <w:rPr>
          <w:rFonts w:ascii="宋体" w:hAnsi="宋体" w:eastAsia="宋体" w:cs="宋体"/>
          <w:spacing w:val="-50"/>
          <w:sz w:val="24"/>
          <w:szCs w:val="24"/>
        </w:rPr>
        <w:t xml:space="preserve"> </w:t>
      </w:r>
      <w:r>
        <w:rPr>
          <w:rFonts w:ascii="宋体" w:hAnsi="宋体" w:eastAsia="宋体" w:cs="宋体"/>
          <w:spacing w:val="2"/>
          <w:sz w:val="24"/>
          <w:szCs w:val="24"/>
        </w:rPr>
        <w:t>施工单位应按安全施工有关规定，采取严格、科学的安全防护</w:t>
      </w:r>
      <w:r>
        <w:rPr>
          <w:rFonts w:ascii="宋体" w:hAnsi="宋体" w:eastAsia="宋体" w:cs="宋体"/>
          <w:spacing w:val="1"/>
          <w:sz w:val="24"/>
          <w:szCs w:val="24"/>
        </w:rPr>
        <w:t>措施，确保施工和人员（包括第三者）的安全，承担由于自身安全防护</w:t>
      </w:r>
      <w:r>
        <w:rPr>
          <w:rFonts w:ascii="宋体" w:hAnsi="宋体" w:eastAsia="宋体" w:cs="宋体"/>
          <w:sz w:val="24"/>
          <w:szCs w:val="24"/>
        </w:rPr>
        <w:t>措施不力所造成的安全事故责任和发生</w:t>
      </w:r>
      <w:r>
        <w:rPr>
          <w:rFonts w:ascii="宋体" w:hAnsi="宋体" w:eastAsia="宋体" w:cs="宋体"/>
          <w:spacing w:val="-3"/>
          <w:sz w:val="24"/>
          <w:szCs w:val="24"/>
        </w:rPr>
        <w:t>的费用。</w:t>
      </w:r>
    </w:p>
    <w:p w14:paraId="17CAC0BA">
      <w:pPr>
        <w:spacing w:before="181" w:line="324" w:lineRule="auto"/>
        <w:ind w:right="118" w:firstLine="484"/>
        <w:rPr>
          <w:rFonts w:ascii="宋体" w:hAnsi="宋体" w:eastAsia="宋体" w:cs="宋体"/>
          <w:sz w:val="24"/>
          <w:szCs w:val="24"/>
        </w:rPr>
      </w:pPr>
      <w:r>
        <w:rPr>
          <w:rFonts w:ascii="宋体" w:hAnsi="宋体" w:eastAsia="宋体" w:cs="宋体"/>
          <w:spacing w:val="-1"/>
          <w:sz w:val="24"/>
          <w:szCs w:val="24"/>
        </w:rPr>
        <w:t>5.5</w:t>
      </w:r>
      <w:r>
        <w:rPr>
          <w:rFonts w:ascii="宋体" w:hAnsi="宋体" w:eastAsia="宋体" w:cs="宋体"/>
          <w:spacing w:val="-37"/>
          <w:sz w:val="24"/>
          <w:szCs w:val="24"/>
        </w:rPr>
        <w:t xml:space="preserve"> </w:t>
      </w:r>
      <w:r>
        <w:rPr>
          <w:rFonts w:ascii="宋体" w:hAnsi="宋体" w:eastAsia="宋体" w:cs="宋体"/>
          <w:spacing w:val="-1"/>
          <w:sz w:val="24"/>
          <w:szCs w:val="24"/>
        </w:rPr>
        <w:t>其它：本招标文件（包括答疑纪要、补充及修改文件）中招标人对材料或设备有明</w:t>
      </w:r>
      <w:r>
        <w:rPr>
          <w:rFonts w:ascii="宋体" w:hAnsi="宋体" w:eastAsia="宋体" w:cs="宋体"/>
          <w:sz w:val="24"/>
          <w:szCs w:val="24"/>
        </w:rPr>
        <w:t>确要求的，投标人必须响应招标人要求，如投标人在投标文件未明</w:t>
      </w:r>
      <w:r>
        <w:rPr>
          <w:rFonts w:ascii="宋体" w:hAnsi="宋体" w:eastAsia="宋体" w:cs="宋体"/>
          <w:spacing w:val="-1"/>
          <w:sz w:val="24"/>
          <w:szCs w:val="24"/>
        </w:rPr>
        <w:t>确响应者视为默认；或投</w:t>
      </w:r>
      <w:r>
        <w:rPr>
          <w:rFonts w:ascii="宋体" w:hAnsi="宋体" w:eastAsia="宋体" w:cs="宋体"/>
          <w:sz w:val="24"/>
          <w:szCs w:val="24"/>
        </w:rPr>
        <w:t>标人在投标文件中的虽有响应但不符合招标人要求的，视为无效响</w:t>
      </w:r>
      <w:r>
        <w:rPr>
          <w:rFonts w:ascii="宋体" w:hAnsi="宋体" w:eastAsia="宋体" w:cs="宋体"/>
          <w:spacing w:val="-1"/>
          <w:sz w:val="24"/>
          <w:szCs w:val="24"/>
        </w:rPr>
        <w:t>应，中标后必须按招标人</w:t>
      </w:r>
      <w:r>
        <w:rPr>
          <w:rFonts w:ascii="宋体" w:hAnsi="宋体" w:eastAsia="宋体" w:cs="宋体"/>
          <w:spacing w:val="-2"/>
          <w:sz w:val="24"/>
          <w:szCs w:val="24"/>
        </w:rPr>
        <w:t>要求执行。</w:t>
      </w:r>
    </w:p>
    <w:p w14:paraId="66BD8C5E">
      <w:pPr>
        <w:spacing w:before="179" w:line="290" w:lineRule="auto"/>
        <w:ind w:right="80" w:firstLine="483"/>
        <w:rPr>
          <w:rFonts w:ascii="宋体" w:hAnsi="宋体" w:eastAsia="宋体" w:cs="宋体"/>
          <w:sz w:val="24"/>
          <w:szCs w:val="24"/>
        </w:rPr>
      </w:pPr>
      <w:r>
        <w:rPr>
          <w:rFonts w:ascii="宋体" w:hAnsi="宋体" w:eastAsia="宋体" w:cs="宋体"/>
          <w:b/>
          <w:bCs/>
          <w:spacing w:val="1"/>
          <w:sz w:val="24"/>
          <w:szCs w:val="24"/>
        </w:rPr>
        <w:t>5.6</w:t>
      </w:r>
      <w:r>
        <w:rPr>
          <w:rFonts w:ascii="宋体" w:hAnsi="宋体" w:eastAsia="宋体" w:cs="宋体"/>
          <w:spacing w:val="-24"/>
          <w:sz w:val="24"/>
          <w:szCs w:val="24"/>
        </w:rPr>
        <w:t xml:space="preserve"> </w:t>
      </w:r>
      <w:r>
        <w:rPr>
          <w:rFonts w:ascii="宋体" w:hAnsi="宋体" w:eastAsia="宋体" w:cs="宋体"/>
          <w:spacing w:val="1"/>
          <w:sz w:val="24"/>
          <w:szCs w:val="24"/>
        </w:rPr>
        <w:t>凡参加本次招标的投标人被视为已充分认识和理解了任何与本工程有关的影响事项</w:t>
      </w:r>
      <w:r>
        <w:rPr>
          <w:rFonts w:ascii="宋体" w:hAnsi="宋体" w:eastAsia="宋体" w:cs="宋体"/>
          <w:spacing w:val="-2"/>
          <w:sz w:val="24"/>
          <w:szCs w:val="24"/>
        </w:rPr>
        <w:t>和困难等情况。</w:t>
      </w:r>
    </w:p>
    <w:p w14:paraId="7B673123">
      <w:pPr>
        <w:tabs>
          <w:tab w:val="left" w:pos="605"/>
        </w:tabs>
        <w:spacing w:before="182" w:line="364" w:lineRule="auto"/>
        <w:ind w:right="82" w:firstLine="46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b/>
          <w:bCs/>
          <w:spacing w:val="-5"/>
          <w:sz w:val="24"/>
          <w:szCs w:val="24"/>
          <w:u w:val="single" w:color="auto"/>
        </w:rPr>
        <w:t>（注：招标人在实施过程中可根据实际情况对工程规模、任务内容等进</w:t>
      </w:r>
      <w:r>
        <w:rPr>
          <w:rFonts w:ascii="宋体" w:hAnsi="宋体" w:eastAsia="宋体" w:cs="宋体"/>
          <w:b/>
          <w:bCs/>
          <w:spacing w:val="-6"/>
          <w:sz w:val="24"/>
          <w:szCs w:val="24"/>
          <w:u w:val="single" w:color="auto"/>
        </w:rPr>
        <w:t>行合理、适当调</w:t>
      </w:r>
      <w:r>
        <w:rPr>
          <w:rFonts w:ascii="宋体" w:hAnsi="宋体" w:eastAsia="宋体" w:cs="宋体"/>
          <w:b/>
          <w:bCs/>
          <w:spacing w:val="6"/>
          <w:sz w:val="24"/>
          <w:szCs w:val="24"/>
          <w:u w:val="single" w:color="auto"/>
        </w:rPr>
        <w:t>整。）</w:t>
      </w:r>
    </w:p>
    <w:p w14:paraId="54887C33">
      <w:pPr>
        <w:spacing w:line="373" w:lineRule="auto"/>
        <w:rPr>
          <w:rFonts w:ascii="Arial"/>
          <w:sz w:val="21"/>
        </w:rPr>
      </w:pPr>
    </w:p>
    <w:p w14:paraId="7F676688">
      <w:pPr>
        <w:spacing w:before="79" w:line="219" w:lineRule="auto"/>
        <w:ind w:left="481"/>
        <w:outlineLvl w:val="1"/>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、招标工程施工条件及现场踏勘</w:t>
      </w:r>
    </w:p>
    <w:p w14:paraId="3E594CDE">
      <w:pPr>
        <w:spacing w:before="182" w:line="289" w:lineRule="auto"/>
        <w:ind w:left="11" w:right="82" w:firstLine="470"/>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47"/>
          <w:sz w:val="24"/>
          <w:szCs w:val="24"/>
        </w:rPr>
        <w:t xml:space="preserve"> </w:t>
      </w:r>
      <w:r>
        <w:rPr>
          <w:rFonts w:ascii="宋体" w:hAnsi="宋体" w:eastAsia="宋体" w:cs="宋体"/>
          <w:spacing w:val="2"/>
          <w:sz w:val="24"/>
          <w:szCs w:val="24"/>
        </w:rPr>
        <w:t>本工程招标人仅在征地红线范围内提供场地，其他一切场地费用</w:t>
      </w:r>
      <w:r>
        <w:rPr>
          <w:rFonts w:ascii="宋体" w:hAnsi="宋体" w:eastAsia="宋体" w:cs="宋体"/>
          <w:spacing w:val="1"/>
          <w:sz w:val="24"/>
          <w:szCs w:val="24"/>
        </w:rPr>
        <w:t>由中标人自行负责</w:t>
      </w:r>
      <w:r>
        <w:rPr>
          <w:rFonts w:ascii="宋体" w:hAnsi="宋体" w:eastAsia="宋体" w:cs="宋体"/>
          <w:spacing w:val="-3"/>
          <w:sz w:val="24"/>
          <w:szCs w:val="24"/>
        </w:rPr>
        <w:t>（含临时道路）。</w:t>
      </w:r>
    </w:p>
    <w:p w14:paraId="33FBF01D">
      <w:pPr>
        <w:spacing w:before="184" w:line="289" w:lineRule="auto"/>
        <w:ind w:left="3" w:right="21" w:firstLine="478"/>
        <w:rPr>
          <w:rFonts w:ascii="宋体" w:hAnsi="宋体" w:eastAsia="宋体" w:cs="宋体"/>
          <w:sz w:val="24"/>
          <w:szCs w:val="24"/>
        </w:rPr>
      </w:pPr>
      <w:r>
        <w:rPr>
          <w:rFonts w:ascii="宋体" w:hAnsi="宋体" w:eastAsia="宋体" w:cs="宋体"/>
          <w:spacing w:val="-4"/>
          <w:sz w:val="24"/>
          <w:szCs w:val="24"/>
        </w:rPr>
        <w:t>6.2 施工用水：</w:t>
      </w:r>
      <w:r>
        <w:rPr>
          <w:rFonts w:ascii="宋体" w:hAnsi="宋体" w:eastAsia="宋体" w:cs="宋体"/>
          <w:spacing w:val="-4"/>
          <w:sz w:val="24"/>
          <w:szCs w:val="24"/>
          <w:u w:val="single" w:color="auto"/>
        </w:rPr>
        <w:t>招标人协调，施工用水及水源由中标人自行解决，费用含在投标报价中，</w:t>
      </w:r>
      <w:r>
        <w:rPr>
          <w:rFonts w:ascii="宋体" w:hAnsi="宋体" w:eastAsia="宋体" w:cs="宋体"/>
          <w:spacing w:val="4"/>
          <w:sz w:val="24"/>
          <w:szCs w:val="24"/>
          <w:u w:val="single" w:color="auto"/>
        </w:rPr>
        <w:t>不另计。</w:t>
      </w:r>
    </w:p>
    <w:p w14:paraId="2F889508">
      <w:pPr>
        <w:spacing w:before="182" w:line="289" w:lineRule="auto"/>
        <w:ind w:left="3" w:right="21" w:firstLine="478"/>
        <w:rPr>
          <w:rFonts w:ascii="宋体" w:hAnsi="宋体" w:eastAsia="宋体" w:cs="宋体"/>
          <w:sz w:val="24"/>
          <w:szCs w:val="24"/>
        </w:rPr>
      </w:pPr>
      <w:r>
        <w:rPr>
          <w:rFonts w:ascii="宋体" w:hAnsi="宋体" w:eastAsia="宋体" w:cs="宋体"/>
          <w:spacing w:val="-4"/>
          <w:sz w:val="24"/>
          <w:szCs w:val="24"/>
        </w:rPr>
        <w:t>6.3 施工用电：</w:t>
      </w:r>
      <w:r>
        <w:rPr>
          <w:rFonts w:ascii="宋体" w:hAnsi="宋体" w:eastAsia="宋体" w:cs="宋体"/>
          <w:spacing w:val="-4"/>
          <w:sz w:val="24"/>
          <w:szCs w:val="24"/>
          <w:u w:val="single" w:color="auto"/>
        </w:rPr>
        <w:t>招标人协调，施工用电及电源由中标人自行解决，费用含在投标报价中，</w:t>
      </w:r>
      <w:r>
        <w:rPr>
          <w:rFonts w:ascii="宋体" w:hAnsi="宋体" w:eastAsia="宋体" w:cs="宋体"/>
          <w:spacing w:val="4"/>
          <w:sz w:val="24"/>
          <w:szCs w:val="24"/>
          <w:u w:val="single" w:color="auto"/>
        </w:rPr>
        <w:t>不另计。</w:t>
      </w:r>
    </w:p>
    <w:p w14:paraId="33C7F715">
      <w:pPr>
        <w:spacing w:before="181" w:line="324" w:lineRule="auto"/>
        <w:ind w:right="80" w:firstLine="481"/>
        <w:rPr>
          <w:rFonts w:ascii="宋体" w:hAnsi="宋体" w:eastAsia="宋体" w:cs="宋体"/>
          <w:sz w:val="24"/>
          <w:szCs w:val="24"/>
        </w:rPr>
      </w:pPr>
      <w:r>
        <w:rPr>
          <w:rFonts w:ascii="宋体" w:hAnsi="宋体" w:eastAsia="宋体" w:cs="宋体"/>
          <w:spacing w:val="2"/>
          <w:sz w:val="24"/>
          <w:szCs w:val="24"/>
        </w:rPr>
        <w:t>6.4</w:t>
      </w:r>
      <w:r>
        <w:rPr>
          <w:rFonts w:ascii="宋体" w:hAnsi="宋体" w:eastAsia="宋体" w:cs="宋体"/>
          <w:spacing w:val="-49"/>
          <w:sz w:val="24"/>
          <w:szCs w:val="24"/>
        </w:rPr>
        <w:t xml:space="preserve"> </w:t>
      </w:r>
      <w:r>
        <w:rPr>
          <w:rFonts w:ascii="宋体" w:hAnsi="宋体" w:eastAsia="宋体" w:cs="宋体"/>
          <w:spacing w:val="2"/>
          <w:sz w:val="24"/>
          <w:szCs w:val="24"/>
        </w:rPr>
        <w:t>施工用水、用电由中标人负责报装并接入施工红线范围，并由中标人负责购</w:t>
      </w:r>
      <w:r>
        <w:rPr>
          <w:rFonts w:ascii="宋体" w:hAnsi="宋体" w:eastAsia="宋体" w:cs="宋体"/>
          <w:spacing w:val="1"/>
          <w:sz w:val="24"/>
          <w:szCs w:val="24"/>
        </w:rPr>
        <w:t>置及安装满足施工所需的临时用电变压器、水表、电表，其水、电费按</w:t>
      </w:r>
      <w:r>
        <w:rPr>
          <w:rFonts w:ascii="宋体" w:hAnsi="宋体" w:eastAsia="宋体" w:cs="宋体"/>
          <w:sz w:val="24"/>
          <w:szCs w:val="24"/>
        </w:rPr>
        <w:t>工程所在地</w:t>
      </w:r>
      <w:r>
        <w:rPr>
          <w:rFonts w:ascii="宋体" w:hAnsi="宋体" w:eastAsia="宋体" w:cs="宋体"/>
          <w:sz w:val="24"/>
          <w:szCs w:val="24"/>
          <w:u w:val="single" w:color="auto"/>
        </w:rPr>
        <w:t>始兴县</w:t>
      </w:r>
      <w:r>
        <w:rPr>
          <w:rFonts w:ascii="宋体" w:hAnsi="宋体" w:eastAsia="宋体" w:cs="宋体"/>
          <w:sz w:val="24"/>
          <w:szCs w:val="24"/>
        </w:rPr>
        <w:t>基建工程</w:t>
      </w:r>
      <w:r>
        <w:rPr>
          <w:rFonts w:ascii="宋体" w:hAnsi="宋体" w:eastAsia="宋体" w:cs="宋体"/>
          <w:spacing w:val="1"/>
          <w:sz w:val="24"/>
          <w:szCs w:val="24"/>
        </w:rPr>
        <w:t>水、电计费标准计算并由中标人缴纳，相关线路、管路费</w:t>
      </w:r>
      <w:r>
        <w:rPr>
          <w:rFonts w:ascii="宋体" w:hAnsi="宋体" w:eastAsia="宋体" w:cs="宋体"/>
          <w:sz w:val="24"/>
          <w:szCs w:val="24"/>
        </w:rPr>
        <w:t>用及安装费用以及购置及安装临时</w:t>
      </w:r>
      <w:r>
        <w:rPr>
          <w:rFonts w:ascii="宋体" w:hAnsi="宋体" w:eastAsia="宋体" w:cs="宋体"/>
          <w:spacing w:val="-1"/>
          <w:sz w:val="24"/>
          <w:szCs w:val="24"/>
        </w:rPr>
        <w:t>用电变压器的费用由中标人自行承担。</w:t>
      </w:r>
    </w:p>
    <w:p w14:paraId="48F923A8">
      <w:pPr>
        <w:spacing w:before="185" w:line="312" w:lineRule="auto"/>
        <w:ind w:right="82" w:firstLine="481"/>
        <w:rPr>
          <w:rFonts w:ascii="宋体" w:hAnsi="宋体" w:eastAsia="宋体" w:cs="宋体"/>
          <w:sz w:val="24"/>
          <w:szCs w:val="24"/>
        </w:rPr>
      </w:pPr>
      <w:r>
        <w:rPr>
          <w:rFonts w:ascii="宋体" w:hAnsi="宋体" w:eastAsia="宋体" w:cs="宋体"/>
          <w:spacing w:val="2"/>
          <w:sz w:val="24"/>
          <w:szCs w:val="24"/>
        </w:rPr>
        <w:t>6.5</w:t>
      </w:r>
      <w:r>
        <w:rPr>
          <w:rFonts w:ascii="宋体" w:hAnsi="宋体" w:eastAsia="宋体" w:cs="宋体"/>
          <w:spacing w:val="-47"/>
          <w:sz w:val="24"/>
          <w:szCs w:val="24"/>
        </w:rPr>
        <w:t xml:space="preserve"> </w:t>
      </w:r>
      <w:r>
        <w:rPr>
          <w:rFonts w:ascii="宋体" w:hAnsi="宋体" w:eastAsia="宋体" w:cs="宋体"/>
          <w:spacing w:val="2"/>
          <w:sz w:val="24"/>
          <w:szCs w:val="24"/>
        </w:rPr>
        <w:t>招标人不集中现场踏勘，但会在招标文件及有关设计文件中明确</w:t>
      </w:r>
      <w:r>
        <w:rPr>
          <w:rFonts w:ascii="宋体" w:hAnsi="宋体" w:eastAsia="宋体" w:cs="宋体"/>
          <w:spacing w:val="1"/>
          <w:sz w:val="24"/>
          <w:szCs w:val="24"/>
        </w:rPr>
        <w:t>告知招标工程的具体位置和周边环境，并在现场设置足以识别的标识或提供</w:t>
      </w:r>
      <w:r>
        <w:rPr>
          <w:rFonts w:ascii="宋体" w:hAnsi="宋体" w:eastAsia="宋体" w:cs="宋体"/>
          <w:sz w:val="24"/>
          <w:szCs w:val="24"/>
        </w:rPr>
        <w:t>足以表明工程具体位置的文字或图</w:t>
      </w:r>
      <w:r>
        <w:rPr>
          <w:rFonts w:ascii="宋体" w:hAnsi="宋体" w:eastAsia="宋体" w:cs="宋体"/>
          <w:spacing w:val="-1"/>
          <w:sz w:val="24"/>
          <w:szCs w:val="24"/>
        </w:rPr>
        <w:t>片。投标人需要了解现场情况的，可自行进行现场踏勘。</w:t>
      </w:r>
    </w:p>
    <w:p w14:paraId="3EC4F88E">
      <w:pPr>
        <w:spacing w:line="312" w:lineRule="auto"/>
        <w:rPr>
          <w:rFonts w:ascii="宋体" w:hAnsi="宋体" w:eastAsia="宋体" w:cs="宋体"/>
          <w:sz w:val="24"/>
          <w:szCs w:val="24"/>
        </w:rPr>
        <w:sectPr>
          <w:footerReference r:id="rId25" w:type="default"/>
          <w:pgSz w:w="11905" w:h="16839"/>
          <w:pgMar w:top="400" w:right="1053" w:bottom="1665" w:left="1142" w:header="0" w:footer="1431" w:gutter="0"/>
          <w:cols w:space="720" w:num="1"/>
        </w:sectPr>
      </w:pPr>
    </w:p>
    <w:p w14:paraId="04C3A230">
      <w:pPr>
        <w:spacing w:line="343" w:lineRule="auto"/>
        <w:rPr>
          <w:rFonts w:ascii="Arial"/>
          <w:sz w:val="21"/>
        </w:rPr>
      </w:pPr>
    </w:p>
    <w:p w14:paraId="47F4F58B">
      <w:pPr>
        <w:spacing w:line="344" w:lineRule="auto"/>
        <w:rPr>
          <w:rFonts w:ascii="Arial"/>
          <w:sz w:val="21"/>
        </w:rPr>
      </w:pPr>
    </w:p>
    <w:p w14:paraId="11AF9F93">
      <w:pPr>
        <w:spacing w:before="78" w:line="289" w:lineRule="auto"/>
        <w:ind w:left="2" w:right="64" w:firstLine="481"/>
        <w:rPr>
          <w:rFonts w:ascii="宋体" w:hAnsi="宋体" w:eastAsia="宋体" w:cs="宋体"/>
          <w:sz w:val="24"/>
          <w:szCs w:val="24"/>
        </w:rPr>
      </w:pPr>
      <w:r>
        <w:rPr>
          <w:rFonts w:ascii="宋体" w:hAnsi="宋体" w:eastAsia="宋体" w:cs="宋体"/>
          <w:spacing w:val="2"/>
          <w:sz w:val="24"/>
          <w:szCs w:val="24"/>
        </w:rPr>
        <w:t>6.6</w:t>
      </w:r>
      <w:r>
        <w:rPr>
          <w:rFonts w:ascii="宋体" w:hAnsi="宋体" w:eastAsia="宋体" w:cs="宋体"/>
          <w:spacing w:val="-49"/>
          <w:sz w:val="24"/>
          <w:szCs w:val="24"/>
        </w:rPr>
        <w:t xml:space="preserve"> </w:t>
      </w:r>
      <w:r>
        <w:rPr>
          <w:rFonts w:ascii="宋体" w:hAnsi="宋体" w:eastAsia="宋体" w:cs="宋体"/>
          <w:spacing w:val="2"/>
          <w:sz w:val="24"/>
          <w:szCs w:val="24"/>
        </w:rPr>
        <w:t>在现场踏勘过程中，投标人应确保自身安全，投标人如果发生人身伤</w:t>
      </w:r>
      <w:r>
        <w:rPr>
          <w:rFonts w:ascii="宋体" w:hAnsi="宋体" w:eastAsia="宋体" w:cs="宋体"/>
          <w:spacing w:val="1"/>
          <w:sz w:val="24"/>
          <w:szCs w:val="24"/>
        </w:rPr>
        <w:t>亡、财物或其</w:t>
      </w:r>
      <w:r>
        <w:rPr>
          <w:rFonts w:ascii="宋体" w:hAnsi="宋体" w:eastAsia="宋体" w:cs="宋体"/>
          <w:sz w:val="24"/>
          <w:szCs w:val="24"/>
        </w:rPr>
        <w:t>他损失，法律法规有规定的按有关规定处理，没有规</w:t>
      </w:r>
      <w:r>
        <w:rPr>
          <w:rFonts w:ascii="宋体" w:hAnsi="宋体" w:eastAsia="宋体" w:cs="宋体"/>
          <w:spacing w:val="-1"/>
          <w:sz w:val="24"/>
          <w:szCs w:val="24"/>
        </w:rPr>
        <w:t>定的由投标人自行负责。</w:t>
      </w:r>
    </w:p>
    <w:p w14:paraId="29112F08">
      <w:pPr>
        <w:spacing w:before="183" w:line="219" w:lineRule="auto"/>
        <w:ind w:left="484"/>
        <w:rPr>
          <w:rFonts w:ascii="宋体" w:hAnsi="宋体" w:eastAsia="宋体" w:cs="宋体"/>
          <w:sz w:val="24"/>
          <w:szCs w:val="24"/>
        </w:rPr>
      </w:pPr>
      <w:r>
        <w:rPr>
          <w:rFonts w:ascii="宋体" w:hAnsi="宋体" w:eastAsia="宋体" w:cs="宋体"/>
          <w:spacing w:val="-1"/>
          <w:sz w:val="24"/>
          <w:szCs w:val="24"/>
        </w:rPr>
        <w:t>6.7</w:t>
      </w:r>
      <w:r>
        <w:rPr>
          <w:rFonts w:ascii="宋体" w:hAnsi="宋体" w:eastAsia="宋体" w:cs="宋体"/>
          <w:spacing w:val="-44"/>
          <w:sz w:val="24"/>
          <w:szCs w:val="24"/>
        </w:rPr>
        <w:t xml:space="preserve"> </w:t>
      </w:r>
      <w:r>
        <w:rPr>
          <w:rFonts w:ascii="宋体" w:hAnsi="宋体" w:eastAsia="宋体" w:cs="宋体"/>
          <w:spacing w:val="-1"/>
          <w:sz w:val="24"/>
          <w:szCs w:val="24"/>
        </w:rPr>
        <w:t>现场踏勘期间的交通、食宿由投标人自行安排，费用自理。</w:t>
      </w:r>
    </w:p>
    <w:p w14:paraId="5511BA9C">
      <w:pPr>
        <w:spacing w:before="180" w:line="219" w:lineRule="auto"/>
        <w:ind w:left="488"/>
        <w:outlineLvl w:val="1"/>
        <w:rPr>
          <w:rFonts w:ascii="宋体" w:hAnsi="宋体" w:eastAsia="宋体" w:cs="宋体"/>
          <w:sz w:val="24"/>
          <w:szCs w:val="24"/>
        </w:rPr>
      </w:pPr>
      <w:r>
        <w:rPr>
          <w:rFonts w:ascii="宋体" w:hAnsi="宋体" w:eastAsia="宋体" w:cs="宋体"/>
          <w:b/>
          <w:bCs/>
          <w:spacing w:val="-8"/>
          <w:sz w:val="24"/>
          <w:szCs w:val="24"/>
        </w:rPr>
        <w:t>7</w:t>
      </w:r>
      <w:r>
        <w:rPr>
          <w:rFonts w:ascii="宋体" w:hAnsi="宋体" w:eastAsia="宋体" w:cs="宋体"/>
          <w:spacing w:val="34"/>
          <w:sz w:val="24"/>
          <w:szCs w:val="24"/>
        </w:rPr>
        <w:t xml:space="preserve"> </w:t>
      </w:r>
      <w:r>
        <w:rPr>
          <w:rFonts w:ascii="宋体" w:hAnsi="宋体" w:eastAsia="宋体" w:cs="宋体"/>
          <w:b/>
          <w:bCs/>
          <w:spacing w:val="-8"/>
          <w:sz w:val="24"/>
          <w:szCs w:val="24"/>
        </w:rPr>
        <w:t>、其他招标说明</w:t>
      </w:r>
    </w:p>
    <w:p w14:paraId="37C30EE1">
      <w:pPr>
        <w:spacing w:before="293" w:line="219" w:lineRule="auto"/>
        <w:ind w:left="488"/>
        <w:rPr>
          <w:rFonts w:ascii="宋体" w:hAnsi="宋体" w:eastAsia="宋体" w:cs="宋体"/>
          <w:sz w:val="24"/>
          <w:szCs w:val="24"/>
        </w:rPr>
      </w:pPr>
      <w:r>
        <w:rPr>
          <w:rFonts w:ascii="宋体" w:hAnsi="宋体" w:eastAsia="宋体" w:cs="宋体"/>
          <w:b/>
          <w:bCs/>
          <w:spacing w:val="-4"/>
          <w:sz w:val="24"/>
          <w:szCs w:val="24"/>
        </w:rPr>
        <w:t>7.1．获取招标文件</w:t>
      </w:r>
    </w:p>
    <w:p w14:paraId="7702D016">
      <w:pPr>
        <w:spacing w:before="161" w:line="338" w:lineRule="auto"/>
        <w:ind w:left="4" w:firstLine="483"/>
        <w:jc w:val="both"/>
        <w:rPr>
          <w:rFonts w:ascii="宋体" w:hAnsi="宋体" w:eastAsia="宋体" w:cs="宋体"/>
          <w:sz w:val="24"/>
          <w:szCs w:val="24"/>
        </w:rPr>
      </w:pPr>
      <w:r>
        <w:rPr>
          <w:rFonts w:ascii="宋体" w:hAnsi="宋体" w:eastAsia="宋体" w:cs="宋体"/>
          <w:b/>
          <w:bCs/>
          <w:spacing w:val="-1"/>
          <w:sz w:val="24"/>
          <w:szCs w:val="24"/>
        </w:rPr>
        <w:t>7.1.1</w:t>
      </w:r>
      <w:r>
        <w:rPr>
          <w:rFonts w:ascii="宋体" w:hAnsi="宋体" w:eastAsia="宋体" w:cs="宋体"/>
          <w:spacing w:val="-44"/>
          <w:sz w:val="24"/>
          <w:szCs w:val="24"/>
        </w:rPr>
        <w:t xml:space="preserve"> </w:t>
      </w:r>
      <w:r>
        <w:rPr>
          <w:rFonts w:ascii="宋体" w:hAnsi="宋体" w:eastAsia="宋体" w:cs="宋体"/>
          <w:spacing w:val="-1"/>
          <w:sz w:val="24"/>
          <w:szCs w:val="24"/>
        </w:rPr>
        <w:t>本次招标实行电子投标。本项目招标文件随招标公告一并在广东省招标投标监管</w:t>
      </w:r>
      <w:r>
        <w:rPr>
          <w:rFonts w:ascii="宋体" w:hAnsi="宋体" w:eastAsia="宋体" w:cs="宋体"/>
          <w:spacing w:val="1"/>
          <w:sz w:val="24"/>
          <w:szCs w:val="24"/>
        </w:rPr>
        <w:t>网(</w:t>
      </w:r>
      <w:r>
        <w:fldChar w:fldCharType="begin"/>
      </w:r>
      <w:r>
        <w:instrText xml:space="preserve"> HYPERLINK "http://zbtb.gd.gov.cn" </w:instrText>
      </w:r>
      <w:r>
        <w:fldChar w:fldCharType="separate"/>
      </w:r>
      <w:r>
        <w:rPr>
          <w:rFonts w:ascii="宋体" w:hAnsi="宋体" w:eastAsia="宋体" w:cs="宋体"/>
          <w:sz w:val="24"/>
          <w:szCs w:val="24"/>
        </w:rPr>
        <w:t>http</w:t>
      </w:r>
      <w:r>
        <w:rPr>
          <w:rFonts w:ascii="宋体" w:hAnsi="宋体" w:eastAsia="宋体" w:cs="宋体"/>
          <w:spacing w:val="1"/>
          <w:sz w:val="24"/>
          <w:szCs w:val="24"/>
        </w:rPr>
        <w:t>://</w:t>
      </w:r>
      <w:r>
        <w:rPr>
          <w:rFonts w:ascii="宋体" w:hAnsi="宋体" w:eastAsia="宋体" w:cs="宋体"/>
          <w:sz w:val="24"/>
          <w:szCs w:val="24"/>
        </w:rPr>
        <w:t>zbtb</w:t>
      </w:r>
      <w:r>
        <w:rPr>
          <w:rFonts w:ascii="宋体" w:hAnsi="宋体" w:eastAsia="宋体" w:cs="宋体"/>
          <w:spacing w:val="1"/>
          <w:sz w:val="24"/>
          <w:szCs w:val="24"/>
        </w:rPr>
        <w:t>.</w:t>
      </w:r>
      <w:r>
        <w:rPr>
          <w:rFonts w:ascii="宋体" w:hAnsi="宋体" w:eastAsia="宋体" w:cs="宋体"/>
          <w:sz w:val="24"/>
          <w:szCs w:val="24"/>
        </w:rPr>
        <w:t>gd</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)、全国公共资源交易平台（广</w:t>
      </w:r>
      <w:r>
        <w:rPr>
          <w:rFonts w:ascii="宋体" w:hAnsi="宋体" w:eastAsia="宋体" w:cs="宋体"/>
          <w:sz w:val="24"/>
          <w:szCs w:val="24"/>
        </w:rPr>
        <w:t>东省·韶关市</w:t>
      </w:r>
      <w:r>
        <w:rPr>
          <w:rFonts w:ascii="宋体" w:hAnsi="宋体" w:eastAsia="宋体" w:cs="宋体"/>
          <w:spacing w:val="-18"/>
          <w:sz w:val="24"/>
          <w:szCs w:val="24"/>
        </w:rPr>
        <w:t>）（</w:t>
      </w:r>
      <w:r>
        <w:fldChar w:fldCharType="begin"/>
      </w:r>
      <w:r>
        <w:instrText xml:space="preserve"> HYPERLINK "https://ygp.gdzwfw.gov.cn/ggzy-portal/#/440200/index" </w:instrText>
      </w:r>
      <w:r>
        <w:fldChar w:fldCharType="separate"/>
      </w:r>
      <w:r>
        <w:rPr>
          <w:rFonts w:ascii="宋体" w:hAnsi="宋体" w:eastAsia="宋体" w:cs="宋体"/>
          <w:sz w:val="24"/>
          <w:szCs w:val="24"/>
        </w:rPr>
        <w:t>https://ygp.g</w:t>
      </w:r>
      <w:r>
        <w:rPr>
          <w:rFonts w:ascii="宋体" w:hAnsi="宋体" w:eastAsia="宋体" w:cs="宋体"/>
          <w:sz w:val="24"/>
          <w:szCs w:val="24"/>
        </w:rPr>
        <w:fldChar w:fldCharType="end"/>
      </w:r>
      <w:r>
        <w:rPr>
          <w:rFonts w:ascii="宋体" w:hAnsi="宋体" w:eastAsia="宋体" w:cs="宋体"/>
          <w:spacing w:val="1"/>
          <w:sz w:val="24"/>
          <w:szCs w:val="24"/>
        </w:rPr>
        <w:t xml:space="preserve"> </w:t>
      </w:r>
      <w:r>
        <w:fldChar w:fldCharType="begin"/>
      </w:r>
      <w:r>
        <w:instrText xml:space="preserve"> HYPERLINK "https://ygp.gdzwfw.gov.cn/ggzy-portal/#/440200/index" </w:instrText>
      </w:r>
      <w:r>
        <w:fldChar w:fldCharType="separate"/>
      </w:r>
      <w:r>
        <w:rPr>
          <w:rFonts w:ascii="宋体" w:hAnsi="宋体" w:eastAsia="宋体" w:cs="宋体"/>
          <w:spacing w:val="-1"/>
          <w:sz w:val="24"/>
          <w:szCs w:val="24"/>
        </w:rPr>
        <w:t>dzwfw.gov.cn/ggzy-portal/#</w:t>
      </w:r>
      <w:r>
        <w:rPr>
          <w:rFonts w:ascii="宋体" w:hAnsi="宋体" w:eastAsia="宋体" w:cs="宋体"/>
          <w:spacing w:val="-2"/>
          <w:sz w:val="24"/>
          <w:szCs w:val="24"/>
        </w:rPr>
        <w:t>/440200/index</w:t>
      </w:r>
      <w:r>
        <w:rPr>
          <w:rFonts w:ascii="宋体" w:hAnsi="宋体" w:eastAsia="宋体" w:cs="宋体"/>
          <w:spacing w:val="-2"/>
          <w:sz w:val="24"/>
          <w:szCs w:val="24"/>
        </w:rPr>
        <w:fldChar w:fldCharType="end"/>
      </w:r>
      <w:r>
        <w:rPr>
          <w:rFonts w:ascii="宋体" w:hAnsi="宋体" w:eastAsia="宋体" w:cs="宋体"/>
          <w:spacing w:val="-2"/>
          <w:sz w:val="24"/>
          <w:szCs w:val="24"/>
        </w:rPr>
        <w:t>）网站发布。招标文件一经在交易平台发布，视</w:t>
      </w:r>
      <w:r>
        <w:rPr>
          <w:rFonts w:ascii="宋体" w:hAnsi="宋体" w:eastAsia="宋体" w:cs="宋体"/>
          <w:sz w:val="24"/>
          <w:szCs w:val="24"/>
        </w:rPr>
        <w:t>为发送投标人，招标文件及相关附件由投标人自行在交易平台</w:t>
      </w:r>
      <w:r>
        <w:rPr>
          <w:rFonts w:ascii="宋体" w:hAnsi="宋体" w:eastAsia="宋体" w:cs="宋体"/>
          <w:spacing w:val="-1"/>
          <w:sz w:val="24"/>
          <w:szCs w:val="24"/>
        </w:rPr>
        <w:t>网站下载。招标文件获取期间</w:t>
      </w:r>
      <w:r>
        <w:rPr>
          <w:rFonts w:ascii="宋体" w:hAnsi="宋体" w:eastAsia="宋体" w:cs="宋体"/>
          <w:spacing w:val="-6"/>
          <w:sz w:val="24"/>
          <w:szCs w:val="24"/>
        </w:rPr>
        <w:t>（见本章第二节“重要事项时间地点一览表</w:t>
      </w:r>
      <w:r>
        <w:rPr>
          <w:rFonts w:ascii="宋体" w:hAnsi="宋体" w:eastAsia="宋体" w:cs="宋体"/>
          <w:spacing w:val="-84"/>
          <w:sz w:val="24"/>
          <w:szCs w:val="24"/>
        </w:rPr>
        <w:t xml:space="preserve"> </w:t>
      </w:r>
      <w:r>
        <w:rPr>
          <w:rFonts w:ascii="宋体" w:hAnsi="宋体" w:eastAsia="宋体" w:cs="宋体"/>
          <w:spacing w:val="-6"/>
          <w:sz w:val="24"/>
          <w:szCs w:val="24"/>
        </w:rPr>
        <w:t>”，招标文件获取期间与招标公告</w:t>
      </w:r>
      <w:r>
        <w:rPr>
          <w:rFonts w:ascii="宋体" w:hAnsi="宋体" w:eastAsia="宋体" w:cs="宋体"/>
          <w:spacing w:val="-7"/>
          <w:sz w:val="24"/>
          <w:szCs w:val="24"/>
        </w:rPr>
        <w:t>发布时间一致</w:t>
      </w:r>
      <w:r>
        <w:rPr>
          <w:rFonts w:ascii="宋体" w:hAnsi="宋体" w:eastAsia="宋体" w:cs="宋体"/>
          <w:spacing w:val="-53"/>
          <w:w w:val="84"/>
          <w:sz w:val="24"/>
          <w:szCs w:val="24"/>
        </w:rPr>
        <w:t>），</w:t>
      </w:r>
      <w:r>
        <w:rPr>
          <w:rFonts w:ascii="宋体" w:hAnsi="宋体" w:eastAsia="宋体" w:cs="宋体"/>
          <w:spacing w:val="1"/>
          <w:sz w:val="24"/>
          <w:szCs w:val="24"/>
        </w:rPr>
        <w:t>投标人须登录全国公共资源交易平台（广东省·韶</w:t>
      </w:r>
      <w:r>
        <w:rPr>
          <w:rFonts w:ascii="宋体" w:hAnsi="宋体" w:eastAsia="宋体" w:cs="宋体"/>
          <w:sz w:val="24"/>
          <w:szCs w:val="24"/>
        </w:rPr>
        <w:t>关市</w:t>
      </w:r>
      <w:r>
        <w:rPr>
          <w:rFonts w:ascii="宋体" w:hAnsi="宋体" w:eastAsia="宋体" w:cs="宋体"/>
          <w:spacing w:val="-18"/>
          <w:sz w:val="24"/>
          <w:szCs w:val="24"/>
        </w:rPr>
        <w:t>）（</w:t>
      </w:r>
      <w:r>
        <w:fldChar w:fldCharType="begin"/>
      </w:r>
      <w:r>
        <w:instrText xml:space="preserve"> HYPERLINK "https://ygp.gdzwfw.gov.cn/ggzy-portal/#/440200/index" </w:instrText>
      </w:r>
      <w:r>
        <w:fldChar w:fldCharType="separate"/>
      </w:r>
      <w:r>
        <w:rPr>
          <w:rFonts w:ascii="宋体" w:hAnsi="宋体" w:eastAsia="宋体" w:cs="宋体"/>
          <w:sz w:val="24"/>
          <w:szCs w:val="24"/>
        </w:rPr>
        <w:t>https://ygp.gdzwfw.gov.cn/gg</w:t>
      </w:r>
      <w:r>
        <w:rPr>
          <w:rFonts w:ascii="宋体" w:hAnsi="宋体" w:eastAsia="宋体" w:cs="宋体"/>
          <w:sz w:val="24"/>
          <w:szCs w:val="24"/>
        </w:rPr>
        <w:fldChar w:fldCharType="end"/>
      </w:r>
      <w:r>
        <w:rPr>
          <w:rFonts w:ascii="宋体" w:hAnsi="宋体" w:eastAsia="宋体" w:cs="宋体"/>
          <w:spacing w:val="1"/>
          <w:sz w:val="24"/>
          <w:szCs w:val="24"/>
        </w:rPr>
        <w:t xml:space="preserve"> </w:t>
      </w:r>
      <w:r>
        <w:fldChar w:fldCharType="begin"/>
      </w:r>
      <w:r>
        <w:instrText xml:space="preserve"> HYPERLINK "https://ygp.gdzwfw.gov.cn/ggzy-portal/#/440200/index" </w:instrText>
      </w:r>
      <w:r>
        <w:fldChar w:fldCharType="separate"/>
      </w:r>
      <w:r>
        <w:rPr>
          <w:rFonts w:ascii="宋体" w:hAnsi="宋体" w:eastAsia="宋体" w:cs="宋体"/>
          <w:sz w:val="24"/>
          <w:szCs w:val="24"/>
        </w:rPr>
        <w:t>zy-portal/#/440200/index</w:t>
      </w:r>
      <w:r>
        <w:rPr>
          <w:rFonts w:ascii="宋体" w:hAnsi="宋体" w:eastAsia="宋体" w:cs="宋体"/>
          <w:sz w:val="24"/>
          <w:szCs w:val="24"/>
        </w:rPr>
        <w:fldChar w:fldCharType="end"/>
      </w:r>
      <w:r>
        <w:rPr>
          <w:rFonts w:ascii="宋体" w:hAnsi="宋体" w:eastAsia="宋体" w:cs="宋体"/>
          <w:sz w:val="24"/>
          <w:szCs w:val="24"/>
        </w:rPr>
        <w:t>）下载招标文件及相关附件，并于</w:t>
      </w:r>
      <w:r>
        <w:rPr>
          <w:rFonts w:ascii="宋体" w:hAnsi="宋体" w:eastAsia="宋体" w:cs="宋体"/>
          <w:spacing w:val="-1"/>
          <w:sz w:val="24"/>
          <w:szCs w:val="24"/>
        </w:rPr>
        <w:t>电子投标截止时间（见本章第二节“重要事项时间地点一览表</w:t>
      </w:r>
      <w:r>
        <w:rPr>
          <w:rFonts w:ascii="宋体" w:hAnsi="宋体" w:eastAsia="宋体" w:cs="宋体"/>
          <w:spacing w:val="-88"/>
          <w:sz w:val="24"/>
          <w:szCs w:val="24"/>
        </w:rPr>
        <w:t xml:space="preserve"> </w:t>
      </w:r>
      <w:r>
        <w:rPr>
          <w:rFonts w:ascii="宋体" w:hAnsi="宋体" w:eastAsia="宋体" w:cs="宋体"/>
          <w:spacing w:val="-1"/>
          <w:sz w:val="24"/>
          <w:szCs w:val="24"/>
        </w:rPr>
        <w:t>”）前完成电子投标。投标人可登录全国公共资</w:t>
      </w:r>
      <w:r>
        <w:rPr>
          <w:rFonts w:ascii="宋体" w:hAnsi="宋体" w:eastAsia="宋体" w:cs="宋体"/>
          <w:spacing w:val="-2"/>
          <w:sz w:val="24"/>
          <w:szCs w:val="24"/>
        </w:rPr>
        <w:t>源交易平台</w:t>
      </w:r>
      <w:r>
        <w:rPr>
          <w:rFonts w:ascii="宋体" w:hAnsi="宋体" w:eastAsia="宋体" w:cs="宋体"/>
          <w:spacing w:val="-1"/>
          <w:sz w:val="24"/>
          <w:szCs w:val="24"/>
        </w:rPr>
        <w:t>（广东省·韶关市</w:t>
      </w:r>
      <w:r>
        <w:rPr>
          <w:rFonts w:ascii="宋体" w:hAnsi="宋体" w:eastAsia="宋体" w:cs="宋体"/>
          <w:spacing w:val="-38"/>
          <w:sz w:val="24"/>
          <w:szCs w:val="24"/>
        </w:rPr>
        <w:t>）（</w:t>
      </w:r>
      <w:r>
        <w:fldChar w:fldCharType="begin"/>
      </w:r>
      <w:r>
        <w:instrText xml:space="preserve"> HYPERLINK "https://ygp.gdzwfw.gov.cn/ggzy-portal/#/440200/index" </w:instrText>
      </w:r>
      <w:r>
        <w:fldChar w:fldCharType="separate"/>
      </w:r>
      <w:r>
        <w:rPr>
          <w:rFonts w:ascii="宋体" w:hAnsi="宋体" w:eastAsia="宋体" w:cs="宋体"/>
          <w:spacing w:val="-1"/>
          <w:sz w:val="24"/>
          <w:szCs w:val="24"/>
        </w:rPr>
        <w:t>https://ygp.gdzwfw.gov.cn/ggzy-portal/#/440200/index</w:t>
      </w:r>
      <w:r>
        <w:rPr>
          <w:rFonts w:ascii="宋体" w:hAnsi="宋体" w:eastAsia="宋体" w:cs="宋体"/>
          <w:spacing w:val="-1"/>
          <w:sz w:val="24"/>
          <w:szCs w:val="24"/>
        </w:rPr>
        <w:fldChar w:fldCharType="end"/>
      </w:r>
      <w:r>
        <w:rPr>
          <w:rFonts w:ascii="宋体" w:hAnsi="宋体" w:eastAsia="宋体" w:cs="宋体"/>
          <w:spacing w:val="-38"/>
          <w:sz w:val="24"/>
          <w:szCs w:val="24"/>
        </w:rPr>
        <w:t>），</w:t>
      </w:r>
      <w:r>
        <w:rPr>
          <w:rFonts w:ascii="宋体" w:hAnsi="宋体" w:eastAsia="宋体" w:cs="宋体"/>
          <w:spacing w:val="-1"/>
          <w:sz w:val="24"/>
          <w:szCs w:val="24"/>
        </w:rPr>
        <w:t>在【服务指南】栏目中下载《韶关市公共资源建设工程交易系统-投标人操作指南（电子评标）》，</w:t>
      </w:r>
      <w:r>
        <w:rPr>
          <w:rFonts w:ascii="宋体" w:hAnsi="宋体" w:eastAsia="宋体" w:cs="宋体"/>
          <w:sz w:val="24"/>
          <w:szCs w:val="24"/>
        </w:rPr>
        <w:t>了解网上获取招标文件操作流程。技术咨询电话：18819797080/0751-8</w:t>
      </w:r>
      <w:r>
        <w:rPr>
          <w:rFonts w:ascii="宋体" w:hAnsi="宋体" w:eastAsia="宋体" w:cs="宋体"/>
          <w:spacing w:val="-1"/>
          <w:sz w:val="24"/>
          <w:szCs w:val="24"/>
        </w:rPr>
        <w:t>379671  伍先生，业务咨询电话：0751-8633211、8633071。</w:t>
      </w:r>
    </w:p>
    <w:p w14:paraId="3F0A26A2">
      <w:pPr>
        <w:spacing w:before="2" w:line="338" w:lineRule="auto"/>
        <w:ind w:left="4" w:right="92" w:firstLine="483"/>
        <w:jc w:val="both"/>
        <w:rPr>
          <w:rFonts w:ascii="宋体" w:hAnsi="宋体" w:eastAsia="宋体" w:cs="宋体"/>
          <w:sz w:val="24"/>
          <w:szCs w:val="24"/>
        </w:rPr>
      </w:pPr>
      <w:r>
        <w:rPr>
          <w:rFonts w:ascii="宋体" w:hAnsi="宋体" w:eastAsia="宋体" w:cs="宋体"/>
          <w:b/>
          <w:bCs/>
          <w:spacing w:val="-1"/>
          <w:sz w:val="24"/>
          <w:szCs w:val="24"/>
        </w:rPr>
        <w:t>7.1.2</w:t>
      </w:r>
      <w:r>
        <w:rPr>
          <w:rFonts w:ascii="宋体" w:hAnsi="宋体" w:eastAsia="宋体" w:cs="宋体"/>
          <w:spacing w:val="-1"/>
          <w:sz w:val="24"/>
          <w:szCs w:val="24"/>
        </w:rPr>
        <w:t xml:space="preserve"> 只有申领了数字证书（CA）、“粤企签</w:t>
      </w:r>
      <w:r>
        <w:rPr>
          <w:rFonts w:ascii="宋体" w:hAnsi="宋体" w:eastAsia="宋体" w:cs="宋体"/>
          <w:spacing w:val="-88"/>
          <w:sz w:val="24"/>
          <w:szCs w:val="24"/>
        </w:rPr>
        <w:t xml:space="preserve"> </w:t>
      </w:r>
      <w:r>
        <w:rPr>
          <w:rFonts w:ascii="宋体" w:hAnsi="宋体" w:eastAsia="宋体" w:cs="宋体"/>
          <w:spacing w:val="-1"/>
          <w:sz w:val="24"/>
          <w:szCs w:val="24"/>
        </w:rPr>
        <w:t>”或</w:t>
      </w:r>
      <w:r>
        <w:rPr>
          <w:rFonts w:ascii="宋体" w:hAnsi="宋体" w:eastAsia="宋体" w:cs="宋体"/>
          <w:spacing w:val="-53"/>
          <w:sz w:val="24"/>
          <w:szCs w:val="24"/>
        </w:rPr>
        <w:t xml:space="preserve"> </w:t>
      </w:r>
      <w:r>
        <w:rPr>
          <w:rFonts w:ascii="宋体" w:hAnsi="宋体" w:eastAsia="宋体" w:cs="宋体"/>
          <w:spacing w:val="-2"/>
          <w:sz w:val="24"/>
          <w:szCs w:val="24"/>
        </w:rPr>
        <w:t>GDCA/SZCA/NETCA</w:t>
      </w:r>
      <w:r>
        <w:rPr>
          <w:rFonts w:ascii="宋体" w:hAnsi="宋体" w:eastAsia="宋体" w:cs="宋体"/>
          <w:spacing w:val="-49"/>
          <w:sz w:val="24"/>
          <w:szCs w:val="24"/>
        </w:rPr>
        <w:t xml:space="preserve"> </w:t>
      </w:r>
      <w:r>
        <w:rPr>
          <w:rFonts w:ascii="宋体" w:hAnsi="宋体" w:eastAsia="宋体" w:cs="宋体"/>
          <w:spacing w:val="-2"/>
          <w:sz w:val="24"/>
          <w:szCs w:val="24"/>
        </w:rPr>
        <w:t>等符合法律法规规</w:t>
      </w:r>
      <w:r>
        <w:rPr>
          <w:rFonts w:ascii="宋体" w:hAnsi="宋体" w:eastAsia="宋体" w:cs="宋体"/>
          <w:sz w:val="24"/>
          <w:szCs w:val="24"/>
        </w:rPr>
        <w:t>定的电子印章，并在交易平台中完成企业信息数据入库的投标</w:t>
      </w:r>
      <w:r>
        <w:rPr>
          <w:rFonts w:ascii="宋体" w:hAnsi="宋体" w:eastAsia="宋体" w:cs="宋体"/>
          <w:spacing w:val="-1"/>
          <w:sz w:val="24"/>
          <w:szCs w:val="24"/>
        </w:rPr>
        <w:t>人，方可在交易平台获取招标</w:t>
      </w:r>
      <w:r>
        <w:rPr>
          <w:rFonts w:ascii="宋体" w:hAnsi="宋体" w:eastAsia="宋体" w:cs="宋体"/>
          <w:spacing w:val="-2"/>
          <w:sz w:val="24"/>
          <w:szCs w:val="24"/>
        </w:rPr>
        <w:t>文件和电子投标。</w:t>
      </w:r>
    </w:p>
    <w:p w14:paraId="7866A824">
      <w:pPr>
        <w:spacing w:before="4" w:line="338" w:lineRule="auto"/>
        <w:ind w:firstLine="486"/>
        <w:jc w:val="both"/>
        <w:rPr>
          <w:rFonts w:ascii="宋体" w:hAnsi="宋体" w:eastAsia="宋体" w:cs="宋体"/>
          <w:sz w:val="24"/>
          <w:szCs w:val="24"/>
        </w:rPr>
      </w:pPr>
      <w:r>
        <w:rPr>
          <w:rFonts w:ascii="宋体" w:hAnsi="宋体" w:eastAsia="宋体" w:cs="宋体"/>
          <w:sz w:val="24"/>
          <w:szCs w:val="24"/>
        </w:rPr>
        <w:t>首次在韶关市参与建设工程招标投标活动的投标人，</w:t>
      </w:r>
      <w:r>
        <w:rPr>
          <w:rFonts w:ascii="宋体" w:hAnsi="宋体" w:eastAsia="宋体" w:cs="宋体"/>
          <w:spacing w:val="-1"/>
          <w:sz w:val="24"/>
          <w:szCs w:val="24"/>
        </w:rPr>
        <w:t>必须在交易平台上传企业相关资料</w:t>
      </w:r>
      <w:r>
        <w:rPr>
          <w:rFonts w:ascii="宋体" w:hAnsi="宋体" w:eastAsia="宋体" w:cs="宋体"/>
          <w:spacing w:val="1"/>
          <w:sz w:val="24"/>
          <w:szCs w:val="24"/>
        </w:rPr>
        <w:t>办理企业入库事宜。投标人可登录全国公共资源交易平台（广</w:t>
      </w:r>
      <w:r>
        <w:rPr>
          <w:rFonts w:ascii="宋体" w:hAnsi="宋体" w:eastAsia="宋体" w:cs="宋体"/>
          <w:sz w:val="24"/>
          <w:szCs w:val="24"/>
        </w:rPr>
        <w:t>东省·韶关市</w:t>
      </w:r>
      <w:r>
        <w:rPr>
          <w:rFonts w:ascii="宋体" w:hAnsi="宋体" w:eastAsia="宋体" w:cs="宋体"/>
          <w:spacing w:val="-18"/>
          <w:sz w:val="24"/>
          <w:szCs w:val="24"/>
        </w:rPr>
        <w:t>）（</w:t>
      </w:r>
      <w:r>
        <w:fldChar w:fldCharType="begin"/>
      </w:r>
      <w:r>
        <w:instrText xml:space="preserve"> HYPERLINK "https://ygp.gdzwfw.gov.cn/ggzy-portal/#/440200/index" </w:instrText>
      </w:r>
      <w:r>
        <w:fldChar w:fldCharType="separate"/>
      </w:r>
      <w:r>
        <w:rPr>
          <w:rFonts w:ascii="宋体" w:hAnsi="宋体" w:eastAsia="宋体" w:cs="宋体"/>
          <w:sz w:val="24"/>
          <w:szCs w:val="24"/>
        </w:rPr>
        <w:t>https://yg</w:t>
      </w:r>
      <w:r>
        <w:rPr>
          <w:rFonts w:ascii="宋体" w:hAnsi="宋体" w:eastAsia="宋体" w:cs="宋体"/>
          <w:sz w:val="24"/>
          <w:szCs w:val="24"/>
        </w:rPr>
        <w:fldChar w:fldCharType="end"/>
      </w:r>
      <w:r>
        <w:rPr>
          <w:rFonts w:ascii="宋体" w:hAnsi="宋体" w:eastAsia="宋体" w:cs="宋体"/>
          <w:spacing w:val="1"/>
          <w:sz w:val="24"/>
          <w:szCs w:val="24"/>
        </w:rPr>
        <w:t xml:space="preserve"> </w:t>
      </w:r>
      <w:r>
        <w:fldChar w:fldCharType="begin"/>
      </w:r>
      <w:r>
        <w:instrText xml:space="preserve"> HYPERLINK "https://ygp.gdzwfw.gov.cn/ggzy-portal/#/440200/index" </w:instrText>
      </w:r>
      <w:r>
        <w:fldChar w:fldCharType="separate"/>
      </w:r>
      <w:r>
        <w:rPr>
          <w:rFonts w:ascii="宋体" w:hAnsi="宋体" w:eastAsia="宋体" w:cs="宋体"/>
          <w:spacing w:val="-2"/>
          <w:sz w:val="24"/>
          <w:szCs w:val="24"/>
        </w:rPr>
        <w:t>p.gdzwfw.gov.cn/ggzy-portal/#/440200/i</w:t>
      </w:r>
      <w:r>
        <w:rPr>
          <w:rFonts w:ascii="宋体" w:hAnsi="宋体" w:eastAsia="宋体" w:cs="宋体"/>
          <w:spacing w:val="-3"/>
          <w:sz w:val="24"/>
          <w:szCs w:val="24"/>
        </w:rPr>
        <w:t>ndex</w:t>
      </w:r>
      <w:r>
        <w:rPr>
          <w:rFonts w:ascii="宋体" w:hAnsi="宋体" w:eastAsia="宋体" w:cs="宋体"/>
          <w:spacing w:val="-3"/>
          <w:sz w:val="24"/>
          <w:szCs w:val="24"/>
        </w:rPr>
        <w:fldChar w:fldCharType="end"/>
      </w:r>
      <w:r>
        <w:rPr>
          <w:rFonts w:ascii="宋体" w:hAnsi="宋体" w:eastAsia="宋体" w:cs="宋体"/>
          <w:spacing w:val="-3"/>
          <w:sz w:val="24"/>
          <w:szCs w:val="24"/>
        </w:rPr>
        <w:t>）办理企业入库、数字证书及电子印章事宜，</w:t>
      </w:r>
      <w:r>
        <w:rPr>
          <w:rFonts w:ascii="宋体" w:hAnsi="宋体" w:eastAsia="宋体" w:cs="宋体"/>
          <w:spacing w:val="-1"/>
          <w:sz w:val="24"/>
          <w:szCs w:val="24"/>
        </w:rPr>
        <w:t>具体请在交易平台查阅相应的交易指引。</w:t>
      </w:r>
    </w:p>
    <w:p w14:paraId="78BEB677">
      <w:pPr>
        <w:spacing w:before="2" w:line="337" w:lineRule="auto"/>
        <w:ind w:left="7" w:right="99" w:firstLine="501"/>
        <w:rPr>
          <w:rFonts w:ascii="宋体" w:hAnsi="宋体" w:eastAsia="宋体" w:cs="宋体"/>
          <w:sz w:val="24"/>
          <w:szCs w:val="24"/>
        </w:rPr>
      </w:pPr>
      <w:r>
        <w:rPr>
          <w:rFonts w:ascii="宋体" w:hAnsi="宋体" w:eastAsia="宋体" w:cs="宋体"/>
          <w:spacing w:val="-1"/>
          <w:sz w:val="24"/>
          <w:szCs w:val="24"/>
        </w:rPr>
        <w:t>已入库企业有关信息（如单位名称、基本账号、资质、人员等）发生变化的，须及时在</w:t>
      </w:r>
      <w:r>
        <w:rPr>
          <w:rFonts w:ascii="宋体" w:hAnsi="宋体" w:eastAsia="宋体" w:cs="宋体"/>
          <w:sz w:val="24"/>
          <w:szCs w:val="24"/>
        </w:rPr>
        <w:t>交易平台进行相应变更。投标人未及时变更信息而造成</w:t>
      </w:r>
      <w:r>
        <w:rPr>
          <w:rFonts w:ascii="宋体" w:hAnsi="宋体" w:eastAsia="宋体" w:cs="宋体"/>
          <w:spacing w:val="-1"/>
          <w:sz w:val="24"/>
          <w:szCs w:val="24"/>
        </w:rPr>
        <w:t>的损失和后果，由投标人自行承担。</w:t>
      </w:r>
    </w:p>
    <w:p w14:paraId="21E9198F">
      <w:pPr>
        <w:spacing w:before="3" w:line="339" w:lineRule="auto"/>
        <w:ind w:left="2" w:right="61" w:firstLine="508"/>
        <w:rPr>
          <w:rFonts w:ascii="宋体" w:hAnsi="宋体" w:eastAsia="宋体" w:cs="宋体"/>
          <w:sz w:val="24"/>
          <w:szCs w:val="24"/>
        </w:rPr>
      </w:pPr>
      <w:r>
        <w:rPr>
          <w:rFonts w:ascii="宋体" w:hAnsi="宋体" w:eastAsia="宋体" w:cs="宋体"/>
          <w:sz w:val="24"/>
          <w:szCs w:val="24"/>
        </w:rPr>
        <w:t>电子印章：是指获得国家工业和信息化部颁发的《电子认证服务许可证》、国家</w:t>
      </w:r>
      <w:r>
        <w:rPr>
          <w:rFonts w:ascii="宋体" w:hAnsi="宋体" w:eastAsia="宋体" w:cs="宋体"/>
          <w:spacing w:val="-1"/>
          <w:sz w:val="24"/>
          <w:szCs w:val="24"/>
        </w:rPr>
        <w:t>密码管</w:t>
      </w:r>
      <w:r>
        <w:rPr>
          <w:rFonts w:ascii="宋体" w:hAnsi="宋体" w:eastAsia="宋体" w:cs="宋体"/>
          <w:spacing w:val="1"/>
          <w:sz w:val="24"/>
          <w:szCs w:val="24"/>
        </w:rPr>
        <w:t>理局颁发的《电子认证服务使用密码许可证》等资质，具</w:t>
      </w:r>
      <w:r>
        <w:rPr>
          <w:rFonts w:ascii="宋体" w:hAnsi="宋体" w:eastAsia="宋体" w:cs="宋体"/>
          <w:sz w:val="24"/>
          <w:szCs w:val="24"/>
        </w:rPr>
        <w:t>备承担因数字证书原因产生纠纷的</w:t>
      </w:r>
      <w:r>
        <w:rPr>
          <w:rFonts w:ascii="宋体" w:hAnsi="宋体" w:eastAsia="宋体" w:cs="宋体"/>
          <w:spacing w:val="1"/>
          <w:sz w:val="24"/>
          <w:szCs w:val="24"/>
        </w:rPr>
        <w:t>相关责任的能力，且在广东省内具有数量基础和服务能力</w:t>
      </w:r>
      <w:r>
        <w:rPr>
          <w:rFonts w:ascii="宋体" w:hAnsi="宋体" w:eastAsia="宋体" w:cs="宋体"/>
          <w:sz w:val="24"/>
          <w:szCs w:val="24"/>
        </w:rPr>
        <w:t>的依法设立的电子认证服务机构签</w:t>
      </w:r>
      <w:r>
        <w:rPr>
          <w:rFonts w:ascii="宋体" w:hAnsi="宋体" w:eastAsia="宋体" w:cs="宋体"/>
          <w:spacing w:val="-1"/>
          <w:sz w:val="24"/>
          <w:szCs w:val="24"/>
        </w:rPr>
        <w:t>发的电子签章认证证书（即CA</w:t>
      </w:r>
      <w:r>
        <w:rPr>
          <w:rFonts w:ascii="宋体" w:hAnsi="宋体" w:eastAsia="宋体" w:cs="宋体"/>
          <w:spacing w:val="-48"/>
          <w:sz w:val="24"/>
          <w:szCs w:val="24"/>
        </w:rPr>
        <w:t xml:space="preserve"> </w:t>
      </w:r>
      <w:r>
        <w:rPr>
          <w:rFonts w:ascii="宋体" w:hAnsi="宋体" w:eastAsia="宋体" w:cs="宋体"/>
          <w:spacing w:val="-1"/>
          <w:sz w:val="24"/>
          <w:szCs w:val="24"/>
        </w:rPr>
        <w:t>数字证书）。投标人应当到相关服务机构办理并取得数</w:t>
      </w:r>
      <w:r>
        <w:rPr>
          <w:rFonts w:ascii="宋体" w:hAnsi="宋体" w:eastAsia="宋体" w:cs="宋体"/>
          <w:spacing w:val="-2"/>
          <w:sz w:val="24"/>
          <w:szCs w:val="24"/>
        </w:rPr>
        <w:t>字证书</w:t>
      </w:r>
      <w:r>
        <w:rPr>
          <w:rFonts w:ascii="宋体" w:hAnsi="宋体" w:eastAsia="宋体" w:cs="宋体"/>
          <w:spacing w:val="1"/>
          <w:sz w:val="24"/>
          <w:szCs w:val="24"/>
        </w:rPr>
        <w:t>介质和应用。电子印章包括机构法人电子形式印章，单位</w:t>
      </w:r>
      <w:r>
        <w:rPr>
          <w:rFonts w:ascii="宋体" w:hAnsi="宋体" w:eastAsia="宋体" w:cs="宋体"/>
          <w:sz w:val="24"/>
          <w:szCs w:val="24"/>
        </w:rPr>
        <w:t>法定代表人、被委托人及其他个人</w:t>
      </w:r>
    </w:p>
    <w:p w14:paraId="2F386B84">
      <w:pPr>
        <w:spacing w:line="339" w:lineRule="auto"/>
        <w:rPr>
          <w:rFonts w:ascii="宋体" w:hAnsi="宋体" w:eastAsia="宋体" w:cs="宋体"/>
          <w:sz w:val="24"/>
          <w:szCs w:val="24"/>
        </w:rPr>
        <w:sectPr>
          <w:footerReference r:id="rId26" w:type="default"/>
          <w:pgSz w:w="11905" w:h="16839"/>
          <w:pgMar w:top="400" w:right="1072" w:bottom="1665" w:left="1139" w:header="0" w:footer="1431" w:gutter="0"/>
          <w:cols w:space="720" w:num="1"/>
        </w:sectPr>
      </w:pPr>
    </w:p>
    <w:p w14:paraId="11CEC4CF">
      <w:pPr>
        <w:spacing w:line="265" w:lineRule="auto"/>
        <w:rPr>
          <w:rFonts w:ascii="Arial"/>
          <w:sz w:val="21"/>
        </w:rPr>
      </w:pPr>
    </w:p>
    <w:p w14:paraId="2C3D3669">
      <w:pPr>
        <w:spacing w:line="266" w:lineRule="auto"/>
        <w:rPr>
          <w:rFonts w:ascii="Arial"/>
          <w:sz w:val="21"/>
        </w:rPr>
      </w:pPr>
    </w:p>
    <w:p w14:paraId="2EAC7A33">
      <w:pPr>
        <w:spacing w:line="266" w:lineRule="auto"/>
        <w:rPr>
          <w:rFonts w:ascii="Arial"/>
          <w:sz w:val="21"/>
        </w:rPr>
      </w:pPr>
    </w:p>
    <w:p w14:paraId="48A711D8">
      <w:pPr>
        <w:spacing w:before="78" w:line="219" w:lineRule="auto"/>
        <w:ind w:left="20"/>
        <w:rPr>
          <w:rFonts w:ascii="宋体" w:hAnsi="宋体" w:eastAsia="宋体" w:cs="宋体"/>
          <w:sz w:val="24"/>
          <w:szCs w:val="24"/>
        </w:rPr>
      </w:pPr>
      <w:r>
        <w:rPr>
          <w:rFonts w:ascii="宋体" w:hAnsi="宋体" w:eastAsia="宋体" w:cs="宋体"/>
          <w:spacing w:val="-1"/>
          <w:sz w:val="24"/>
          <w:szCs w:val="24"/>
        </w:rPr>
        <w:t>的电子形式印章。电子印章与手写签名或者盖章具有同等的法律效力。</w:t>
      </w:r>
    </w:p>
    <w:p w14:paraId="3F8FB477">
      <w:pPr>
        <w:spacing w:before="44" w:line="331" w:lineRule="auto"/>
        <w:ind w:right="2" w:firstLine="486"/>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47"/>
          <w:sz w:val="24"/>
          <w:szCs w:val="24"/>
        </w:rPr>
        <w:t xml:space="preserve"> </w:t>
      </w:r>
      <w:r>
        <w:rPr>
          <w:rFonts w:ascii="宋体" w:hAnsi="宋体" w:eastAsia="宋体" w:cs="宋体"/>
          <w:spacing w:val="2"/>
          <w:sz w:val="24"/>
          <w:szCs w:val="24"/>
        </w:rPr>
        <w:t>招标人（或招标代理机构）对投标人的失误不负任何责</w:t>
      </w:r>
      <w:r>
        <w:rPr>
          <w:rFonts w:ascii="宋体" w:hAnsi="宋体" w:eastAsia="宋体" w:cs="宋体"/>
          <w:spacing w:val="1"/>
          <w:sz w:val="24"/>
          <w:szCs w:val="24"/>
        </w:rPr>
        <w:t>任，投标人应指定一名投标</w:t>
      </w:r>
      <w:r>
        <w:rPr>
          <w:rFonts w:ascii="宋体" w:hAnsi="宋体" w:eastAsia="宋体" w:cs="宋体"/>
          <w:sz w:val="24"/>
          <w:szCs w:val="24"/>
        </w:rPr>
        <w:t>事务负责人（即授权委托人</w:t>
      </w:r>
      <w:r>
        <w:rPr>
          <w:rFonts w:ascii="宋体" w:hAnsi="宋体" w:eastAsia="宋体" w:cs="宋体"/>
          <w:spacing w:val="13"/>
          <w:sz w:val="24"/>
          <w:szCs w:val="24"/>
        </w:rPr>
        <w:t>），</w:t>
      </w:r>
      <w:r>
        <w:rPr>
          <w:rFonts w:ascii="宋体" w:hAnsi="宋体" w:eastAsia="宋体" w:cs="宋体"/>
          <w:sz w:val="24"/>
          <w:szCs w:val="24"/>
        </w:rPr>
        <w:t>专门负责跟踪、签收、阅读和理解招标文件及随后收到的有</w:t>
      </w:r>
      <w:r>
        <w:rPr>
          <w:rFonts w:ascii="宋体" w:hAnsi="宋体" w:eastAsia="宋体" w:cs="宋体"/>
          <w:spacing w:val="1"/>
          <w:sz w:val="24"/>
          <w:szCs w:val="24"/>
        </w:rPr>
        <w:t>关资料，向招标人（或招标代理机构）发出疑问，检查投标</w:t>
      </w:r>
      <w:r>
        <w:rPr>
          <w:rFonts w:ascii="宋体" w:hAnsi="宋体" w:eastAsia="宋体" w:cs="宋体"/>
          <w:sz w:val="24"/>
          <w:szCs w:val="24"/>
        </w:rPr>
        <w:t>文件，协助有关人员尽力克服各</w:t>
      </w:r>
      <w:r>
        <w:rPr>
          <w:rFonts w:ascii="宋体" w:hAnsi="宋体" w:eastAsia="宋体" w:cs="宋体"/>
          <w:spacing w:val="1"/>
          <w:sz w:val="24"/>
          <w:szCs w:val="24"/>
        </w:rPr>
        <w:t>种投标失误。投标事务负责人（即授权委托人）如有更换，</w:t>
      </w:r>
      <w:r>
        <w:rPr>
          <w:rFonts w:ascii="宋体" w:hAnsi="宋体" w:eastAsia="宋体" w:cs="宋体"/>
          <w:sz w:val="24"/>
          <w:szCs w:val="24"/>
        </w:rPr>
        <w:t>投标人应及时向招标人（或招标</w:t>
      </w:r>
      <w:r>
        <w:rPr>
          <w:rFonts w:ascii="宋体" w:hAnsi="宋体" w:eastAsia="宋体" w:cs="宋体"/>
          <w:spacing w:val="-1"/>
          <w:sz w:val="24"/>
          <w:szCs w:val="24"/>
        </w:rPr>
        <w:t>代理机构）提交授权委托书。</w:t>
      </w:r>
    </w:p>
    <w:p w14:paraId="31430423">
      <w:pPr>
        <w:spacing w:before="184" w:line="219" w:lineRule="auto"/>
        <w:ind w:left="486"/>
        <w:rPr>
          <w:rFonts w:ascii="宋体" w:hAnsi="宋体" w:eastAsia="宋体" w:cs="宋体"/>
          <w:sz w:val="24"/>
          <w:szCs w:val="24"/>
        </w:rPr>
      </w:pPr>
      <w:r>
        <w:rPr>
          <w:rFonts w:ascii="宋体" w:hAnsi="宋体" w:eastAsia="宋体" w:cs="宋体"/>
          <w:spacing w:val="-3"/>
          <w:sz w:val="24"/>
          <w:szCs w:val="24"/>
        </w:rPr>
        <w:t xml:space="preserve">7.3 </w:t>
      </w:r>
      <w:r>
        <w:rPr>
          <w:rFonts w:ascii="宋体" w:hAnsi="宋体" w:eastAsia="宋体" w:cs="宋体"/>
          <w:b/>
          <w:bCs/>
          <w:spacing w:val="-3"/>
          <w:sz w:val="24"/>
          <w:szCs w:val="24"/>
        </w:rPr>
        <w:t>纪律与保密要求：</w:t>
      </w:r>
    </w:p>
    <w:p w14:paraId="210D60EE">
      <w:pPr>
        <w:spacing w:before="181" w:line="289" w:lineRule="auto"/>
        <w:ind w:left="4" w:right="58" w:firstLine="498"/>
        <w:rPr>
          <w:rFonts w:ascii="宋体" w:hAnsi="宋体" w:eastAsia="宋体" w:cs="宋体"/>
          <w:sz w:val="24"/>
          <w:szCs w:val="24"/>
        </w:rPr>
      </w:pPr>
      <w:r>
        <w:rPr>
          <w:rFonts w:ascii="宋体" w:hAnsi="宋体" w:eastAsia="宋体" w:cs="宋体"/>
          <w:spacing w:val="-1"/>
          <w:sz w:val="24"/>
          <w:szCs w:val="24"/>
        </w:rPr>
        <w:t>7.3.1</w:t>
      </w:r>
      <w:r>
        <w:rPr>
          <w:rFonts w:ascii="宋体" w:hAnsi="宋体" w:eastAsia="宋体" w:cs="宋体"/>
          <w:spacing w:val="-36"/>
          <w:sz w:val="24"/>
          <w:szCs w:val="24"/>
        </w:rPr>
        <w:t xml:space="preserve"> </w:t>
      </w:r>
      <w:r>
        <w:rPr>
          <w:rFonts w:ascii="宋体" w:hAnsi="宋体" w:eastAsia="宋体" w:cs="宋体"/>
          <w:b/>
          <w:bCs/>
          <w:spacing w:val="-1"/>
          <w:sz w:val="24"/>
          <w:szCs w:val="24"/>
        </w:rPr>
        <w:t>对招标人的纪律要求</w:t>
      </w:r>
      <w:r>
        <w:rPr>
          <w:rFonts w:ascii="宋体" w:hAnsi="宋体" w:eastAsia="宋体" w:cs="宋体"/>
          <w:spacing w:val="-1"/>
          <w:sz w:val="24"/>
          <w:szCs w:val="24"/>
        </w:rPr>
        <w:t>：招标人不得泄露招标投标活动中应当保密的情况和资料，不得与投标人串通损害国家利益、社会公共利益或者他人合法权益。</w:t>
      </w:r>
    </w:p>
    <w:p w14:paraId="444F44C7">
      <w:pPr>
        <w:spacing w:before="182" w:line="312" w:lineRule="auto"/>
        <w:ind w:left="1" w:firstLine="501"/>
        <w:rPr>
          <w:rFonts w:ascii="宋体" w:hAnsi="宋体" w:eastAsia="宋体" w:cs="宋体"/>
          <w:sz w:val="24"/>
          <w:szCs w:val="24"/>
        </w:rPr>
      </w:pPr>
      <w:r>
        <w:rPr>
          <w:rFonts w:ascii="宋体" w:hAnsi="宋体" w:eastAsia="宋体" w:cs="宋体"/>
          <w:sz w:val="24"/>
          <w:szCs w:val="24"/>
        </w:rPr>
        <w:t xml:space="preserve">7.3.2 </w:t>
      </w:r>
      <w:r>
        <w:rPr>
          <w:rFonts w:ascii="宋体" w:hAnsi="宋体" w:eastAsia="宋体" w:cs="宋体"/>
          <w:b/>
          <w:bCs/>
          <w:sz w:val="24"/>
          <w:szCs w:val="24"/>
        </w:rPr>
        <w:t>对投标人的纪律要求</w:t>
      </w:r>
      <w:r>
        <w:rPr>
          <w:rFonts w:ascii="宋体" w:hAnsi="宋体" w:eastAsia="宋体" w:cs="宋体"/>
          <w:sz w:val="24"/>
          <w:szCs w:val="24"/>
        </w:rPr>
        <w:t>：投标人不得相互</w:t>
      </w:r>
      <w:r>
        <w:rPr>
          <w:rFonts w:ascii="宋体" w:hAnsi="宋体" w:eastAsia="宋体" w:cs="宋体"/>
          <w:spacing w:val="-1"/>
          <w:sz w:val="24"/>
          <w:szCs w:val="24"/>
        </w:rPr>
        <w:t>串通投标或者与招标人串通投标，不得向</w:t>
      </w:r>
      <w:r>
        <w:rPr>
          <w:rFonts w:ascii="宋体" w:hAnsi="宋体" w:eastAsia="宋体" w:cs="宋体"/>
          <w:spacing w:val="1"/>
          <w:sz w:val="24"/>
          <w:szCs w:val="24"/>
        </w:rPr>
        <w:t>招标人或者评标委员会成员行贿谋取中标，不得以他人</w:t>
      </w:r>
      <w:r>
        <w:rPr>
          <w:rFonts w:ascii="宋体" w:hAnsi="宋体" w:eastAsia="宋体" w:cs="宋体"/>
          <w:sz w:val="24"/>
          <w:szCs w:val="24"/>
        </w:rPr>
        <w:t>名义投标或者以其他方式弄虚作假骗</w:t>
      </w:r>
      <w:r>
        <w:rPr>
          <w:rFonts w:ascii="宋体" w:hAnsi="宋体" w:eastAsia="宋体" w:cs="宋体"/>
          <w:spacing w:val="-1"/>
          <w:sz w:val="24"/>
          <w:szCs w:val="24"/>
        </w:rPr>
        <w:t>取中标；投标人不得以任何方式干扰、影响评标工作。</w:t>
      </w:r>
    </w:p>
    <w:p w14:paraId="15B2B593">
      <w:pPr>
        <w:spacing w:before="183" w:line="289" w:lineRule="auto"/>
        <w:ind w:left="1" w:right="2" w:firstLine="501"/>
        <w:rPr>
          <w:rFonts w:ascii="宋体" w:hAnsi="宋体" w:eastAsia="宋体" w:cs="宋体"/>
          <w:sz w:val="24"/>
          <w:szCs w:val="24"/>
        </w:rPr>
      </w:pPr>
      <w:r>
        <w:rPr>
          <w:rFonts w:ascii="宋体" w:hAnsi="宋体" w:eastAsia="宋体" w:cs="宋体"/>
          <w:spacing w:val="12"/>
          <w:sz w:val="24"/>
          <w:szCs w:val="24"/>
        </w:rPr>
        <w:t>7.3.3 参与招标投标活动的各方应对招标文件和投标文件中的商业和技术等秘密保</w:t>
      </w:r>
      <w:r>
        <w:rPr>
          <w:rFonts w:ascii="宋体" w:hAnsi="宋体" w:eastAsia="宋体" w:cs="宋体"/>
          <w:spacing w:val="-1"/>
          <w:sz w:val="24"/>
          <w:szCs w:val="24"/>
        </w:rPr>
        <w:t>密，违者应对由此造成的后果承担法律责任。</w:t>
      </w:r>
    </w:p>
    <w:p w14:paraId="3CBF7386">
      <w:pPr>
        <w:spacing w:before="182" w:line="220" w:lineRule="auto"/>
        <w:ind w:left="486"/>
        <w:rPr>
          <w:rFonts w:ascii="宋体" w:hAnsi="宋体" w:eastAsia="宋体" w:cs="宋体"/>
          <w:sz w:val="24"/>
          <w:szCs w:val="24"/>
        </w:rPr>
      </w:pPr>
      <w:r>
        <w:rPr>
          <w:rFonts w:ascii="宋体" w:hAnsi="宋体" w:eastAsia="宋体" w:cs="宋体"/>
          <w:spacing w:val="-3"/>
          <w:sz w:val="24"/>
          <w:szCs w:val="24"/>
        </w:rPr>
        <w:t xml:space="preserve">7.4 </w:t>
      </w:r>
      <w:r>
        <w:rPr>
          <w:rFonts w:ascii="宋体" w:hAnsi="宋体" w:eastAsia="宋体" w:cs="宋体"/>
          <w:b/>
          <w:bCs/>
          <w:spacing w:val="-3"/>
          <w:sz w:val="24"/>
          <w:szCs w:val="24"/>
        </w:rPr>
        <w:t>语言、计量及投标费用：</w:t>
      </w:r>
    </w:p>
    <w:p w14:paraId="1BD0AED4">
      <w:pPr>
        <w:spacing w:before="182" w:line="219" w:lineRule="auto"/>
        <w:ind w:left="486"/>
        <w:rPr>
          <w:rFonts w:ascii="宋体" w:hAnsi="宋体" w:eastAsia="宋体" w:cs="宋体"/>
          <w:sz w:val="24"/>
          <w:szCs w:val="24"/>
        </w:rPr>
      </w:pPr>
      <w:r>
        <w:rPr>
          <w:rFonts w:ascii="宋体" w:hAnsi="宋体" w:eastAsia="宋体" w:cs="宋体"/>
          <w:spacing w:val="-6"/>
          <w:sz w:val="24"/>
          <w:szCs w:val="24"/>
        </w:rPr>
        <w:t>7.4.1 除专用术语外，与招标投标有关的语言均使用中文。</w:t>
      </w:r>
    </w:p>
    <w:p w14:paraId="777C7E14">
      <w:pPr>
        <w:spacing w:before="180" w:line="219" w:lineRule="auto"/>
        <w:ind w:left="486"/>
        <w:rPr>
          <w:rFonts w:ascii="宋体" w:hAnsi="宋体" w:eastAsia="宋体" w:cs="宋体"/>
          <w:sz w:val="24"/>
          <w:szCs w:val="24"/>
        </w:rPr>
      </w:pPr>
      <w:r>
        <w:rPr>
          <w:rFonts w:ascii="宋体" w:hAnsi="宋体" w:eastAsia="宋体" w:cs="宋体"/>
          <w:spacing w:val="-1"/>
          <w:sz w:val="24"/>
          <w:szCs w:val="24"/>
        </w:rPr>
        <w:t>7.4.2 所有计量均采用中华人民共和国法定计量单位。</w:t>
      </w:r>
    </w:p>
    <w:p w14:paraId="0CBAF933">
      <w:pPr>
        <w:spacing w:before="184" w:line="219" w:lineRule="auto"/>
        <w:ind w:left="486"/>
        <w:rPr>
          <w:rFonts w:ascii="宋体" w:hAnsi="宋体" w:eastAsia="宋体" w:cs="宋体"/>
          <w:sz w:val="24"/>
          <w:szCs w:val="24"/>
        </w:rPr>
      </w:pPr>
      <w:r>
        <w:rPr>
          <w:rFonts w:ascii="宋体" w:hAnsi="宋体" w:eastAsia="宋体" w:cs="宋体"/>
          <w:spacing w:val="-1"/>
          <w:sz w:val="24"/>
          <w:szCs w:val="24"/>
        </w:rPr>
        <w:t>7.4.3 招标文件、投标文件中所指的币种均为人民币。</w:t>
      </w:r>
    </w:p>
    <w:p w14:paraId="17C29BAB">
      <w:pPr>
        <w:spacing w:before="181" w:line="220" w:lineRule="auto"/>
        <w:ind w:left="486"/>
        <w:rPr>
          <w:rFonts w:ascii="宋体" w:hAnsi="宋体" w:eastAsia="宋体" w:cs="宋体"/>
          <w:sz w:val="24"/>
          <w:szCs w:val="24"/>
        </w:rPr>
      </w:pPr>
      <w:r>
        <w:rPr>
          <w:rFonts w:ascii="宋体" w:hAnsi="宋体" w:eastAsia="宋体" w:cs="宋体"/>
          <w:spacing w:val="-1"/>
          <w:sz w:val="24"/>
          <w:szCs w:val="24"/>
        </w:rPr>
        <w:t>7.4.4 投标人准备和参加投标活动发生的所有费用自理。</w:t>
      </w:r>
    </w:p>
    <w:p w14:paraId="6B381C03">
      <w:pPr>
        <w:spacing w:before="180" w:line="219" w:lineRule="auto"/>
        <w:ind w:left="486"/>
        <w:rPr>
          <w:rFonts w:ascii="宋体" w:hAnsi="宋体" w:eastAsia="宋体" w:cs="宋体"/>
          <w:sz w:val="24"/>
          <w:szCs w:val="24"/>
        </w:rPr>
      </w:pPr>
      <w:r>
        <w:rPr>
          <w:rFonts w:ascii="宋体" w:hAnsi="宋体" w:eastAsia="宋体" w:cs="宋体"/>
          <w:spacing w:val="-4"/>
          <w:sz w:val="24"/>
          <w:szCs w:val="24"/>
        </w:rPr>
        <w:t>7.5</w:t>
      </w:r>
      <w:r>
        <w:rPr>
          <w:rFonts w:ascii="宋体" w:hAnsi="宋体" w:eastAsia="宋体" w:cs="宋体"/>
          <w:spacing w:val="-44"/>
          <w:sz w:val="24"/>
          <w:szCs w:val="24"/>
        </w:rPr>
        <w:t xml:space="preserve"> </w:t>
      </w:r>
      <w:r>
        <w:rPr>
          <w:rFonts w:ascii="宋体" w:hAnsi="宋体" w:eastAsia="宋体" w:cs="宋体"/>
          <w:b/>
          <w:bCs/>
          <w:spacing w:val="-4"/>
          <w:sz w:val="24"/>
          <w:szCs w:val="24"/>
        </w:rPr>
        <w:t>知识产权和专利权：</w:t>
      </w:r>
    </w:p>
    <w:p w14:paraId="5E127117">
      <w:pPr>
        <w:spacing w:before="185" w:line="312" w:lineRule="auto"/>
        <w:ind w:firstLine="485"/>
        <w:rPr>
          <w:rFonts w:ascii="宋体" w:hAnsi="宋体" w:eastAsia="宋体" w:cs="宋体"/>
          <w:sz w:val="24"/>
          <w:szCs w:val="24"/>
        </w:rPr>
      </w:pPr>
      <w:r>
        <w:rPr>
          <w:rFonts w:ascii="宋体" w:hAnsi="宋体" w:eastAsia="宋体" w:cs="宋体"/>
          <w:spacing w:val="1"/>
          <w:sz w:val="24"/>
          <w:szCs w:val="24"/>
        </w:rPr>
        <w:t>7.5.1 投标人保证投标文件及资料均未侵犯</w:t>
      </w:r>
      <w:r>
        <w:rPr>
          <w:rFonts w:ascii="宋体" w:hAnsi="宋体" w:eastAsia="宋体" w:cs="宋体"/>
          <w:sz w:val="24"/>
          <w:szCs w:val="24"/>
        </w:rPr>
        <w:t>他人的知识产权，否则必须承担全部责任。</w:t>
      </w:r>
      <w:r>
        <w:rPr>
          <w:rFonts w:ascii="宋体" w:hAnsi="宋体" w:eastAsia="宋体" w:cs="宋体"/>
          <w:spacing w:val="1"/>
          <w:sz w:val="24"/>
          <w:szCs w:val="24"/>
        </w:rPr>
        <w:t>若投标人使用了他人的专利、专有技术，涉及的费用由投标人负</w:t>
      </w:r>
      <w:r>
        <w:rPr>
          <w:rFonts w:ascii="宋体" w:hAnsi="宋体" w:eastAsia="宋体" w:cs="宋体"/>
          <w:sz w:val="24"/>
          <w:szCs w:val="24"/>
        </w:rPr>
        <w:t>责。投标价应包括所有应支付的对专利权和版权、设计和其他知识产权而需</w:t>
      </w:r>
      <w:r>
        <w:rPr>
          <w:rFonts w:ascii="宋体" w:hAnsi="宋体" w:eastAsia="宋体" w:cs="宋体"/>
          <w:spacing w:val="-1"/>
          <w:sz w:val="24"/>
          <w:szCs w:val="24"/>
        </w:rPr>
        <w:t>要向其他方支付的版税。</w:t>
      </w:r>
    </w:p>
    <w:p w14:paraId="04B385DD">
      <w:pPr>
        <w:spacing w:before="182" w:line="289" w:lineRule="auto"/>
        <w:ind w:left="3" w:firstLine="482"/>
        <w:rPr>
          <w:rFonts w:ascii="宋体" w:hAnsi="宋体" w:eastAsia="宋体" w:cs="宋体"/>
          <w:sz w:val="24"/>
          <w:szCs w:val="24"/>
        </w:rPr>
      </w:pPr>
      <w:r>
        <w:rPr>
          <w:rFonts w:ascii="宋体" w:hAnsi="宋体" w:eastAsia="宋体" w:cs="宋体"/>
          <w:sz w:val="24"/>
          <w:szCs w:val="24"/>
        </w:rPr>
        <w:t>7.5.2</w:t>
      </w:r>
      <w:r>
        <w:rPr>
          <w:rFonts w:ascii="宋体" w:hAnsi="宋体" w:eastAsia="宋体" w:cs="宋体"/>
          <w:spacing w:val="35"/>
          <w:sz w:val="24"/>
          <w:szCs w:val="24"/>
        </w:rPr>
        <w:t xml:space="preserve"> </w:t>
      </w:r>
      <w:r>
        <w:rPr>
          <w:rFonts w:ascii="宋体" w:hAnsi="宋体" w:eastAsia="宋体" w:cs="宋体"/>
          <w:sz w:val="24"/>
          <w:szCs w:val="24"/>
        </w:rPr>
        <w:t>中标人应保证招标人在本项目建设过程中使用其设</w:t>
      </w:r>
      <w:r>
        <w:rPr>
          <w:rFonts w:ascii="宋体" w:hAnsi="宋体" w:eastAsia="宋体" w:cs="宋体"/>
          <w:spacing w:val="-1"/>
          <w:sz w:val="24"/>
          <w:szCs w:val="24"/>
        </w:rPr>
        <w:t>计文件和设计文件的任何一部</w:t>
      </w:r>
      <w:r>
        <w:rPr>
          <w:rFonts w:ascii="宋体" w:hAnsi="宋体" w:eastAsia="宋体" w:cs="宋体"/>
          <w:sz w:val="24"/>
          <w:szCs w:val="24"/>
        </w:rPr>
        <w:t>分时，招标人免受第三方提出侵犯其专利权、</w:t>
      </w:r>
      <w:r>
        <w:rPr>
          <w:rFonts w:ascii="宋体" w:hAnsi="宋体" w:eastAsia="宋体" w:cs="宋体"/>
          <w:spacing w:val="-1"/>
          <w:sz w:val="24"/>
          <w:szCs w:val="24"/>
        </w:rPr>
        <w:t>商标权或其他知识产权的起诉。</w:t>
      </w:r>
    </w:p>
    <w:p w14:paraId="52BD2401">
      <w:pPr>
        <w:spacing w:before="182" w:line="289" w:lineRule="auto"/>
        <w:ind w:left="1" w:firstLine="484"/>
        <w:rPr>
          <w:rFonts w:ascii="宋体" w:hAnsi="宋体" w:eastAsia="宋体" w:cs="宋体"/>
          <w:sz w:val="24"/>
          <w:szCs w:val="24"/>
        </w:rPr>
      </w:pPr>
      <w:r>
        <w:rPr>
          <w:rFonts w:ascii="宋体" w:hAnsi="宋体" w:eastAsia="宋体" w:cs="宋体"/>
          <w:sz w:val="24"/>
          <w:szCs w:val="24"/>
        </w:rPr>
        <w:t>7.5.3</w:t>
      </w:r>
      <w:r>
        <w:rPr>
          <w:rFonts w:ascii="宋体" w:hAnsi="宋体" w:eastAsia="宋体" w:cs="宋体"/>
          <w:spacing w:val="35"/>
          <w:sz w:val="24"/>
          <w:szCs w:val="24"/>
        </w:rPr>
        <w:t xml:space="preserve"> </w:t>
      </w:r>
      <w:r>
        <w:rPr>
          <w:rFonts w:ascii="宋体" w:hAnsi="宋体" w:eastAsia="宋体" w:cs="宋体"/>
          <w:sz w:val="24"/>
          <w:szCs w:val="24"/>
        </w:rPr>
        <w:t>中标人提交给招标人的设计文件，其著作权、版权</w:t>
      </w:r>
      <w:r>
        <w:rPr>
          <w:rFonts w:ascii="宋体" w:hAnsi="宋体" w:eastAsia="宋体" w:cs="宋体"/>
          <w:spacing w:val="-1"/>
          <w:sz w:val="24"/>
          <w:szCs w:val="24"/>
        </w:rPr>
        <w:t>、专利权和使用权归招标人所</w:t>
      </w:r>
      <w:r>
        <w:rPr>
          <w:rFonts w:ascii="宋体" w:hAnsi="宋体" w:eastAsia="宋体" w:cs="宋体"/>
          <w:spacing w:val="-2"/>
          <w:sz w:val="24"/>
          <w:szCs w:val="24"/>
        </w:rPr>
        <w:t>有（署名权除外）。</w:t>
      </w:r>
    </w:p>
    <w:p w14:paraId="7FD5A513">
      <w:pPr>
        <w:spacing w:before="185" w:line="360" w:lineRule="auto"/>
        <w:ind w:firstLine="486"/>
        <w:jc w:val="both"/>
        <w:rPr>
          <w:rFonts w:ascii="宋体" w:hAnsi="宋体" w:eastAsia="宋体" w:cs="宋体"/>
          <w:sz w:val="24"/>
          <w:szCs w:val="24"/>
        </w:rPr>
      </w:pPr>
      <w:r>
        <w:rPr>
          <w:rFonts w:ascii="宋体" w:hAnsi="宋体" w:eastAsia="宋体" w:cs="宋体"/>
          <w:spacing w:val="1"/>
          <w:sz w:val="24"/>
          <w:szCs w:val="24"/>
        </w:rPr>
        <w:t>7.6 招标文件是招标人发出的要约邀请，投标</w:t>
      </w:r>
      <w:r>
        <w:rPr>
          <w:rFonts w:ascii="宋体" w:hAnsi="宋体" w:eastAsia="宋体" w:cs="宋体"/>
          <w:sz w:val="24"/>
          <w:szCs w:val="24"/>
        </w:rPr>
        <w:t>人参加投标均视为承认招标公告、招标文</w:t>
      </w:r>
      <w:r>
        <w:rPr>
          <w:rFonts w:ascii="宋体" w:hAnsi="宋体" w:eastAsia="宋体" w:cs="宋体"/>
          <w:spacing w:val="1"/>
          <w:sz w:val="24"/>
          <w:szCs w:val="24"/>
        </w:rPr>
        <w:t>件及附件的所有条款，并承诺一旦中标将按招标文件、投标</w:t>
      </w:r>
      <w:r>
        <w:rPr>
          <w:rFonts w:ascii="宋体" w:hAnsi="宋体" w:eastAsia="宋体" w:cs="宋体"/>
          <w:sz w:val="24"/>
          <w:szCs w:val="24"/>
        </w:rPr>
        <w:t>文件、合同条款、技术规范要求</w:t>
      </w:r>
      <w:r>
        <w:rPr>
          <w:rFonts w:ascii="宋体" w:hAnsi="宋体" w:eastAsia="宋体" w:cs="宋体"/>
          <w:spacing w:val="-1"/>
          <w:sz w:val="24"/>
          <w:szCs w:val="24"/>
        </w:rPr>
        <w:t>的质量和进度完成全部委托任务。</w:t>
      </w:r>
    </w:p>
    <w:p w14:paraId="5214C0BF">
      <w:pPr>
        <w:spacing w:line="360" w:lineRule="auto"/>
        <w:rPr>
          <w:rFonts w:ascii="宋体" w:hAnsi="宋体" w:eastAsia="宋体" w:cs="宋体"/>
          <w:sz w:val="24"/>
          <w:szCs w:val="24"/>
        </w:rPr>
        <w:sectPr>
          <w:footerReference r:id="rId27" w:type="default"/>
          <w:pgSz w:w="11905" w:h="16839"/>
          <w:pgMar w:top="400" w:right="1133" w:bottom="1665" w:left="1141" w:header="0" w:footer="1431" w:gutter="0"/>
          <w:cols w:space="720" w:num="1"/>
        </w:sectPr>
      </w:pPr>
    </w:p>
    <w:p w14:paraId="7A01FE91">
      <w:pPr>
        <w:spacing w:line="343" w:lineRule="auto"/>
        <w:rPr>
          <w:rFonts w:ascii="Arial"/>
          <w:sz w:val="21"/>
        </w:rPr>
      </w:pPr>
    </w:p>
    <w:p w14:paraId="58F0DC88">
      <w:pPr>
        <w:spacing w:line="344" w:lineRule="auto"/>
        <w:rPr>
          <w:rFonts w:ascii="Arial"/>
          <w:sz w:val="21"/>
        </w:rPr>
      </w:pPr>
    </w:p>
    <w:p w14:paraId="346AF168">
      <w:pPr>
        <w:spacing w:before="78" w:line="220" w:lineRule="auto"/>
        <w:ind w:left="481"/>
        <w:outlineLvl w:val="1"/>
        <w:rPr>
          <w:rFonts w:ascii="宋体" w:hAnsi="宋体" w:eastAsia="宋体" w:cs="宋体"/>
          <w:sz w:val="24"/>
          <w:szCs w:val="24"/>
        </w:rPr>
      </w:pPr>
      <w:r>
        <w:rPr>
          <w:rFonts w:ascii="宋体" w:hAnsi="宋体" w:eastAsia="宋体" w:cs="宋体"/>
          <w:b/>
          <w:bCs/>
          <w:spacing w:val="-8"/>
          <w:sz w:val="24"/>
          <w:szCs w:val="24"/>
        </w:rPr>
        <w:t>8</w:t>
      </w:r>
      <w:r>
        <w:rPr>
          <w:rFonts w:ascii="宋体" w:hAnsi="宋体" w:eastAsia="宋体" w:cs="宋体"/>
          <w:spacing w:val="28"/>
          <w:sz w:val="24"/>
          <w:szCs w:val="24"/>
        </w:rPr>
        <w:t xml:space="preserve"> </w:t>
      </w:r>
      <w:r>
        <w:rPr>
          <w:rFonts w:ascii="宋体" w:hAnsi="宋体" w:eastAsia="宋体" w:cs="宋体"/>
          <w:b/>
          <w:bCs/>
          <w:spacing w:val="-8"/>
          <w:sz w:val="24"/>
          <w:szCs w:val="24"/>
        </w:rPr>
        <w:t>、招标答疑</w:t>
      </w:r>
    </w:p>
    <w:p w14:paraId="4867D8E6">
      <w:pPr>
        <w:spacing w:before="180" w:line="312" w:lineRule="auto"/>
        <w:ind w:left="4" w:right="61" w:firstLine="558"/>
        <w:rPr>
          <w:rFonts w:ascii="宋体" w:hAnsi="宋体" w:eastAsia="宋体" w:cs="宋体"/>
          <w:sz w:val="24"/>
          <w:szCs w:val="24"/>
        </w:rPr>
      </w:pPr>
      <w:r>
        <w:rPr>
          <w:rFonts w:ascii="宋体" w:hAnsi="宋体" w:eastAsia="宋体" w:cs="宋体"/>
          <w:sz w:val="24"/>
          <w:szCs w:val="24"/>
        </w:rPr>
        <w:t>8.1</w:t>
      </w:r>
      <w:r>
        <w:rPr>
          <w:rFonts w:ascii="宋体" w:hAnsi="宋体" w:eastAsia="宋体" w:cs="宋体"/>
          <w:spacing w:val="-50"/>
          <w:sz w:val="24"/>
          <w:szCs w:val="24"/>
        </w:rPr>
        <w:t xml:space="preserve"> </w:t>
      </w:r>
      <w:r>
        <w:rPr>
          <w:rFonts w:ascii="宋体" w:hAnsi="宋体" w:eastAsia="宋体" w:cs="宋体"/>
          <w:sz w:val="24"/>
          <w:szCs w:val="24"/>
        </w:rPr>
        <w:t>招标人不集中组织答疑，实行网上答疑。投标人若对招标文件有疑问应</w:t>
      </w:r>
      <w:r>
        <w:rPr>
          <w:rFonts w:ascii="宋体" w:hAnsi="宋体" w:eastAsia="宋体" w:cs="宋体"/>
          <w:spacing w:val="-1"/>
          <w:sz w:val="24"/>
          <w:szCs w:val="24"/>
        </w:rPr>
        <w:t>在提问截止</w:t>
      </w:r>
      <w:r>
        <w:rPr>
          <w:rFonts w:ascii="宋体" w:hAnsi="宋体" w:eastAsia="宋体" w:cs="宋体"/>
          <w:sz w:val="24"/>
          <w:szCs w:val="24"/>
        </w:rPr>
        <w:t>时间（见本章第二节“重要事项时间地点一览表</w:t>
      </w:r>
      <w:r>
        <w:rPr>
          <w:rFonts w:ascii="宋体" w:hAnsi="宋体" w:eastAsia="宋体" w:cs="宋体"/>
          <w:spacing w:val="-88"/>
          <w:sz w:val="24"/>
          <w:szCs w:val="24"/>
        </w:rPr>
        <w:t xml:space="preserve"> </w:t>
      </w:r>
      <w:r>
        <w:rPr>
          <w:rFonts w:ascii="宋体" w:hAnsi="宋体" w:eastAsia="宋体" w:cs="宋体"/>
          <w:sz w:val="24"/>
          <w:szCs w:val="24"/>
        </w:rPr>
        <w:t>”）前在交易平台提出问</w:t>
      </w:r>
      <w:r>
        <w:rPr>
          <w:rFonts w:ascii="宋体" w:hAnsi="宋体" w:eastAsia="宋体" w:cs="宋体"/>
          <w:spacing w:val="-1"/>
          <w:sz w:val="24"/>
          <w:szCs w:val="24"/>
        </w:rPr>
        <w:t>题。未在指定时间前、未采用指定方式提出的，招标人不予受理。</w:t>
      </w:r>
    </w:p>
    <w:p w14:paraId="51D27B44">
      <w:pPr>
        <w:spacing w:before="185" w:line="324" w:lineRule="auto"/>
        <w:ind w:left="1" w:firstLine="561"/>
        <w:rPr>
          <w:rFonts w:ascii="宋体" w:hAnsi="宋体" w:eastAsia="宋体" w:cs="宋体"/>
          <w:sz w:val="24"/>
          <w:szCs w:val="24"/>
        </w:rPr>
      </w:pPr>
      <w:r>
        <w:rPr>
          <w:rFonts w:ascii="宋体" w:hAnsi="宋体" w:eastAsia="宋体" w:cs="宋体"/>
          <w:spacing w:val="-2"/>
          <w:sz w:val="24"/>
          <w:szCs w:val="24"/>
        </w:rPr>
        <w:t>8.2 招标人在提问截止时间（见本章第二节“重</w:t>
      </w:r>
      <w:r>
        <w:rPr>
          <w:rFonts w:ascii="宋体" w:hAnsi="宋体" w:eastAsia="宋体" w:cs="宋体"/>
          <w:spacing w:val="-3"/>
          <w:sz w:val="24"/>
          <w:szCs w:val="24"/>
        </w:rPr>
        <w:t>要事项时间地点一览表</w:t>
      </w:r>
      <w:r>
        <w:rPr>
          <w:rFonts w:ascii="宋体" w:hAnsi="宋体" w:eastAsia="宋体" w:cs="宋体"/>
          <w:spacing w:val="-88"/>
          <w:sz w:val="24"/>
          <w:szCs w:val="24"/>
        </w:rPr>
        <w:t xml:space="preserve"> </w:t>
      </w:r>
      <w:r>
        <w:rPr>
          <w:rFonts w:ascii="宋体" w:hAnsi="宋体" w:eastAsia="宋体" w:cs="宋体"/>
          <w:spacing w:val="-3"/>
          <w:sz w:val="24"/>
          <w:szCs w:val="24"/>
        </w:rPr>
        <w:t>”）后</w:t>
      </w:r>
      <w:r>
        <w:rPr>
          <w:rFonts w:ascii="宋体" w:hAnsi="宋体" w:eastAsia="宋体" w:cs="宋体"/>
          <w:spacing w:val="-46"/>
          <w:sz w:val="24"/>
          <w:szCs w:val="24"/>
        </w:rPr>
        <w:t xml:space="preserve"> </w:t>
      </w:r>
      <w:r>
        <w:rPr>
          <w:rFonts w:ascii="宋体" w:hAnsi="宋体" w:eastAsia="宋体" w:cs="宋体"/>
          <w:spacing w:val="-3"/>
          <w:sz w:val="24"/>
          <w:szCs w:val="24"/>
        </w:rPr>
        <w:t>3 日内，</w:t>
      </w:r>
      <w:r>
        <w:rPr>
          <w:rFonts w:ascii="宋体" w:hAnsi="宋体" w:eastAsia="宋体" w:cs="宋体"/>
          <w:spacing w:val="1"/>
          <w:sz w:val="24"/>
          <w:szCs w:val="24"/>
        </w:rPr>
        <w:t>一次性对收到的所有问题作出答复，并形成答疑（或修</w:t>
      </w:r>
      <w:r>
        <w:rPr>
          <w:rFonts w:ascii="宋体" w:hAnsi="宋体" w:eastAsia="宋体" w:cs="宋体"/>
          <w:sz w:val="24"/>
          <w:szCs w:val="24"/>
        </w:rPr>
        <w:t>改）公告在发布招标公告的媒介上公</w:t>
      </w:r>
      <w:r>
        <w:rPr>
          <w:rFonts w:ascii="宋体" w:hAnsi="宋体" w:eastAsia="宋体" w:cs="宋体"/>
          <w:spacing w:val="-4"/>
          <w:sz w:val="24"/>
          <w:szCs w:val="24"/>
        </w:rPr>
        <w:t>开发布。答疑（或修改）公告一旦发布，即视所有潜在投标人已经知悉答疑（或修改）内容，</w:t>
      </w:r>
      <w:r>
        <w:rPr>
          <w:rFonts w:ascii="宋体" w:hAnsi="宋体" w:eastAsia="宋体" w:cs="宋体"/>
          <w:spacing w:val="-1"/>
          <w:sz w:val="24"/>
          <w:szCs w:val="24"/>
        </w:rPr>
        <w:t>投标人未及时关注而造成的损失和后果，由投标人自行承担。</w:t>
      </w:r>
    </w:p>
    <w:p w14:paraId="5B0A5877">
      <w:pPr>
        <w:spacing w:before="179" w:line="324" w:lineRule="auto"/>
        <w:ind w:left="1" w:right="61" w:firstLine="561"/>
        <w:rPr>
          <w:rFonts w:ascii="宋体" w:hAnsi="宋体" w:eastAsia="宋体" w:cs="宋体"/>
          <w:sz w:val="24"/>
          <w:szCs w:val="24"/>
        </w:rPr>
      </w:pPr>
      <w:r>
        <w:rPr>
          <w:rFonts w:ascii="宋体" w:hAnsi="宋体" w:eastAsia="宋体" w:cs="宋体"/>
          <w:spacing w:val="-1"/>
          <w:sz w:val="24"/>
          <w:szCs w:val="24"/>
        </w:rPr>
        <w:t>8.3 答疑书（或修改）对招标文件的修改或补充内容</w:t>
      </w:r>
      <w:r>
        <w:rPr>
          <w:rFonts w:ascii="宋体" w:hAnsi="宋体" w:eastAsia="宋体" w:cs="宋体"/>
          <w:spacing w:val="-2"/>
          <w:sz w:val="24"/>
          <w:szCs w:val="24"/>
        </w:rPr>
        <w:t>作为招标文件的组成部分，具有约</w:t>
      </w:r>
      <w:r>
        <w:rPr>
          <w:rFonts w:ascii="宋体" w:hAnsi="宋体" w:eastAsia="宋体" w:cs="宋体"/>
          <w:spacing w:val="1"/>
          <w:sz w:val="24"/>
          <w:szCs w:val="24"/>
        </w:rPr>
        <w:t>束作用。招标文件的澄清、修改、补充等内容均以答疑书（或</w:t>
      </w:r>
      <w:r>
        <w:rPr>
          <w:rFonts w:ascii="宋体" w:hAnsi="宋体" w:eastAsia="宋体" w:cs="宋体"/>
          <w:sz w:val="24"/>
          <w:szCs w:val="24"/>
        </w:rPr>
        <w:t>修改）中明确的内容为准。当</w:t>
      </w:r>
      <w:r>
        <w:rPr>
          <w:rFonts w:ascii="宋体" w:hAnsi="宋体" w:eastAsia="宋体" w:cs="宋体"/>
          <w:spacing w:val="1"/>
          <w:sz w:val="24"/>
          <w:szCs w:val="24"/>
        </w:rPr>
        <w:t>招标文件、招标文件的澄清、修改、补充等文件在同一</w:t>
      </w:r>
      <w:r>
        <w:rPr>
          <w:rFonts w:ascii="宋体" w:hAnsi="宋体" w:eastAsia="宋体" w:cs="宋体"/>
          <w:sz w:val="24"/>
          <w:szCs w:val="24"/>
        </w:rPr>
        <w:t>内容的表述上不一致时，以最后发出</w:t>
      </w:r>
      <w:r>
        <w:rPr>
          <w:rFonts w:ascii="宋体" w:hAnsi="宋体" w:eastAsia="宋体" w:cs="宋体"/>
          <w:spacing w:val="-1"/>
          <w:sz w:val="24"/>
          <w:szCs w:val="24"/>
        </w:rPr>
        <w:t>的答疑书（或修改）为准。</w:t>
      </w:r>
    </w:p>
    <w:p w14:paraId="5CF62743">
      <w:pPr>
        <w:spacing w:before="185" w:line="312" w:lineRule="auto"/>
        <w:ind w:right="58" w:firstLine="563"/>
        <w:rPr>
          <w:rFonts w:ascii="宋体" w:hAnsi="宋体" w:eastAsia="宋体" w:cs="宋体"/>
          <w:sz w:val="24"/>
          <w:szCs w:val="24"/>
        </w:rPr>
      </w:pPr>
      <w:r>
        <w:rPr>
          <w:rFonts w:ascii="宋体" w:hAnsi="宋体" w:eastAsia="宋体" w:cs="宋体"/>
          <w:spacing w:val="-1"/>
          <w:sz w:val="24"/>
          <w:szCs w:val="24"/>
        </w:rPr>
        <w:t>8.4 投标人在规定的时间内未对招标文件提出澄清或疑问的</w:t>
      </w:r>
      <w:r>
        <w:rPr>
          <w:rFonts w:ascii="宋体" w:hAnsi="宋体" w:eastAsia="宋体" w:cs="宋体"/>
          <w:spacing w:val="-2"/>
          <w:sz w:val="24"/>
          <w:szCs w:val="24"/>
        </w:rPr>
        <w:t>，招标人将视其为无异议。</w:t>
      </w:r>
      <w:r>
        <w:rPr>
          <w:rFonts w:ascii="宋体" w:hAnsi="宋体" w:eastAsia="宋体" w:cs="宋体"/>
          <w:spacing w:val="1"/>
          <w:sz w:val="24"/>
          <w:szCs w:val="24"/>
        </w:rPr>
        <w:t>对招标文件中描述有歧义或前后不一致的地方，评标委员会</w:t>
      </w:r>
      <w:r>
        <w:rPr>
          <w:rFonts w:ascii="宋体" w:hAnsi="宋体" w:eastAsia="宋体" w:cs="宋体"/>
          <w:sz w:val="24"/>
          <w:szCs w:val="24"/>
        </w:rPr>
        <w:t>有权进行评判，但对同一条款的</w:t>
      </w:r>
      <w:r>
        <w:rPr>
          <w:rFonts w:ascii="宋体" w:hAnsi="宋体" w:eastAsia="宋体" w:cs="宋体"/>
          <w:spacing w:val="-1"/>
          <w:sz w:val="24"/>
          <w:szCs w:val="24"/>
        </w:rPr>
        <w:t>评判应适用于每个投标人。</w:t>
      </w:r>
    </w:p>
    <w:p w14:paraId="35A67BFA">
      <w:pPr>
        <w:spacing w:before="183" w:line="324" w:lineRule="auto"/>
        <w:ind w:left="1" w:right="61" w:firstLine="561"/>
        <w:rPr>
          <w:rFonts w:ascii="宋体" w:hAnsi="宋体" w:eastAsia="宋体" w:cs="宋体"/>
          <w:sz w:val="24"/>
          <w:szCs w:val="24"/>
        </w:rPr>
      </w:pPr>
      <w:r>
        <w:rPr>
          <w:rFonts w:ascii="宋体" w:hAnsi="宋体" w:eastAsia="宋体" w:cs="宋体"/>
          <w:spacing w:val="-1"/>
          <w:sz w:val="24"/>
          <w:szCs w:val="24"/>
        </w:rPr>
        <w:t>8.5 招标人向投标人提供的资料和数据，是招标人现</w:t>
      </w:r>
      <w:r>
        <w:rPr>
          <w:rFonts w:ascii="宋体" w:hAnsi="宋体" w:eastAsia="宋体" w:cs="宋体"/>
          <w:spacing w:val="-2"/>
          <w:sz w:val="24"/>
          <w:szCs w:val="24"/>
        </w:rPr>
        <w:t>有的能使投标人利用的资料。投标</w:t>
      </w:r>
      <w:r>
        <w:rPr>
          <w:rFonts w:ascii="宋体" w:hAnsi="宋体" w:eastAsia="宋体" w:cs="宋体"/>
          <w:spacing w:val="1"/>
          <w:sz w:val="24"/>
          <w:szCs w:val="24"/>
        </w:rPr>
        <w:t>人对招标人提供的招标文件所作出的推论、解释和结论</w:t>
      </w:r>
      <w:r>
        <w:rPr>
          <w:rFonts w:ascii="宋体" w:hAnsi="宋体" w:eastAsia="宋体" w:cs="宋体"/>
          <w:sz w:val="24"/>
          <w:szCs w:val="24"/>
        </w:rPr>
        <w:t>，招标人概不负责；投标人由于对招</w:t>
      </w:r>
      <w:r>
        <w:rPr>
          <w:rFonts w:ascii="宋体" w:hAnsi="宋体" w:eastAsia="宋体" w:cs="宋体"/>
          <w:spacing w:val="1"/>
          <w:sz w:val="24"/>
          <w:szCs w:val="24"/>
        </w:rPr>
        <w:t>标文件的任何推论和误解以及招标人对有关问题的口头</w:t>
      </w:r>
      <w:r>
        <w:rPr>
          <w:rFonts w:ascii="宋体" w:hAnsi="宋体" w:eastAsia="宋体" w:cs="宋体"/>
          <w:sz w:val="24"/>
          <w:szCs w:val="24"/>
        </w:rPr>
        <w:t>解释所造成的后果，均由投标人自行</w:t>
      </w:r>
      <w:r>
        <w:rPr>
          <w:rFonts w:ascii="宋体" w:hAnsi="宋体" w:eastAsia="宋体" w:cs="宋体"/>
          <w:spacing w:val="-4"/>
          <w:sz w:val="24"/>
          <w:szCs w:val="24"/>
        </w:rPr>
        <w:t>负责。</w:t>
      </w:r>
    </w:p>
    <w:p w14:paraId="5D75F697">
      <w:pPr>
        <w:spacing w:before="183" w:line="218" w:lineRule="auto"/>
        <w:ind w:left="481"/>
        <w:outlineLvl w:val="1"/>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29"/>
          <w:sz w:val="24"/>
          <w:szCs w:val="24"/>
        </w:rPr>
        <w:t xml:space="preserve"> </w:t>
      </w:r>
      <w:r>
        <w:rPr>
          <w:rFonts w:ascii="宋体" w:hAnsi="宋体" w:eastAsia="宋体" w:cs="宋体"/>
          <w:b/>
          <w:bCs/>
          <w:spacing w:val="-6"/>
          <w:sz w:val="24"/>
          <w:szCs w:val="24"/>
        </w:rPr>
        <w:t>、投标报价的编制</w:t>
      </w:r>
    </w:p>
    <w:p w14:paraId="1B559864">
      <w:pPr>
        <w:spacing w:before="182" w:line="218" w:lineRule="auto"/>
        <w:ind w:left="563"/>
        <w:rPr>
          <w:rFonts w:ascii="宋体" w:hAnsi="宋体" w:eastAsia="宋体" w:cs="宋体"/>
          <w:sz w:val="24"/>
          <w:szCs w:val="24"/>
        </w:rPr>
      </w:pPr>
      <w:r>
        <w:rPr>
          <w:rFonts w:ascii="宋体" w:hAnsi="宋体" w:eastAsia="宋体" w:cs="宋体"/>
          <w:spacing w:val="13"/>
          <w:sz w:val="24"/>
          <w:szCs w:val="24"/>
        </w:rPr>
        <w:t>9.1</w:t>
      </w:r>
      <w:r>
        <w:rPr>
          <w:rFonts w:ascii="宋体" w:hAnsi="宋体" w:eastAsia="宋体" w:cs="宋体"/>
          <w:spacing w:val="60"/>
          <w:sz w:val="24"/>
          <w:szCs w:val="24"/>
        </w:rPr>
        <w:t xml:space="preserve"> </w:t>
      </w:r>
      <w:r>
        <w:rPr>
          <w:rFonts w:ascii="宋体" w:hAnsi="宋体" w:eastAsia="宋体" w:cs="宋体"/>
          <w:spacing w:val="13"/>
          <w:sz w:val="24"/>
          <w:szCs w:val="24"/>
        </w:rPr>
        <w:t>本工程计价依据为：</w:t>
      </w:r>
    </w:p>
    <w:p w14:paraId="28C1DDDC">
      <w:pPr>
        <w:spacing w:before="184" w:line="289" w:lineRule="auto"/>
        <w:ind w:left="5" w:right="63" w:firstLine="568"/>
        <w:rPr>
          <w:rFonts w:ascii="宋体" w:hAnsi="宋体" w:eastAsia="宋体" w:cs="宋体"/>
          <w:sz w:val="24"/>
          <w:szCs w:val="24"/>
        </w:rPr>
      </w:pPr>
      <w:r>
        <w:rPr>
          <w:rFonts w:ascii="宋体" w:hAnsi="宋体" w:eastAsia="宋体" w:cs="宋体"/>
          <w:sz w:val="24"/>
          <w:szCs w:val="24"/>
        </w:rPr>
        <w:t>（1）《工程勘察设计收费管理规定》（计</w:t>
      </w:r>
      <w:r>
        <w:rPr>
          <w:rFonts w:ascii="宋体" w:hAnsi="宋体" w:eastAsia="宋体" w:cs="宋体"/>
          <w:spacing w:val="-1"/>
          <w:sz w:val="24"/>
          <w:szCs w:val="24"/>
        </w:rPr>
        <w:t>价格[2002]10</w:t>
      </w:r>
      <w:r>
        <w:rPr>
          <w:rFonts w:ascii="宋体" w:hAnsi="宋体" w:eastAsia="宋体" w:cs="宋体"/>
          <w:spacing w:val="-45"/>
          <w:sz w:val="24"/>
          <w:szCs w:val="24"/>
        </w:rPr>
        <w:t xml:space="preserve"> </w:t>
      </w:r>
      <w:r>
        <w:rPr>
          <w:rFonts w:ascii="宋体" w:hAnsi="宋体" w:eastAsia="宋体" w:cs="宋体"/>
          <w:spacing w:val="-1"/>
          <w:sz w:val="24"/>
          <w:szCs w:val="24"/>
        </w:rPr>
        <w:t>号）、《工程勘察设计收费导</w:t>
      </w:r>
      <w:r>
        <w:rPr>
          <w:rFonts w:ascii="宋体" w:hAnsi="宋体" w:eastAsia="宋体" w:cs="宋体"/>
          <w:spacing w:val="-2"/>
          <w:sz w:val="24"/>
          <w:szCs w:val="24"/>
        </w:rPr>
        <w:t>则（第二版）》（粤勘设协〔2021〕2</w:t>
      </w:r>
      <w:r>
        <w:rPr>
          <w:rFonts w:ascii="宋体" w:hAnsi="宋体" w:eastAsia="宋体" w:cs="宋体"/>
          <w:spacing w:val="-44"/>
          <w:sz w:val="24"/>
          <w:szCs w:val="24"/>
        </w:rPr>
        <w:t xml:space="preserve"> </w:t>
      </w:r>
      <w:r>
        <w:rPr>
          <w:rFonts w:ascii="宋体" w:hAnsi="宋体" w:eastAsia="宋体" w:cs="宋体"/>
          <w:spacing w:val="-2"/>
          <w:sz w:val="24"/>
          <w:szCs w:val="24"/>
        </w:rPr>
        <w:t>号</w:t>
      </w:r>
      <w:r>
        <w:rPr>
          <w:rFonts w:ascii="宋体" w:hAnsi="宋体" w:eastAsia="宋体" w:cs="宋体"/>
          <w:spacing w:val="4"/>
          <w:sz w:val="24"/>
          <w:szCs w:val="24"/>
        </w:rPr>
        <w:t>）；</w:t>
      </w:r>
    </w:p>
    <w:p w14:paraId="444BDDD8">
      <w:pPr>
        <w:spacing w:before="183" w:line="218" w:lineRule="auto"/>
        <w:ind w:left="574"/>
        <w:rPr>
          <w:rFonts w:ascii="宋体" w:hAnsi="宋体" w:eastAsia="宋体" w:cs="宋体"/>
          <w:sz w:val="24"/>
          <w:szCs w:val="24"/>
        </w:rPr>
      </w:pPr>
      <w:r>
        <w:rPr>
          <w:rFonts w:ascii="宋体" w:hAnsi="宋体" w:eastAsia="宋体" w:cs="宋体"/>
          <w:spacing w:val="-1"/>
          <w:sz w:val="24"/>
          <w:szCs w:val="24"/>
        </w:rPr>
        <w:t>（2）《建设工程工程量清单计价规范》（GB/T 50500-2024</w:t>
      </w:r>
      <w:r>
        <w:rPr>
          <w:rFonts w:ascii="宋体" w:hAnsi="宋体" w:eastAsia="宋体" w:cs="宋体"/>
          <w:spacing w:val="6"/>
          <w:sz w:val="24"/>
          <w:szCs w:val="24"/>
        </w:rPr>
        <w:t>）；</w:t>
      </w:r>
    </w:p>
    <w:p w14:paraId="5ACCD75E">
      <w:pPr>
        <w:spacing w:before="184" w:line="324" w:lineRule="auto"/>
        <w:ind w:right="61" w:firstLine="574"/>
        <w:rPr>
          <w:rFonts w:ascii="宋体" w:hAnsi="宋体" w:eastAsia="宋体" w:cs="宋体"/>
          <w:sz w:val="24"/>
          <w:szCs w:val="24"/>
        </w:rPr>
      </w:pPr>
      <w:r>
        <w:rPr>
          <w:rFonts w:ascii="宋体" w:hAnsi="宋体" w:eastAsia="宋体" w:cs="宋体"/>
          <w:spacing w:val="1"/>
          <w:sz w:val="24"/>
          <w:szCs w:val="24"/>
        </w:rPr>
        <w:t>（3）《广东省建设工程计价依据（2018）》。具体包括：《广东省房屋建筑与装饰工程综合定额（2018）》《广东省市政工程综合定额（201</w:t>
      </w:r>
      <w:r>
        <w:rPr>
          <w:rFonts w:ascii="宋体" w:hAnsi="宋体" w:eastAsia="宋体" w:cs="宋体"/>
          <w:sz w:val="24"/>
          <w:szCs w:val="24"/>
        </w:rPr>
        <w:t>8）》《广东省通用安装工程综合定</w:t>
      </w:r>
      <w:r>
        <w:rPr>
          <w:rFonts w:ascii="宋体" w:hAnsi="宋体" w:eastAsia="宋体" w:cs="宋体"/>
          <w:spacing w:val="1"/>
          <w:sz w:val="24"/>
          <w:szCs w:val="24"/>
        </w:rPr>
        <w:t>额（2018）》《广东省园林绿化工程综合定额（2018）</w:t>
      </w:r>
      <w:r>
        <w:rPr>
          <w:rFonts w:ascii="宋体" w:hAnsi="宋体" w:eastAsia="宋体" w:cs="宋体"/>
          <w:sz w:val="24"/>
          <w:szCs w:val="24"/>
        </w:rPr>
        <w:t>》《广东省建设工程施工机具台班费</w:t>
      </w:r>
      <w:r>
        <w:rPr>
          <w:rFonts w:ascii="宋体" w:hAnsi="宋体" w:eastAsia="宋体" w:cs="宋体"/>
          <w:spacing w:val="-1"/>
          <w:sz w:val="24"/>
          <w:szCs w:val="24"/>
        </w:rPr>
        <w:t>用编制规则（2018）》等；</w:t>
      </w:r>
    </w:p>
    <w:p w14:paraId="2886BE4C">
      <w:pPr>
        <w:spacing w:before="183" w:line="218" w:lineRule="auto"/>
        <w:ind w:left="574"/>
        <w:rPr>
          <w:rFonts w:ascii="宋体" w:hAnsi="宋体" w:eastAsia="宋体" w:cs="宋体"/>
          <w:sz w:val="24"/>
          <w:szCs w:val="24"/>
        </w:rPr>
      </w:pPr>
      <w:r>
        <w:rPr>
          <w:rFonts w:ascii="宋体" w:hAnsi="宋体" w:eastAsia="宋体" w:cs="宋体"/>
          <w:spacing w:val="-2"/>
          <w:sz w:val="24"/>
          <w:szCs w:val="24"/>
        </w:rPr>
        <w:t>（4）招标文件及其答疑（或修改）公告；</w:t>
      </w:r>
    </w:p>
    <w:p w14:paraId="58831759">
      <w:pPr>
        <w:spacing w:before="182" w:line="219" w:lineRule="auto"/>
        <w:ind w:left="574"/>
        <w:rPr>
          <w:rFonts w:ascii="宋体" w:hAnsi="宋体" w:eastAsia="宋体" w:cs="宋体"/>
          <w:sz w:val="24"/>
          <w:szCs w:val="24"/>
        </w:rPr>
      </w:pPr>
      <w:r>
        <w:rPr>
          <w:rFonts w:ascii="宋体" w:hAnsi="宋体" w:eastAsia="宋体" w:cs="宋体"/>
          <w:spacing w:val="-1"/>
          <w:sz w:val="24"/>
          <w:szCs w:val="24"/>
        </w:rPr>
        <w:t>（5）施工现场情况、工程特点及常规施工方案；</w:t>
      </w:r>
    </w:p>
    <w:p w14:paraId="56B32CFC">
      <w:pPr>
        <w:spacing w:line="219" w:lineRule="auto"/>
        <w:rPr>
          <w:rFonts w:ascii="宋体" w:hAnsi="宋体" w:eastAsia="宋体" w:cs="宋体"/>
          <w:sz w:val="24"/>
          <w:szCs w:val="24"/>
        </w:rPr>
        <w:sectPr>
          <w:footerReference r:id="rId28" w:type="default"/>
          <w:pgSz w:w="11905" w:h="16839"/>
          <w:pgMar w:top="400" w:right="1072" w:bottom="1665" w:left="1141" w:header="0" w:footer="1430" w:gutter="0"/>
          <w:cols w:space="720" w:num="1"/>
        </w:sectPr>
      </w:pPr>
    </w:p>
    <w:p w14:paraId="378CECFC">
      <w:pPr>
        <w:spacing w:line="343" w:lineRule="auto"/>
        <w:rPr>
          <w:rFonts w:ascii="Arial"/>
          <w:sz w:val="21"/>
        </w:rPr>
      </w:pPr>
    </w:p>
    <w:p w14:paraId="2290BF7A">
      <w:pPr>
        <w:spacing w:line="344" w:lineRule="auto"/>
        <w:rPr>
          <w:rFonts w:ascii="Arial"/>
          <w:sz w:val="21"/>
        </w:rPr>
      </w:pPr>
    </w:p>
    <w:p w14:paraId="0F54BD4D">
      <w:pPr>
        <w:spacing w:before="78" w:line="288" w:lineRule="auto"/>
        <w:ind w:left="7" w:right="82" w:firstLine="566"/>
        <w:rPr>
          <w:rFonts w:ascii="宋体" w:hAnsi="宋体" w:eastAsia="宋体" w:cs="宋体"/>
          <w:sz w:val="24"/>
          <w:szCs w:val="24"/>
        </w:rPr>
      </w:pPr>
      <w:r>
        <w:rPr>
          <w:rFonts w:ascii="宋体" w:hAnsi="宋体" w:eastAsia="宋体" w:cs="宋体"/>
          <w:spacing w:val="1"/>
          <w:sz w:val="24"/>
          <w:szCs w:val="24"/>
        </w:rPr>
        <w:t>（6）项目所在地工程造价管理机构发布的工程造价信息，工程造价信息缺项的，参照</w:t>
      </w:r>
      <w:r>
        <w:rPr>
          <w:rFonts w:ascii="宋体" w:hAnsi="宋体" w:eastAsia="宋体" w:cs="宋体"/>
          <w:spacing w:val="-4"/>
          <w:sz w:val="24"/>
          <w:szCs w:val="24"/>
        </w:rPr>
        <w:t>市场价格；</w:t>
      </w:r>
    </w:p>
    <w:p w14:paraId="7C95786C">
      <w:pPr>
        <w:spacing w:before="185" w:line="219" w:lineRule="auto"/>
        <w:ind w:left="574"/>
        <w:rPr>
          <w:rFonts w:ascii="宋体" w:hAnsi="宋体" w:eastAsia="宋体" w:cs="宋体"/>
          <w:sz w:val="24"/>
          <w:szCs w:val="24"/>
        </w:rPr>
      </w:pPr>
      <w:r>
        <w:rPr>
          <w:rFonts w:ascii="宋体" w:hAnsi="宋体" w:eastAsia="宋体" w:cs="宋体"/>
          <w:spacing w:val="-1"/>
          <w:sz w:val="24"/>
          <w:szCs w:val="24"/>
        </w:rPr>
        <w:t>（7）与建设项目相关的标准、规范、技术资料。</w:t>
      </w:r>
    </w:p>
    <w:p w14:paraId="20C9D872">
      <w:pPr>
        <w:spacing w:before="180" w:line="324" w:lineRule="auto"/>
        <w:ind w:firstLine="793"/>
        <w:rPr>
          <w:rFonts w:ascii="宋体" w:hAnsi="宋体" w:eastAsia="宋体" w:cs="宋体"/>
          <w:sz w:val="24"/>
          <w:szCs w:val="24"/>
        </w:rPr>
      </w:pPr>
      <w:r>
        <w:rPr>
          <w:rFonts w:ascii="宋体" w:hAnsi="宋体" w:eastAsia="宋体" w:cs="宋体"/>
          <w:spacing w:val="-1"/>
          <w:sz w:val="24"/>
          <w:szCs w:val="24"/>
        </w:rPr>
        <w:t>9.2 本工程投标前，招标人及招标代理机构不集中组织现场踏勘，投标</w:t>
      </w:r>
      <w:r>
        <w:rPr>
          <w:rFonts w:ascii="宋体" w:hAnsi="宋体" w:eastAsia="宋体" w:cs="宋体"/>
          <w:spacing w:val="-2"/>
          <w:sz w:val="24"/>
          <w:szCs w:val="24"/>
        </w:rPr>
        <w:t>人需要了解现</w:t>
      </w:r>
      <w:r>
        <w:rPr>
          <w:rFonts w:ascii="宋体" w:hAnsi="宋体" w:eastAsia="宋体" w:cs="宋体"/>
          <w:spacing w:val="-3"/>
          <w:sz w:val="24"/>
          <w:szCs w:val="24"/>
        </w:rPr>
        <w:t>场情况的，可自行进行现场踏勘。各投标人应勘察施工现场及周围环境、地</w:t>
      </w:r>
      <w:r>
        <w:rPr>
          <w:rFonts w:ascii="宋体" w:hAnsi="宋体" w:eastAsia="宋体" w:cs="宋体"/>
          <w:spacing w:val="-4"/>
          <w:sz w:val="24"/>
          <w:szCs w:val="24"/>
        </w:rPr>
        <w:t>形、地貌、水文、</w:t>
      </w:r>
      <w:r>
        <w:rPr>
          <w:rFonts w:ascii="宋体" w:hAnsi="宋体" w:eastAsia="宋体" w:cs="宋体"/>
          <w:spacing w:val="1"/>
          <w:sz w:val="24"/>
          <w:szCs w:val="24"/>
        </w:rPr>
        <w:t>交通等情况，以获得一切可能影响到投标的直接资料。投标</w:t>
      </w:r>
      <w:r>
        <w:rPr>
          <w:rFonts w:ascii="宋体" w:hAnsi="宋体" w:eastAsia="宋体" w:cs="宋体"/>
          <w:sz w:val="24"/>
          <w:szCs w:val="24"/>
        </w:rPr>
        <w:t>人应针对现场情况编制施工组织</w:t>
      </w:r>
      <w:r>
        <w:rPr>
          <w:rFonts w:ascii="宋体" w:hAnsi="宋体" w:eastAsia="宋体" w:cs="宋体"/>
          <w:spacing w:val="-1"/>
          <w:sz w:val="24"/>
          <w:szCs w:val="24"/>
        </w:rPr>
        <w:t>设计，并在写投标报价时考虑现场情况的影响。</w:t>
      </w:r>
    </w:p>
    <w:p w14:paraId="204C3665">
      <w:pPr>
        <w:spacing w:before="184" w:line="289" w:lineRule="auto"/>
        <w:ind w:left="2" w:firstLine="560"/>
        <w:rPr>
          <w:rFonts w:ascii="宋体" w:hAnsi="宋体" w:eastAsia="宋体" w:cs="宋体"/>
          <w:sz w:val="24"/>
          <w:szCs w:val="24"/>
        </w:rPr>
      </w:pPr>
      <w:r>
        <w:rPr>
          <w:rFonts w:ascii="宋体" w:hAnsi="宋体" w:eastAsia="宋体" w:cs="宋体"/>
          <w:spacing w:val="-6"/>
          <w:sz w:val="24"/>
          <w:szCs w:val="24"/>
        </w:rPr>
        <w:t>9.3</w:t>
      </w:r>
      <w:r>
        <w:rPr>
          <w:rFonts w:ascii="宋体" w:hAnsi="宋体" w:eastAsia="宋体" w:cs="宋体"/>
          <w:spacing w:val="28"/>
          <w:sz w:val="24"/>
          <w:szCs w:val="24"/>
        </w:rPr>
        <w:t xml:space="preserve"> </w:t>
      </w:r>
      <w:r>
        <w:rPr>
          <w:rFonts w:ascii="宋体" w:hAnsi="宋体" w:eastAsia="宋体" w:cs="宋体"/>
          <w:spacing w:val="-6"/>
          <w:sz w:val="24"/>
          <w:szCs w:val="24"/>
        </w:rPr>
        <w:t>现场踏勘费以及其它施工措施项目费，由投标人在投标报价中综合考虑，一次</w:t>
      </w:r>
      <w:r>
        <w:rPr>
          <w:rFonts w:ascii="宋体" w:hAnsi="宋体" w:eastAsia="宋体" w:cs="宋体"/>
          <w:spacing w:val="-7"/>
          <w:sz w:val="24"/>
          <w:szCs w:val="24"/>
        </w:rPr>
        <w:t>包定。</w:t>
      </w:r>
      <w:r>
        <w:rPr>
          <w:rFonts w:ascii="宋体" w:hAnsi="宋体" w:eastAsia="宋体" w:cs="宋体"/>
          <w:sz w:val="24"/>
          <w:szCs w:val="24"/>
        </w:rPr>
        <w:t>无论投标人是否列出费用，招标人将一律视为已确认所有现场</w:t>
      </w:r>
      <w:r>
        <w:rPr>
          <w:rFonts w:ascii="宋体" w:hAnsi="宋体" w:eastAsia="宋体" w:cs="宋体"/>
          <w:spacing w:val="-1"/>
          <w:sz w:val="24"/>
          <w:szCs w:val="24"/>
        </w:rPr>
        <w:t>条件和可能发生的异常情况。</w:t>
      </w:r>
    </w:p>
    <w:p w14:paraId="77C3EA11">
      <w:pPr>
        <w:spacing w:before="179" w:line="290" w:lineRule="auto"/>
        <w:ind w:left="11" w:right="80" w:firstLine="552"/>
        <w:rPr>
          <w:rFonts w:ascii="宋体" w:hAnsi="宋体" w:eastAsia="宋体" w:cs="宋体"/>
          <w:sz w:val="24"/>
          <w:szCs w:val="24"/>
        </w:rPr>
      </w:pPr>
      <w:r>
        <w:rPr>
          <w:rFonts w:ascii="宋体" w:hAnsi="宋体" w:eastAsia="宋体" w:cs="宋体"/>
          <w:spacing w:val="-1"/>
          <w:sz w:val="24"/>
          <w:szCs w:val="24"/>
        </w:rPr>
        <w:t>9.4 招标人向投标人提供的有关现场的数据和资料，</w:t>
      </w:r>
      <w:r>
        <w:rPr>
          <w:rFonts w:ascii="宋体" w:hAnsi="宋体" w:eastAsia="宋体" w:cs="宋体"/>
          <w:spacing w:val="-2"/>
          <w:sz w:val="24"/>
          <w:szCs w:val="24"/>
        </w:rPr>
        <w:t>是招标人现有的能被投标人利用的</w:t>
      </w:r>
      <w:r>
        <w:rPr>
          <w:rFonts w:ascii="宋体" w:hAnsi="宋体" w:eastAsia="宋体" w:cs="宋体"/>
          <w:spacing w:val="-1"/>
          <w:sz w:val="24"/>
          <w:szCs w:val="24"/>
        </w:rPr>
        <w:t>资料，招标人对投标人做出的任何推论、理解和结论均不负责任。</w:t>
      </w:r>
    </w:p>
    <w:p w14:paraId="0C5F45E4">
      <w:pPr>
        <w:spacing w:before="180" w:line="219" w:lineRule="auto"/>
        <w:ind w:left="601"/>
        <w:rPr>
          <w:rFonts w:ascii="宋体" w:hAnsi="宋体" w:eastAsia="宋体" w:cs="宋体"/>
          <w:sz w:val="24"/>
          <w:szCs w:val="24"/>
        </w:rPr>
      </w:pPr>
      <w:r>
        <w:rPr>
          <w:rFonts w:ascii="宋体" w:hAnsi="宋体" w:eastAsia="宋体" w:cs="宋体"/>
          <w:spacing w:val="-1"/>
          <w:sz w:val="24"/>
          <w:szCs w:val="24"/>
        </w:rPr>
        <w:t>9.5</w:t>
      </w:r>
      <w:r>
        <w:rPr>
          <w:rFonts w:ascii="宋体" w:hAnsi="宋体" w:eastAsia="宋体" w:cs="宋体"/>
          <w:spacing w:val="-36"/>
          <w:sz w:val="24"/>
          <w:szCs w:val="24"/>
        </w:rPr>
        <w:t xml:space="preserve"> </w:t>
      </w:r>
      <w:r>
        <w:rPr>
          <w:rFonts w:ascii="宋体" w:hAnsi="宋体" w:eastAsia="宋体" w:cs="宋体"/>
          <w:spacing w:val="-1"/>
          <w:sz w:val="24"/>
          <w:szCs w:val="24"/>
        </w:rPr>
        <w:t>投标人负责协调处理因项目实施与周边企业和村民等关系并承担相关费用。</w:t>
      </w:r>
    </w:p>
    <w:p w14:paraId="2DC91C7F">
      <w:pPr>
        <w:spacing w:before="183" w:line="290" w:lineRule="auto"/>
        <w:ind w:left="6" w:right="80" w:firstLine="595"/>
        <w:rPr>
          <w:rFonts w:ascii="宋体" w:hAnsi="宋体" w:eastAsia="宋体" w:cs="宋体"/>
          <w:sz w:val="24"/>
          <w:szCs w:val="24"/>
        </w:rPr>
      </w:pPr>
      <w:r>
        <w:rPr>
          <w:rFonts w:ascii="宋体" w:hAnsi="宋体" w:eastAsia="宋体" w:cs="宋体"/>
          <w:spacing w:val="-1"/>
          <w:sz w:val="24"/>
          <w:szCs w:val="24"/>
        </w:rPr>
        <w:t>9.6</w:t>
      </w:r>
      <w:r>
        <w:rPr>
          <w:rFonts w:ascii="宋体" w:hAnsi="宋体" w:eastAsia="宋体" w:cs="宋体"/>
          <w:spacing w:val="-47"/>
          <w:sz w:val="24"/>
          <w:szCs w:val="24"/>
        </w:rPr>
        <w:t xml:space="preserve"> </w:t>
      </w:r>
      <w:r>
        <w:rPr>
          <w:rFonts w:ascii="宋体" w:hAnsi="宋体" w:eastAsia="宋体" w:cs="宋体"/>
          <w:spacing w:val="-1"/>
          <w:sz w:val="24"/>
          <w:szCs w:val="24"/>
        </w:rPr>
        <w:t>投标人应采取设计优化的方式，通过土方平衡方法解决弃土问题，</w:t>
      </w:r>
      <w:r>
        <w:rPr>
          <w:rFonts w:ascii="宋体" w:hAnsi="宋体" w:eastAsia="宋体" w:cs="宋体"/>
          <w:spacing w:val="-2"/>
          <w:sz w:val="24"/>
          <w:szCs w:val="24"/>
        </w:rPr>
        <w:t>若仍有弃土，按</w:t>
      </w:r>
      <w:r>
        <w:rPr>
          <w:rFonts w:ascii="宋体" w:hAnsi="宋体" w:eastAsia="宋体" w:cs="宋体"/>
          <w:spacing w:val="-4"/>
          <w:sz w:val="24"/>
          <w:szCs w:val="24"/>
        </w:rPr>
        <w:t>实结算。</w:t>
      </w:r>
    </w:p>
    <w:p w14:paraId="3C15A6A3">
      <w:pPr>
        <w:spacing w:before="180" w:line="289" w:lineRule="auto"/>
        <w:ind w:left="6" w:right="82" w:firstLine="566"/>
        <w:rPr>
          <w:rFonts w:ascii="宋体" w:hAnsi="宋体" w:eastAsia="宋体" w:cs="宋体"/>
          <w:sz w:val="24"/>
          <w:szCs w:val="24"/>
        </w:rPr>
      </w:pPr>
      <w:r>
        <w:rPr>
          <w:rFonts w:ascii="宋体" w:hAnsi="宋体" w:eastAsia="宋体" w:cs="宋体"/>
          <w:spacing w:val="-3"/>
          <w:sz w:val="24"/>
          <w:szCs w:val="24"/>
        </w:rPr>
        <w:t>9.7</w:t>
      </w:r>
      <w:r>
        <w:rPr>
          <w:rFonts w:ascii="宋体" w:hAnsi="宋体" w:eastAsia="宋体" w:cs="宋体"/>
          <w:spacing w:val="-41"/>
          <w:sz w:val="24"/>
          <w:szCs w:val="24"/>
        </w:rPr>
        <w:t xml:space="preserve"> </w:t>
      </w:r>
      <w:r>
        <w:rPr>
          <w:rFonts w:ascii="宋体" w:hAnsi="宋体" w:eastAsia="宋体" w:cs="宋体"/>
          <w:b/>
          <w:bCs/>
          <w:spacing w:val="-3"/>
          <w:sz w:val="24"/>
          <w:szCs w:val="24"/>
          <w:u w:val="double" w:color="auto"/>
        </w:rPr>
        <w:t>投标人的投标报价不得超过招标人公布的最高投标限价。本项目为限额设计，工程</w:t>
      </w:r>
      <w:r>
        <w:rPr>
          <w:rFonts w:ascii="宋体" w:hAnsi="宋体" w:eastAsia="宋体" w:cs="宋体"/>
          <w:b/>
          <w:bCs/>
          <w:spacing w:val="-1"/>
          <w:sz w:val="24"/>
          <w:szCs w:val="24"/>
          <w:u w:val="double" w:color="auto"/>
        </w:rPr>
        <w:t>结算总造价不得超过中标价。</w:t>
      </w:r>
    </w:p>
    <w:p w14:paraId="10DB553D">
      <w:pPr>
        <w:spacing w:before="182" w:line="289" w:lineRule="auto"/>
        <w:ind w:left="5" w:right="82" w:firstLine="567"/>
        <w:rPr>
          <w:rFonts w:ascii="宋体" w:hAnsi="宋体" w:eastAsia="宋体" w:cs="宋体"/>
          <w:sz w:val="24"/>
          <w:szCs w:val="24"/>
        </w:rPr>
      </w:pPr>
      <w:r>
        <w:rPr>
          <w:rFonts w:ascii="宋体" w:hAnsi="宋体" w:eastAsia="宋体" w:cs="宋体"/>
          <w:spacing w:val="-1"/>
          <w:sz w:val="24"/>
          <w:szCs w:val="24"/>
        </w:rPr>
        <w:t>9.8</w:t>
      </w:r>
      <w:r>
        <w:rPr>
          <w:rFonts w:ascii="宋体" w:hAnsi="宋体" w:eastAsia="宋体" w:cs="宋体"/>
          <w:spacing w:val="-33"/>
          <w:sz w:val="24"/>
          <w:szCs w:val="24"/>
        </w:rPr>
        <w:t xml:space="preserve"> </w:t>
      </w:r>
      <w:r>
        <w:rPr>
          <w:rFonts w:ascii="宋体" w:hAnsi="宋体" w:eastAsia="宋体" w:cs="宋体"/>
          <w:b/>
          <w:bCs/>
          <w:spacing w:val="-1"/>
          <w:sz w:val="24"/>
          <w:szCs w:val="24"/>
        </w:rPr>
        <w:t>投标单位应充分考虑本招标文件“第二章</w:t>
      </w:r>
      <w:r>
        <w:rPr>
          <w:rFonts w:ascii="宋体" w:hAnsi="宋体" w:eastAsia="宋体" w:cs="宋体"/>
          <w:spacing w:val="-1"/>
          <w:sz w:val="24"/>
          <w:szCs w:val="24"/>
        </w:rPr>
        <w:t xml:space="preserve"> </w:t>
      </w:r>
      <w:r>
        <w:rPr>
          <w:rFonts w:ascii="宋体" w:hAnsi="宋体" w:eastAsia="宋体" w:cs="宋体"/>
          <w:b/>
          <w:bCs/>
          <w:spacing w:val="-1"/>
          <w:sz w:val="24"/>
          <w:szCs w:val="24"/>
        </w:rPr>
        <w:t>拟签订合同的主要条款</w:t>
      </w:r>
      <w:r>
        <w:rPr>
          <w:rFonts w:ascii="宋体" w:hAnsi="宋体" w:eastAsia="宋体" w:cs="宋体"/>
          <w:spacing w:val="-83"/>
          <w:sz w:val="24"/>
          <w:szCs w:val="24"/>
        </w:rPr>
        <w:t xml:space="preserve"> </w:t>
      </w:r>
      <w:r>
        <w:rPr>
          <w:rFonts w:ascii="宋体" w:hAnsi="宋体" w:eastAsia="宋体" w:cs="宋体"/>
          <w:b/>
          <w:bCs/>
          <w:spacing w:val="-1"/>
          <w:sz w:val="24"/>
          <w:szCs w:val="24"/>
        </w:rPr>
        <w:t>”所列的结算原</w:t>
      </w:r>
      <w:r>
        <w:rPr>
          <w:rFonts w:ascii="宋体" w:hAnsi="宋体" w:eastAsia="宋体" w:cs="宋体"/>
          <w:b/>
          <w:bCs/>
          <w:spacing w:val="-4"/>
          <w:sz w:val="24"/>
          <w:szCs w:val="24"/>
        </w:rPr>
        <w:t>则进行投标及报价。</w:t>
      </w:r>
    </w:p>
    <w:p w14:paraId="25CA20E3">
      <w:pPr>
        <w:spacing w:before="183" w:line="324" w:lineRule="auto"/>
        <w:ind w:left="3" w:right="80" w:firstLine="569"/>
        <w:rPr>
          <w:rFonts w:ascii="宋体" w:hAnsi="宋体" w:eastAsia="宋体" w:cs="宋体"/>
          <w:sz w:val="24"/>
          <w:szCs w:val="24"/>
        </w:rPr>
      </w:pPr>
      <w:r>
        <w:rPr>
          <w:rFonts w:ascii="宋体" w:hAnsi="宋体" w:eastAsia="宋体" w:cs="宋体"/>
          <w:sz w:val="24"/>
          <w:szCs w:val="24"/>
        </w:rPr>
        <w:t>9.9</w:t>
      </w:r>
      <w:r>
        <w:rPr>
          <w:rFonts w:ascii="宋体" w:hAnsi="宋体" w:eastAsia="宋体" w:cs="宋体"/>
          <w:spacing w:val="-48"/>
          <w:sz w:val="24"/>
          <w:szCs w:val="24"/>
        </w:rPr>
        <w:t xml:space="preserve"> </w:t>
      </w:r>
      <w:r>
        <w:rPr>
          <w:rFonts w:ascii="宋体" w:hAnsi="宋体" w:eastAsia="宋体" w:cs="宋体"/>
          <w:sz w:val="24"/>
          <w:szCs w:val="24"/>
        </w:rPr>
        <w:t>投标人的投标总报价应考虑完成招标文件中</w:t>
      </w:r>
      <w:r>
        <w:rPr>
          <w:rFonts w:ascii="宋体" w:hAnsi="宋体" w:eastAsia="宋体" w:cs="宋体"/>
          <w:spacing w:val="-1"/>
          <w:sz w:val="24"/>
          <w:szCs w:val="24"/>
        </w:rPr>
        <w:t>招标规模、内容所规定的所有工程及设</w:t>
      </w:r>
      <w:r>
        <w:rPr>
          <w:rFonts w:ascii="宋体" w:hAnsi="宋体" w:eastAsia="宋体" w:cs="宋体"/>
          <w:spacing w:val="1"/>
          <w:sz w:val="24"/>
          <w:szCs w:val="24"/>
        </w:rPr>
        <w:t>备的费用，并承担结算原则中规定的一切风险，还</w:t>
      </w:r>
      <w:r>
        <w:rPr>
          <w:rFonts w:ascii="宋体" w:hAnsi="宋体" w:eastAsia="宋体" w:cs="宋体"/>
          <w:sz w:val="24"/>
          <w:szCs w:val="24"/>
        </w:rPr>
        <w:t>应考虑报建和施工时应由施工单位承担的</w:t>
      </w:r>
      <w:r>
        <w:rPr>
          <w:rFonts w:ascii="宋体" w:hAnsi="宋体" w:eastAsia="宋体" w:cs="宋体"/>
          <w:spacing w:val="-1"/>
          <w:sz w:val="24"/>
          <w:szCs w:val="24"/>
        </w:rPr>
        <w:t>一切费用。各项费用的主要内容及其报价方式：</w:t>
      </w:r>
      <w:r>
        <w:rPr>
          <w:rFonts w:ascii="宋体" w:hAnsi="宋体" w:eastAsia="宋体" w:cs="宋体"/>
          <w:b/>
          <w:bCs/>
          <w:spacing w:val="-1"/>
          <w:sz w:val="24"/>
          <w:szCs w:val="24"/>
          <w:u w:val="single" w:color="auto"/>
        </w:rPr>
        <w:t>投标人投标报价=勘察设计费投标报价+建安</w:t>
      </w:r>
      <w:r>
        <w:rPr>
          <w:rFonts w:ascii="宋体" w:hAnsi="宋体" w:eastAsia="宋体" w:cs="宋体"/>
          <w:b/>
          <w:bCs/>
          <w:spacing w:val="-4"/>
          <w:sz w:val="24"/>
          <w:szCs w:val="24"/>
          <w:u w:val="single" w:color="auto"/>
        </w:rPr>
        <w:t>工程费投标报价</w:t>
      </w:r>
    </w:p>
    <w:p w14:paraId="2153B770">
      <w:pPr>
        <w:spacing w:before="184" w:line="359" w:lineRule="auto"/>
        <w:ind w:left="1" w:right="80" w:firstLine="571"/>
        <w:jc w:val="both"/>
        <w:rPr>
          <w:rFonts w:ascii="宋体" w:hAnsi="宋体" w:eastAsia="宋体" w:cs="宋体"/>
          <w:sz w:val="24"/>
          <w:szCs w:val="24"/>
        </w:rPr>
      </w:pPr>
      <w:r>
        <w:rPr>
          <w:rFonts w:ascii="宋体" w:hAnsi="宋体" w:eastAsia="宋体" w:cs="宋体"/>
          <w:sz w:val="24"/>
          <w:szCs w:val="24"/>
        </w:rPr>
        <w:t>9.9.1</w:t>
      </w:r>
      <w:r>
        <w:rPr>
          <w:rFonts w:ascii="宋体" w:hAnsi="宋体" w:eastAsia="宋体" w:cs="宋体"/>
          <w:spacing w:val="-52"/>
          <w:sz w:val="24"/>
          <w:szCs w:val="24"/>
        </w:rPr>
        <w:t xml:space="preserve"> </w:t>
      </w:r>
      <w:r>
        <w:rPr>
          <w:rFonts w:ascii="宋体" w:hAnsi="宋体" w:eastAsia="宋体" w:cs="宋体"/>
          <w:sz w:val="24"/>
          <w:szCs w:val="24"/>
        </w:rPr>
        <w:t>勘察设计费投标报价：在最高投标限价范围内</w:t>
      </w:r>
      <w:r>
        <w:rPr>
          <w:rFonts w:ascii="宋体" w:hAnsi="宋体" w:eastAsia="宋体" w:cs="宋体"/>
          <w:spacing w:val="-1"/>
          <w:sz w:val="24"/>
          <w:szCs w:val="24"/>
        </w:rPr>
        <w:t>，投标人自行报总价，结算按设计</w:t>
      </w:r>
      <w:r>
        <w:rPr>
          <w:rFonts w:ascii="宋体" w:hAnsi="宋体" w:eastAsia="宋体" w:cs="宋体"/>
          <w:sz w:val="24"/>
          <w:szCs w:val="24"/>
        </w:rPr>
        <w:t>费的中标价包干不作任何调整。</w:t>
      </w:r>
      <w:r>
        <w:rPr>
          <w:rFonts w:ascii="宋体" w:hAnsi="宋体" w:eastAsia="宋体" w:cs="宋体"/>
          <w:b/>
          <w:bCs/>
          <w:sz w:val="24"/>
          <w:szCs w:val="24"/>
        </w:rPr>
        <w:t>设计费报价应包含</w:t>
      </w:r>
      <w:r>
        <w:rPr>
          <w:rFonts w:ascii="宋体" w:hAnsi="宋体" w:eastAsia="宋体" w:cs="宋体"/>
          <w:sz w:val="24"/>
          <w:szCs w:val="24"/>
        </w:rPr>
        <w:t>各个不同专业的施工图设计费用、进行优</w:t>
      </w:r>
      <w:r>
        <w:rPr>
          <w:rFonts w:ascii="宋体" w:hAnsi="宋体" w:eastAsia="宋体" w:cs="宋体"/>
          <w:spacing w:val="1"/>
          <w:sz w:val="24"/>
          <w:szCs w:val="24"/>
        </w:rPr>
        <w:t>化设计或修改设计所增加的设计费用、各项专家评审的专家费</w:t>
      </w:r>
      <w:r>
        <w:rPr>
          <w:rFonts w:ascii="宋体" w:hAnsi="宋体" w:eastAsia="宋体" w:cs="宋体"/>
          <w:sz w:val="24"/>
          <w:szCs w:val="24"/>
        </w:rPr>
        <w:t>用等（不含第三方施工图审查</w:t>
      </w:r>
      <w:r>
        <w:rPr>
          <w:rFonts w:ascii="宋体" w:hAnsi="宋体" w:eastAsia="宋体" w:cs="宋体"/>
          <w:spacing w:val="1"/>
          <w:sz w:val="24"/>
          <w:szCs w:val="24"/>
        </w:rPr>
        <w:t>费）。若中标单位不具备专业设计资质的，需经招标人同意</w:t>
      </w:r>
      <w:r>
        <w:rPr>
          <w:rFonts w:ascii="宋体" w:hAnsi="宋体" w:eastAsia="宋体" w:cs="宋体"/>
          <w:sz w:val="24"/>
          <w:szCs w:val="24"/>
        </w:rPr>
        <w:t>后，委托有相应资质的单位进行</w:t>
      </w:r>
      <w:r>
        <w:rPr>
          <w:rFonts w:ascii="宋体" w:hAnsi="宋体" w:eastAsia="宋体" w:cs="宋体"/>
          <w:spacing w:val="-1"/>
          <w:sz w:val="24"/>
          <w:szCs w:val="24"/>
        </w:rPr>
        <w:t>设计，所产生的费用由投标人承担。</w:t>
      </w:r>
    </w:p>
    <w:p w14:paraId="3C81A9B8">
      <w:pPr>
        <w:spacing w:line="359" w:lineRule="auto"/>
        <w:ind w:left="1" w:right="80" w:firstLine="571"/>
        <w:rPr>
          <w:rFonts w:ascii="宋体" w:hAnsi="宋体" w:eastAsia="宋体" w:cs="宋体"/>
          <w:sz w:val="24"/>
          <w:szCs w:val="24"/>
        </w:rPr>
      </w:pPr>
      <w:r>
        <w:rPr>
          <w:rFonts w:ascii="宋体" w:hAnsi="宋体" w:eastAsia="宋体" w:cs="宋体"/>
          <w:b/>
          <w:bCs/>
          <w:spacing w:val="-4"/>
          <w:sz w:val="24"/>
          <w:szCs w:val="24"/>
        </w:rPr>
        <w:t>本项目在实施过程中可能出现设计成果已通过确认，仍需进行设计变</w:t>
      </w:r>
      <w:r>
        <w:rPr>
          <w:rFonts w:ascii="宋体" w:hAnsi="宋体" w:eastAsia="宋体" w:cs="宋体"/>
          <w:b/>
          <w:bCs/>
          <w:spacing w:val="-5"/>
          <w:sz w:val="24"/>
          <w:szCs w:val="24"/>
        </w:rPr>
        <w:t>更、修改、调整等</w:t>
      </w:r>
      <w:r>
        <w:rPr>
          <w:rFonts w:ascii="宋体" w:hAnsi="宋体" w:eastAsia="宋体" w:cs="宋体"/>
          <w:b/>
          <w:bCs/>
          <w:spacing w:val="-3"/>
          <w:sz w:val="24"/>
          <w:szCs w:val="24"/>
        </w:rPr>
        <w:t>情况，不另行增加设计费。</w:t>
      </w:r>
    </w:p>
    <w:p w14:paraId="338B94AA">
      <w:pPr>
        <w:spacing w:before="1" w:line="217" w:lineRule="auto"/>
        <w:ind w:left="573"/>
        <w:rPr>
          <w:rFonts w:ascii="宋体" w:hAnsi="宋体" w:eastAsia="宋体" w:cs="宋体"/>
          <w:sz w:val="24"/>
          <w:szCs w:val="24"/>
        </w:rPr>
      </w:pPr>
      <w:r>
        <w:rPr>
          <w:rFonts w:ascii="宋体" w:hAnsi="宋体" w:eastAsia="宋体" w:cs="宋体"/>
          <w:sz w:val="24"/>
          <w:szCs w:val="24"/>
        </w:rPr>
        <w:t>9.9.2</w:t>
      </w:r>
      <w:r>
        <w:rPr>
          <w:rFonts w:ascii="宋体" w:hAnsi="宋体" w:eastAsia="宋体" w:cs="宋体"/>
          <w:spacing w:val="-48"/>
          <w:sz w:val="24"/>
          <w:szCs w:val="24"/>
        </w:rPr>
        <w:t xml:space="preserve"> </w:t>
      </w:r>
      <w:r>
        <w:rPr>
          <w:rFonts w:ascii="宋体" w:hAnsi="宋体" w:eastAsia="宋体" w:cs="宋体"/>
          <w:sz w:val="24"/>
          <w:szCs w:val="24"/>
        </w:rPr>
        <w:t>建安工程费用：采用投标下浮率的方式进</w:t>
      </w:r>
      <w:r>
        <w:rPr>
          <w:rFonts w:ascii="宋体" w:hAnsi="宋体" w:eastAsia="宋体" w:cs="宋体"/>
          <w:spacing w:val="-1"/>
          <w:sz w:val="24"/>
          <w:szCs w:val="24"/>
        </w:rPr>
        <w:t>行报价，结算时按招标文件有关结算原</w:t>
      </w:r>
    </w:p>
    <w:p w14:paraId="62485735">
      <w:pPr>
        <w:spacing w:line="217" w:lineRule="auto"/>
        <w:rPr>
          <w:rFonts w:ascii="宋体" w:hAnsi="宋体" w:eastAsia="宋体" w:cs="宋体"/>
          <w:sz w:val="24"/>
          <w:szCs w:val="24"/>
        </w:rPr>
        <w:sectPr>
          <w:footerReference r:id="rId29" w:type="default"/>
          <w:pgSz w:w="11905" w:h="16839"/>
          <w:pgMar w:top="400" w:right="1053" w:bottom="1665" w:left="1141" w:header="0" w:footer="1430" w:gutter="0"/>
          <w:cols w:space="720" w:num="1"/>
        </w:sectPr>
      </w:pPr>
    </w:p>
    <w:p w14:paraId="1573F705">
      <w:pPr>
        <w:spacing w:line="344" w:lineRule="auto"/>
        <w:rPr>
          <w:rFonts w:ascii="Arial"/>
          <w:sz w:val="21"/>
        </w:rPr>
      </w:pPr>
    </w:p>
    <w:p w14:paraId="08327982">
      <w:pPr>
        <w:spacing w:line="344" w:lineRule="auto"/>
        <w:rPr>
          <w:rFonts w:ascii="Arial"/>
          <w:sz w:val="21"/>
        </w:rPr>
      </w:pPr>
    </w:p>
    <w:p w14:paraId="5962D5B9">
      <w:pPr>
        <w:spacing w:before="78" w:line="219" w:lineRule="auto"/>
        <w:ind w:left="125"/>
        <w:rPr>
          <w:rFonts w:ascii="宋体" w:hAnsi="宋体" w:eastAsia="宋体" w:cs="宋体"/>
          <w:sz w:val="24"/>
          <w:szCs w:val="24"/>
        </w:rPr>
      </w:pPr>
      <w:r>
        <w:rPr>
          <w:rFonts w:ascii="宋体" w:hAnsi="宋体" w:eastAsia="宋体" w:cs="宋体"/>
          <w:spacing w:val="-1"/>
          <w:sz w:val="24"/>
          <w:szCs w:val="24"/>
        </w:rPr>
        <w:t>则计算后再按建安工程费投标下浮率下浮。</w:t>
      </w:r>
    </w:p>
    <w:p w14:paraId="2B57D212">
      <w:pPr>
        <w:spacing w:before="180" w:line="218" w:lineRule="auto"/>
        <w:ind w:left="695"/>
        <w:rPr>
          <w:rFonts w:ascii="宋体" w:hAnsi="宋体" w:eastAsia="宋体" w:cs="宋体"/>
          <w:sz w:val="24"/>
          <w:szCs w:val="24"/>
        </w:rPr>
      </w:pPr>
      <w:r>
        <w:rPr>
          <w:rFonts w:ascii="宋体" w:hAnsi="宋体" w:eastAsia="宋体" w:cs="宋体"/>
          <w:b/>
          <w:bCs/>
          <w:spacing w:val="-2"/>
          <w:sz w:val="24"/>
          <w:szCs w:val="24"/>
          <w:u w:val="single" w:color="auto"/>
        </w:rPr>
        <w:t>建安工程费投标报价=报价基数×（1-投</w:t>
      </w:r>
      <w:r>
        <w:rPr>
          <w:rFonts w:ascii="宋体" w:hAnsi="宋体" w:eastAsia="宋体" w:cs="宋体"/>
          <w:b/>
          <w:bCs/>
          <w:spacing w:val="-3"/>
          <w:sz w:val="24"/>
          <w:szCs w:val="24"/>
          <w:u w:val="single" w:color="auto"/>
        </w:rPr>
        <w:t>标下浮率）</w:t>
      </w:r>
    </w:p>
    <w:p w14:paraId="7230A002">
      <w:pPr>
        <w:spacing w:before="183" w:line="359" w:lineRule="auto"/>
        <w:ind w:left="121" w:right="108" w:firstLine="574"/>
        <w:rPr>
          <w:rFonts w:ascii="宋体" w:hAnsi="宋体" w:eastAsia="宋体" w:cs="宋体"/>
          <w:sz w:val="24"/>
          <w:szCs w:val="24"/>
        </w:rPr>
      </w:pPr>
      <w:r>
        <w:rPr>
          <w:rFonts w:ascii="宋体" w:hAnsi="宋体" w:eastAsia="宋体" w:cs="宋体"/>
          <w:spacing w:val="-1"/>
          <w:sz w:val="24"/>
          <w:szCs w:val="24"/>
        </w:rPr>
        <w:t>如投标人的建安工程费用投标报价下浮率高于</w:t>
      </w:r>
      <w:r>
        <w:rPr>
          <w:rFonts w:ascii="宋体" w:hAnsi="宋体" w:eastAsia="宋体" w:cs="宋体"/>
          <w:spacing w:val="-29"/>
          <w:sz w:val="24"/>
          <w:szCs w:val="24"/>
        </w:rPr>
        <w:t xml:space="preserve"> </w:t>
      </w:r>
      <w:r>
        <w:rPr>
          <w:rFonts w:ascii="宋体" w:hAnsi="宋体" w:eastAsia="宋体" w:cs="宋体"/>
          <w:spacing w:val="-1"/>
          <w:sz w:val="24"/>
          <w:szCs w:val="24"/>
        </w:rPr>
        <w:t>15%时，投标人必须在投标报价书中另行</w:t>
      </w:r>
      <w:r>
        <w:rPr>
          <w:rFonts w:ascii="宋体" w:hAnsi="宋体" w:eastAsia="宋体" w:cs="宋体"/>
          <w:spacing w:val="1"/>
          <w:sz w:val="24"/>
          <w:szCs w:val="24"/>
        </w:rPr>
        <w:t>作出详细合理的书面说明并提供相关证明材料供评标委</w:t>
      </w:r>
      <w:r>
        <w:rPr>
          <w:rFonts w:ascii="宋体" w:hAnsi="宋体" w:eastAsia="宋体" w:cs="宋体"/>
          <w:sz w:val="24"/>
          <w:szCs w:val="24"/>
        </w:rPr>
        <w:t>员会评审，否则评标委员会将认定该</w:t>
      </w:r>
      <w:r>
        <w:rPr>
          <w:rFonts w:ascii="宋体" w:hAnsi="宋体" w:eastAsia="宋体" w:cs="宋体"/>
          <w:spacing w:val="-1"/>
          <w:sz w:val="24"/>
          <w:szCs w:val="24"/>
        </w:rPr>
        <w:t>投标人以低于成本报价竞标。</w:t>
      </w:r>
    </w:p>
    <w:p w14:paraId="1F5AA2FB">
      <w:pPr>
        <w:spacing w:line="359" w:lineRule="auto"/>
        <w:ind w:left="120" w:right="108" w:firstLine="575"/>
        <w:jc w:val="both"/>
        <w:rPr>
          <w:rFonts w:ascii="宋体" w:hAnsi="宋体" w:eastAsia="宋体" w:cs="宋体"/>
          <w:sz w:val="24"/>
          <w:szCs w:val="24"/>
        </w:rPr>
      </w:pPr>
      <w:r>
        <w:rPr>
          <w:rFonts w:ascii="宋体" w:hAnsi="宋体" w:eastAsia="宋体" w:cs="宋体"/>
          <w:spacing w:val="-2"/>
          <w:sz w:val="24"/>
          <w:szCs w:val="24"/>
        </w:rPr>
        <w:t>建安工程费用的报价应考虑完成招标文件中招标规模、内容及可行性研究报告所规定的</w:t>
      </w:r>
      <w:r>
        <w:rPr>
          <w:rFonts w:ascii="宋体" w:hAnsi="宋体" w:eastAsia="宋体" w:cs="宋体"/>
          <w:spacing w:val="1"/>
          <w:sz w:val="24"/>
          <w:szCs w:val="24"/>
        </w:rPr>
        <w:t>所有工程及设备的费用，并承担结算原则中规定的一切风险，还</w:t>
      </w:r>
      <w:r>
        <w:rPr>
          <w:rFonts w:ascii="宋体" w:hAnsi="宋体" w:eastAsia="宋体" w:cs="宋体"/>
          <w:sz w:val="24"/>
          <w:szCs w:val="24"/>
        </w:rPr>
        <w:t>应考虑报建和施工时应由施</w:t>
      </w:r>
      <w:r>
        <w:rPr>
          <w:rFonts w:ascii="宋体" w:hAnsi="宋体" w:eastAsia="宋体" w:cs="宋体"/>
          <w:spacing w:val="1"/>
          <w:sz w:val="24"/>
          <w:szCs w:val="24"/>
        </w:rPr>
        <w:t>工单位承担的一切费用、工程一切检测费用（除有文件规定</w:t>
      </w:r>
      <w:r>
        <w:rPr>
          <w:rFonts w:ascii="宋体" w:hAnsi="宋体" w:eastAsia="宋体" w:cs="宋体"/>
          <w:sz w:val="24"/>
          <w:szCs w:val="24"/>
        </w:rPr>
        <w:t>必须招标人支付的费用外）、工</w:t>
      </w:r>
      <w:r>
        <w:rPr>
          <w:rFonts w:ascii="宋体" w:hAnsi="宋体" w:eastAsia="宋体" w:cs="宋体"/>
          <w:spacing w:val="-1"/>
          <w:sz w:val="24"/>
          <w:szCs w:val="24"/>
        </w:rPr>
        <w:t>程有关档案和影像等整理或制作及向相关部门交取的费用。</w:t>
      </w:r>
    </w:p>
    <w:p w14:paraId="4028D81E">
      <w:pPr>
        <w:spacing w:line="324" w:lineRule="auto"/>
        <w:ind w:left="121" w:right="108" w:firstLine="588"/>
        <w:rPr>
          <w:rFonts w:ascii="宋体" w:hAnsi="宋体" w:eastAsia="宋体" w:cs="宋体"/>
          <w:sz w:val="24"/>
          <w:szCs w:val="24"/>
        </w:rPr>
      </w:pPr>
      <w:r>
        <w:rPr>
          <w:rFonts w:ascii="宋体" w:hAnsi="宋体" w:eastAsia="宋体" w:cs="宋体"/>
          <w:sz w:val="24"/>
          <w:szCs w:val="24"/>
        </w:rPr>
        <w:t>9.9.3</w:t>
      </w:r>
      <w:r>
        <w:rPr>
          <w:rFonts w:ascii="宋体" w:hAnsi="宋体" w:eastAsia="宋体" w:cs="宋体"/>
          <w:spacing w:val="-47"/>
          <w:sz w:val="24"/>
          <w:szCs w:val="24"/>
        </w:rPr>
        <w:t xml:space="preserve"> </w:t>
      </w:r>
      <w:r>
        <w:rPr>
          <w:rFonts w:ascii="宋体" w:hAnsi="宋体" w:eastAsia="宋体" w:cs="宋体"/>
          <w:sz w:val="24"/>
          <w:szCs w:val="24"/>
        </w:rPr>
        <w:t>预算包干费：根据</w:t>
      </w:r>
      <w:r>
        <w:rPr>
          <w:rFonts w:ascii="宋体" w:hAnsi="宋体" w:eastAsia="宋体" w:cs="宋体"/>
          <w:spacing w:val="-45"/>
          <w:sz w:val="24"/>
          <w:szCs w:val="24"/>
        </w:rPr>
        <w:t xml:space="preserve"> </w:t>
      </w:r>
      <w:r>
        <w:rPr>
          <w:rFonts w:ascii="宋体" w:hAnsi="宋体" w:eastAsia="宋体" w:cs="宋体"/>
          <w:sz w:val="24"/>
          <w:szCs w:val="24"/>
        </w:rPr>
        <w:t>2018</w:t>
      </w:r>
      <w:r>
        <w:rPr>
          <w:rFonts w:ascii="宋体" w:hAnsi="宋体" w:eastAsia="宋体" w:cs="宋体"/>
          <w:spacing w:val="-47"/>
          <w:sz w:val="24"/>
          <w:szCs w:val="24"/>
        </w:rPr>
        <w:t xml:space="preserve"> </w:t>
      </w:r>
      <w:r>
        <w:rPr>
          <w:rFonts w:ascii="宋体" w:hAnsi="宋体" w:eastAsia="宋体" w:cs="宋体"/>
          <w:sz w:val="24"/>
          <w:szCs w:val="24"/>
        </w:rPr>
        <w:t>年《广东省市政工程综合</w:t>
      </w:r>
      <w:r>
        <w:rPr>
          <w:rFonts w:ascii="宋体" w:hAnsi="宋体" w:eastAsia="宋体" w:cs="宋体"/>
          <w:spacing w:val="-1"/>
          <w:sz w:val="24"/>
          <w:szCs w:val="24"/>
        </w:rPr>
        <w:t>定额》、2018</w:t>
      </w:r>
      <w:r>
        <w:rPr>
          <w:rFonts w:ascii="宋体" w:hAnsi="宋体" w:eastAsia="宋体" w:cs="宋体"/>
          <w:spacing w:val="-47"/>
          <w:sz w:val="24"/>
          <w:szCs w:val="24"/>
        </w:rPr>
        <w:t xml:space="preserve"> </w:t>
      </w:r>
      <w:r>
        <w:rPr>
          <w:rFonts w:ascii="宋体" w:hAnsi="宋体" w:eastAsia="宋体" w:cs="宋体"/>
          <w:spacing w:val="-1"/>
          <w:sz w:val="24"/>
          <w:szCs w:val="24"/>
        </w:rPr>
        <w:t>年《广东省房屋</w:t>
      </w:r>
      <w:r>
        <w:rPr>
          <w:rFonts w:ascii="宋体" w:hAnsi="宋体" w:eastAsia="宋体" w:cs="宋体"/>
          <w:spacing w:val="-3"/>
          <w:sz w:val="24"/>
          <w:szCs w:val="24"/>
        </w:rPr>
        <w:t>建筑与装饰工程综合定额》、2018</w:t>
      </w:r>
      <w:r>
        <w:rPr>
          <w:rFonts w:ascii="宋体" w:hAnsi="宋体" w:eastAsia="宋体" w:cs="宋体"/>
          <w:spacing w:val="-32"/>
          <w:sz w:val="24"/>
          <w:szCs w:val="24"/>
        </w:rPr>
        <w:t xml:space="preserve"> </w:t>
      </w:r>
      <w:r>
        <w:rPr>
          <w:rFonts w:ascii="宋体" w:hAnsi="宋体" w:eastAsia="宋体" w:cs="宋体"/>
          <w:spacing w:val="-3"/>
          <w:sz w:val="24"/>
          <w:szCs w:val="24"/>
        </w:rPr>
        <w:t>年《广东省通用安装工程综合定额》、2018</w:t>
      </w:r>
      <w:r>
        <w:rPr>
          <w:rFonts w:ascii="宋体" w:hAnsi="宋体" w:eastAsia="宋体" w:cs="宋体"/>
          <w:spacing w:val="-49"/>
          <w:sz w:val="24"/>
          <w:szCs w:val="24"/>
        </w:rPr>
        <w:t xml:space="preserve"> </w:t>
      </w:r>
      <w:r>
        <w:rPr>
          <w:rFonts w:ascii="宋体" w:hAnsi="宋体" w:eastAsia="宋体" w:cs="宋体"/>
          <w:spacing w:val="-3"/>
          <w:sz w:val="24"/>
          <w:szCs w:val="24"/>
        </w:rPr>
        <w:t>年《广东省园</w:t>
      </w:r>
      <w:r>
        <w:rPr>
          <w:rFonts w:ascii="宋体" w:hAnsi="宋体" w:eastAsia="宋体" w:cs="宋体"/>
          <w:spacing w:val="1"/>
          <w:sz w:val="24"/>
          <w:szCs w:val="24"/>
        </w:rPr>
        <w:t>林绿化工程综合定额》，以各专业分部分项的人工费与</w:t>
      </w:r>
      <w:r>
        <w:rPr>
          <w:rFonts w:ascii="宋体" w:hAnsi="宋体" w:eastAsia="宋体" w:cs="宋体"/>
          <w:sz w:val="24"/>
          <w:szCs w:val="24"/>
        </w:rPr>
        <w:t>施工机具费之和为基础计算预算包干费。本工程的预算包干内容包括：按《广东省建设工程计价依据</w:t>
      </w:r>
      <w:r>
        <w:rPr>
          <w:rFonts w:ascii="宋体" w:hAnsi="宋体" w:eastAsia="宋体" w:cs="宋体"/>
          <w:spacing w:val="-1"/>
          <w:sz w:val="24"/>
          <w:szCs w:val="24"/>
        </w:rPr>
        <w:t>（2018）》相关规定。</w:t>
      </w:r>
    </w:p>
    <w:p w14:paraId="291D840D">
      <w:pPr>
        <w:spacing w:before="184" w:line="289" w:lineRule="auto"/>
        <w:ind w:left="140" w:right="108" w:firstLine="569"/>
        <w:rPr>
          <w:rFonts w:ascii="宋体" w:hAnsi="宋体" w:eastAsia="宋体" w:cs="宋体"/>
          <w:sz w:val="24"/>
          <w:szCs w:val="24"/>
        </w:rPr>
      </w:pPr>
      <w:r>
        <w:rPr>
          <w:rFonts w:ascii="宋体" w:hAnsi="宋体" w:eastAsia="宋体" w:cs="宋体"/>
          <w:spacing w:val="-1"/>
          <w:sz w:val="24"/>
          <w:szCs w:val="24"/>
        </w:rPr>
        <w:t>9.9.4</w:t>
      </w:r>
      <w:r>
        <w:rPr>
          <w:rFonts w:ascii="宋体" w:hAnsi="宋体" w:eastAsia="宋体" w:cs="宋体"/>
          <w:spacing w:val="-41"/>
          <w:sz w:val="24"/>
          <w:szCs w:val="24"/>
        </w:rPr>
        <w:t xml:space="preserve"> </w:t>
      </w:r>
      <w:r>
        <w:rPr>
          <w:rFonts w:ascii="宋体" w:hAnsi="宋体" w:eastAsia="宋体" w:cs="宋体"/>
          <w:spacing w:val="-1"/>
          <w:sz w:val="24"/>
          <w:szCs w:val="24"/>
        </w:rPr>
        <w:t>投标人在投标报价时，自行考虑高温补贴费、施工视频监控系统费用，专业分包的总包服务及配合费等，并承担相应风险，结算时不另行</w:t>
      </w:r>
      <w:r>
        <w:rPr>
          <w:rFonts w:ascii="宋体" w:hAnsi="宋体" w:eastAsia="宋体" w:cs="宋体"/>
          <w:spacing w:val="-2"/>
          <w:sz w:val="24"/>
          <w:szCs w:val="24"/>
        </w:rPr>
        <w:t>计取。</w:t>
      </w:r>
    </w:p>
    <w:p w14:paraId="4A569CFA">
      <w:pPr>
        <w:spacing w:before="182" w:line="312" w:lineRule="auto"/>
        <w:ind w:left="122" w:right="108" w:firstLine="587"/>
        <w:rPr>
          <w:rFonts w:ascii="宋体" w:hAnsi="宋体" w:eastAsia="宋体" w:cs="宋体"/>
          <w:sz w:val="24"/>
          <w:szCs w:val="24"/>
        </w:rPr>
      </w:pPr>
      <w:r>
        <w:rPr>
          <w:rFonts w:ascii="宋体" w:hAnsi="宋体" w:eastAsia="宋体" w:cs="宋体"/>
          <w:spacing w:val="-4"/>
          <w:sz w:val="24"/>
          <w:szCs w:val="24"/>
        </w:rPr>
        <w:t xml:space="preserve">9.9.5 </w:t>
      </w:r>
      <w:r>
        <w:rPr>
          <w:rFonts w:ascii="宋体" w:hAnsi="宋体" w:eastAsia="宋体" w:cs="宋体"/>
          <w:b/>
          <w:bCs/>
          <w:spacing w:val="-4"/>
          <w:sz w:val="24"/>
          <w:szCs w:val="24"/>
          <w:u w:val="double" w:color="auto"/>
        </w:rPr>
        <w:t>招标人可根据本项目实际情况对规模及内容进行调整或减少，投标</w:t>
      </w:r>
      <w:r>
        <w:rPr>
          <w:rFonts w:ascii="宋体" w:hAnsi="宋体" w:eastAsia="宋体" w:cs="宋体"/>
          <w:b/>
          <w:bCs/>
          <w:spacing w:val="-5"/>
          <w:sz w:val="24"/>
          <w:szCs w:val="24"/>
          <w:u w:val="double" w:color="auto"/>
        </w:rPr>
        <w:t>人中标后不得</w:t>
      </w:r>
      <w:r>
        <w:rPr>
          <w:rFonts w:ascii="宋体" w:hAnsi="宋体" w:eastAsia="宋体" w:cs="宋体"/>
          <w:b/>
          <w:bCs/>
          <w:spacing w:val="-2"/>
          <w:sz w:val="24"/>
          <w:szCs w:val="24"/>
          <w:u w:val="double" w:color="auto"/>
        </w:rPr>
        <w:t>因此调整或减少向招标人索赔，并且必须按调整或减少后的规模及内容完成工程建设。投标</w:t>
      </w:r>
      <w:r>
        <w:rPr>
          <w:rFonts w:ascii="宋体" w:hAnsi="宋体" w:eastAsia="宋体" w:cs="宋体"/>
          <w:b/>
          <w:bCs/>
          <w:spacing w:val="-1"/>
          <w:sz w:val="24"/>
          <w:szCs w:val="24"/>
          <w:u w:val="double" w:color="auto"/>
        </w:rPr>
        <w:t>人在投标报价时需综合考虑该因素并报价。</w:t>
      </w:r>
    </w:p>
    <w:p w14:paraId="2F4C4034">
      <w:pPr>
        <w:spacing w:before="183" w:line="218" w:lineRule="auto"/>
        <w:ind w:left="618"/>
        <w:outlineLvl w:val="1"/>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最高投标限价的确定</w:t>
      </w:r>
    </w:p>
    <w:p w14:paraId="197A418A">
      <w:pPr>
        <w:tabs>
          <w:tab w:val="left" w:pos="247"/>
        </w:tabs>
        <w:spacing w:before="185" w:line="345" w:lineRule="auto"/>
        <w:ind w:left="112" w:right="108" w:firstLine="490"/>
        <w:rPr>
          <w:rFonts w:ascii="宋体" w:hAnsi="宋体" w:eastAsia="宋体" w:cs="宋体"/>
          <w:sz w:val="24"/>
          <w:szCs w:val="24"/>
        </w:rPr>
      </w:pPr>
      <w:r>
        <w:rPr>
          <w:rFonts w:ascii="宋体" w:hAnsi="宋体" w:eastAsia="宋体" w:cs="宋体"/>
          <w:spacing w:val="7"/>
          <w:sz w:val="24"/>
          <w:szCs w:val="24"/>
        </w:rPr>
        <w:t>经研究确定，本工程最高投标限价为人民币（大写</w:t>
      </w:r>
      <w:r>
        <w:rPr>
          <w:rFonts w:ascii="宋体" w:hAnsi="宋体" w:eastAsia="宋体" w:cs="宋体"/>
          <w:spacing w:val="7"/>
          <w:sz w:val="24"/>
          <w:szCs w:val="24"/>
          <w:shd w:val="clear" w:fill="FFFF00"/>
        </w:rPr>
        <w:t>）壹仟陆佰柒拾叁万叁仟壹佰元整</w:t>
      </w:r>
      <w:r>
        <w:rPr>
          <w:rFonts w:ascii="宋体" w:hAnsi="宋体" w:eastAsia="宋体" w:cs="宋体"/>
          <w:sz w:val="24"/>
          <w:szCs w:val="24"/>
          <w:shd w:val="clear" w:fill="FFFF00"/>
        </w:rPr>
        <w:tab/>
      </w:r>
      <w:r>
        <w:rPr>
          <w:rFonts w:ascii="宋体" w:hAnsi="宋体" w:eastAsia="宋体" w:cs="宋体"/>
          <w:sz w:val="24"/>
          <w:szCs w:val="24"/>
          <w:shd w:val="clear" w:fill="FFFF00"/>
        </w:rPr>
        <w:t>(¥16733100.00</w:t>
      </w:r>
      <w:r>
        <w:rPr>
          <w:rFonts w:ascii="宋体" w:hAnsi="宋体" w:eastAsia="宋体" w:cs="宋体"/>
          <w:spacing w:val="-42"/>
          <w:sz w:val="24"/>
          <w:szCs w:val="24"/>
          <w:shd w:val="clear" w:fill="FFFF00"/>
        </w:rPr>
        <w:t xml:space="preserve"> </w:t>
      </w:r>
      <w:r>
        <w:rPr>
          <w:rFonts w:ascii="宋体" w:hAnsi="宋体" w:eastAsia="宋体" w:cs="宋体"/>
          <w:sz w:val="24"/>
          <w:szCs w:val="24"/>
          <w:shd w:val="clear" w:fill="FFFF00"/>
        </w:rPr>
        <w:t>元</w:t>
      </w:r>
      <w:r>
        <w:rPr>
          <w:rFonts w:ascii="宋体" w:hAnsi="宋体" w:eastAsia="宋体" w:cs="宋体"/>
          <w:spacing w:val="8"/>
          <w:sz w:val="24"/>
          <w:szCs w:val="24"/>
          <w:shd w:val="clear" w:fill="FFFF00"/>
        </w:rPr>
        <w:t>）</w:t>
      </w:r>
      <w:r>
        <w:rPr>
          <w:rFonts w:ascii="宋体" w:hAnsi="宋体" w:eastAsia="宋体" w:cs="宋体"/>
          <w:spacing w:val="8"/>
          <w:sz w:val="24"/>
          <w:szCs w:val="24"/>
          <w:u w:val="single" w:color="auto"/>
          <w:shd w:val="clear" w:fill="FFFF00"/>
        </w:rPr>
        <w:t>；</w:t>
      </w:r>
      <w:r>
        <w:rPr>
          <w:rFonts w:ascii="宋体" w:hAnsi="宋体" w:eastAsia="宋体" w:cs="宋体"/>
          <w:sz w:val="24"/>
          <w:szCs w:val="24"/>
          <w:u w:val="single" w:color="auto"/>
          <w:shd w:val="clear" w:fill="FFFF00"/>
        </w:rPr>
        <w:t>其中勘察设计费：</w:t>
      </w:r>
      <w:r>
        <w:rPr>
          <w:rFonts w:ascii="Arial" w:hAnsi="Arial" w:eastAsia="Arial" w:cs="Arial"/>
          <w:sz w:val="24"/>
          <w:szCs w:val="24"/>
          <w:u w:val="single" w:color="auto"/>
          <w:shd w:val="clear" w:fill="FFFF00"/>
        </w:rPr>
        <w:t>¥</w:t>
      </w:r>
      <w:r>
        <w:rPr>
          <w:rFonts w:ascii="宋体" w:hAnsi="宋体" w:eastAsia="宋体" w:cs="宋体"/>
          <w:sz w:val="24"/>
          <w:szCs w:val="24"/>
          <w:u w:val="single" w:color="auto"/>
          <w:shd w:val="clear" w:fill="FFFF00"/>
        </w:rPr>
        <w:t>515100.00</w:t>
      </w:r>
      <w:r>
        <w:rPr>
          <w:rFonts w:ascii="宋体" w:hAnsi="宋体" w:eastAsia="宋体" w:cs="宋体"/>
          <w:spacing w:val="-47"/>
          <w:sz w:val="24"/>
          <w:szCs w:val="24"/>
          <w:u w:val="single" w:color="auto"/>
          <w:shd w:val="clear" w:fill="FFFF00"/>
        </w:rPr>
        <w:t xml:space="preserve"> </w:t>
      </w:r>
      <w:r>
        <w:rPr>
          <w:rFonts w:ascii="宋体" w:hAnsi="宋体" w:eastAsia="宋体" w:cs="宋体"/>
          <w:sz w:val="24"/>
          <w:szCs w:val="24"/>
          <w:u w:val="single" w:color="auto"/>
          <w:shd w:val="clear" w:fill="FFFF00"/>
        </w:rPr>
        <w:t>元，建安工程费：</w:t>
      </w:r>
      <w:r>
        <w:rPr>
          <w:rFonts w:ascii="Arial" w:hAnsi="Arial" w:eastAsia="Arial" w:cs="Arial"/>
          <w:sz w:val="24"/>
          <w:szCs w:val="24"/>
          <w:u w:val="single" w:color="auto"/>
          <w:shd w:val="clear" w:fill="FFFF00"/>
        </w:rPr>
        <w:t>¥</w:t>
      </w:r>
      <w:r>
        <w:rPr>
          <w:rFonts w:ascii="宋体" w:hAnsi="宋体" w:eastAsia="宋体" w:cs="宋体"/>
          <w:sz w:val="24"/>
          <w:szCs w:val="24"/>
          <w:u w:val="single" w:color="auto"/>
          <w:shd w:val="clear" w:fill="FFFF00"/>
        </w:rPr>
        <w:t>162</w:t>
      </w:r>
      <w:r>
        <w:rPr>
          <w:rFonts w:ascii="宋体" w:hAnsi="宋体" w:eastAsia="宋体" w:cs="宋体"/>
          <w:spacing w:val="-1"/>
          <w:sz w:val="24"/>
          <w:szCs w:val="24"/>
          <w:u w:val="single" w:color="auto"/>
          <w:shd w:val="clear" w:fill="FFFF00"/>
        </w:rPr>
        <w:t>18000.00</w:t>
      </w:r>
      <w:r>
        <w:rPr>
          <w:rFonts w:ascii="宋体" w:hAnsi="宋体" w:eastAsia="宋体" w:cs="宋体"/>
          <w:spacing w:val="-44"/>
          <w:sz w:val="24"/>
          <w:szCs w:val="24"/>
          <w:u w:val="single" w:color="auto"/>
          <w:shd w:val="clear" w:fill="FFFF00"/>
        </w:rPr>
        <w:t xml:space="preserve"> </w:t>
      </w:r>
      <w:r>
        <w:rPr>
          <w:rFonts w:ascii="宋体" w:hAnsi="宋体" w:eastAsia="宋体" w:cs="宋体"/>
          <w:spacing w:val="-1"/>
          <w:sz w:val="24"/>
          <w:szCs w:val="24"/>
          <w:u w:val="single" w:color="auto"/>
          <w:shd w:val="clear" w:fill="FFFF00"/>
        </w:rPr>
        <w:t>元。</w:t>
      </w:r>
    </w:p>
    <w:p w14:paraId="3C2AD6C8">
      <w:pPr>
        <w:spacing w:line="311" w:lineRule="exact"/>
        <w:ind w:firstLine="112"/>
      </w:pPr>
      <w:r>
        <w:rPr>
          <w:position w:val="-6"/>
        </w:rPr>
        <w:pict>
          <v:shape id="_x0000_s1036" o:spid="_x0000_s1036" o:spt="202" type="#_x0000_t202" style="height:15.55pt;width:84pt;" fillcolor="#FFFF00" filled="t" stroked="f" coordsize="21600,21600">
            <v:path/>
            <v:fill on="t" focussize="0,0"/>
            <v:stroke on="f"/>
            <v:imagedata o:title=""/>
            <o:lock v:ext="edit" aspectratio="f"/>
            <v:textbox inset="0mm,0mm,0mm,0mm">
              <w:txbxContent>
                <w:p w14:paraId="60A51436">
                  <w:pPr>
                    <w:spacing w:before="36" w:line="219" w:lineRule="auto"/>
                    <w:ind w:right="1"/>
                    <w:jc w:val="right"/>
                    <w:rPr>
                      <w:rFonts w:ascii="宋体" w:hAnsi="宋体" w:eastAsia="宋体" w:cs="宋体"/>
                      <w:sz w:val="24"/>
                      <w:szCs w:val="24"/>
                    </w:rPr>
                  </w:pPr>
                  <w:r>
                    <w:rPr>
                      <w:rFonts w:ascii="宋体" w:hAnsi="宋体" w:eastAsia="宋体" w:cs="宋体"/>
                      <w:spacing w:val="-3"/>
                      <w:sz w:val="24"/>
                      <w:szCs w:val="24"/>
                    </w:rPr>
                    <w:t>具体详见下表：</w:t>
                  </w:r>
                </w:p>
              </w:txbxContent>
            </v:textbox>
            <w10:wrap type="none"/>
            <w10:anchorlock/>
          </v:shape>
        </w:pict>
      </w:r>
    </w:p>
    <w:p w14:paraId="5BA53D64">
      <w:pPr>
        <w:spacing w:line="156" w:lineRule="exact"/>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1266"/>
        <w:gridCol w:w="1663"/>
        <w:gridCol w:w="1325"/>
        <w:gridCol w:w="1879"/>
        <w:gridCol w:w="3167"/>
      </w:tblGrid>
      <w:tr w14:paraId="7827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53" w:type="dxa"/>
            <w:textDirection w:val="tbRlV"/>
            <w:vAlign w:val="top"/>
          </w:tcPr>
          <w:p w14:paraId="6F582695">
            <w:pPr>
              <w:pStyle w:val="6"/>
              <w:spacing w:before="153" w:line="210" w:lineRule="auto"/>
              <w:ind w:left="51"/>
            </w:pPr>
            <w:r>
              <w:rPr>
                <w:spacing w:val="35"/>
                <w:shd w:val="clear" w:fill="FFFF00"/>
              </w:rPr>
              <w:t>序号</w:t>
            </w:r>
          </w:p>
        </w:tc>
        <w:tc>
          <w:tcPr>
            <w:tcW w:w="1266" w:type="dxa"/>
            <w:vAlign w:val="top"/>
          </w:tcPr>
          <w:p w14:paraId="4A29EBCE">
            <w:pPr>
              <w:pStyle w:val="6"/>
              <w:spacing w:before="207" w:line="220" w:lineRule="auto"/>
              <w:ind w:left="162"/>
            </w:pPr>
            <w:r>
              <w:rPr>
                <w:spacing w:val="-4"/>
                <w:shd w:val="clear" w:fill="FFFF00"/>
              </w:rPr>
              <w:t>项目名称</w:t>
            </w:r>
          </w:p>
        </w:tc>
        <w:tc>
          <w:tcPr>
            <w:tcW w:w="1663" w:type="dxa"/>
            <w:vAlign w:val="top"/>
          </w:tcPr>
          <w:p w14:paraId="5E4958D5">
            <w:pPr>
              <w:pStyle w:val="6"/>
              <w:spacing w:before="207" w:line="218" w:lineRule="auto"/>
              <w:jc w:val="right"/>
            </w:pPr>
            <w:r>
              <w:rPr>
                <w:spacing w:val="-21"/>
                <w:shd w:val="clear" w:fill="FFFF00"/>
              </w:rPr>
              <w:t>报价基数（元）</w:t>
            </w:r>
          </w:p>
        </w:tc>
        <w:tc>
          <w:tcPr>
            <w:tcW w:w="1325" w:type="dxa"/>
            <w:vAlign w:val="top"/>
          </w:tcPr>
          <w:p w14:paraId="534B8EF1">
            <w:pPr>
              <w:pStyle w:val="6"/>
              <w:spacing w:before="51" w:line="228" w:lineRule="auto"/>
              <w:ind w:left="115" w:right="106"/>
            </w:pPr>
            <w:r>
              <w:rPr>
                <w:spacing w:val="34"/>
                <w:shd w:val="clear" w:fill="FFFF00"/>
              </w:rPr>
              <w:t>投标下浮</w:t>
            </w:r>
            <w:r>
              <w:rPr>
                <w:shd w:val="clear" w:fill="FFFF00"/>
              </w:rPr>
              <w:t>率</w:t>
            </w:r>
          </w:p>
        </w:tc>
        <w:tc>
          <w:tcPr>
            <w:tcW w:w="1879" w:type="dxa"/>
            <w:vAlign w:val="top"/>
          </w:tcPr>
          <w:p w14:paraId="02E3ADC4">
            <w:pPr>
              <w:pStyle w:val="6"/>
              <w:spacing w:before="51" w:line="184" w:lineRule="auto"/>
              <w:ind w:left="229"/>
            </w:pPr>
            <w:r>
              <w:rPr>
                <w:spacing w:val="-3"/>
                <w:shd w:val="clear" w:fill="FFFF00"/>
              </w:rPr>
              <w:t>最高投标限价</w:t>
            </w:r>
          </w:p>
          <w:p w14:paraId="2465862C">
            <w:pPr>
              <w:pStyle w:val="6"/>
              <w:tabs>
                <w:tab w:val="left" w:pos="713"/>
              </w:tabs>
              <w:spacing w:before="72" w:line="216" w:lineRule="auto"/>
              <w:ind w:left="577"/>
            </w:pPr>
            <w:r>
              <w:rPr>
                <w:shd w:val="clear" w:fill="FFFF00"/>
              </w:rPr>
              <w:tab/>
            </w:r>
            <w:r>
              <w:rPr>
                <w:spacing w:val="-46"/>
                <w:shd w:val="clear" w:fill="FFFF00"/>
              </w:rPr>
              <w:t>（元）</w:t>
            </w:r>
          </w:p>
        </w:tc>
        <w:tc>
          <w:tcPr>
            <w:tcW w:w="3167" w:type="dxa"/>
            <w:vAlign w:val="top"/>
          </w:tcPr>
          <w:p w14:paraId="7750A3F0">
            <w:pPr>
              <w:pStyle w:val="6"/>
              <w:spacing w:before="206" w:line="221" w:lineRule="auto"/>
              <w:ind w:left="1352"/>
            </w:pPr>
            <w:r>
              <w:rPr>
                <w:spacing w:val="-7"/>
                <w:shd w:val="clear" w:fill="FFFF00"/>
              </w:rPr>
              <w:t>备注</w:t>
            </w:r>
          </w:p>
        </w:tc>
      </w:tr>
      <w:tr w14:paraId="26517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553" w:type="dxa"/>
            <w:vAlign w:val="top"/>
          </w:tcPr>
          <w:p w14:paraId="47738D3A">
            <w:pPr>
              <w:spacing w:line="298" w:lineRule="auto"/>
              <w:rPr>
                <w:rFonts w:ascii="Arial"/>
                <w:sz w:val="21"/>
              </w:rPr>
            </w:pPr>
          </w:p>
          <w:p w14:paraId="667D1F9C">
            <w:pPr>
              <w:spacing w:line="299" w:lineRule="auto"/>
              <w:rPr>
                <w:rFonts w:ascii="Arial"/>
                <w:sz w:val="21"/>
              </w:rPr>
            </w:pPr>
          </w:p>
          <w:p w14:paraId="36FB31E8">
            <w:pPr>
              <w:spacing w:line="299" w:lineRule="auto"/>
              <w:rPr>
                <w:rFonts w:ascii="Arial"/>
                <w:sz w:val="21"/>
              </w:rPr>
            </w:pPr>
          </w:p>
          <w:p w14:paraId="46BDA660">
            <w:pPr>
              <w:spacing w:line="299" w:lineRule="auto"/>
              <w:rPr>
                <w:rFonts w:ascii="Arial"/>
                <w:sz w:val="21"/>
              </w:rPr>
            </w:pPr>
          </w:p>
          <w:p w14:paraId="239B8178">
            <w:pPr>
              <w:pStyle w:val="6"/>
              <w:spacing w:before="78" w:line="241" w:lineRule="auto"/>
              <w:ind w:left="241"/>
            </w:pPr>
            <w:r>
              <w:rPr>
                <w:shd w:val="clear" w:fill="FFFF00"/>
              </w:rPr>
              <w:t>1</w:t>
            </w:r>
          </w:p>
        </w:tc>
        <w:tc>
          <w:tcPr>
            <w:tcW w:w="1266" w:type="dxa"/>
            <w:vAlign w:val="top"/>
          </w:tcPr>
          <w:p w14:paraId="1036FDFE">
            <w:pPr>
              <w:spacing w:line="259" w:lineRule="auto"/>
              <w:rPr>
                <w:rFonts w:ascii="Arial"/>
                <w:sz w:val="21"/>
              </w:rPr>
            </w:pPr>
          </w:p>
          <w:p w14:paraId="43621201">
            <w:pPr>
              <w:spacing w:line="260" w:lineRule="auto"/>
              <w:rPr>
                <w:rFonts w:ascii="Arial"/>
                <w:sz w:val="21"/>
              </w:rPr>
            </w:pPr>
          </w:p>
          <w:p w14:paraId="797A4679">
            <w:pPr>
              <w:spacing w:line="260" w:lineRule="auto"/>
              <w:rPr>
                <w:rFonts w:ascii="Arial"/>
                <w:sz w:val="21"/>
              </w:rPr>
            </w:pPr>
          </w:p>
          <w:p w14:paraId="4CE64F3B">
            <w:pPr>
              <w:spacing w:line="260" w:lineRule="auto"/>
              <w:rPr>
                <w:rFonts w:ascii="Arial"/>
                <w:sz w:val="21"/>
              </w:rPr>
            </w:pPr>
          </w:p>
          <w:p w14:paraId="49E20483">
            <w:pPr>
              <w:pStyle w:val="6"/>
              <w:spacing w:before="78" w:line="241" w:lineRule="auto"/>
              <w:ind w:left="591" w:right="92" w:hanging="374"/>
            </w:pPr>
            <w:r>
              <w:rPr>
                <w:spacing w:val="-3"/>
                <w:shd w:val="clear" w:fill="FFFF00"/>
              </w:rPr>
              <w:t>勘察设计</w:t>
            </w:r>
            <w:r>
              <w:rPr>
                <w:shd w:val="clear" w:fill="FFFF00"/>
              </w:rPr>
              <w:t>费</w:t>
            </w:r>
          </w:p>
        </w:tc>
        <w:tc>
          <w:tcPr>
            <w:tcW w:w="1663" w:type="dxa"/>
            <w:vAlign w:val="top"/>
          </w:tcPr>
          <w:p w14:paraId="713A8AE7">
            <w:pPr>
              <w:spacing w:line="298" w:lineRule="auto"/>
              <w:rPr>
                <w:rFonts w:ascii="Arial"/>
                <w:sz w:val="21"/>
              </w:rPr>
            </w:pPr>
          </w:p>
          <w:p w14:paraId="52070FFD">
            <w:pPr>
              <w:spacing w:line="299" w:lineRule="auto"/>
              <w:rPr>
                <w:rFonts w:ascii="Arial"/>
                <w:sz w:val="21"/>
              </w:rPr>
            </w:pPr>
          </w:p>
          <w:p w14:paraId="2EA999BD">
            <w:pPr>
              <w:spacing w:line="299" w:lineRule="auto"/>
              <w:rPr>
                <w:rFonts w:ascii="Arial"/>
                <w:sz w:val="21"/>
              </w:rPr>
            </w:pPr>
          </w:p>
          <w:p w14:paraId="0A14B604">
            <w:pPr>
              <w:spacing w:line="299" w:lineRule="auto"/>
              <w:rPr>
                <w:rFonts w:ascii="Arial"/>
                <w:sz w:val="21"/>
              </w:rPr>
            </w:pPr>
          </w:p>
          <w:p w14:paraId="62DCE238">
            <w:pPr>
              <w:pStyle w:val="6"/>
              <w:spacing w:before="78" w:line="239" w:lineRule="auto"/>
              <w:ind w:left="300"/>
            </w:pPr>
            <w:r>
              <w:rPr>
                <w:spacing w:val="-2"/>
                <w:shd w:val="clear" w:fill="FFFF00"/>
              </w:rPr>
              <w:t>515100.00</w:t>
            </w:r>
          </w:p>
        </w:tc>
        <w:tc>
          <w:tcPr>
            <w:tcW w:w="1325" w:type="dxa"/>
            <w:vAlign w:val="top"/>
          </w:tcPr>
          <w:p w14:paraId="72EE1B15">
            <w:pPr>
              <w:spacing w:line="290" w:lineRule="auto"/>
              <w:rPr>
                <w:rFonts w:ascii="Arial"/>
                <w:sz w:val="21"/>
              </w:rPr>
            </w:pPr>
          </w:p>
          <w:p w14:paraId="22932CE3">
            <w:pPr>
              <w:spacing w:line="290" w:lineRule="auto"/>
              <w:rPr>
                <w:rFonts w:ascii="Arial"/>
                <w:sz w:val="21"/>
              </w:rPr>
            </w:pPr>
          </w:p>
          <w:p w14:paraId="5E11F039">
            <w:pPr>
              <w:spacing w:line="290" w:lineRule="auto"/>
              <w:rPr>
                <w:rFonts w:ascii="Arial"/>
                <w:sz w:val="21"/>
              </w:rPr>
            </w:pPr>
          </w:p>
          <w:p w14:paraId="68CCAC97">
            <w:pPr>
              <w:spacing w:line="291" w:lineRule="auto"/>
              <w:rPr>
                <w:rFonts w:ascii="Arial"/>
                <w:sz w:val="21"/>
              </w:rPr>
            </w:pPr>
          </w:p>
          <w:p w14:paraId="26B0029C">
            <w:pPr>
              <w:spacing w:before="69" w:line="327" w:lineRule="exact"/>
              <w:ind w:left="625"/>
              <w:rPr>
                <w:rFonts w:ascii="Arial" w:hAnsi="Arial" w:eastAsia="Arial" w:cs="Arial"/>
                <w:sz w:val="24"/>
                <w:szCs w:val="24"/>
              </w:rPr>
            </w:pPr>
            <w:r>
              <w:rPr>
                <w:rFonts w:ascii="Arial" w:hAnsi="Arial" w:eastAsia="Arial" w:cs="Arial"/>
                <w:position w:val="1"/>
                <w:sz w:val="24"/>
                <w:szCs w:val="24"/>
                <w:shd w:val="clear" w:fill="FFFF00"/>
              </w:rPr>
              <w:t>/</w:t>
            </w:r>
          </w:p>
        </w:tc>
        <w:tc>
          <w:tcPr>
            <w:tcW w:w="1879" w:type="dxa"/>
            <w:vAlign w:val="top"/>
          </w:tcPr>
          <w:p w14:paraId="26382920">
            <w:pPr>
              <w:spacing w:line="298" w:lineRule="auto"/>
              <w:rPr>
                <w:rFonts w:ascii="Arial"/>
                <w:sz w:val="21"/>
              </w:rPr>
            </w:pPr>
          </w:p>
          <w:p w14:paraId="1BAE4C11">
            <w:pPr>
              <w:spacing w:line="299" w:lineRule="auto"/>
              <w:rPr>
                <w:rFonts w:ascii="Arial"/>
                <w:sz w:val="21"/>
              </w:rPr>
            </w:pPr>
          </w:p>
          <w:p w14:paraId="23F2A8F4">
            <w:pPr>
              <w:spacing w:line="299" w:lineRule="auto"/>
              <w:rPr>
                <w:rFonts w:ascii="Arial"/>
                <w:sz w:val="21"/>
              </w:rPr>
            </w:pPr>
          </w:p>
          <w:p w14:paraId="2413E2F0">
            <w:pPr>
              <w:spacing w:line="299" w:lineRule="auto"/>
              <w:rPr>
                <w:rFonts w:ascii="Arial"/>
                <w:sz w:val="21"/>
              </w:rPr>
            </w:pPr>
          </w:p>
          <w:p w14:paraId="5AD53630">
            <w:pPr>
              <w:pStyle w:val="6"/>
              <w:spacing w:before="78" w:line="239" w:lineRule="auto"/>
              <w:ind w:left="120"/>
            </w:pPr>
            <w:r>
              <w:rPr>
                <w:spacing w:val="-2"/>
                <w:shd w:val="clear" w:fill="FFFF00"/>
              </w:rPr>
              <w:t>515100.00</w:t>
            </w:r>
          </w:p>
        </w:tc>
        <w:tc>
          <w:tcPr>
            <w:tcW w:w="3167" w:type="dxa"/>
            <w:vAlign w:val="top"/>
          </w:tcPr>
          <w:p w14:paraId="5CAAB0D1">
            <w:pPr>
              <w:pStyle w:val="6"/>
              <w:spacing w:before="117" w:line="294" w:lineRule="auto"/>
              <w:ind w:left="114" w:right="107" w:firstLine="480"/>
            </w:pPr>
            <w:r>
              <w:pict>
                <v:shape id="_x0000_s1037" o:spid="_x0000_s1037" style="position:absolute;left:0pt;margin-left:5.3pt;margin-top:0.15pt;height:140pt;width:147.45pt;z-index:-251645952;mso-width-relative:page;mso-height-relative:page;" fillcolor="#FFFF00" filled="t" stroked="f" coordsize="2948,2800" path="m480,0l975,0,975,400,480,400,480,0xem975,0l2948,0,2948,400,975,400,975,0xem0,400l2947,400,2947,800,0,800,0,400xem0,800l2947,800,2947,1200,0,1200,0,800xem0,1200l2947,1200,2947,1600,0,1600,0,1200xem0,1600l2947,1600,2947,2000,0,2000,0,1600xem0,2000l2947,2000,2947,2400,0,2400,0,2000xem0,2400l1722,2400,1722,2800,0,2800,0,2400xem1723,2400l2947,2400,2947,2800,1723,2800,1723,2400xe">
                  <v:path/>
                  <v:fill on="t" focussize="0,0"/>
                  <v:stroke on="f"/>
                  <v:imagedata o:title=""/>
                  <o:lock v:ext="edit"/>
                </v:shape>
              </w:pict>
            </w:r>
            <w:r>
              <w:rPr>
                <w:spacing w:val="5"/>
              </w:rPr>
              <w:t>勘察设计费自行报价，</w:t>
            </w:r>
            <w:r>
              <w:rPr>
                <w:spacing w:val="4"/>
              </w:rPr>
              <w:t>结算按中标价包干不作任何调整。设计费的报价应包含各个不同专业的设计费用、进行优化设计或修改设计所增加的设计费用、各项专家评审的专家费用、施工图审</w:t>
            </w:r>
          </w:p>
        </w:tc>
      </w:tr>
    </w:tbl>
    <w:p w14:paraId="7240EB49">
      <w:pPr>
        <w:rPr>
          <w:rFonts w:ascii="Arial"/>
          <w:sz w:val="21"/>
        </w:rPr>
      </w:pPr>
    </w:p>
    <w:p w14:paraId="40CB2655">
      <w:pPr>
        <w:rPr>
          <w:rFonts w:ascii="Arial" w:hAnsi="Arial" w:eastAsia="Arial" w:cs="Arial"/>
          <w:sz w:val="21"/>
          <w:szCs w:val="21"/>
        </w:rPr>
        <w:sectPr>
          <w:footerReference r:id="rId30" w:type="default"/>
          <w:pgSz w:w="11905" w:h="16839"/>
          <w:pgMar w:top="400" w:right="1025" w:bottom="1665" w:left="1021" w:header="0" w:footer="1431" w:gutter="0"/>
          <w:cols w:space="720" w:num="1"/>
        </w:sectPr>
      </w:pPr>
    </w:p>
    <w:p w14:paraId="488DFFAD">
      <w:pPr>
        <w:spacing w:before="3"/>
      </w:pPr>
    </w:p>
    <w:p w14:paraId="2BA563A5">
      <w:pPr>
        <w:spacing w:before="3"/>
      </w:pPr>
    </w:p>
    <w:p w14:paraId="20AC7E4B">
      <w:pPr>
        <w:spacing w:before="3"/>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1266"/>
        <w:gridCol w:w="1663"/>
        <w:gridCol w:w="1325"/>
        <w:gridCol w:w="1879"/>
        <w:gridCol w:w="3167"/>
      </w:tblGrid>
      <w:tr w14:paraId="48205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53" w:type="dxa"/>
            <w:vAlign w:val="top"/>
          </w:tcPr>
          <w:p w14:paraId="14E770CF">
            <w:pPr>
              <w:rPr>
                <w:rFonts w:ascii="Arial"/>
                <w:sz w:val="21"/>
              </w:rPr>
            </w:pPr>
          </w:p>
        </w:tc>
        <w:tc>
          <w:tcPr>
            <w:tcW w:w="1266" w:type="dxa"/>
            <w:vAlign w:val="top"/>
          </w:tcPr>
          <w:p w14:paraId="3A4039FF">
            <w:pPr>
              <w:rPr>
                <w:rFonts w:ascii="Arial"/>
                <w:sz w:val="21"/>
              </w:rPr>
            </w:pPr>
          </w:p>
        </w:tc>
        <w:tc>
          <w:tcPr>
            <w:tcW w:w="1663" w:type="dxa"/>
            <w:vAlign w:val="top"/>
          </w:tcPr>
          <w:p w14:paraId="76A05505">
            <w:pPr>
              <w:rPr>
                <w:rFonts w:ascii="Arial"/>
                <w:sz w:val="21"/>
              </w:rPr>
            </w:pPr>
          </w:p>
        </w:tc>
        <w:tc>
          <w:tcPr>
            <w:tcW w:w="1325" w:type="dxa"/>
            <w:vAlign w:val="top"/>
          </w:tcPr>
          <w:p w14:paraId="1F7ED1F6">
            <w:pPr>
              <w:rPr>
                <w:rFonts w:ascii="Arial"/>
                <w:sz w:val="21"/>
              </w:rPr>
            </w:pPr>
          </w:p>
        </w:tc>
        <w:tc>
          <w:tcPr>
            <w:tcW w:w="1879" w:type="dxa"/>
            <w:vAlign w:val="top"/>
          </w:tcPr>
          <w:p w14:paraId="2E05B97F">
            <w:pPr>
              <w:rPr>
                <w:rFonts w:ascii="Arial"/>
                <w:sz w:val="21"/>
              </w:rPr>
            </w:pPr>
          </w:p>
        </w:tc>
        <w:tc>
          <w:tcPr>
            <w:tcW w:w="3167" w:type="dxa"/>
            <w:vAlign w:val="top"/>
          </w:tcPr>
          <w:p w14:paraId="6456E389">
            <w:pPr>
              <w:pStyle w:val="6"/>
              <w:spacing w:before="5" w:line="400" w:lineRule="exact"/>
              <w:ind w:firstLine="106"/>
            </w:pPr>
            <w:r>
              <w:rPr>
                <w:position w:val="-8"/>
              </w:rPr>
              <w:pict>
                <v:shape id="_x0000_s1038" o:spid="_x0000_s1038" o:spt="202" type="#_x0000_t202" style="height:20pt;width:48pt;" fillcolor="#FFFF00" filled="t" stroked="f" coordsize="21600,21600">
                  <v:path/>
                  <v:fill on="t" focussize="0,0"/>
                  <v:stroke on="f"/>
                  <v:imagedata o:title=""/>
                  <o:lock v:ext="edit" aspectratio="f"/>
                  <v:textbox inset="0mm,0mm,0mm,0mm">
                    <w:txbxContent>
                      <w:p w14:paraId="2BD2D675">
                        <w:pPr>
                          <w:spacing w:before="115" w:line="219" w:lineRule="auto"/>
                          <w:jc w:val="right"/>
                          <w:rPr>
                            <w:rFonts w:ascii="宋体" w:hAnsi="宋体" w:eastAsia="宋体" w:cs="宋体"/>
                            <w:sz w:val="24"/>
                            <w:szCs w:val="24"/>
                          </w:rPr>
                        </w:pPr>
                        <w:r>
                          <w:rPr>
                            <w:rFonts w:ascii="宋体" w:hAnsi="宋体" w:eastAsia="宋体" w:cs="宋体"/>
                            <w:spacing w:val="-14"/>
                            <w:sz w:val="24"/>
                            <w:szCs w:val="24"/>
                          </w:rPr>
                          <w:t>查费等。</w:t>
                        </w:r>
                      </w:p>
                    </w:txbxContent>
                  </v:textbox>
                  <w10:wrap type="none"/>
                  <w10:anchorlock/>
                </v:shape>
              </w:pict>
            </w:r>
          </w:p>
        </w:tc>
      </w:tr>
      <w:tr w14:paraId="3DCE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553" w:type="dxa"/>
            <w:vAlign w:val="top"/>
          </w:tcPr>
          <w:p w14:paraId="489A09C1">
            <w:pPr>
              <w:spacing w:line="299" w:lineRule="auto"/>
              <w:rPr>
                <w:rFonts w:ascii="Arial"/>
                <w:sz w:val="21"/>
              </w:rPr>
            </w:pPr>
          </w:p>
          <w:p w14:paraId="044AC981">
            <w:pPr>
              <w:spacing w:line="300" w:lineRule="auto"/>
              <w:rPr>
                <w:rFonts w:ascii="Arial"/>
                <w:sz w:val="21"/>
              </w:rPr>
            </w:pPr>
          </w:p>
          <w:p w14:paraId="7E345799">
            <w:pPr>
              <w:pStyle w:val="6"/>
              <w:spacing w:before="78" w:line="241" w:lineRule="auto"/>
              <w:ind w:left="226"/>
            </w:pPr>
            <w:r>
              <w:rPr>
                <w:shd w:val="clear" w:fill="FFFF00"/>
              </w:rPr>
              <w:t>2</w:t>
            </w:r>
          </w:p>
        </w:tc>
        <w:tc>
          <w:tcPr>
            <w:tcW w:w="1266" w:type="dxa"/>
            <w:vAlign w:val="top"/>
          </w:tcPr>
          <w:p w14:paraId="7BDC8169">
            <w:pPr>
              <w:spacing w:line="443" w:lineRule="auto"/>
              <w:rPr>
                <w:rFonts w:ascii="Arial"/>
                <w:sz w:val="21"/>
              </w:rPr>
            </w:pPr>
          </w:p>
          <w:p w14:paraId="3898FC2F">
            <w:pPr>
              <w:pStyle w:val="6"/>
              <w:spacing w:before="78" w:line="241" w:lineRule="auto"/>
              <w:ind w:left="531" w:right="152" w:hanging="370"/>
            </w:pPr>
            <w:r>
              <w:rPr>
                <w:spacing w:val="-4"/>
                <w:shd w:val="clear" w:fill="FFFF00"/>
              </w:rPr>
              <w:t>建安工程</w:t>
            </w:r>
            <w:r>
              <w:rPr>
                <w:shd w:val="clear" w:fill="FFFF00"/>
              </w:rPr>
              <w:t>费</w:t>
            </w:r>
          </w:p>
        </w:tc>
        <w:tc>
          <w:tcPr>
            <w:tcW w:w="1663" w:type="dxa"/>
            <w:vAlign w:val="top"/>
          </w:tcPr>
          <w:p w14:paraId="03D5DE3D">
            <w:pPr>
              <w:spacing w:line="299" w:lineRule="auto"/>
              <w:rPr>
                <w:rFonts w:ascii="Arial"/>
                <w:sz w:val="21"/>
              </w:rPr>
            </w:pPr>
          </w:p>
          <w:p w14:paraId="5E6E9F6E">
            <w:pPr>
              <w:spacing w:line="300" w:lineRule="auto"/>
              <w:rPr>
                <w:rFonts w:ascii="Arial"/>
                <w:sz w:val="21"/>
              </w:rPr>
            </w:pPr>
          </w:p>
          <w:p w14:paraId="35A55899">
            <w:pPr>
              <w:pStyle w:val="6"/>
              <w:spacing w:before="78" w:line="239" w:lineRule="auto"/>
              <w:ind w:left="193"/>
            </w:pPr>
            <w:r>
              <w:rPr>
                <w:spacing w:val="-3"/>
                <w:shd w:val="clear" w:fill="FFFF00"/>
              </w:rPr>
              <w:t>16218000.00</w:t>
            </w:r>
          </w:p>
        </w:tc>
        <w:tc>
          <w:tcPr>
            <w:tcW w:w="1325" w:type="dxa"/>
            <w:vAlign w:val="top"/>
          </w:tcPr>
          <w:p w14:paraId="4520CD58">
            <w:pPr>
              <w:spacing w:line="299" w:lineRule="auto"/>
              <w:rPr>
                <w:rFonts w:ascii="Arial"/>
                <w:sz w:val="21"/>
              </w:rPr>
            </w:pPr>
          </w:p>
          <w:p w14:paraId="00D66614">
            <w:pPr>
              <w:spacing w:line="300" w:lineRule="auto"/>
              <w:rPr>
                <w:rFonts w:ascii="Arial"/>
                <w:sz w:val="21"/>
              </w:rPr>
            </w:pPr>
          </w:p>
          <w:p w14:paraId="135B565C">
            <w:pPr>
              <w:pStyle w:val="6"/>
              <w:spacing w:before="78" w:line="239" w:lineRule="auto"/>
              <w:ind w:left="283"/>
            </w:pPr>
            <w:r>
              <w:rPr>
                <w:spacing w:val="-8"/>
                <w:shd w:val="clear" w:fill="FFFF00"/>
              </w:rPr>
              <w:t>≧0.00%</w:t>
            </w:r>
          </w:p>
        </w:tc>
        <w:tc>
          <w:tcPr>
            <w:tcW w:w="1879" w:type="dxa"/>
            <w:vAlign w:val="top"/>
          </w:tcPr>
          <w:p w14:paraId="58C824A4">
            <w:pPr>
              <w:spacing w:line="299" w:lineRule="auto"/>
              <w:rPr>
                <w:rFonts w:ascii="Arial"/>
                <w:sz w:val="21"/>
              </w:rPr>
            </w:pPr>
          </w:p>
          <w:p w14:paraId="48327103">
            <w:pPr>
              <w:spacing w:line="300" w:lineRule="auto"/>
              <w:rPr>
                <w:rFonts w:ascii="Arial"/>
                <w:sz w:val="21"/>
              </w:rPr>
            </w:pPr>
          </w:p>
          <w:p w14:paraId="20924C8E">
            <w:pPr>
              <w:pStyle w:val="6"/>
              <w:spacing w:before="78" w:line="239" w:lineRule="auto"/>
              <w:ind w:left="304"/>
            </w:pPr>
            <w:r>
              <w:rPr>
                <w:spacing w:val="-3"/>
                <w:shd w:val="clear" w:fill="FFFF00"/>
              </w:rPr>
              <w:t>16218000.00</w:t>
            </w:r>
          </w:p>
        </w:tc>
        <w:tc>
          <w:tcPr>
            <w:tcW w:w="3167" w:type="dxa"/>
            <w:vAlign w:val="top"/>
          </w:tcPr>
          <w:p w14:paraId="6A528357">
            <w:pPr>
              <w:pStyle w:val="6"/>
              <w:spacing w:before="115" w:line="284" w:lineRule="auto"/>
              <w:ind w:left="116" w:right="107" w:hanging="2"/>
              <w:outlineLvl w:val="2"/>
            </w:pPr>
            <w:r>
              <w:pict>
                <v:shape id="_x0000_s1039" o:spid="_x0000_s1039" style="position:absolute;left:0pt;margin-left:5.3pt;margin-top:0.05pt;height:80pt;width:147.4pt;z-index:-251644928;mso-width-relative:page;mso-height-relative:page;" fillcolor="#FFFF00" filled="t" stroked="f" coordsize="2947,1600" path="m0,0l1316,0,1316,400,0,400,0,0xem1316,0l2707,0,2707,400,1316,400,1316,0xem2707,0l2947,0,2947,400,2707,400,2707,0xem0,400l2947,400,2947,800,0,800,0,400xem0,800l2947,800,2947,1200,0,1200,0,800xem0,1200l720,1200,720,1600,0,1600,0,1200xe">
                  <v:path/>
                  <v:fill on="t" focussize="0,0"/>
                  <v:stroke on="f"/>
                  <v:imagedata o:title=""/>
                  <o:lock v:ext="edit"/>
                </v:shape>
              </w:pict>
            </w:r>
            <w:r>
              <w:rPr>
                <w:spacing w:val="-1"/>
              </w:rPr>
              <w:t>报价基数以</w:t>
            </w:r>
            <w:r>
              <w:rPr>
                <w:spacing w:val="-8"/>
              </w:rPr>
              <w:t xml:space="preserve"> </w:t>
            </w:r>
            <w:r>
              <w:rPr>
                <w:spacing w:val="-1"/>
              </w:rPr>
              <w:t>16218000.00</w:t>
            </w:r>
            <w:r>
              <w:rPr>
                <w:spacing w:val="-37"/>
              </w:rPr>
              <w:t xml:space="preserve"> </w:t>
            </w:r>
            <w:r>
              <w:rPr>
                <w:spacing w:val="-1"/>
              </w:rPr>
              <w:t>元</w:t>
            </w:r>
            <w:r>
              <w:rPr>
                <w:spacing w:val="4"/>
              </w:rPr>
              <w:t>为暂定价，投标人按最高投标限价自行报总价及投标下</w:t>
            </w:r>
            <w:r>
              <w:rPr>
                <w:spacing w:val="-4"/>
              </w:rPr>
              <w:t>浮率。</w:t>
            </w:r>
          </w:p>
        </w:tc>
      </w:tr>
      <w:tr w14:paraId="41C59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553" w:type="dxa"/>
            <w:vAlign w:val="top"/>
          </w:tcPr>
          <w:p w14:paraId="4EED598C">
            <w:pPr>
              <w:pStyle w:val="6"/>
              <w:spacing w:before="227"/>
              <w:ind w:left="228"/>
            </w:pPr>
            <w:r>
              <w:rPr>
                <w:shd w:val="clear" w:fill="FFFF00"/>
              </w:rPr>
              <w:t>3</w:t>
            </w:r>
          </w:p>
        </w:tc>
        <w:tc>
          <w:tcPr>
            <w:tcW w:w="1266" w:type="dxa"/>
            <w:vAlign w:val="top"/>
          </w:tcPr>
          <w:p w14:paraId="6C425F37">
            <w:pPr>
              <w:pStyle w:val="6"/>
              <w:tabs>
                <w:tab w:val="left" w:pos="344"/>
              </w:tabs>
              <w:spacing w:before="71" w:line="237" w:lineRule="auto"/>
              <w:ind w:left="207" w:right="213" w:firstLine="191"/>
            </w:pPr>
            <w:r>
              <w:rPr>
                <w:spacing w:val="-6"/>
                <w:shd w:val="clear" w:fill="FFFF00"/>
              </w:rPr>
              <w:t>合计</w:t>
            </w:r>
            <w:r>
              <w:t xml:space="preserve"> </w:t>
            </w:r>
            <w:r>
              <w:rPr>
                <w:shd w:val="clear" w:fill="FFFF00"/>
              </w:rPr>
              <w:tab/>
            </w:r>
            <w:r>
              <w:rPr>
                <w:spacing w:val="-28"/>
                <w:shd w:val="clear" w:fill="FFFF00"/>
              </w:rPr>
              <w:t>（1+2）</w:t>
            </w:r>
          </w:p>
        </w:tc>
        <w:tc>
          <w:tcPr>
            <w:tcW w:w="1663" w:type="dxa"/>
            <w:vAlign w:val="top"/>
          </w:tcPr>
          <w:p w14:paraId="6F81BCF9">
            <w:pPr>
              <w:pStyle w:val="6"/>
              <w:spacing w:before="228" w:line="224" w:lineRule="auto"/>
              <w:ind w:left="775"/>
            </w:pPr>
            <w:r>
              <w:rPr>
                <w:shd w:val="clear" w:fill="FFFF00"/>
              </w:rPr>
              <w:t>/</w:t>
            </w:r>
          </w:p>
        </w:tc>
        <w:tc>
          <w:tcPr>
            <w:tcW w:w="1325" w:type="dxa"/>
            <w:vAlign w:val="top"/>
          </w:tcPr>
          <w:p w14:paraId="4DA3AB83">
            <w:pPr>
              <w:pStyle w:val="6"/>
              <w:spacing w:before="228" w:line="224" w:lineRule="auto"/>
              <w:ind w:left="607"/>
            </w:pPr>
            <w:r>
              <w:rPr>
                <w:shd w:val="clear" w:fill="FFFF00"/>
              </w:rPr>
              <w:t>/</w:t>
            </w:r>
          </w:p>
        </w:tc>
        <w:tc>
          <w:tcPr>
            <w:tcW w:w="1879" w:type="dxa"/>
            <w:vAlign w:val="top"/>
          </w:tcPr>
          <w:p w14:paraId="7A6076BB">
            <w:pPr>
              <w:pStyle w:val="6"/>
              <w:spacing w:before="228" w:line="239" w:lineRule="auto"/>
              <w:ind w:left="304"/>
            </w:pPr>
            <w:r>
              <w:rPr>
                <w:spacing w:val="-3"/>
                <w:shd w:val="clear" w:fill="FFFF00"/>
              </w:rPr>
              <w:t>16733100.00</w:t>
            </w:r>
          </w:p>
        </w:tc>
        <w:tc>
          <w:tcPr>
            <w:tcW w:w="3167" w:type="dxa"/>
            <w:vAlign w:val="top"/>
          </w:tcPr>
          <w:p w14:paraId="5E1F9CA2">
            <w:pPr>
              <w:rPr>
                <w:rFonts w:ascii="Arial"/>
                <w:sz w:val="21"/>
              </w:rPr>
            </w:pPr>
          </w:p>
        </w:tc>
      </w:tr>
    </w:tbl>
    <w:p w14:paraId="1F8E2744">
      <w:pPr>
        <w:spacing w:line="345" w:lineRule="auto"/>
        <w:rPr>
          <w:rFonts w:ascii="Arial"/>
          <w:sz w:val="21"/>
        </w:rPr>
      </w:pPr>
    </w:p>
    <w:p w14:paraId="1F4154A8">
      <w:pPr>
        <w:spacing w:before="78" w:line="309" w:lineRule="auto"/>
        <w:ind w:left="120" w:right="111"/>
        <w:rPr>
          <w:rFonts w:ascii="宋体" w:hAnsi="宋体" w:eastAsia="宋体" w:cs="宋体"/>
          <w:sz w:val="24"/>
          <w:szCs w:val="24"/>
        </w:rPr>
      </w:pPr>
      <w:r>
        <w:rPr>
          <w:rFonts w:ascii="宋体" w:hAnsi="宋体" w:eastAsia="宋体" w:cs="宋体"/>
          <w:spacing w:val="2"/>
          <w:sz w:val="24"/>
          <w:szCs w:val="24"/>
        </w:rPr>
        <w:t>注：投标报价、投标下浮率均按“</w:t>
      </w:r>
      <w:r>
        <w:rPr>
          <w:rFonts w:ascii="宋体" w:hAnsi="宋体" w:eastAsia="宋体" w:cs="宋体"/>
          <w:spacing w:val="-86"/>
          <w:sz w:val="24"/>
          <w:szCs w:val="24"/>
        </w:rPr>
        <w:t xml:space="preserve"> </w:t>
      </w:r>
      <w:r>
        <w:rPr>
          <w:rFonts w:ascii="宋体" w:hAnsi="宋体" w:eastAsia="宋体" w:cs="宋体"/>
          <w:spacing w:val="2"/>
          <w:sz w:val="24"/>
          <w:szCs w:val="24"/>
        </w:rPr>
        <w:t>四舍五入</w:t>
      </w:r>
      <w:r>
        <w:rPr>
          <w:rFonts w:ascii="宋体" w:hAnsi="宋体" w:eastAsia="宋体" w:cs="宋体"/>
          <w:spacing w:val="-83"/>
          <w:sz w:val="24"/>
          <w:szCs w:val="24"/>
        </w:rPr>
        <w:t xml:space="preserve"> </w:t>
      </w:r>
      <w:r>
        <w:rPr>
          <w:rFonts w:ascii="宋体" w:hAnsi="宋体" w:eastAsia="宋体" w:cs="宋体"/>
          <w:spacing w:val="2"/>
          <w:sz w:val="24"/>
          <w:szCs w:val="24"/>
        </w:rPr>
        <w:t>”原则精确到两位小数，建安工程</w:t>
      </w:r>
      <w:r>
        <w:rPr>
          <w:rFonts w:ascii="宋体" w:hAnsi="宋体" w:eastAsia="宋体" w:cs="宋体"/>
          <w:spacing w:val="1"/>
          <w:sz w:val="24"/>
          <w:szCs w:val="24"/>
        </w:rPr>
        <w:t>费投标报价=</w:t>
      </w:r>
      <w:r>
        <w:rPr>
          <w:rFonts w:ascii="宋体" w:hAnsi="宋体" w:eastAsia="宋体" w:cs="宋体"/>
          <w:spacing w:val="-1"/>
          <w:sz w:val="24"/>
          <w:szCs w:val="24"/>
        </w:rPr>
        <w:t>计算基数×（1-下浮率）。</w:t>
      </w:r>
    </w:p>
    <w:p w14:paraId="18A3555C">
      <w:pPr>
        <w:spacing w:line="306" w:lineRule="auto"/>
        <w:rPr>
          <w:rFonts w:ascii="Arial"/>
          <w:sz w:val="21"/>
        </w:rPr>
      </w:pPr>
    </w:p>
    <w:p w14:paraId="17B3BAD2">
      <w:pPr>
        <w:spacing w:before="78" w:line="219" w:lineRule="auto"/>
        <w:ind w:left="618"/>
        <w:outlineLvl w:val="1"/>
        <w:rPr>
          <w:rFonts w:ascii="宋体" w:hAnsi="宋体" w:eastAsia="宋体" w:cs="宋体"/>
          <w:sz w:val="24"/>
          <w:szCs w:val="24"/>
        </w:rPr>
      </w:pPr>
      <w:r>
        <w:rPr>
          <w:rFonts w:ascii="宋体" w:hAnsi="宋体" w:eastAsia="宋体" w:cs="宋体"/>
          <w:b/>
          <w:bCs/>
          <w:spacing w:val="-4"/>
          <w:sz w:val="24"/>
          <w:szCs w:val="24"/>
        </w:rPr>
        <w:t>11、投标文件的编制要求</w:t>
      </w:r>
    </w:p>
    <w:p w14:paraId="37C36C62">
      <w:pPr>
        <w:spacing w:before="180" w:line="221" w:lineRule="auto"/>
        <w:ind w:left="618"/>
        <w:rPr>
          <w:rFonts w:ascii="宋体" w:hAnsi="宋体" w:eastAsia="宋体" w:cs="宋体"/>
          <w:sz w:val="24"/>
          <w:szCs w:val="24"/>
        </w:rPr>
      </w:pPr>
      <w:r>
        <w:rPr>
          <w:rFonts w:ascii="宋体" w:hAnsi="宋体" w:eastAsia="宋体" w:cs="宋体"/>
          <w:b/>
          <w:bCs/>
          <w:spacing w:val="-7"/>
          <w:sz w:val="24"/>
          <w:szCs w:val="24"/>
        </w:rPr>
        <w:t>11.1</w:t>
      </w:r>
      <w:r>
        <w:rPr>
          <w:rFonts w:ascii="宋体" w:hAnsi="宋体" w:eastAsia="宋体" w:cs="宋体"/>
          <w:spacing w:val="14"/>
          <w:sz w:val="24"/>
          <w:szCs w:val="24"/>
        </w:rPr>
        <w:t xml:space="preserve"> </w:t>
      </w:r>
      <w:r>
        <w:rPr>
          <w:rFonts w:ascii="宋体" w:hAnsi="宋体" w:eastAsia="宋体" w:cs="宋体"/>
          <w:b/>
          <w:bCs/>
          <w:spacing w:val="-7"/>
          <w:sz w:val="24"/>
          <w:szCs w:val="24"/>
        </w:rPr>
        <w:t>一般要求</w:t>
      </w:r>
    </w:p>
    <w:p w14:paraId="0F9BF27D">
      <w:pPr>
        <w:spacing w:before="178" w:line="359" w:lineRule="auto"/>
        <w:ind w:left="120" w:right="108" w:firstLine="565"/>
        <w:rPr>
          <w:rFonts w:ascii="宋体" w:hAnsi="宋体" w:eastAsia="宋体" w:cs="宋体"/>
          <w:sz w:val="24"/>
          <w:szCs w:val="24"/>
        </w:rPr>
      </w:pPr>
      <w:r>
        <w:rPr>
          <w:rFonts w:ascii="宋体" w:hAnsi="宋体" w:eastAsia="宋体" w:cs="宋体"/>
          <w:spacing w:val="-1"/>
          <w:sz w:val="24"/>
          <w:szCs w:val="24"/>
        </w:rPr>
        <w:t>投标文件应按第六章投标文件格式规定的内</w:t>
      </w:r>
      <w:r>
        <w:rPr>
          <w:rFonts w:ascii="宋体" w:hAnsi="宋体" w:eastAsia="宋体" w:cs="宋体"/>
          <w:spacing w:val="-2"/>
          <w:sz w:val="24"/>
          <w:szCs w:val="24"/>
        </w:rPr>
        <w:t>容，投标人提交的投标文件应当使用招标文</w:t>
      </w:r>
      <w:r>
        <w:rPr>
          <w:rFonts w:ascii="宋体" w:hAnsi="宋体" w:eastAsia="宋体" w:cs="宋体"/>
          <w:spacing w:val="-1"/>
          <w:sz w:val="24"/>
          <w:szCs w:val="24"/>
        </w:rPr>
        <w:t>件所提供的投标文件全部格式。</w:t>
      </w:r>
    </w:p>
    <w:p w14:paraId="177BA07A">
      <w:pPr>
        <w:spacing w:before="1" w:line="313" w:lineRule="auto"/>
        <w:ind w:left="120" w:right="108" w:firstLine="579"/>
        <w:rPr>
          <w:rFonts w:ascii="宋体" w:hAnsi="宋体" w:eastAsia="宋体" w:cs="宋体"/>
          <w:sz w:val="24"/>
          <w:szCs w:val="24"/>
        </w:rPr>
      </w:pPr>
      <w:r>
        <w:rPr>
          <w:rFonts w:ascii="宋体" w:hAnsi="宋体" w:eastAsia="宋体" w:cs="宋体"/>
          <w:spacing w:val="-3"/>
          <w:sz w:val="24"/>
          <w:szCs w:val="24"/>
        </w:rPr>
        <w:t>11.1.1</w:t>
      </w:r>
      <w:r>
        <w:rPr>
          <w:rFonts w:ascii="宋体" w:hAnsi="宋体" w:eastAsia="宋体" w:cs="宋体"/>
          <w:spacing w:val="-48"/>
          <w:sz w:val="24"/>
          <w:szCs w:val="24"/>
        </w:rPr>
        <w:t xml:space="preserve"> </w:t>
      </w:r>
      <w:r>
        <w:rPr>
          <w:rFonts w:ascii="宋体" w:hAnsi="宋体" w:eastAsia="宋体" w:cs="宋体"/>
          <w:spacing w:val="-3"/>
          <w:sz w:val="24"/>
          <w:szCs w:val="24"/>
        </w:rPr>
        <w:t>投标人必须响应招标文件，并在</w:t>
      </w:r>
      <w:r>
        <w:rPr>
          <w:rFonts w:ascii="宋体" w:hAnsi="宋体" w:eastAsia="宋体" w:cs="宋体"/>
          <w:spacing w:val="-4"/>
          <w:sz w:val="24"/>
          <w:szCs w:val="24"/>
        </w:rPr>
        <w:t>充分理解招标人提供的全部文件、设计图纸、资</w:t>
      </w:r>
      <w:r>
        <w:rPr>
          <w:rFonts w:ascii="宋体" w:hAnsi="宋体" w:eastAsia="宋体" w:cs="宋体"/>
          <w:spacing w:val="1"/>
          <w:sz w:val="24"/>
          <w:szCs w:val="24"/>
        </w:rPr>
        <w:t>料及现场条件的基础上编制投标文件。因投标文件不符合</w:t>
      </w:r>
      <w:r>
        <w:rPr>
          <w:rFonts w:ascii="宋体" w:hAnsi="宋体" w:eastAsia="宋体" w:cs="宋体"/>
          <w:sz w:val="24"/>
          <w:szCs w:val="24"/>
        </w:rPr>
        <w:t>招标文件的要求而造成的损失和后</w:t>
      </w:r>
      <w:r>
        <w:rPr>
          <w:rFonts w:ascii="宋体" w:hAnsi="宋体" w:eastAsia="宋体" w:cs="宋体"/>
          <w:spacing w:val="-1"/>
          <w:sz w:val="24"/>
          <w:szCs w:val="24"/>
        </w:rPr>
        <w:t>果，由投标人自行承担。</w:t>
      </w:r>
    </w:p>
    <w:p w14:paraId="746787F6">
      <w:pPr>
        <w:spacing w:before="176" w:line="342" w:lineRule="auto"/>
        <w:ind w:left="120" w:right="108" w:firstLine="580"/>
        <w:rPr>
          <w:rFonts w:ascii="宋体" w:hAnsi="宋体" w:eastAsia="宋体" w:cs="宋体"/>
          <w:sz w:val="24"/>
          <w:szCs w:val="24"/>
        </w:rPr>
      </w:pPr>
      <w:r>
        <w:rPr>
          <w:rFonts w:ascii="宋体" w:hAnsi="宋体" w:eastAsia="宋体" w:cs="宋体"/>
          <w:spacing w:val="-3"/>
          <w:sz w:val="24"/>
          <w:szCs w:val="24"/>
        </w:rPr>
        <w:t>11.1.2</w:t>
      </w:r>
      <w:r>
        <w:rPr>
          <w:rFonts w:ascii="宋体" w:hAnsi="宋体" w:eastAsia="宋体" w:cs="宋体"/>
          <w:spacing w:val="-48"/>
          <w:sz w:val="24"/>
          <w:szCs w:val="24"/>
        </w:rPr>
        <w:t xml:space="preserve"> </w:t>
      </w:r>
      <w:r>
        <w:rPr>
          <w:rFonts w:ascii="宋体" w:hAnsi="宋体" w:eastAsia="宋体" w:cs="宋体"/>
          <w:spacing w:val="-3"/>
          <w:sz w:val="24"/>
          <w:szCs w:val="24"/>
        </w:rPr>
        <w:t>投标文件包含投标标书分为一册</w:t>
      </w:r>
      <w:r>
        <w:rPr>
          <w:rFonts w:ascii="宋体" w:hAnsi="宋体" w:eastAsia="宋体" w:cs="宋体"/>
          <w:spacing w:val="-4"/>
          <w:sz w:val="24"/>
          <w:szCs w:val="24"/>
        </w:rPr>
        <w:t>。投标文件在电子投标时全部采用电子文档（中</w:t>
      </w:r>
      <w:r>
        <w:rPr>
          <w:rFonts w:ascii="宋体" w:hAnsi="宋体" w:eastAsia="宋体" w:cs="宋体"/>
          <w:sz w:val="24"/>
          <w:szCs w:val="24"/>
        </w:rPr>
        <w:t>标人自中标通知书发出之日起五个工作日内再提供正本</w:t>
      </w:r>
      <w:r>
        <w:rPr>
          <w:rFonts w:ascii="宋体" w:hAnsi="宋体" w:eastAsia="宋体" w:cs="宋体"/>
          <w:spacing w:val="-30"/>
          <w:sz w:val="24"/>
          <w:szCs w:val="24"/>
        </w:rPr>
        <w:t xml:space="preserve"> </w:t>
      </w:r>
      <w:r>
        <w:rPr>
          <w:rFonts w:ascii="宋体" w:hAnsi="宋体" w:eastAsia="宋体" w:cs="宋体"/>
          <w:sz w:val="24"/>
          <w:szCs w:val="24"/>
        </w:rPr>
        <w:t>1</w:t>
      </w:r>
      <w:r>
        <w:rPr>
          <w:rFonts w:ascii="宋体" w:hAnsi="宋体" w:eastAsia="宋体" w:cs="宋体"/>
          <w:spacing w:val="-51"/>
          <w:sz w:val="24"/>
          <w:szCs w:val="24"/>
        </w:rPr>
        <w:t xml:space="preserve"> </w:t>
      </w:r>
      <w:r>
        <w:rPr>
          <w:rFonts w:ascii="宋体" w:hAnsi="宋体" w:eastAsia="宋体" w:cs="宋体"/>
          <w:sz w:val="24"/>
          <w:szCs w:val="24"/>
        </w:rPr>
        <w:t>份、副本</w:t>
      </w:r>
      <w:r>
        <w:rPr>
          <w:rFonts w:ascii="宋体" w:hAnsi="宋体" w:eastAsia="宋体" w:cs="宋体"/>
          <w:spacing w:val="-1"/>
          <w:sz w:val="24"/>
          <w:szCs w:val="24"/>
        </w:rPr>
        <w:t>壹份的纸质版投标文件给</w:t>
      </w:r>
      <w:r>
        <w:rPr>
          <w:rFonts w:ascii="宋体" w:hAnsi="宋体" w:eastAsia="宋体" w:cs="宋体"/>
          <w:sz w:val="24"/>
          <w:szCs w:val="24"/>
        </w:rPr>
        <w:t>招标人存档</w:t>
      </w:r>
      <w:r>
        <w:rPr>
          <w:rFonts w:ascii="宋体" w:hAnsi="宋体" w:eastAsia="宋体" w:cs="宋体"/>
          <w:spacing w:val="13"/>
          <w:sz w:val="24"/>
          <w:szCs w:val="24"/>
        </w:rPr>
        <w:t>），</w:t>
      </w:r>
      <w:r>
        <w:rPr>
          <w:rFonts w:ascii="宋体" w:hAnsi="宋体" w:eastAsia="宋体" w:cs="宋体"/>
          <w:sz w:val="24"/>
          <w:szCs w:val="24"/>
        </w:rPr>
        <w:t>投标文件所附证书证件均为原件彩色扫描件，并采用单位数字证书按招标文</w:t>
      </w:r>
      <w:r>
        <w:rPr>
          <w:rFonts w:ascii="宋体" w:hAnsi="宋体" w:eastAsia="宋体" w:cs="宋体"/>
          <w:spacing w:val="1"/>
          <w:sz w:val="24"/>
          <w:szCs w:val="24"/>
        </w:rPr>
        <w:t>件要求在相应位置加盖电子印章。投标文件中需个人签字或</w:t>
      </w:r>
      <w:r>
        <w:rPr>
          <w:rFonts w:ascii="宋体" w:hAnsi="宋体" w:eastAsia="宋体" w:cs="宋体"/>
          <w:sz w:val="24"/>
          <w:szCs w:val="24"/>
        </w:rPr>
        <w:t>盖章的，应加盖个人电子印章或</w:t>
      </w:r>
      <w:r>
        <w:rPr>
          <w:rFonts w:ascii="宋体" w:hAnsi="宋体" w:eastAsia="宋体" w:cs="宋体"/>
          <w:spacing w:val="1"/>
          <w:sz w:val="24"/>
          <w:szCs w:val="24"/>
        </w:rPr>
        <w:t>在线下完成后扫描上传。按照交易平台关于全流程电子化项</w:t>
      </w:r>
      <w:r>
        <w:rPr>
          <w:rFonts w:ascii="宋体" w:hAnsi="宋体" w:eastAsia="宋体" w:cs="宋体"/>
          <w:sz w:val="24"/>
          <w:szCs w:val="24"/>
        </w:rPr>
        <w:t>目的相关指南进行操作。详见：</w:t>
      </w:r>
      <w:r>
        <w:rPr>
          <w:rFonts w:ascii="宋体" w:hAnsi="宋体" w:eastAsia="宋体" w:cs="宋体"/>
          <w:spacing w:val="-14"/>
          <w:sz w:val="24"/>
          <w:szCs w:val="24"/>
        </w:rPr>
        <w:t>全  国  公  共</w:t>
      </w:r>
      <w:r>
        <w:rPr>
          <w:rFonts w:ascii="宋体" w:hAnsi="宋体" w:eastAsia="宋体" w:cs="宋体"/>
          <w:spacing w:val="113"/>
          <w:sz w:val="24"/>
          <w:szCs w:val="24"/>
        </w:rPr>
        <w:t xml:space="preserve"> </w:t>
      </w:r>
      <w:r>
        <w:rPr>
          <w:rFonts w:ascii="宋体" w:hAnsi="宋体" w:eastAsia="宋体" w:cs="宋体"/>
          <w:spacing w:val="-14"/>
          <w:sz w:val="24"/>
          <w:szCs w:val="24"/>
        </w:rPr>
        <w:t>资  源</w:t>
      </w:r>
      <w:r>
        <w:rPr>
          <w:rFonts w:ascii="宋体" w:hAnsi="宋体" w:eastAsia="宋体" w:cs="宋体"/>
          <w:spacing w:val="108"/>
          <w:sz w:val="24"/>
          <w:szCs w:val="24"/>
        </w:rPr>
        <w:t xml:space="preserve"> </w:t>
      </w:r>
      <w:r>
        <w:rPr>
          <w:rFonts w:ascii="宋体" w:hAnsi="宋体" w:eastAsia="宋体" w:cs="宋体"/>
          <w:spacing w:val="-14"/>
          <w:sz w:val="24"/>
          <w:szCs w:val="24"/>
        </w:rPr>
        <w:t>交</w:t>
      </w:r>
      <w:r>
        <w:rPr>
          <w:rFonts w:ascii="宋体" w:hAnsi="宋体" w:eastAsia="宋体" w:cs="宋体"/>
          <w:spacing w:val="119"/>
          <w:sz w:val="24"/>
          <w:szCs w:val="24"/>
        </w:rPr>
        <w:t xml:space="preserve"> </w:t>
      </w:r>
      <w:r>
        <w:rPr>
          <w:rFonts w:ascii="宋体" w:hAnsi="宋体" w:eastAsia="宋体" w:cs="宋体"/>
          <w:spacing w:val="-14"/>
          <w:sz w:val="24"/>
          <w:szCs w:val="24"/>
        </w:rPr>
        <w:t>易  平</w:t>
      </w:r>
      <w:r>
        <w:rPr>
          <w:rFonts w:ascii="宋体" w:hAnsi="宋体" w:eastAsia="宋体" w:cs="宋体"/>
          <w:spacing w:val="119"/>
          <w:sz w:val="24"/>
          <w:szCs w:val="24"/>
        </w:rPr>
        <w:t xml:space="preserve"> </w:t>
      </w:r>
      <w:r>
        <w:rPr>
          <w:rFonts w:ascii="宋体" w:hAnsi="宋体" w:eastAsia="宋体" w:cs="宋体"/>
          <w:spacing w:val="-14"/>
          <w:sz w:val="24"/>
          <w:szCs w:val="24"/>
        </w:rPr>
        <w:t>台</w:t>
      </w:r>
      <w:r>
        <w:rPr>
          <w:rFonts w:ascii="宋体" w:hAnsi="宋体" w:eastAsia="宋体" w:cs="宋体"/>
          <w:spacing w:val="14"/>
          <w:sz w:val="24"/>
          <w:szCs w:val="24"/>
        </w:rPr>
        <w:t xml:space="preserve">     </w:t>
      </w:r>
      <w:r>
        <w:rPr>
          <w:rFonts w:ascii="宋体" w:hAnsi="宋体" w:eastAsia="宋体" w:cs="宋体"/>
          <w:spacing w:val="-14"/>
          <w:sz w:val="24"/>
          <w:szCs w:val="24"/>
        </w:rPr>
        <w:t>（</w:t>
      </w:r>
      <w:r>
        <w:rPr>
          <w:rFonts w:ascii="宋体" w:hAnsi="宋体" w:eastAsia="宋体" w:cs="宋体"/>
          <w:spacing w:val="8"/>
          <w:sz w:val="24"/>
          <w:szCs w:val="24"/>
        </w:rPr>
        <w:t xml:space="preserve">  </w:t>
      </w:r>
      <w:r>
        <w:rPr>
          <w:rFonts w:ascii="宋体" w:hAnsi="宋体" w:eastAsia="宋体" w:cs="宋体"/>
          <w:spacing w:val="-14"/>
          <w:sz w:val="24"/>
          <w:szCs w:val="24"/>
        </w:rPr>
        <w:t>广</w:t>
      </w:r>
      <w:r>
        <w:rPr>
          <w:rFonts w:ascii="宋体" w:hAnsi="宋体" w:eastAsia="宋体" w:cs="宋体"/>
          <w:spacing w:val="113"/>
          <w:sz w:val="24"/>
          <w:szCs w:val="24"/>
        </w:rPr>
        <w:t xml:space="preserve"> </w:t>
      </w:r>
      <w:r>
        <w:rPr>
          <w:rFonts w:ascii="宋体" w:hAnsi="宋体" w:eastAsia="宋体" w:cs="宋体"/>
          <w:spacing w:val="-14"/>
          <w:sz w:val="24"/>
          <w:szCs w:val="24"/>
        </w:rPr>
        <w:t>东</w:t>
      </w:r>
      <w:r>
        <w:rPr>
          <w:rFonts w:ascii="宋体" w:hAnsi="宋体" w:eastAsia="宋体" w:cs="宋体"/>
          <w:spacing w:val="104"/>
          <w:sz w:val="24"/>
          <w:szCs w:val="24"/>
        </w:rPr>
        <w:t xml:space="preserve"> </w:t>
      </w:r>
      <w:r>
        <w:rPr>
          <w:rFonts w:ascii="宋体" w:hAnsi="宋体" w:eastAsia="宋体" w:cs="宋体"/>
          <w:spacing w:val="-14"/>
          <w:sz w:val="24"/>
          <w:szCs w:val="24"/>
        </w:rPr>
        <w:t xml:space="preserve">省       ·    </w:t>
      </w:r>
      <w:r>
        <w:rPr>
          <w:rFonts w:ascii="宋体" w:hAnsi="宋体" w:eastAsia="宋体" w:cs="宋体"/>
          <w:spacing w:val="-15"/>
          <w:sz w:val="24"/>
          <w:szCs w:val="24"/>
        </w:rPr>
        <w:t xml:space="preserve"> 韶  关</w:t>
      </w:r>
      <w:r>
        <w:rPr>
          <w:rFonts w:ascii="宋体" w:hAnsi="宋体" w:eastAsia="宋体" w:cs="宋体"/>
          <w:spacing w:val="109"/>
          <w:sz w:val="24"/>
          <w:szCs w:val="24"/>
        </w:rPr>
        <w:t xml:space="preserve"> </w:t>
      </w:r>
      <w:r>
        <w:rPr>
          <w:rFonts w:ascii="宋体" w:hAnsi="宋体" w:eastAsia="宋体" w:cs="宋体"/>
          <w:spacing w:val="-15"/>
          <w:sz w:val="24"/>
          <w:szCs w:val="24"/>
        </w:rPr>
        <w:t>市</w:t>
      </w:r>
      <w:r>
        <w:rPr>
          <w:rFonts w:ascii="宋体" w:hAnsi="宋体" w:eastAsia="宋体" w:cs="宋体"/>
          <w:spacing w:val="3"/>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 </w:t>
      </w:r>
      <w:r>
        <w:rPr>
          <w:rFonts w:ascii="宋体" w:hAnsi="宋体" w:eastAsia="宋体" w:cs="宋体"/>
          <w:spacing w:val="1"/>
          <w:sz w:val="24"/>
          <w:szCs w:val="24"/>
        </w:rPr>
        <w:t>（</w:t>
      </w:r>
      <w:r>
        <w:fldChar w:fldCharType="begin"/>
      </w:r>
      <w:r>
        <w:instrText xml:space="preserve"> HYPERLINK "https://ygp.gdzwfw.gov.cn/ggzy-portal/#/440200/index" </w:instrText>
      </w:r>
      <w:r>
        <w:fldChar w:fldCharType="separate"/>
      </w:r>
      <w:r>
        <w:rPr>
          <w:rFonts w:ascii="宋体" w:hAnsi="宋体" w:eastAsia="宋体" w:cs="宋体"/>
          <w:sz w:val="24"/>
          <w:szCs w:val="24"/>
        </w:rPr>
        <w:t>https</w:t>
      </w:r>
      <w:r>
        <w:rPr>
          <w:rFonts w:ascii="宋体" w:hAnsi="宋体" w:eastAsia="宋体" w:cs="宋体"/>
          <w:spacing w:val="1"/>
          <w:sz w:val="24"/>
          <w:szCs w:val="24"/>
        </w:rPr>
        <w:t>://</w:t>
      </w:r>
      <w:r>
        <w:rPr>
          <w:rFonts w:ascii="宋体" w:hAnsi="宋体" w:eastAsia="宋体" w:cs="宋体"/>
          <w:sz w:val="24"/>
          <w:szCs w:val="24"/>
        </w:rPr>
        <w:t>ygp</w:t>
      </w:r>
      <w:r>
        <w:rPr>
          <w:rFonts w:ascii="宋体" w:hAnsi="宋体" w:eastAsia="宋体" w:cs="宋体"/>
          <w:spacing w:val="1"/>
          <w:sz w:val="24"/>
          <w:szCs w:val="24"/>
        </w:rPr>
        <w:t>.</w:t>
      </w:r>
      <w:r>
        <w:rPr>
          <w:rFonts w:ascii="宋体" w:hAnsi="宋体" w:eastAsia="宋体" w:cs="宋体"/>
          <w:sz w:val="24"/>
          <w:szCs w:val="24"/>
        </w:rPr>
        <w:t>gdzwfw</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z w:val="24"/>
          <w:szCs w:val="24"/>
        </w:rPr>
        <w:t>ggzy</w:t>
      </w:r>
      <w:r>
        <w:rPr>
          <w:rFonts w:ascii="宋体" w:hAnsi="宋体" w:eastAsia="宋体" w:cs="宋体"/>
          <w:spacing w:val="1"/>
          <w:sz w:val="24"/>
          <w:szCs w:val="24"/>
        </w:rPr>
        <w:t>-</w:t>
      </w:r>
      <w:r>
        <w:rPr>
          <w:rFonts w:ascii="宋体" w:hAnsi="宋体" w:eastAsia="宋体" w:cs="宋体"/>
          <w:sz w:val="24"/>
          <w:szCs w:val="24"/>
        </w:rPr>
        <w:t>portal</w:t>
      </w:r>
      <w:r>
        <w:rPr>
          <w:rFonts w:ascii="宋体" w:hAnsi="宋体" w:eastAsia="宋体" w:cs="宋体"/>
          <w:spacing w:val="1"/>
          <w:sz w:val="24"/>
          <w:szCs w:val="24"/>
        </w:rPr>
        <w:t>/#/440200/</w:t>
      </w:r>
      <w:r>
        <w:rPr>
          <w:rFonts w:ascii="宋体" w:hAnsi="宋体" w:eastAsia="宋体" w:cs="宋体"/>
          <w:sz w:val="24"/>
          <w:szCs w:val="24"/>
        </w:rPr>
        <w:t>index</w:t>
      </w:r>
      <w:r>
        <w:rPr>
          <w:rFonts w:ascii="宋体" w:hAnsi="宋体" w:eastAsia="宋体" w:cs="宋体"/>
          <w:sz w:val="24"/>
          <w:szCs w:val="24"/>
        </w:rPr>
        <w:fldChar w:fldCharType="end"/>
      </w:r>
      <w:r>
        <w:rPr>
          <w:rFonts w:ascii="宋体" w:hAnsi="宋体" w:eastAsia="宋体" w:cs="宋体"/>
          <w:spacing w:val="1"/>
          <w:sz w:val="24"/>
          <w:szCs w:val="24"/>
        </w:rPr>
        <w:t>）交易指引。（注：</w:t>
      </w:r>
      <w:r>
        <w:rPr>
          <w:rFonts w:ascii="宋体" w:hAnsi="宋体" w:eastAsia="宋体" w:cs="宋体"/>
          <w:sz w:val="24"/>
          <w:szCs w:val="24"/>
        </w:rPr>
        <w:t>组成联合体时，只须加盖联合体牵头人的公章，联合体</w:t>
      </w:r>
      <w:r>
        <w:rPr>
          <w:rFonts w:ascii="宋体" w:hAnsi="宋体" w:eastAsia="宋体" w:cs="宋体"/>
          <w:spacing w:val="-1"/>
          <w:sz w:val="24"/>
          <w:szCs w:val="24"/>
        </w:rPr>
        <w:t>其它成员可不盖章）。</w:t>
      </w:r>
    </w:p>
    <w:p w14:paraId="06D2D6A0">
      <w:pPr>
        <w:spacing w:before="181" w:line="219" w:lineRule="auto"/>
        <w:ind w:left="700"/>
        <w:rPr>
          <w:rFonts w:ascii="宋体" w:hAnsi="宋体" w:eastAsia="宋体" w:cs="宋体"/>
          <w:sz w:val="24"/>
          <w:szCs w:val="24"/>
        </w:rPr>
      </w:pPr>
      <w:r>
        <w:rPr>
          <w:rFonts w:ascii="宋体" w:hAnsi="宋体" w:eastAsia="宋体" w:cs="宋体"/>
          <w:spacing w:val="-2"/>
          <w:sz w:val="24"/>
          <w:szCs w:val="24"/>
        </w:rPr>
        <w:t>11.1.3 投标文件需按以下要求签字、盖章：</w:t>
      </w:r>
    </w:p>
    <w:p w14:paraId="5021E958">
      <w:pPr>
        <w:spacing w:before="185" w:line="219" w:lineRule="auto"/>
        <w:ind w:left="710"/>
        <w:rPr>
          <w:rFonts w:ascii="宋体" w:hAnsi="宋体" w:eastAsia="宋体" w:cs="宋体"/>
          <w:sz w:val="24"/>
          <w:szCs w:val="24"/>
        </w:rPr>
      </w:pPr>
      <w:r>
        <w:rPr>
          <w:rFonts w:ascii="宋体" w:hAnsi="宋体" w:eastAsia="宋体" w:cs="宋体"/>
          <w:spacing w:val="-6"/>
          <w:sz w:val="24"/>
          <w:szCs w:val="24"/>
        </w:rPr>
        <w:t>电子投标文件：</w:t>
      </w:r>
    </w:p>
    <w:p w14:paraId="67BDE4CD">
      <w:pPr>
        <w:spacing w:before="184" w:line="359" w:lineRule="auto"/>
        <w:ind w:left="120" w:right="49" w:firstLine="580"/>
        <w:jc w:val="both"/>
        <w:rPr>
          <w:rFonts w:ascii="宋体" w:hAnsi="宋体" w:eastAsia="宋体" w:cs="宋体"/>
          <w:sz w:val="24"/>
          <w:szCs w:val="24"/>
        </w:rPr>
      </w:pPr>
      <w:r>
        <w:rPr>
          <w:rFonts w:ascii="宋体" w:hAnsi="宋体" w:eastAsia="宋体" w:cs="宋体"/>
          <w:spacing w:val="-4"/>
          <w:sz w:val="24"/>
          <w:szCs w:val="24"/>
        </w:rPr>
        <w:t>11.1.3.1 投标文件封面、组成内容中凡注明“签字</w:t>
      </w:r>
      <w:r>
        <w:rPr>
          <w:rFonts w:ascii="宋体" w:hAnsi="宋体" w:eastAsia="宋体" w:cs="宋体"/>
          <w:spacing w:val="-81"/>
          <w:sz w:val="24"/>
          <w:szCs w:val="24"/>
        </w:rPr>
        <w:t xml:space="preserve"> </w:t>
      </w:r>
      <w:r>
        <w:rPr>
          <w:rFonts w:ascii="宋体" w:hAnsi="宋体" w:eastAsia="宋体" w:cs="宋体"/>
          <w:spacing w:val="-4"/>
          <w:sz w:val="24"/>
          <w:szCs w:val="24"/>
        </w:rPr>
        <w:t>”处由要求的人员签字或电子签章；</w:t>
      </w:r>
      <w:r>
        <w:rPr>
          <w:rFonts w:ascii="宋体" w:hAnsi="宋体" w:eastAsia="宋体" w:cs="宋体"/>
          <w:spacing w:val="-1"/>
          <w:sz w:val="24"/>
          <w:szCs w:val="24"/>
        </w:rPr>
        <w:t>凡注明“签字或盖章</w:t>
      </w:r>
      <w:r>
        <w:rPr>
          <w:rFonts w:ascii="宋体" w:hAnsi="宋体" w:eastAsia="宋体" w:cs="宋体"/>
          <w:spacing w:val="-88"/>
          <w:sz w:val="24"/>
          <w:szCs w:val="24"/>
        </w:rPr>
        <w:t xml:space="preserve"> </w:t>
      </w:r>
      <w:r>
        <w:rPr>
          <w:rFonts w:ascii="宋体" w:hAnsi="宋体" w:eastAsia="宋体" w:cs="宋体"/>
          <w:spacing w:val="-1"/>
          <w:sz w:val="24"/>
          <w:szCs w:val="24"/>
        </w:rPr>
        <w:t>”处由要求的人员签字或盖其私章（电子印章</w:t>
      </w:r>
      <w:r>
        <w:rPr>
          <w:rFonts w:ascii="宋体" w:hAnsi="宋体" w:eastAsia="宋体" w:cs="宋体"/>
          <w:spacing w:val="17"/>
          <w:sz w:val="24"/>
          <w:szCs w:val="24"/>
        </w:rPr>
        <w:t>）；</w:t>
      </w:r>
      <w:r>
        <w:rPr>
          <w:rFonts w:ascii="宋体" w:hAnsi="宋体" w:eastAsia="宋体" w:cs="宋体"/>
          <w:spacing w:val="-1"/>
          <w:sz w:val="24"/>
          <w:szCs w:val="24"/>
        </w:rPr>
        <w:t>凡注明“签字并盖执</w:t>
      </w:r>
      <w:r>
        <w:rPr>
          <w:rFonts w:ascii="宋体" w:hAnsi="宋体" w:eastAsia="宋体" w:cs="宋体"/>
          <w:spacing w:val="-2"/>
          <w:sz w:val="24"/>
          <w:szCs w:val="24"/>
        </w:rPr>
        <w:t>业印章</w:t>
      </w:r>
      <w:r>
        <w:rPr>
          <w:rFonts w:ascii="宋体" w:hAnsi="宋体" w:eastAsia="宋体" w:cs="宋体"/>
          <w:spacing w:val="-88"/>
          <w:sz w:val="24"/>
          <w:szCs w:val="24"/>
        </w:rPr>
        <w:t xml:space="preserve"> </w:t>
      </w:r>
      <w:r>
        <w:rPr>
          <w:rFonts w:ascii="宋体" w:hAnsi="宋体" w:eastAsia="宋体" w:cs="宋体"/>
          <w:spacing w:val="-2"/>
          <w:sz w:val="24"/>
          <w:szCs w:val="24"/>
        </w:rPr>
        <w:t>”处由要求的人员签字并盖其执业印章。</w:t>
      </w:r>
    </w:p>
    <w:p w14:paraId="23611675">
      <w:pPr>
        <w:spacing w:line="359" w:lineRule="auto"/>
        <w:rPr>
          <w:rFonts w:ascii="宋体" w:hAnsi="宋体" w:eastAsia="宋体" w:cs="宋体"/>
          <w:sz w:val="24"/>
          <w:szCs w:val="24"/>
        </w:rPr>
        <w:sectPr>
          <w:footerReference r:id="rId31" w:type="default"/>
          <w:pgSz w:w="11905" w:h="16839"/>
          <w:pgMar w:top="400" w:right="1025" w:bottom="1665" w:left="1021" w:header="0" w:footer="1430" w:gutter="0"/>
          <w:cols w:space="720" w:num="1"/>
        </w:sectPr>
      </w:pPr>
    </w:p>
    <w:p w14:paraId="29158F4F">
      <w:pPr>
        <w:spacing w:line="344" w:lineRule="auto"/>
        <w:rPr>
          <w:rFonts w:ascii="Arial"/>
          <w:sz w:val="21"/>
        </w:rPr>
      </w:pPr>
    </w:p>
    <w:p w14:paraId="33A005D6">
      <w:pPr>
        <w:spacing w:line="344" w:lineRule="auto"/>
        <w:rPr>
          <w:rFonts w:ascii="Arial"/>
          <w:sz w:val="21"/>
        </w:rPr>
      </w:pPr>
    </w:p>
    <w:p w14:paraId="242ACD90">
      <w:pPr>
        <w:spacing w:before="78" w:line="288" w:lineRule="auto"/>
        <w:ind w:left="4" w:firstLine="574"/>
        <w:rPr>
          <w:rFonts w:ascii="宋体" w:hAnsi="宋体" w:eastAsia="宋体" w:cs="宋体"/>
          <w:sz w:val="24"/>
          <w:szCs w:val="24"/>
        </w:rPr>
      </w:pPr>
      <w:r>
        <w:rPr>
          <w:rFonts w:ascii="宋体" w:hAnsi="宋体" w:eastAsia="宋体" w:cs="宋体"/>
          <w:sz w:val="24"/>
          <w:szCs w:val="24"/>
        </w:rPr>
        <w:t>11.1.3.2 投标文件封套、封面、组成内容中凡要求录入投标人名称且注明“盖单位章</w:t>
      </w:r>
      <w:r>
        <w:rPr>
          <w:rFonts w:ascii="宋体" w:hAnsi="宋体" w:eastAsia="宋体" w:cs="宋体"/>
          <w:spacing w:val="-77"/>
          <w:sz w:val="24"/>
          <w:szCs w:val="24"/>
        </w:rPr>
        <w:t xml:space="preserve"> </w:t>
      </w:r>
      <w:r>
        <w:rPr>
          <w:rFonts w:ascii="宋体" w:hAnsi="宋体" w:eastAsia="宋体" w:cs="宋体"/>
          <w:sz w:val="24"/>
          <w:szCs w:val="24"/>
        </w:rPr>
        <w:t>”</w:t>
      </w:r>
      <w:r>
        <w:rPr>
          <w:rFonts w:ascii="宋体" w:hAnsi="宋体" w:eastAsia="宋体" w:cs="宋体"/>
          <w:spacing w:val="-2"/>
          <w:sz w:val="24"/>
          <w:szCs w:val="24"/>
        </w:rPr>
        <w:t>处盖单位法人公章（电子印章）</w:t>
      </w:r>
    </w:p>
    <w:p w14:paraId="340FDEA0">
      <w:pPr>
        <w:spacing w:before="184" w:line="288" w:lineRule="auto"/>
        <w:ind w:right="235" w:firstLine="578"/>
        <w:rPr>
          <w:rFonts w:ascii="宋体" w:hAnsi="宋体" w:eastAsia="宋体" w:cs="宋体"/>
          <w:sz w:val="24"/>
          <w:szCs w:val="24"/>
        </w:rPr>
      </w:pPr>
      <w:r>
        <w:rPr>
          <w:rFonts w:ascii="宋体" w:hAnsi="宋体" w:eastAsia="宋体" w:cs="宋体"/>
          <w:spacing w:val="1"/>
          <w:sz w:val="24"/>
          <w:szCs w:val="24"/>
        </w:rPr>
        <w:t>11.1.3.3 投标文件的签字均为签字人本人亲笔署名或签章</w:t>
      </w:r>
      <w:r>
        <w:rPr>
          <w:rFonts w:ascii="宋体" w:hAnsi="宋体" w:eastAsia="宋体" w:cs="宋体"/>
          <w:sz w:val="24"/>
          <w:szCs w:val="24"/>
        </w:rPr>
        <w:t>（电子印章</w:t>
      </w:r>
      <w:r>
        <w:rPr>
          <w:rFonts w:ascii="宋体" w:hAnsi="宋体" w:eastAsia="宋体" w:cs="宋体"/>
          <w:spacing w:val="9"/>
          <w:sz w:val="24"/>
          <w:szCs w:val="24"/>
        </w:rPr>
        <w:t>），</w:t>
      </w:r>
      <w:r>
        <w:rPr>
          <w:rFonts w:ascii="宋体" w:hAnsi="宋体" w:eastAsia="宋体" w:cs="宋体"/>
          <w:sz w:val="24"/>
          <w:szCs w:val="24"/>
        </w:rPr>
        <w:t>其余部分的</w:t>
      </w:r>
      <w:r>
        <w:rPr>
          <w:rFonts w:ascii="宋体" w:hAnsi="宋体" w:eastAsia="宋体" w:cs="宋体"/>
          <w:spacing w:val="-1"/>
          <w:sz w:val="24"/>
          <w:szCs w:val="24"/>
        </w:rPr>
        <w:t>彩色扫描件无须另行签字、盖章。</w:t>
      </w:r>
    </w:p>
    <w:p w14:paraId="1A205E34">
      <w:pPr>
        <w:spacing w:before="184" w:line="288" w:lineRule="auto"/>
        <w:ind w:right="235" w:firstLine="578"/>
        <w:rPr>
          <w:rFonts w:ascii="宋体" w:hAnsi="宋体" w:eastAsia="宋体" w:cs="宋体"/>
          <w:sz w:val="24"/>
          <w:szCs w:val="24"/>
        </w:rPr>
      </w:pPr>
      <w:r>
        <w:rPr>
          <w:rFonts w:ascii="宋体" w:hAnsi="宋体" w:eastAsia="宋体" w:cs="宋体"/>
          <w:spacing w:val="-4"/>
          <w:sz w:val="24"/>
          <w:szCs w:val="24"/>
        </w:rPr>
        <w:t>11.1.3.4 联合体投标的，除《联合体协议</w:t>
      </w:r>
      <w:r>
        <w:rPr>
          <w:rFonts w:ascii="宋体" w:hAnsi="宋体" w:eastAsia="宋体" w:cs="宋体"/>
          <w:spacing w:val="-5"/>
          <w:sz w:val="24"/>
          <w:szCs w:val="24"/>
        </w:rPr>
        <w:t>书》外，由联合体牵头人按以上要求签字（电</w:t>
      </w:r>
      <w:r>
        <w:rPr>
          <w:rFonts w:ascii="宋体" w:hAnsi="宋体" w:eastAsia="宋体" w:cs="宋体"/>
          <w:spacing w:val="-1"/>
          <w:sz w:val="24"/>
          <w:szCs w:val="24"/>
        </w:rPr>
        <w:t>子印章）、盖章（电子印章）即可。</w:t>
      </w:r>
    </w:p>
    <w:p w14:paraId="300DBBD4">
      <w:pPr>
        <w:spacing w:before="183" w:line="219" w:lineRule="auto"/>
        <w:ind w:left="497"/>
        <w:rPr>
          <w:rFonts w:ascii="宋体" w:hAnsi="宋体" w:eastAsia="宋体" w:cs="宋体"/>
          <w:sz w:val="24"/>
          <w:szCs w:val="24"/>
        </w:rPr>
      </w:pPr>
      <w:r>
        <w:rPr>
          <w:rFonts w:ascii="宋体" w:hAnsi="宋体" w:eastAsia="宋体" w:cs="宋体"/>
          <w:b/>
          <w:bCs/>
          <w:spacing w:val="-4"/>
          <w:sz w:val="24"/>
          <w:szCs w:val="24"/>
        </w:rPr>
        <w:t>11.2</w:t>
      </w:r>
      <w:r>
        <w:rPr>
          <w:rFonts w:ascii="宋体" w:hAnsi="宋体" w:eastAsia="宋体" w:cs="宋体"/>
          <w:spacing w:val="-4"/>
          <w:sz w:val="24"/>
          <w:szCs w:val="24"/>
        </w:rPr>
        <w:t xml:space="preserve"> </w:t>
      </w:r>
      <w:r>
        <w:rPr>
          <w:rFonts w:ascii="宋体" w:hAnsi="宋体" w:eastAsia="宋体" w:cs="宋体"/>
          <w:b/>
          <w:bCs/>
          <w:spacing w:val="-4"/>
          <w:sz w:val="24"/>
          <w:szCs w:val="24"/>
        </w:rPr>
        <w:t>投标标书的编制要求</w:t>
      </w:r>
    </w:p>
    <w:p w14:paraId="096CD433">
      <w:pPr>
        <w:spacing w:before="183" w:line="219" w:lineRule="auto"/>
        <w:ind w:left="579"/>
        <w:rPr>
          <w:rFonts w:ascii="宋体" w:hAnsi="宋体" w:eastAsia="宋体" w:cs="宋体"/>
          <w:sz w:val="24"/>
          <w:szCs w:val="24"/>
        </w:rPr>
      </w:pPr>
      <w:r>
        <w:rPr>
          <w:rFonts w:ascii="宋体" w:hAnsi="宋体" w:eastAsia="宋体" w:cs="宋体"/>
          <w:spacing w:val="-2"/>
          <w:sz w:val="24"/>
          <w:szCs w:val="24"/>
        </w:rPr>
        <w:t>11.2.1 投标标书包括但不限于以下内容：</w:t>
      </w:r>
    </w:p>
    <w:p w14:paraId="6CDDB603">
      <w:pPr>
        <w:spacing w:before="182" w:line="219" w:lineRule="auto"/>
        <w:ind w:left="491"/>
        <w:rPr>
          <w:rFonts w:ascii="宋体" w:hAnsi="宋体" w:eastAsia="宋体" w:cs="宋体"/>
          <w:sz w:val="24"/>
          <w:szCs w:val="24"/>
        </w:rPr>
      </w:pPr>
      <w:r>
        <w:rPr>
          <w:rFonts w:ascii="宋体" w:hAnsi="宋体" w:eastAsia="宋体" w:cs="宋体"/>
          <w:spacing w:val="-3"/>
          <w:sz w:val="24"/>
          <w:szCs w:val="24"/>
        </w:rPr>
        <w:t>（1）封面（格式一</w:t>
      </w:r>
      <w:r>
        <w:rPr>
          <w:rFonts w:ascii="宋体" w:hAnsi="宋体" w:eastAsia="宋体" w:cs="宋体"/>
          <w:spacing w:val="2"/>
          <w:sz w:val="24"/>
          <w:szCs w:val="24"/>
        </w:rPr>
        <w:t>）；</w:t>
      </w:r>
    </w:p>
    <w:p w14:paraId="036E1AEB">
      <w:pPr>
        <w:spacing w:before="181" w:line="221" w:lineRule="auto"/>
        <w:ind w:left="491"/>
        <w:rPr>
          <w:rFonts w:ascii="宋体" w:hAnsi="宋体" w:eastAsia="宋体" w:cs="宋体"/>
          <w:sz w:val="24"/>
          <w:szCs w:val="24"/>
        </w:rPr>
      </w:pPr>
      <w:r>
        <w:rPr>
          <w:rFonts w:ascii="宋体" w:hAnsi="宋体" w:eastAsia="宋体" w:cs="宋体"/>
          <w:spacing w:val="-13"/>
          <w:sz w:val="24"/>
          <w:szCs w:val="24"/>
        </w:rPr>
        <w:t>（2）</w:t>
      </w:r>
      <w:r>
        <w:rPr>
          <w:rFonts w:ascii="宋体" w:hAnsi="宋体" w:eastAsia="宋体" w:cs="宋体"/>
          <w:spacing w:val="-64"/>
          <w:sz w:val="24"/>
          <w:szCs w:val="24"/>
        </w:rPr>
        <w:t xml:space="preserve"> </w:t>
      </w:r>
      <w:r>
        <w:rPr>
          <w:rFonts w:ascii="宋体" w:hAnsi="宋体" w:eastAsia="宋体" w:cs="宋体"/>
          <w:spacing w:val="-13"/>
          <w:sz w:val="24"/>
          <w:szCs w:val="24"/>
        </w:rPr>
        <w:t>目录；</w:t>
      </w:r>
    </w:p>
    <w:p w14:paraId="689F1FE7">
      <w:pPr>
        <w:spacing w:before="180" w:line="218" w:lineRule="auto"/>
        <w:ind w:left="491"/>
        <w:rPr>
          <w:rFonts w:ascii="宋体" w:hAnsi="宋体" w:eastAsia="宋体" w:cs="宋体"/>
          <w:sz w:val="24"/>
          <w:szCs w:val="24"/>
        </w:rPr>
      </w:pPr>
      <w:r>
        <w:rPr>
          <w:rFonts w:ascii="宋体" w:hAnsi="宋体" w:eastAsia="宋体" w:cs="宋体"/>
          <w:spacing w:val="-1"/>
          <w:sz w:val="24"/>
          <w:szCs w:val="24"/>
        </w:rPr>
        <w:t>（3）《投标函》及《工程项目总价表》（格式二</w:t>
      </w:r>
      <w:r>
        <w:rPr>
          <w:rFonts w:ascii="宋体" w:hAnsi="宋体" w:eastAsia="宋体" w:cs="宋体"/>
          <w:sz w:val="24"/>
          <w:szCs w:val="24"/>
        </w:rPr>
        <w:t>）；</w:t>
      </w:r>
    </w:p>
    <w:p w14:paraId="6DE2A4DA">
      <w:pPr>
        <w:spacing w:before="183" w:line="219" w:lineRule="auto"/>
        <w:ind w:left="491"/>
        <w:rPr>
          <w:rFonts w:ascii="宋体" w:hAnsi="宋体" w:eastAsia="宋体" w:cs="宋体"/>
          <w:sz w:val="24"/>
          <w:szCs w:val="24"/>
        </w:rPr>
      </w:pPr>
      <w:r>
        <w:rPr>
          <w:rFonts w:ascii="宋体" w:hAnsi="宋体" w:eastAsia="宋体" w:cs="宋体"/>
          <w:spacing w:val="-2"/>
          <w:sz w:val="24"/>
          <w:szCs w:val="24"/>
        </w:rPr>
        <w:t>（4）《各项承诺一览表》（格式三</w:t>
      </w:r>
      <w:r>
        <w:rPr>
          <w:rFonts w:ascii="宋体" w:hAnsi="宋体" w:eastAsia="宋体" w:cs="宋体"/>
          <w:spacing w:val="5"/>
          <w:sz w:val="24"/>
          <w:szCs w:val="24"/>
        </w:rPr>
        <w:t>）；</w:t>
      </w:r>
    </w:p>
    <w:p w14:paraId="6796A36A">
      <w:pPr>
        <w:spacing w:before="182" w:line="219" w:lineRule="auto"/>
        <w:ind w:left="491"/>
        <w:rPr>
          <w:rFonts w:ascii="宋体" w:hAnsi="宋体" w:eastAsia="宋体" w:cs="宋体"/>
          <w:sz w:val="24"/>
          <w:szCs w:val="24"/>
        </w:rPr>
      </w:pPr>
      <w:r>
        <w:rPr>
          <w:rFonts w:ascii="宋体" w:hAnsi="宋体" w:eastAsia="宋体" w:cs="宋体"/>
          <w:spacing w:val="-2"/>
          <w:sz w:val="24"/>
          <w:szCs w:val="24"/>
        </w:rPr>
        <w:t>（5）《授权委托书》（格式四</w:t>
      </w:r>
      <w:r>
        <w:rPr>
          <w:rFonts w:ascii="宋体" w:hAnsi="宋体" w:eastAsia="宋体" w:cs="宋体"/>
          <w:spacing w:val="3"/>
          <w:sz w:val="24"/>
          <w:szCs w:val="24"/>
        </w:rPr>
        <w:t>）；</w:t>
      </w:r>
    </w:p>
    <w:p w14:paraId="171DDBA5">
      <w:pPr>
        <w:spacing w:before="185" w:line="219" w:lineRule="auto"/>
        <w:ind w:left="491"/>
        <w:rPr>
          <w:rFonts w:ascii="宋体" w:hAnsi="宋体" w:eastAsia="宋体" w:cs="宋体"/>
          <w:sz w:val="24"/>
          <w:szCs w:val="24"/>
        </w:rPr>
      </w:pPr>
      <w:r>
        <w:rPr>
          <w:rFonts w:ascii="宋体" w:hAnsi="宋体" w:eastAsia="宋体" w:cs="宋体"/>
          <w:spacing w:val="-2"/>
          <w:sz w:val="24"/>
          <w:szCs w:val="24"/>
        </w:rPr>
        <w:t>（6）《法定代表人身份证明》（格式五</w:t>
      </w:r>
      <w:r>
        <w:rPr>
          <w:rFonts w:ascii="宋体" w:hAnsi="宋体" w:eastAsia="宋体" w:cs="宋体"/>
          <w:spacing w:val="7"/>
          <w:sz w:val="24"/>
          <w:szCs w:val="24"/>
        </w:rPr>
        <w:t>）；</w:t>
      </w:r>
    </w:p>
    <w:p w14:paraId="52D1FB2F">
      <w:pPr>
        <w:spacing w:before="180" w:line="219" w:lineRule="auto"/>
        <w:ind w:left="491"/>
        <w:rPr>
          <w:rFonts w:ascii="宋体" w:hAnsi="宋体" w:eastAsia="宋体" w:cs="宋体"/>
          <w:sz w:val="24"/>
          <w:szCs w:val="24"/>
        </w:rPr>
      </w:pPr>
      <w:r>
        <w:rPr>
          <w:rFonts w:ascii="宋体" w:hAnsi="宋体" w:eastAsia="宋体" w:cs="宋体"/>
          <w:spacing w:val="-1"/>
          <w:sz w:val="24"/>
          <w:szCs w:val="24"/>
        </w:rPr>
        <w:t>（7）《联合体协议书》（格式六）及所附资料；</w:t>
      </w:r>
    </w:p>
    <w:p w14:paraId="1697C4B2">
      <w:pPr>
        <w:spacing w:before="184" w:line="324" w:lineRule="auto"/>
        <w:ind w:right="234" w:firstLine="491"/>
        <w:rPr>
          <w:rFonts w:ascii="宋体" w:hAnsi="宋体" w:eastAsia="宋体" w:cs="宋体"/>
          <w:sz w:val="24"/>
          <w:szCs w:val="24"/>
        </w:rPr>
      </w:pPr>
      <w:r>
        <w:rPr>
          <w:rFonts w:ascii="宋体" w:hAnsi="宋体" w:eastAsia="宋体" w:cs="宋体"/>
          <w:spacing w:val="-3"/>
          <w:sz w:val="24"/>
          <w:szCs w:val="24"/>
        </w:rPr>
        <w:t>（8）投标保证缴纳证明（投标人采用投标保证金的，附建设工程交易系统《缴纳投标保</w:t>
      </w:r>
      <w:r>
        <w:rPr>
          <w:rFonts w:ascii="宋体" w:hAnsi="宋体" w:eastAsia="宋体" w:cs="宋体"/>
          <w:spacing w:val="1"/>
          <w:sz w:val="24"/>
          <w:szCs w:val="24"/>
        </w:rPr>
        <w:t>证金通知书》页面截图和银行转账单彩色扫描件；采用投标保证</w:t>
      </w:r>
      <w:r>
        <w:rPr>
          <w:rFonts w:ascii="宋体" w:hAnsi="宋体" w:eastAsia="宋体" w:cs="宋体"/>
          <w:sz w:val="24"/>
          <w:szCs w:val="24"/>
        </w:rPr>
        <w:t>担保的，附银行保函彩色扫</w:t>
      </w:r>
      <w:r>
        <w:rPr>
          <w:rFonts w:ascii="宋体" w:hAnsi="宋体" w:eastAsia="宋体" w:cs="宋体"/>
          <w:spacing w:val="1"/>
          <w:sz w:val="24"/>
          <w:szCs w:val="24"/>
        </w:rPr>
        <w:t>描件；采用投标保证保险的，附电子保单和《韶关市公共资源</w:t>
      </w:r>
      <w:r>
        <w:rPr>
          <w:rFonts w:ascii="宋体" w:hAnsi="宋体" w:eastAsia="宋体" w:cs="宋体"/>
          <w:sz w:val="24"/>
          <w:szCs w:val="24"/>
        </w:rPr>
        <w:t>交易一体化平台保证金缴纳信</w:t>
      </w:r>
      <w:r>
        <w:rPr>
          <w:rFonts w:ascii="宋体" w:hAnsi="宋体" w:eastAsia="宋体" w:cs="宋体"/>
          <w:spacing w:val="-2"/>
          <w:sz w:val="24"/>
          <w:szCs w:val="24"/>
        </w:rPr>
        <w:t>息》页面截图）。</w:t>
      </w:r>
    </w:p>
    <w:p w14:paraId="6B69745A">
      <w:pPr>
        <w:spacing w:before="181" w:line="219" w:lineRule="auto"/>
        <w:ind w:left="491"/>
        <w:rPr>
          <w:rFonts w:ascii="宋体" w:hAnsi="宋体" w:eastAsia="宋体" w:cs="宋体"/>
          <w:sz w:val="24"/>
          <w:szCs w:val="24"/>
        </w:rPr>
      </w:pPr>
      <w:r>
        <w:rPr>
          <w:rFonts w:ascii="宋体" w:hAnsi="宋体" w:eastAsia="宋体" w:cs="宋体"/>
          <w:spacing w:val="-1"/>
          <w:sz w:val="24"/>
          <w:szCs w:val="24"/>
        </w:rPr>
        <w:t>（9）《投标人基本情况表》（格式七）及所附资料；</w:t>
      </w:r>
    </w:p>
    <w:p w14:paraId="2D54DE1E">
      <w:pPr>
        <w:spacing w:before="181" w:line="219" w:lineRule="auto"/>
        <w:ind w:left="491"/>
        <w:rPr>
          <w:rFonts w:ascii="宋体" w:hAnsi="宋体" w:eastAsia="宋体" w:cs="宋体"/>
          <w:sz w:val="24"/>
          <w:szCs w:val="24"/>
        </w:rPr>
      </w:pPr>
      <w:r>
        <w:rPr>
          <w:rFonts w:ascii="宋体" w:hAnsi="宋体" w:eastAsia="宋体" w:cs="宋体"/>
          <w:spacing w:val="-1"/>
          <w:sz w:val="24"/>
          <w:szCs w:val="24"/>
        </w:rPr>
        <w:t>（10）《项目经理简历表》（格式八）及所附资料；</w:t>
      </w:r>
    </w:p>
    <w:p w14:paraId="2AC929AE">
      <w:pPr>
        <w:spacing w:before="185" w:line="219" w:lineRule="auto"/>
        <w:ind w:left="491"/>
        <w:rPr>
          <w:rFonts w:ascii="宋体" w:hAnsi="宋体" w:eastAsia="宋体" w:cs="宋体"/>
          <w:sz w:val="24"/>
          <w:szCs w:val="24"/>
        </w:rPr>
      </w:pPr>
      <w:r>
        <w:rPr>
          <w:rFonts w:ascii="宋体" w:hAnsi="宋体" w:eastAsia="宋体" w:cs="宋体"/>
          <w:spacing w:val="-2"/>
          <w:sz w:val="24"/>
          <w:szCs w:val="24"/>
        </w:rPr>
        <w:t>（11）《项目经理任职声明》（格式九</w:t>
      </w:r>
      <w:r>
        <w:rPr>
          <w:rFonts w:ascii="宋体" w:hAnsi="宋体" w:eastAsia="宋体" w:cs="宋体"/>
          <w:spacing w:val="7"/>
          <w:sz w:val="24"/>
          <w:szCs w:val="24"/>
        </w:rPr>
        <w:t>）；</w:t>
      </w:r>
    </w:p>
    <w:p w14:paraId="4F033940">
      <w:pPr>
        <w:spacing w:before="180" w:line="219" w:lineRule="auto"/>
        <w:ind w:left="491"/>
        <w:rPr>
          <w:rFonts w:ascii="宋体" w:hAnsi="宋体" w:eastAsia="宋体" w:cs="宋体"/>
          <w:sz w:val="24"/>
          <w:szCs w:val="24"/>
        </w:rPr>
      </w:pPr>
      <w:r>
        <w:rPr>
          <w:rFonts w:ascii="宋体" w:hAnsi="宋体" w:eastAsia="宋体" w:cs="宋体"/>
          <w:spacing w:val="-1"/>
          <w:sz w:val="24"/>
          <w:szCs w:val="24"/>
        </w:rPr>
        <w:t>（12）《项目技术负责人简历表》（格式十）及所附资料；</w:t>
      </w:r>
    </w:p>
    <w:p w14:paraId="290489DF">
      <w:pPr>
        <w:spacing w:before="183" w:line="219" w:lineRule="auto"/>
        <w:ind w:left="491"/>
        <w:rPr>
          <w:rFonts w:ascii="宋体" w:hAnsi="宋体" w:eastAsia="宋体" w:cs="宋体"/>
          <w:sz w:val="24"/>
          <w:szCs w:val="24"/>
        </w:rPr>
      </w:pPr>
      <w:r>
        <w:rPr>
          <w:rFonts w:ascii="宋体" w:hAnsi="宋体" w:eastAsia="宋体" w:cs="宋体"/>
          <w:spacing w:val="-1"/>
          <w:sz w:val="24"/>
          <w:szCs w:val="24"/>
        </w:rPr>
        <w:t>（13）《项目设计负责人简历表》（格式十一）及所附资料；</w:t>
      </w:r>
    </w:p>
    <w:p w14:paraId="654946EE">
      <w:pPr>
        <w:spacing w:before="183" w:line="219" w:lineRule="auto"/>
        <w:ind w:left="491"/>
        <w:rPr>
          <w:rFonts w:ascii="宋体" w:hAnsi="宋体" w:eastAsia="宋体" w:cs="宋体"/>
          <w:sz w:val="24"/>
          <w:szCs w:val="24"/>
        </w:rPr>
      </w:pPr>
      <w:r>
        <w:rPr>
          <w:rFonts w:ascii="宋体" w:hAnsi="宋体" w:eastAsia="宋体" w:cs="宋体"/>
          <w:spacing w:val="-2"/>
          <w:sz w:val="24"/>
          <w:szCs w:val="24"/>
        </w:rPr>
        <w:t>（14）《项目管理机构组成表》（格式十二</w:t>
      </w:r>
      <w:r>
        <w:rPr>
          <w:rFonts w:ascii="宋体" w:hAnsi="宋体" w:eastAsia="宋体" w:cs="宋体"/>
          <w:spacing w:val="35"/>
          <w:sz w:val="24"/>
          <w:szCs w:val="24"/>
        </w:rPr>
        <w:t xml:space="preserve"> </w:t>
      </w:r>
      <w:r>
        <w:rPr>
          <w:rFonts w:ascii="宋体" w:hAnsi="宋体" w:eastAsia="宋体" w:cs="宋体"/>
          <w:spacing w:val="-2"/>
          <w:sz w:val="24"/>
          <w:szCs w:val="24"/>
        </w:rPr>
        <w:t>）及所附</w:t>
      </w:r>
      <w:r>
        <w:rPr>
          <w:rFonts w:ascii="宋体" w:hAnsi="宋体" w:eastAsia="宋体" w:cs="宋体"/>
          <w:spacing w:val="-3"/>
          <w:sz w:val="24"/>
          <w:szCs w:val="24"/>
        </w:rPr>
        <w:t>资料；</w:t>
      </w:r>
    </w:p>
    <w:p w14:paraId="0BC9C4E3">
      <w:pPr>
        <w:spacing w:before="181" w:line="219" w:lineRule="auto"/>
        <w:ind w:left="491"/>
        <w:rPr>
          <w:rFonts w:ascii="宋体" w:hAnsi="宋体" w:eastAsia="宋体" w:cs="宋体"/>
          <w:sz w:val="24"/>
          <w:szCs w:val="24"/>
        </w:rPr>
      </w:pPr>
      <w:r>
        <w:rPr>
          <w:rFonts w:ascii="宋体" w:hAnsi="宋体" w:eastAsia="宋体" w:cs="宋体"/>
          <w:spacing w:val="-5"/>
          <w:sz w:val="24"/>
          <w:szCs w:val="24"/>
        </w:rPr>
        <w:t>（15）本章第</w:t>
      </w:r>
      <w:r>
        <w:rPr>
          <w:rFonts w:ascii="宋体" w:hAnsi="宋体" w:eastAsia="宋体" w:cs="宋体"/>
          <w:spacing w:val="-33"/>
          <w:sz w:val="24"/>
          <w:szCs w:val="24"/>
        </w:rPr>
        <w:t xml:space="preserve"> </w:t>
      </w:r>
      <w:r>
        <w:rPr>
          <w:rFonts w:ascii="宋体" w:hAnsi="宋体" w:eastAsia="宋体" w:cs="宋体"/>
          <w:spacing w:val="-5"/>
          <w:sz w:val="24"/>
          <w:szCs w:val="24"/>
        </w:rPr>
        <w:t>14.2 目“评标方法</w:t>
      </w:r>
      <w:r>
        <w:rPr>
          <w:rFonts w:ascii="宋体" w:hAnsi="宋体" w:eastAsia="宋体" w:cs="宋体"/>
          <w:spacing w:val="-88"/>
          <w:sz w:val="24"/>
          <w:szCs w:val="24"/>
        </w:rPr>
        <w:t xml:space="preserve"> </w:t>
      </w:r>
      <w:r>
        <w:rPr>
          <w:rFonts w:ascii="宋体" w:hAnsi="宋体" w:eastAsia="宋体" w:cs="宋体"/>
          <w:spacing w:val="-5"/>
          <w:sz w:val="24"/>
          <w:szCs w:val="24"/>
        </w:rPr>
        <w:t>”要求提供的评审资料（如有</w:t>
      </w:r>
      <w:r>
        <w:rPr>
          <w:rFonts w:ascii="宋体" w:hAnsi="宋体" w:eastAsia="宋体" w:cs="宋体"/>
          <w:spacing w:val="7"/>
          <w:sz w:val="24"/>
          <w:szCs w:val="24"/>
        </w:rPr>
        <w:t>）；</w:t>
      </w:r>
    </w:p>
    <w:p w14:paraId="24C32C03">
      <w:pPr>
        <w:spacing w:before="181" w:line="324" w:lineRule="auto"/>
        <w:ind w:right="138" w:firstLine="491"/>
        <w:rPr>
          <w:rFonts w:ascii="宋体" w:hAnsi="宋体" w:eastAsia="宋体" w:cs="宋体"/>
          <w:sz w:val="24"/>
          <w:szCs w:val="24"/>
        </w:rPr>
      </w:pPr>
      <w:r>
        <w:rPr>
          <w:rFonts w:ascii="宋体" w:hAnsi="宋体" w:eastAsia="宋体" w:cs="宋体"/>
          <w:sz w:val="24"/>
          <w:szCs w:val="24"/>
        </w:rPr>
        <w:t>（16）投标人认为有必要补充的其他资料。（例如投标人已经工商变更，但其企业资质</w:t>
      </w:r>
      <w:r>
        <w:rPr>
          <w:rFonts w:ascii="宋体" w:hAnsi="宋体" w:eastAsia="宋体" w:cs="宋体"/>
          <w:spacing w:val="1"/>
          <w:sz w:val="24"/>
          <w:szCs w:val="24"/>
        </w:rPr>
        <w:t>证书、安全生产许可证或其员工执业资格注册证书上的企</w:t>
      </w:r>
      <w:r>
        <w:rPr>
          <w:rFonts w:ascii="宋体" w:hAnsi="宋体" w:eastAsia="宋体" w:cs="宋体"/>
          <w:sz w:val="24"/>
          <w:szCs w:val="24"/>
        </w:rPr>
        <w:t>业名称未能在投标期间完成变更的</w:t>
      </w:r>
      <w:r>
        <w:rPr>
          <w:rFonts w:ascii="宋体" w:hAnsi="宋体" w:eastAsia="宋体" w:cs="宋体"/>
          <w:spacing w:val="-3"/>
          <w:sz w:val="24"/>
          <w:szCs w:val="24"/>
        </w:rPr>
        <w:t>书面说明和佐证材料；外省企业所在省、地级市住房和城乡建设部门或其授权的组织（机构）</w:t>
      </w:r>
      <w:r>
        <w:rPr>
          <w:rFonts w:ascii="宋体" w:hAnsi="宋体" w:eastAsia="宋体" w:cs="宋体"/>
          <w:spacing w:val="1"/>
          <w:sz w:val="24"/>
          <w:szCs w:val="24"/>
        </w:rPr>
        <w:t>关于企业资质、人员资格有效期自动顺延或延期办理的相</w:t>
      </w:r>
      <w:r>
        <w:rPr>
          <w:rFonts w:ascii="宋体" w:hAnsi="宋体" w:eastAsia="宋体" w:cs="宋体"/>
          <w:sz w:val="24"/>
          <w:szCs w:val="24"/>
        </w:rPr>
        <w:t>关文件等；关于投标总价下浮率超</w:t>
      </w:r>
    </w:p>
    <w:p w14:paraId="20A8B8A0">
      <w:pPr>
        <w:spacing w:line="324" w:lineRule="auto"/>
        <w:rPr>
          <w:rFonts w:ascii="宋体" w:hAnsi="宋体" w:eastAsia="宋体" w:cs="宋体"/>
          <w:sz w:val="24"/>
          <w:szCs w:val="24"/>
        </w:rPr>
        <w:sectPr>
          <w:footerReference r:id="rId32" w:type="default"/>
          <w:pgSz w:w="11905" w:h="16839"/>
          <w:pgMar w:top="400" w:right="898" w:bottom="1665" w:left="1142" w:header="0" w:footer="1431" w:gutter="0"/>
          <w:cols w:space="720" w:num="1"/>
        </w:sectPr>
      </w:pPr>
    </w:p>
    <w:p w14:paraId="282BB7AC">
      <w:pPr>
        <w:spacing w:line="343" w:lineRule="auto"/>
        <w:rPr>
          <w:rFonts w:ascii="Arial"/>
          <w:sz w:val="21"/>
        </w:rPr>
      </w:pPr>
    </w:p>
    <w:p w14:paraId="63C72F12">
      <w:pPr>
        <w:spacing w:line="344" w:lineRule="auto"/>
        <w:rPr>
          <w:rFonts w:ascii="Arial"/>
          <w:sz w:val="21"/>
        </w:rPr>
      </w:pPr>
    </w:p>
    <w:p w14:paraId="07D86F1D">
      <w:pPr>
        <w:spacing w:before="78" w:line="219" w:lineRule="auto"/>
        <w:ind w:left="1"/>
        <w:rPr>
          <w:rFonts w:ascii="宋体" w:hAnsi="宋体" w:eastAsia="宋体" w:cs="宋体"/>
          <w:sz w:val="24"/>
          <w:szCs w:val="24"/>
        </w:rPr>
      </w:pPr>
      <w:r>
        <w:rPr>
          <w:rFonts w:ascii="宋体" w:hAnsi="宋体" w:eastAsia="宋体" w:cs="宋体"/>
          <w:spacing w:val="-3"/>
          <w:sz w:val="24"/>
          <w:szCs w:val="24"/>
        </w:rPr>
        <w:t>过</w:t>
      </w:r>
      <w:r>
        <w:rPr>
          <w:rFonts w:ascii="宋体" w:hAnsi="宋体" w:eastAsia="宋体" w:cs="宋体"/>
          <w:spacing w:val="-24"/>
          <w:sz w:val="24"/>
          <w:szCs w:val="24"/>
        </w:rPr>
        <w:t xml:space="preserve"> </w:t>
      </w:r>
      <w:r>
        <w:rPr>
          <w:rFonts w:ascii="宋体" w:hAnsi="宋体" w:eastAsia="宋体" w:cs="宋体"/>
          <w:spacing w:val="-3"/>
          <w:sz w:val="24"/>
          <w:szCs w:val="24"/>
        </w:rPr>
        <w:t>15%的书面说明和佐证材料）。</w:t>
      </w:r>
    </w:p>
    <w:p w14:paraId="2DC285B0">
      <w:pPr>
        <w:spacing w:before="181" w:line="359" w:lineRule="auto"/>
        <w:ind w:left="1" w:right="80" w:firstLine="496"/>
        <w:rPr>
          <w:rFonts w:ascii="宋体" w:hAnsi="宋体" w:eastAsia="宋体" w:cs="宋体"/>
          <w:sz w:val="24"/>
          <w:szCs w:val="24"/>
        </w:rPr>
      </w:pPr>
      <w:r>
        <w:rPr>
          <w:rFonts w:ascii="宋体" w:hAnsi="宋体" w:eastAsia="宋体" w:cs="宋体"/>
          <w:spacing w:val="-4"/>
          <w:sz w:val="24"/>
          <w:szCs w:val="24"/>
        </w:rPr>
        <w:t>11.2.2 本章第</w:t>
      </w:r>
      <w:r>
        <w:rPr>
          <w:rFonts w:ascii="宋体" w:hAnsi="宋体" w:eastAsia="宋体" w:cs="宋体"/>
          <w:spacing w:val="-33"/>
          <w:sz w:val="24"/>
          <w:szCs w:val="24"/>
        </w:rPr>
        <w:t xml:space="preserve"> </w:t>
      </w:r>
      <w:r>
        <w:rPr>
          <w:rFonts w:ascii="宋体" w:hAnsi="宋体" w:eastAsia="宋体" w:cs="宋体"/>
          <w:b/>
          <w:bCs/>
          <w:spacing w:val="-4"/>
          <w:sz w:val="24"/>
          <w:szCs w:val="24"/>
        </w:rPr>
        <w:t>11.2.1</w:t>
      </w:r>
      <w:r>
        <w:rPr>
          <w:rFonts w:ascii="宋体" w:hAnsi="宋体" w:eastAsia="宋体" w:cs="宋体"/>
          <w:spacing w:val="-4"/>
          <w:sz w:val="24"/>
          <w:szCs w:val="24"/>
        </w:rPr>
        <w:t xml:space="preserve"> 目中所列出的</w:t>
      </w:r>
      <w:r>
        <w:rPr>
          <w:rFonts w:ascii="宋体" w:hAnsi="宋体" w:eastAsia="宋体" w:cs="宋体"/>
          <w:spacing w:val="-5"/>
          <w:sz w:val="24"/>
          <w:szCs w:val="24"/>
        </w:rPr>
        <w:t>投标标书组成内容中，第（1）至第（14）项所有投</w:t>
      </w:r>
      <w:r>
        <w:rPr>
          <w:rFonts w:ascii="宋体" w:hAnsi="宋体" w:eastAsia="宋体" w:cs="宋体"/>
          <w:spacing w:val="-2"/>
          <w:sz w:val="24"/>
          <w:szCs w:val="24"/>
        </w:rPr>
        <w:t>标人均应提供，</w:t>
      </w:r>
      <w:r>
        <w:rPr>
          <w:rFonts w:ascii="宋体" w:hAnsi="宋体" w:eastAsia="宋体" w:cs="宋体"/>
          <w:b/>
          <w:bCs/>
          <w:spacing w:val="-2"/>
          <w:sz w:val="24"/>
          <w:szCs w:val="24"/>
        </w:rPr>
        <w:t>但非联合体投标的，无需提供第（7）项内容。</w:t>
      </w:r>
    </w:p>
    <w:p w14:paraId="107B2703">
      <w:pPr>
        <w:spacing w:line="359" w:lineRule="auto"/>
        <w:ind w:right="82" w:firstLine="498"/>
        <w:rPr>
          <w:rFonts w:ascii="宋体" w:hAnsi="宋体" w:eastAsia="宋体" w:cs="宋体"/>
          <w:sz w:val="24"/>
          <w:szCs w:val="24"/>
        </w:rPr>
      </w:pPr>
      <w:r>
        <w:rPr>
          <w:rFonts w:ascii="宋体" w:hAnsi="宋体" w:eastAsia="宋体" w:cs="宋体"/>
          <w:spacing w:val="-2"/>
          <w:sz w:val="24"/>
          <w:szCs w:val="24"/>
        </w:rPr>
        <w:t>11.2.3 投标标书的组成内容按本章第</w:t>
      </w:r>
      <w:r>
        <w:rPr>
          <w:rFonts w:ascii="宋体" w:hAnsi="宋体" w:eastAsia="宋体" w:cs="宋体"/>
          <w:spacing w:val="-35"/>
          <w:sz w:val="24"/>
          <w:szCs w:val="24"/>
        </w:rPr>
        <w:t xml:space="preserve"> </w:t>
      </w:r>
      <w:r>
        <w:rPr>
          <w:rFonts w:ascii="宋体" w:hAnsi="宋体" w:eastAsia="宋体" w:cs="宋体"/>
          <w:b/>
          <w:bCs/>
          <w:spacing w:val="-2"/>
          <w:sz w:val="24"/>
          <w:szCs w:val="24"/>
        </w:rPr>
        <w:t>11.2.1</w:t>
      </w:r>
      <w:r>
        <w:rPr>
          <w:rFonts w:ascii="宋体" w:hAnsi="宋体" w:eastAsia="宋体" w:cs="宋体"/>
          <w:spacing w:val="-2"/>
          <w:sz w:val="24"/>
          <w:szCs w:val="24"/>
        </w:rPr>
        <w:t xml:space="preserve"> 目规定的顺序整理、编排后，逐页</w:t>
      </w:r>
      <w:r>
        <w:rPr>
          <w:rFonts w:ascii="宋体" w:hAnsi="宋体" w:eastAsia="宋体" w:cs="宋体"/>
          <w:spacing w:val="-3"/>
          <w:sz w:val="24"/>
          <w:szCs w:val="24"/>
        </w:rPr>
        <w:t>连续标记页码。</w:t>
      </w:r>
    </w:p>
    <w:p w14:paraId="258A48E4">
      <w:pPr>
        <w:spacing w:line="219" w:lineRule="auto"/>
        <w:ind w:left="480"/>
        <w:rPr>
          <w:rFonts w:ascii="宋体" w:hAnsi="宋体" w:eastAsia="宋体" w:cs="宋体"/>
          <w:sz w:val="24"/>
          <w:szCs w:val="24"/>
        </w:rPr>
      </w:pPr>
      <w:r>
        <w:rPr>
          <w:rFonts w:ascii="宋体" w:hAnsi="宋体" w:eastAsia="宋体" w:cs="宋体"/>
          <w:b/>
          <w:bCs/>
          <w:spacing w:val="-4"/>
          <w:sz w:val="24"/>
          <w:szCs w:val="24"/>
          <w:u w:val="single" w:color="auto"/>
        </w:rPr>
        <w:t>特别说明：</w:t>
      </w:r>
    </w:p>
    <w:p w14:paraId="740C203F">
      <w:pPr>
        <w:spacing w:before="183" w:line="331" w:lineRule="auto"/>
        <w:ind w:right="80" w:firstLine="498"/>
        <w:rPr>
          <w:rFonts w:ascii="宋体" w:hAnsi="宋体" w:eastAsia="宋体" w:cs="宋体"/>
          <w:sz w:val="24"/>
          <w:szCs w:val="24"/>
        </w:rPr>
      </w:pPr>
      <w:r>
        <w:rPr>
          <w:rFonts w:ascii="宋体" w:hAnsi="宋体" w:eastAsia="宋体" w:cs="宋体"/>
          <w:b/>
          <w:bCs/>
          <w:spacing w:val="-5"/>
          <w:sz w:val="24"/>
          <w:szCs w:val="24"/>
          <w:u w:val="single" w:color="auto"/>
        </w:rPr>
        <w:t>1、本次招标投标时不要求编制施工组织设计。中标人中</w:t>
      </w:r>
      <w:r>
        <w:rPr>
          <w:rFonts w:ascii="宋体" w:hAnsi="宋体" w:eastAsia="宋体" w:cs="宋体"/>
          <w:b/>
          <w:bCs/>
          <w:spacing w:val="-6"/>
          <w:sz w:val="24"/>
          <w:szCs w:val="24"/>
          <w:u w:val="single" w:color="auto"/>
        </w:rPr>
        <w:t>标后先按有关规定及要求提供设</w:t>
      </w:r>
      <w:r>
        <w:rPr>
          <w:rFonts w:ascii="宋体" w:hAnsi="宋体" w:eastAsia="宋体" w:cs="宋体"/>
          <w:b/>
          <w:bCs/>
          <w:spacing w:val="-2"/>
          <w:sz w:val="24"/>
          <w:szCs w:val="24"/>
          <w:u w:val="single" w:color="auto"/>
        </w:rPr>
        <w:t>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w:t>
      </w:r>
      <w:r>
        <w:rPr>
          <w:rFonts w:ascii="宋体" w:hAnsi="宋体" w:eastAsia="宋体" w:cs="宋体"/>
          <w:b/>
          <w:bCs/>
          <w:sz w:val="24"/>
          <w:szCs w:val="24"/>
          <w:u w:val="single" w:color="auto"/>
        </w:rPr>
        <w:t>批准的施工组织设计一式五份。</w:t>
      </w:r>
    </w:p>
    <w:p w14:paraId="0D0899C8">
      <w:pPr>
        <w:spacing w:before="180" w:line="218" w:lineRule="auto"/>
        <w:ind w:left="483"/>
        <w:rPr>
          <w:rFonts w:ascii="宋体" w:hAnsi="宋体" w:eastAsia="宋体" w:cs="宋体"/>
          <w:sz w:val="24"/>
          <w:szCs w:val="24"/>
        </w:rPr>
      </w:pPr>
      <w:r>
        <w:rPr>
          <w:rFonts w:ascii="宋体" w:hAnsi="宋体" w:eastAsia="宋体" w:cs="宋体"/>
          <w:b/>
          <w:bCs/>
          <w:spacing w:val="-1"/>
          <w:sz w:val="24"/>
          <w:szCs w:val="24"/>
          <w:u w:val="single" w:color="auto"/>
        </w:rPr>
        <w:t>2、本次招标投标时不要求按编制工程量清单计价模式进行投标报</w:t>
      </w:r>
      <w:r>
        <w:rPr>
          <w:rFonts w:ascii="宋体" w:hAnsi="宋体" w:eastAsia="宋体" w:cs="宋体"/>
          <w:b/>
          <w:bCs/>
          <w:spacing w:val="-2"/>
          <w:sz w:val="24"/>
          <w:szCs w:val="24"/>
          <w:u w:val="single" w:color="auto"/>
        </w:rPr>
        <w:t>价。</w:t>
      </w:r>
    </w:p>
    <w:p w14:paraId="2D0DB99D">
      <w:pPr>
        <w:spacing w:before="185" w:line="220" w:lineRule="auto"/>
        <w:ind w:left="498"/>
        <w:rPr>
          <w:rFonts w:ascii="宋体" w:hAnsi="宋体" w:eastAsia="宋体" w:cs="宋体"/>
          <w:sz w:val="24"/>
          <w:szCs w:val="24"/>
        </w:rPr>
      </w:pPr>
      <w:r>
        <w:rPr>
          <w:rFonts w:ascii="宋体" w:hAnsi="宋体" w:eastAsia="宋体" w:cs="宋体"/>
          <w:b/>
          <w:bCs/>
          <w:spacing w:val="-10"/>
          <w:sz w:val="24"/>
          <w:szCs w:val="24"/>
        </w:rPr>
        <w:t>11.3</w:t>
      </w:r>
      <w:r>
        <w:rPr>
          <w:rFonts w:ascii="宋体" w:hAnsi="宋体" w:eastAsia="宋体" w:cs="宋体"/>
          <w:spacing w:val="-22"/>
          <w:sz w:val="24"/>
          <w:szCs w:val="24"/>
        </w:rPr>
        <w:t xml:space="preserve"> </w:t>
      </w:r>
      <w:r>
        <w:rPr>
          <w:rFonts w:ascii="宋体" w:hAnsi="宋体" w:eastAsia="宋体" w:cs="宋体"/>
          <w:b/>
          <w:bCs/>
          <w:spacing w:val="-10"/>
          <w:sz w:val="24"/>
          <w:szCs w:val="24"/>
        </w:rPr>
        <w:t>电子投标</w:t>
      </w:r>
    </w:p>
    <w:p w14:paraId="7CE691DC">
      <w:pPr>
        <w:spacing w:before="184" w:line="312" w:lineRule="auto"/>
        <w:ind w:left="4" w:right="82" w:firstLine="493"/>
        <w:rPr>
          <w:rFonts w:ascii="宋体" w:hAnsi="宋体" w:eastAsia="宋体" w:cs="宋体"/>
          <w:sz w:val="24"/>
          <w:szCs w:val="24"/>
        </w:rPr>
      </w:pPr>
      <w:r>
        <w:rPr>
          <w:rFonts w:ascii="宋体" w:hAnsi="宋体" w:eastAsia="宋体" w:cs="宋体"/>
          <w:sz w:val="24"/>
          <w:szCs w:val="24"/>
        </w:rPr>
        <w:t>11.3.1、在交易平台上传加盖了电子印章的投标文件、录入相关信息及标书页码信息，</w:t>
      </w:r>
      <w:r>
        <w:rPr>
          <w:rFonts w:ascii="宋体" w:hAnsi="宋体" w:eastAsia="宋体" w:cs="宋体"/>
          <w:spacing w:val="1"/>
          <w:sz w:val="24"/>
          <w:szCs w:val="24"/>
        </w:rPr>
        <w:t>并提交投标标书（页码起始从封面开始）。提交</w:t>
      </w:r>
      <w:r>
        <w:rPr>
          <w:rFonts w:ascii="宋体" w:hAnsi="宋体" w:eastAsia="宋体" w:cs="宋体"/>
          <w:sz w:val="24"/>
          <w:szCs w:val="24"/>
        </w:rPr>
        <w:t>标书为已加密投标文件。具体操作参照《韶</w:t>
      </w:r>
      <w:r>
        <w:rPr>
          <w:rFonts w:ascii="宋体" w:hAnsi="宋体" w:eastAsia="宋体" w:cs="宋体"/>
          <w:spacing w:val="-1"/>
          <w:sz w:val="24"/>
          <w:szCs w:val="24"/>
        </w:rPr>
        <w:t>关市公共资源建设工程交易系统-投标人操作指南（电子评标）》。</w:t>
      </w:r>
    </w:p>
    <w:p w14:paraId="5962C2D7">
      <w:pPr>
        <w:spacing w:before="182" w:line="359" w:lineRule="auto"/>
        <w:ind w:firstLine="481"/>
        <w:jc w:val="both"/>
        <w:rPr>
          <w:rFonts w:ascii="宋体" w:hAnsi="宋体" w:eastAsia="宋体" w:cs="宋体"/>
          <w:sz w:val="24"/>
          <w:szCs w:val="24"/>
        </w:rPr>
      </w:pPr>
      <w:r>
        <w:rPr>
          <w:rFonts w:ascii="宋体" w:hAnsi="宋体" w:eastAsia="宋体" w:cs="宋体"/>
          <w:spacing w:val="1"/>
          <w:sz w:val="24"/>
          <w:szCs w:val="24"/>
        </w:rPr>
        <w:t>本项目评标采用全流程电子化进行招标投标（投标人应</w:t>
      </w:r>
      <w:r>
        <w:rPr>
          <w:rFonts w:ascii="宋体" w:hAnsi="宋体" w:eastAsia="宋体" w:cs="宋体"/>
          <w:sz w:val="24"/>
          <w:szCs w:val="24"/>
        </w:rPr>
        <w:t>在交易平台进行编辑投标相关内</w:t>
      </w:r>
      <w:r>
        <w:rPr>
          <w:rFonts w:ascii="宋体" w:hAnsi="宋体" w:eastAsia="宋体" w:cs="宋体"/>
          <w:spacing w:val="-3"/>
          <w:sz w:val="24"/>
          <w:szCs w:val="24"/>
        </w:rPr>
        <w:t>容、按招标文件电子投标要求上传已加盖电子印章的投标文件，否则将自行</w:t>
      </w:r>
      <w:r>
        <w:rPr>
          <w:rFonts w:ascii="宋体" w:hAnsi="宋体" w:eastAsia="宋体" w:cs="宋体"/>
          <w:spacing w:val="-4"/>
          <w:sz w:val="24"/>
          <w:szCs w:val="24"/>
        </w:rPr>
        <w:t>承担不利后果）。</w:t>
      </w:r>
      <w:r>
        <w:rPr>
          <w:rFonts w:ascii="宋体" w:hAnsi="宋体" w:eastAsia="宋体" w:cs="宋体"/>
          <w:spacing w:val="1"/>
          <w:sz w:val="24"/>
          <w:szCs w:val="24"/>
        </w:rPr>
        <w:t>投标人在交易平台按要求上传加盖电子印章并经加密的电子</w:t>
      </w:r>
      <w:r>
        <w:rPr>
          <w:rFonts w:ascii="宋体" w:hAnsi="宋体" w:eastAsia="宋体" w:cs="宋体"/>
          <w:sz w:val="24"/>
          <w:szCs w:val="24"/>
        </w:rPr>
        <w:t>投标文件，并在交易平台录入准</w:t>
      </w:r>
      <w:r>
        <w:rPr>
          <w:rFonts w:ascii="宋体" w:hAnsi="宋体" w:eastAsia="宋体" w:cs="宋体"/>
          <w:spacing w:val="-3"/>
          <w:sz w:val="24"/>
          <w:szCs w:val="24"/>
        </w:rPr>
        <w:t>确的页码信息即可完成在线投标。由于投标人原因导致未按投标截至时限上</w:t>
      </w:r>
      <w:r>
        <w:rPr>
          <w:rFonts w:ascii="宋体" w:hAnsi="宋体" w:eastAsia="宋体" w:cs="宋体"/>
          <w:spacing w:val="-4"/>
          <w:sz w:val="24"/>
          <w:szCs w:val="24"/>
        </w:rPr>
        <w:t>传完整投标文件、</w:t>
      </w:r>
      <w:r>
        <w:rPr>
          <w:rFonts w:ascii="宋体" w:hAnsi="宋体" w:eastAsia="宋体" w:cs="宋体"/>
          <w:spacing w:val="1"/>
          <w:sz w:val="24"/>
          <w:szCs w:val="24"/>
        </w:rPr>
        <w:t>在交易平台中上传的投标文件无法解密、投标文件损坏或格</w:t>
      </w:r>
      <w:r>
        <w:rPr>
          <w:rFonts w:ascii="宋体" w:hAnsi="宋体" w:eastAsia="宋体" w:cs="宋体"/>
          <w:sz w:val="24"/>
          <w:szCs w:val="24"/>
        </w:rPr>
        <w:t>式不正确、投标文件未按招标文</w:t>
      </w:r>
      <w:r>
        <w:rPr>
          <w:rFonts w:ascii="宋体" w:hAnsi="宋体" w:eastAsia="宋体" w:cs="宋体"/>
          <w:spacing w:val="1"/>
          <w:sz w:val="24"/>
          <w:szCs w:val="24"/>
        </w:rPr>
        <w:t>件要求加盖电子印章或电子印章不完整、电子投标文件解密</w:t>
      </w:r>
      <w:r>
        <w:rPr>
          <w:rFonts w:ascii="宋体" w:hAnsi="宋体" w:eastAsia="宋体" w:cs="宋体"/>
          <w:sz w:val="24"/>
          <w:szCs w:val="24"/>
        </w:rPr>
        <w:t>失败且未按要求上传备用投标文</w:t>
      </w:r>
      <w:r>
        <w:rPr>
          <w:rFonts w:ascii="宋体" w:hAnsi="宋体" w:eastAsia="宋体" w:cs="宋体"/>
          <w:spacing w:val="-1"/>
          <w:sz w:val="24"/>
          <w:szCs w:val="24"/>
        </w:rPr>
        <w:t>件等情形导致投标无效的，由投标人自行负责。</w:t>
      </w:r>
    </w:p>
    <w:p w14:paraId="6B8EEC20">
      <w:pPr>
        <w:spacing w:line="359" w:lineRule="auto"/>
        <w:ind w:left="20" w:right="80" w:firstLine="463"/>
        <w:rPr>
          <w:rFonts w:ascii="宋体" w:hAnsi="宋体" w:eastAsia="宋体" w:cs="宋体"/>
          <w:sz w:val="24"/>
          <w:szCs w:val="24"/>
        </w:rPr>
      </w:pPr>
      <w:r>
        <w:rPr>
          <w:rFonts w:ascii="宋体" w:hAnsi="宋体" w:eastAsia="宋体" w:cs="宋体"/>
          <w:spacing w:val="1"/>
          <w:sz w:val="24"/>
          <w:szCs w:val="24"/>
        </w:rPr>
        <w:t xml:space="preserve">投标文件完成上传后，投标人应使用 </w:t>
      </w:r>
      <w:r>
        <w:rPr>
          <w:rFonts w:ascii="宋体" w:hAnsi="宋体" w:eastAsia="宋体" w:cs="宋体"/>
          <w:sz w:val="24"/>
          <w:szCs w:val="24"/>
        </w:rPr>
        <w:t>CA</w:t>
      </w:r>
      <w:r>
        <w:rPr>
          <w:rFonts w:ascii="宋体" w:hAnsi="宋体" w:eastAsia="宋体" w:cs="宋体"/>
          <w:spacing w:val="1"/>
          <w:sz w:val="24"/>
          <w:szCs w:val="24"/>
        </w:rPr>
        <w:t xml:space="preserve"> 数字证书对投标</w:t>
      </w:r>
      <w:r>
        <w:rPr>
          <w:rFonts w:ascii="宋体" w:hAnsi="宋体" w:eastAsia="宋体" w:cs="宋体"/>
          <w:sz w:val="24"/>
          <w:szCs w:val="24"/>
        </w:rPr>
        <w:t>文件进行文件加密，形成加密</w:t>
      </w:r>
      <w:r>
        <w:rPr>
          <w:rFonts w:ascii="宋体" w:hAnsi="宋体" w:eastAsia="宋体" w:cs="宋体"/>
          <w:spacing w:val="-3"/>
          <w:sz w:val="24"/>
          <w:szCs w:val="24"/>
        </w:rPr>
        <w:t>的投标文件并提交标书。</w:t>
      </w:r>
    </w:p>
    <w:p w14:paraId="6169DE83">
      <w:pPr>
        <w:spacing w:before="2" w:line="312" w:lineRule="auto"/>
        <w:ind w:left="2" w:right="80" w:firstLine="495"/>
        <w:rPr>
          <w:rFonts w:ascii="宋体" w:hAnsi="宋体" w:eastAsia="宋体" w:cs="宋体"/>
          <w:sz w:val="24"/>
          <w:szCs w:val="24"/>
        </w:rPr>
      </w:pPr>
      <w:r>
        <w:rPr>
          <w:rFonts w:ascii="宋体" w:hAnsi="宋体" w:eastAsia="宋体" w:cs="宋体"/>
          <w:spacing w:val="-2"/>
          <w:sz w:val="24"/>
          <w:szCs w:val="24"/>
        </w:rPr>
        <w:t>11.3.2</w:t>
      </w:r>
      <w:r>
        <w:rPr>
          <w:rFonts w:ascii="宋体" w:hAnsi="宋体" w:eastAsia="宋体" w:cs="宋体"/>
          <w:spacing w:val="-22"/>
          <w:sz w:val="24"/>
          <w:szCs w:val="24"/>
        </w:rPr>
        <w:t xml:space="preserve"> </w:t>
      </w:r>
      <w:r>
        <w:rPr>
          <w:rFonts w:ascii="宋体" w:hAnsi="宋体" w:eastAsia="宋体" w:cs="宋体"/>
          <w:spacing w:val="-2"/>
          <w:sz w:val="24"/>
          <w:szCs w:val="24"/>
        </w:rPr>
        <w:t>电子投标文件的修改、撤回：在提交投标文件截止时间前，投标人</w:t>
      </w:r>
      <w:r>
        <w:rPr>
          <w:rFonts w:ascii="宋体" w:hAnsi="宋体" w:eastAsia="宋体" w:cs="宋体"/>
          <w:spacing w:val="-3"/>
          <w:sz w:val="24"/>
          <w:szCs w:val="24"/>
        </w:rPr>
        <w:t>可以修改或撤</w:t>
      </w:r>
      <w:r>
        <w:rPr>
          <w:rFonts w:ascii="宋体" w:hAnsi="宋体" w:eastAsia="宋体" w:cs="宋体"/>
          <w:spacing w:val="1"/>
          <w:sz w:val="24"/>
          <w:szCs w:val="24"/>
        </w:rPr>
        <w:t>回未解密的电子投标文件，并于提交投标文件截止时</w:t>
      </w:r>
      <w:r>
        <w:rPr>
          <w:rFonts w:ascii="宋体" w:hAnsi="宋体" w:eastAsia="宋体" w:cs="宋体"/>
          <w:sz w:val="24"/>
          <w:szCs w:val="24"/>
        </w:rPr>
        <w:t>间前将重新上传修改后的电子投标文件至交易平台，到达投标文件提交截止时间后投标人不得撤回、</w:t>
      </w:r>
      <w:r>
        <w:rPr>
          <w:rFonts w:ascii="宋体" w:hAnsi="宋体" w:eastAsia="宋体" w:cs="宋体"/>
          <w:spacing w:val="-1"/>
          <w:sz w:val="24"/>
          <w:szCs w:val="24"/>
        </w:rPr>
        <w:t>补充、修改和更换投标文件。</w:t>
      </w:r>
    </w:p>
    <w:p w14:paraId="361D9E9F">
      <w:pPr>
        <w:spacing w:before="184" w:line="219" w:lineRule="auto"/>
        <w:ind w:left="498"/>
        <w:rPr>
          <w:rFonts w:ascii="宋体" w:hAnsi="宋体" w:eastAsia="宋体" w:cs="宋体"/>
          <w:sz w:val="24"/>
          <w:szCs w:val="24"/>
        </w:rPr>
      </w:pPr>
      <w:r>
        <w:rPr>
          <w:rFonts w:ascii="宋体" w:hAnsi="宋体" w:eastAsia="宋体" w:cs="宋体"/>
          <w:spacing w:val="-3"/>
          <w:sz w:val="24"/>
          <w:szCs w:val="24"/>
        </w:rPr>
        <w:t>11.3.3</w:t>
      </w:r>
      <w:r>
        <w:rPr>
          <w:rFonts w:ascii="宋体" w:hAnsi="宋体" w:eastAsia="宋体" w:cs="宋体"/>
          <w:spacing w:val="-8"/>
          <w:sz w:val="24"/>
          <w:szCs w:val="24"/>
        </w:rPr>
        <w:t xml:space="preserve"> </w:t>
      </w:r>
      <w:r>
        <w:rPr>
          <w:rFonts w:ascii="宋体" w:hAnsi="宋体" w:eastAsia="宋体" w:cs="宋体"/>
          <w:spacing w:val="-3"/>
          <w:sz w:val="24"/>
          <w:szCs w:val="24"/>
        </w:rPr>
        <w:t>电子投标及投标解密失败及突发情况的补救方案</w:t>
      </w:r>
    </w:p>
    <w:p w14:paraId="2AFF7290">
      <w:pPr>
        <w:spacing w:before="180" w:line="219" w:lineRule="auto"/>
        <w:ind w:left="498"/>
        <w:rPr>
          <w:rFonts w:ascii="宋体" w:hAnsi="宋体" w:eastAsia="宋体" w:cs="宋体"/>
          <w:sz w:val="24"/>
          <w:szCs w:val="24"/>
        </w:rPr>
      </w:pPr>
      <w:r>
        <w:rPr>
          <w:rFonts w:ascii="宋体" w:hAnsi="宋体" w:eastAsia="宋体" w:cs="宋体"/>
          <w:spacing w:val="-1"/>
          <w:sz w:val="24"/>
          <w:szCs w:val="24"/>
        </w:rPr>
        <w:t>11.3.3.1</w:t>
      </w:r>
      <w:r>
        <w:rPr>
          <w:rFonts w:ascii="宋体" w:hAnsi="宋体" w:eastAsia="宋体" w:cs="宋体"/>
          <w:spacing w:val="-48"/>
          <w:sz w:val="24"/>
          <w:szCs w:val="24"/>
        </w:rPr>
        <w:t xml:space="preserve"> </w:t>
      </w:r>
      <w:r>
        <w:rPr>
          <w:rFonts w:ascii="宋体" w:hAnsi="宋体" w:eastAsia="宋体" w:cs="宋体"/>
          <w:spacing w:val="-1"/>
          <w:sz w:val="24"/>
          <w:szCs w:val="24"/>
        </w:rPr>
        <w:t>按照交易平台关于全流程电子化</w:t>
      </w:r>
      <w:r>
        <w:rPr>
          <w:rFonts w:ascii="宋体" w:hAnsi="宋体" w:eastAsia="宋体" w:cs="宋体"/>
          <w:spacing w:val="-2"/>
          <w:sz w:val="24"/>
          <w:szCs w:val="24"/>
        </w:rPr>
        <w:t>项目的相关指南进行操作。详见：全国公共资</w:t>
      </w:r>
    </w:p>
    <w:p w14:paraId="0BB9BDDA">
      <w:pPr>
        <w:spacing w:line="219" w:lineRule="auto"/>
        <w:rPr>
          <w:rFonts w:ascii="宋体" w:hAnsi="宋体" w:eastAsia="宋体" w:cs="宋体"/>
          <w:sz w:val="24"/>
          <w:szCs w:val="24"/>
        </w:rPr>
        <w:sectPr>
          <w:footerReference r:id="rId33" w:type="default"/>
          <w:pgSz w:w="11905" w:h="16839"/>
          <w:pgMar w:top="400" w:right="1053" w:bottom="1665" w:left="1141" w:header="0" w:footer="1431" w:gutter="0"/>
          <w:cols w:space="720" w:num="1"/>
        </w:sectPr>
      </w:pPr>
    </w:p>
    <w:p w14:paraId="6CEBDDB6">
      <w:pPr>
        <w:spacing w:line="343" w:lineRule="auto"/>
        <w:rPr>
          <w:rFonts w:ascii="Arial"/>
          <w:sz w:val="21"/>
        </w:rPr>
      </w:pPr>
    </w:p>
    <w:p w14:paraId="1CC34B9B">
      <w:pPr>
        <w:spacing w:line="344" w:lineRule="auto"/>
        <w:rPr>
          <w:rFonts w:ascii="Arial"/>
          <w:sz w:val="21"/>
        </w:rPr>
      </w:pPr>
    </w:p>
    <w:p w14:paraId="44377555">
      <w:pPr>
        <w:spacing w:before="78" w:line="219" w:lineRule="auto"/>
        <w:rPr>
          <w:rFonts w:ascii="宋体" w:hAnsi="宋体" w:eastAsia="宋体" w:cs="宋体"/>
          <w:sz w:val="24"/>
          <w:szCs w:val="24"/>
        </w:rPr>
      </w:pPr>
      <w:r>
        <w:rPr>
          <w:rFonts w:ascii="宋体" w:hAnsi="宋体" w:eastAsia="宋体" w:cs="宋体"/>
          <w:spacing w:val="-4"/>
          <w:sz w:val="24"/>
          <w:szCs w:val="24"/>
        </w:rPr>
        <w:t>源交易平台（广东省</w:t>
      </w:r>
      <w:r>
        <w:rPr>
          <w:rFonts w:ascii="宋体" w:hAnsi="宋体" w:eastAsia="宋体" w:cs="宋体"/>
          <w:spacing w:val="-28"/>
          <w:sz w:val="24"/>
          <w:szCs w:val="24"/>
        </w:rPr>
        <w:t xml:space="preserve"> </w:t>
      </w:r>
      <w:r>
        <w:rPr>
          <w:rFonts w:ascii="宋体" w:hAnsi="宋体" w:eastAsia="宋体" w:cs="宋体"/>
          <w:spacing w:val="-4"/>
          <w:sz w:val="24"/>
          <w:szCs w:val="24"/>
        </w:rPr>
        <w:t>·韶关市）发布的最新版操作指</w:t>
      </w:r>
      <w:r>
        <w:rPr>
          <w:rFonts w:ascii="宋体" w:hAnsi="宋体" w:eastAsia="宋体" w:cs="宋体"/>
          <w:spacing w:val="-5"/>
          <w:sz w:val="24"/>
          <w:szCs w:val="24"/>
        </w:rPr>
        <w:t>南。</w:t>
      </w:r>
    </w:p>
    <w:p w14:paraId="75BF0CAE">
      <w:pPr>
        <w:spacing w:before="181" w:line="219" w:lineRule="auto"/>
        <w:ind w:left="498"/>
        <w:rPr>
          <w:rFonts w:ascii="宋体" w:hAnsi="宋体" w:eastAsia="宋体" w:cs="宋体"/>
          <w:sz w:val="24"/>
          <w:szCs w:val="24"/>
        </w:rPr>
      </w:pPr>
      <w:r>
        <w:rPr>
          <w:rFonts w:ascii="宋体" w:hAnsi="宋体" w:eastAsia="宋体" w:cs="宋体"/>
          <w:spacing w:val="-4"/>
          <w:sz w:val="24"/>
          <w:szCs w:val="24"/>
        </w:rPr>
        <w:t>11.3.3.2</w:t>
      </w:r>
      <w:r>
        <w:rPr>
          <w:rFonts w:ascii="宋体" w:hAnsi="宋体" w:eastAsia="宋体" w:cs="宋体"/>
          <w:spacing w:val="-41"/>
          <w:sz w:val="24"/>
          <w:szCs w:val="24"/>
        </w:rPr>
        <w:t xml:space="preserve"> </w:t>
      </w:r>
      <w:r>
        <w:rPr>
          <w:rFonts w:ascii="宋体" w:hAnsi="宋体" w:eastAsia="宋体" w:cs="宋体"/>
          <w:spacing w:val="-4"/>
          <w:sz w:val="24"/>
          <w:szCs w:val="24"/>
        </w:rPr>
        <w:t>补救方案</w:t>
      </w:r>
    </w:p>
    <w:p w14:paraId="62309C77">
      <w:pPr>
        <w:spacing w:before="183" w:line="219" w:lineRule="auto"/>
        <w:ind w:left="492"/>
        <w:rPr>
          <w:rFonts w:ascii="宋体" w:hAnsi="宋体" w:eastAsia="宋体" w:cs="宋体"/>
          <w:sz w:val="24"/>
          <w:szCs w:val="24"/>
        </w:rPr>
      </w:pPr>
      <w:r>
        <w:rPr>
          <w:rFonts w:ascii="宋体" w:hAnsi="宋体" w:eastAsia="宋体" w:cs="宋体"/>
          <w:spacing w:val="-2"/>
          <w:sz w:val="24"/>
          <w:szCs w:val="24"/>
        </w:rPr>
        <w:t>（1）投标文件解密失败的补救方案：</w:t>
      </w:r>
    </w:p>
    <w:p w14:paraId="7A5F8A89">
      <w:pPr>
        <w:spacing w:before="182" w:line="359" w:lineRule="auto"/>
        <w:ind w:right="18" w:firstLine="480"/>
        <w:rPr>
          <w:rFonts w:ascii="宋体" w:hAnsi="宋体" w:eastAsia="宋体" w:cs="宋体"/>
          <w:sz w:val="24"/>
          <w:szCs w:val="24"/>
        </w:rPr>
      </w:pPr>
      <w:r>
        <w:rPr>
          <w:rFonts w:ascii="宋体" w:hAnsi="宋体" w:eastAsia="宋体" w:cs="宋体"/>
          <w:spacing w:val="-2"/>
          <w:sz w:val="24"/>
          <w:szCs w:val="24"/>
        </w:rPr>
        <w:t>在规定时间内，因投标人之外原因(指网络瘫痪、服务器</w:t>
      </w:r>
      <w:r>
        <w:rPr>
          <w:rFonts w:ascii="宋体" w:hAnsi="宋体" w:eastAsia="宋体" w:cs="宋体"/>
          <w:spacing w:val="-3"/>
          <w:sz w:val="24"/>
          <w:szCs w:val="24"/>
        </w:rPr>
        <w:t>损坏、交易系统故障短期无法恢</w:t>
      </w:r>
      <w:r>
        <w:rPr>
          <w:rFonts w:ascii="宋体" w:hAnsi="宋体" w:eastAsia="宋体" w:cs="宋体"/>
          <w:spacing w:val="-2"/>
          <w:sz w:val="24"/>
          <w:szCs w:val="24"/>
        </w:rPr>
        <w:t>复)等导致的电子投标文件解密失败，在开标现场解密环节由代理授权</w:t>
      </w:r>
      <w:r>
        <w:rPr>
          <w:rFonts w:ascii="宋体" w:hAnsi="宋体" w:eastAsia="宋体" w:cs="宋体"/>
          <w:spacing w:val="-3"/>
          <w:sz w:val="24"/>
          <w:szCs w:val="24"/>
        </w:rPr>
        <w:t>后，解密失败投标人可在建设工程交易系统在规定时间（代理机构授权后</w:t>
      </w:r>
      <w:r>
        <w:rPr>
          <w:rFonts w:ascii="宋体" w:hAnsi="宋体" w:eastAsia="宋体" w:cs="宋体"/>
          <w:spacing w:val="-41"/>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分钟内）内重新提交投标文件继续开标</w:t>
      </w:r>
      <w:r>
        <w:rPr>
          <w:rFonts w:ascii="宋体" w:hAnsi="宋体" w:eastAsia="宋体" w:cs="宋体"/>
          <w:spacing w:val="-4"/>
          <w:sz w:val="24"/>
          <w:szCs w:val="24"/>
        </w:rPr>
        <w:t>程序。电子投标文件解密失败且未在规定的时限内按要求成功上传未加密的备用投标文件的，</w:t>
      </w:r>
      <w:r>
        <w:rPr>
          <w:rFonts w:ascii="宋体" w:hAnsi="宋体" w:eastAsia="宋体" w:cs="宋体"/>
          <w:spacing w:val="-2"/>
          <w:sz w:val="24"/>
          <w:szCs w:val="24"/>
        </w:rPr>
        <w:t>视为无效投标。</w:t>
      </w:r>
    </w:p>
    <w:p w14:paraId="4A759EB7">
      <w:pPr>
        <w:spacing w:line="219" w:lineRule="auto"/>
        <w:ind w:left="492"/>
        <w:rPr>
          <w:rFonts w:ascii="宋体" w:hAnsi="宋体" w:eastAsia="宋体" w:cs="宋体"/>
          <w:sz w:val="24"/>
          <w:szCs w:val="24"/>
        </w:rPr>
      </w:pPr>
      <w:r>
        <w:rPr>
          <w:rFonts w:ascii="宋体" w:hAnsi="宋体" w:eastAsia="宋体" w:cs="宋体"/>
          <w:spacing w:val="-2"/>
          <w:sz w:val="24"/>
          <w:szCs w:val="24"/>
        </w:rPr>
        <w:t>（2）评标时突发情况的补救方案：</w:t>
      </w:r>
    </w:p>
    <w:p w14:paraId="542074B8">
      <w:pPr>
        <w:spacing w:before="182" w:line="359" w:lineRule="auto"/>
        <w:ind w:firstLine="479"/>
        <w:rPr>
          <w:rFonts w:ascii="宋体" w:hAnsi="宋体" w:eastAsia="宋体" w:cs="宋体"/>
          <w:sz w:val="24"/>
          <w:szCs w:val="24"/>
        </w:rPr>
      </w:pPr>
      <w:r>
        <w:rPr>
          <w:rFonts w:ascii="宋体" w:hAnsi="宋体" w:eastAsia="宋体" w:cs="宋体"/>
          <w:spacing w:val="1"/>
          <w:sz w:val="24"/>
          <w:szCs w:val="24"/>
        </w:rPr>
        <w:t>在评标过程中，因主场或副场网络故障、电子设备或者评标</w:t>
      </w:r>
      <w:r>
        <w:rPr>
          <w:rFonts w:ascii="宋体" w:hAnsi="宋体" w:eastAsia="宋体" w:cs="宋体"/>
          <w:sz w:val="24"/>
          <w:szCs w:val="24"/>
        </w:rPr>
        <w:t>系统故障，以及其他原因导</w:t>
      </w:r>
      <w:r>
        <w:rPr>
          <w:rFonts w:ascii="宋体" w:hAnsi="宋体" w:eastAsia="宋体" w:cs="宋体"/>
          <w:spacing w:val="-4"/>
          <w:sz w:val="24"/>
          <w:szCs w:val="24"/>
        </w:rPr>
        <w:t>致无法继续进行评标时，在</w:t>
      </w:r>
      <w:r>
        <w:rPr>
          <w:rFonts w:ascii="宋体" w:hAnsi="宋体" w:eastAsia="宋体" w:cs="宋体"/>
          <w:spacing w:val="-51"/>
          <w:sz w:val="24"/>
          <w:szCs w:val="24"/>
        </w:rPr>
        <w:t xml:space="preserve"> </w:t>
      </w:r>
      <w:r>
        <w:rPr>
          <w:rFonts w:ascii="宋体" w:hAnsi="宋体" w:eastAsia="宋体" w:cs="宋体"/>
          <w:spacing w:val="-4"/>
          <w:sz w:val="24"/>
          <w:szCs w:val="24"/>
        </w:rPr>
        <w:t>4</w:t>
      </w:r>
      <w:r>
        <w:rPr>
          <w:rFonts w:ascii="宋体" w:hAnsi="宋体" w:eastAsia="宋体" w:cs="宋体"/>
          <w:spacing w:val="-45"/>
          <w:sz w:val="24"/>
          <w:szCs w:val="24"/>
        </w:rPr>
        <w:t xml:space="preserve"> </w:t>
      </w:r>
      <w:r>
        <w:rPr>
          <w:rFonts w:ascii="宋体" w:hAnsi="宋体" w:eastAsia="宋体" w:cs="宋体"/>
          <w:spacing w:val="-4"/>
          <w:sz w:val="24"/>
          <w:szCs w:val="24"/>
        </w:rPr>
        <w:t>小时以内解除故障的可继</w:t>
      </w:r>
      <w:r>
        <w:rPr>
          <w:rFonts w:ascii="宋体" w:hAnsi="宋体" w:eastAsia="宋体" w:cs="宋体"/>
          <w:spacing w:val="-5"/>
          <w:sz w:val="24"/>
          <w:szCs w:val="24"/>
        </w:rPr>
        <w:t>续评标，超过</w:t>
      </w:r>
      <w:r>
        <w:rPr>
          <w:rFonts w:ascii="宋体" w:hAnsi="宋体" w:eastAsia="宋体" w:cs="宋体"/>
          <w:spacing w:val="-51"/>
          <w:sz w:val="24"/>
          <w:szCs w:val="24"/>
        </w:rPr>
        <w:t xml:space="preserve"> </w:t>
      </w:r>
      <w:r>
        <w:rPr>
          <w:rFonts w:ascii="宋体" w:hAnsi="宋体" w:eastAsia="宋体" w:cs="宋体"/>
          <w:spacing w:val="-5"/>
          <w:sz w:val="24"/>
          <w:szCs w:val="24"/>
        </w:rPr>
        <w:t>4</w:t>
      </w:r>
      <w:r>
        <w:rPr>
          <w:rFonts w:ascii="宋体" w:hAnsi="宋体" w:eastAsia="宋体" w:cs="宋体"/>
          <w:spacing w:val="-44"/>
          <w:sz w:val="24"/>
          <w:szCs w:val="24"/>
        </w:rPr>
        <w:t xml:space="preserve"> </w:t>
      </w:r>
      <w:r>
        <w:rPr>
          <w:rFonts w:ascii="宋体" w:hAnsi="宋体" w:eastAsia="宋体" w:cs="宋体"/>
          <w:spacing w:val="-5"/>
          <w:sz w:val="24"/>
          <w:szCs w:val="24"/>
        </w:rPr>
        <w:t>小时无法解除故障的，</w:t>
      </w:r>
      <w:r>
        <w:rPr>
          <w:rFonts w:ascii="宋体" w:hAnsi="宋体" w:eastAsia="宋体" w:cs="宋体"/>
          <w:spacing w:val="1"/>
          <w:sz w:val="24"/>
          <w:szCs w:val="24"/>
        </w:rPr>
        <w:t>由招标人确定是否进行评标。如延期评标，招标人及参与</w:t>
      </w:r>
      <w:r>
        <w:rPr>
          <w:rFonts w:ascii="宋体" w:hAnsi="宋体" w:eastAsia="宋体" w:cs="宋体"/>
          <w:sz w:val="24"/>
          <w:szCs w:val="24"/>
        </w:rPr>
        <w:t>评标活动的各方主体及其有关工作</w:t>
      </w:r>
      <w:r>
        <w:rPr>
          <w:rFonts w:ascii="宋体" w:hAnsi="宋体" w:eastAsia="宋体" w:cs="宋体"/>
          <w:spacing w:val="-3"/>
          <w:sz w:val="24"/>
          <w:szCs w:val="24"/>
        </w:rPr>
        <w:t>人员应当配合主场、副场做好招投标资料的封存和保密工作，另行组建评</w:t>
      </w:r>
      <w:r>
        <w:rPr>
          <w:rFonts w:ascii="宋体" w:hAnsi="宋体" w:eastAsia="宋体" w:cs="宋体"/>
          <w:spacing w:val="-4"/>
          <w:sz w:val="24"/>
          <w:szCs w:val="24"/>
        </w:rPr>
        <w:t>标委员会重新评标。</w:t>
      </w:r>
      <w:r>
        <w:rPr>
          <w:rFonts w:ascii="宋体" w:hAnsi="宋体" w:eastAsia="宋体" w:cs="宋体"/>
          <w:sz w:val="24"/>
          <w:szCs w:val="24"/>
        </w:rPr>
        <w:t>原评标委员会成员应当对评标情况保密，不得对外透露与评标</w:t>
      </w:r>
      <w:r>
        <w:rPr>
          <w:rFonts w:ascii="宋体" w:hAnsi="宋体" w:eastAsia="宋体" w:cs="宋体"/>
          <w:spacing w:val="-1"/>
          <w:sz w:val="24"/>
          <w:szCs w:val="24"/>
        </w:rPr>
        <w:t>有关的任何信息与情况。</w:t>
      </w:r>
    </w:p>
    <w:p w14:paraId="12FDDC1D">
      <w:pPr>
        <w:spacing w:line="359" w:lineRule="auto"/>
        <w:ind w:left="2" w:right="80" w:firstLine="489"/>
        <w:rPr>
          <w:rFonts w:ascii="宋体" w:hAnsi="宋体" w:eastAsia="宋体" w:cs="宋体"/>
          <w:sz w:val="24"/>
          <w:szCs w:val="24"/>
        </w:rPr>
      </w:pPr>
      <w:r>
        <w:rPr>
          <w:rFonts w:ascii="宋体" w:hAnsi="宋体" w:eastAsia="宋体" w:cs="宋体"/>
          <w:spacing w:val="-3"/>
          <w:sz w:val="24"/>
          <w:szCs w:val="24"/>
        </w:rPr>
        <w:t>（3）除发生上述情况外，开标评标均以投标人通过交易平台网上递交的电子投标文件为</w:t>
      </w:r>
      <w:r>
        <w:rPr>
          <w:rFonts w:ascii="宋体" w:hAnsi="宋体" w:eastAsia="宋体" w:cs="宋体"/>
          <w:spacing w:val="-6"/>
          <w:sz w:val="24"/>
          <w:szCs w:val="24"/>
        </w:rPr>
        <w:t>准。</w:t>
      </w:r>
    </w:p>
    <w:p w14:paraId="358B5FEC">
      <w:pPr>
        <w:spacing w:line="219" w:lineRule="auto"/>
        <w:ind w:left="498"/>
        <w:rPr>
          <w:rFonts w:ascii="宋体" w:hAnsi="宋体" w:eastAsia="宋体" w:cs="宋体"/>
          <w:sz w:val="24"/>
          <w:szCs w:val="24"/>
        </w:rPr>
      </w:pPr>
      <w:r>
        <w:rPr>
          <w:rFonts w:ascii="宋体" w:hAnsi="宋体" w:eastAsia="宋体" w:cs="宋体"/>
          <w:b/>
          <w:bCs/>
          <w:spacing w:val="-3"/>
          <w:sz w:val="24"/>
          <w:szCs w:val="24"/>
        </w:rPr>
        <w:t>11.4</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投标文件的提交、修改和撤回</w:t>
      </w:r>
    </w:p>
    <w:p w14:paraId="29FB2F5A">
      <w:pPr>
        <w:spacing w:before="183" w:line="289" w:lineRule="auto"/>
        <w:ind w:left="485" w:right="80" w:firstLine="12"/>
        <w:rPr>
          <w:rFonts w:ascii="宋体" w:hAnsi="宋体" w:eastAsia="宋体" w:cs="宋体"/>
          <w:sz w:val="24"/>
          <w:szCs w:val="24"/>
        </w:rPr>
      </w:pPr>
      <w:r>
        <w:rPr>
          <w:rFonts w:ascii="宋体" w:hAnsi="宋体" w:eastAsia="宋体" w:cs="宋体"/>
          <w:spacing w:val="-1"/>
          <w:sz w:val="24"/>
          <w:szCs w:val="24"/>
        </w:rPr>
        <w:t>11.4.1</w:t>
      </w:r>
      <w:r>
        <w:rPr>
          <w:rFonts w:ascii="宋体" w:hAnsi="宋体" w:eastAsia="宋体" w:cs="宋体"/>
          <w:spacing w:val="-51"/>
          <w:sz w:val="24"/>
          <w:szCs w:val="24"/>
        </w:rPr>
        <w:t xml:space="preserve"> </w:t>
      </w:r>
      <w:r>
        <w:rPr>
          <w:rFonts w:ascii="宋体" w:hAnsi="宋体" w:eastAsia="宋体" w:cs="宋体"/>
          <w:spacing w:val="-1"/>
          <w:sz w:val="24"/>
          <w:szCs w:val="24"/>
        </w:rPr>
        <w:t>在投标文件提交截止时间前，投标人通</w:t>
      </w:r>
      <w:r>
        <w:rPr>
          <w:rFonts w:ascii="宋体" w:hAnsi="宋体" w:eastAsia="宋体" w:cs="宋体"/>
          <w:spacing w:val="-2"/>
          <w:sz w:val="24"/>
          <w:szCs w:val="24"/>
        </w:rPr>
        <w:t>过交易平台提交已加密投标文件。逾期提</w:t>
      </w:r>
      <w:r>
        <w:rPr>
          <w:rFonts w:ascii="宋体" w:hAnsi="宋体" w:eastAsia="宋体" w:cs="宋体"/>
          <w:spacing w:val="-1"/>
          <w:sz w:val="24"/>
          <w:szCs w:val="24"/>
        </w:rPr>
        <w:t>交的电子投标文件，交易平台将予以拒收。</w:t>
      </w:r>
    </w:p>
    <w:p w14:paraId="00C3E9D5">
      <w:pPr>
        <w:spacing w:before="182" w:line="219" w:lineRule="auto"/>
        <w:ind w:left="498"/>
        <w:rPr>
          <w:rFonts w:ascii="宋体" w:hAnsi="宋体" w:eastAsia="宋体" w:cs="宋体"/>
          <w:sz w:val="24"/>
          <w:szCs w:val="24"/>
        </w:rPr>
      </w:pPr>
      <w:r>
        <w:rPr>
          <w:rFonts w:ascii="宋体" w:hAnsi="宋体" w:eastAsia="宋体" w:cs="宋体"/>
          <w:spacing w:val="-1"/>
          <w:sz w:val="24"/>
          <w:szCs w:val="24"/>
        </w:rPr>
        <w:t>11.4.2</w:t>
      </w:r>
      <w:r>
        <w:rPr>
          <w:rFonts w:ascii="宋体" w:hAnsi="宋体" w:eastAsia="宋体" w:cs="宋体"/>
          <w:spacing w:val="-50"/>
          <w:sz w:val="24"/>
          <w:szCs w:val="24"/>
        </w:rPr>
        <w:t xml:space="preserve"> </w:t>
      </w:r>
      <w:r>
        <w:rPr>
          <w:rFonts w:ascii="宋体" w:hAnsi="宋体" w:eastAsia="宋体" w:cs="宋体"/>
          <w:spacing w:val="-1"/>
          <w:sz w:val="24"/>
          <w:szCs w:val="24"/>
        </w:rPr>
        <w:t>提交时间：见本章第二节“重要事项时间</w:t>
      </w:r>
      <w:r>
        <w:rPr>
          <w:rFonts w:ascii="宋体" w:hAnsi="宋体" w:eastAsia="宋体" w:cs="宋体"/>
          <w:spacing w:val="-2"/>
          <w:sz w:val="24"/>
          <w:szCs w:val="24"/>
        </w:rPr>
        <w:t>地点一览表</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54CEBE3C">
      <w:pPr>
        <w:spacing w:before="179" w:line="313" w:lineRule="auto"/>
        <w:ind w:left="480" w:right="80" w:firstLine="17"/>
        <w:rPr>
          <w:rFonts w:ascii="宋体" w:hAnsi="宋体" w:eastAsia="宋体" w:cs="宋体"/>
          <w:sz w:val="24"/>
          <w:szCs w:val="24"/>
        </w:rPr>
      </w:pPr>
      <w:r>
        <w:rPr>
          <w:rFonts w:ascii="宋体" w:hAnsi="宋体" w:eastAsia="宋体" w:cs="宋体"/>
          <w:spacing w:val="-1"/>
          <w:sz w:val="24"/>
          <w:szCs w:val="24"/>
        </w:rPr>
        <w:t>11.4.3</w:t>
      </w:r>
      <w:r>
        <w:rPr>
          <w:rFonts w:ascii="宋体" w:hAnsi="宋体" w:eastAsia="宋体" w:cs="宋体"/>
          <w:spacing w:val="-48"/>
          <w:sz w:val="24"/>
          <w:szCs w:val="24"/>
        </w:rPr>
        <w:t xml:space="preserve"> </w:t>
      </w:r>
      <w:r>
        <w:rPr>
          <w:rFonts w:ascii="宋体" w:hAnsi="宋体" w:eastAsia="宋体" w:cs="宋体"/>
          <w:spacing w:val="-1"/>
          <w:sz w:val="24"/>
          <w:szCs w:val="24"/>
        </w:rPr>
        <w:t>投标人无须进行现场签到，如有</w:t>
      </w:r>
      <w:r>
        <w:rPr>
          <w:rFonts w:ascii="宋体" w:hAnsi="宋体" w:eastAsia="宋体" w:cs="宋体"/>
          <w:spacing w:val="-2"/>
          <w:sz w:val="24"/>
          <w:szCs w:val="24"/>
        </w:rPr>
        <w:t>招标文件要求提交的用于评审的证书、证件、证</w:t>
      </w:r>
      <w:r>
        <w:rPr>
          <w:rFonts w:ascii="宋体" w:hAnsi="宋体" w:eastAsia="宋体" w:cs="宋体"/>
          <w:spacing w:val="1"/>
          <w:sz w:val="24"/>
          <w:szCs w:val="24"/>
        </w:rPr>
        <w:t>明原件等投标相关资料，投标人可在规定的地点、时间内</w:t>
      </w:r>
      <w:r>
        <w:rPr>
          <w:rFonts w:ascii="宋体" w:hAnsi="宋体" w:eastAsia="宋体" w:cs="宋体"/>
          <w:sz w:val="24"/>
          <w:szCs w:val="24"/>
        </w:rPr>
        <w:t>递交至开标现场（附一式两份</w:t>
      </w:r>
      <w:r>
        <w:rPr>
          <w:rFonts w:ascii="宋体" w:hAnsi="宋体" w:eastAsia="宋体" w:cs="宋体"/>
          <w:spacing w:val="-2"/>
          <w:sz w:val="24"/>
          <w:szCs w:val="24"/>
        </w:rPr>
        <w:t>清单</w:t>
      </w:r>
      <w:r>
        <w:rPr>
          <w:rFonts w:ascii="宋体" w:hAnsi="宋体" w:eastAsia="宋体" w:cs="宋体"/>
          <w:spacing w:val="5"/>
          <w:sz w:val="24"/>
          <w:szCs w:val="24"/>
        </w:rPr>
        <w:t>），</w:t>
      </w:r>
      <w:r>
        <w:rPr>
          <w:rFonts w:ascii="宋体" w:hAnsi="宋体" w:eastAsia="宋体" w:cs="宋体"/>
          <w:spacing w:val="-2"/>
          <w:sz w:val="24"/>
          <w:szCs w:val="24"/>
        </w:rPr>
        <w:t>无原件的不作要求。</w:t>
      </w:r>
    </w:p>
    <w:p w14:paraId="74E1B7B8">
      <w:pPr>
        <w:spacing w:before="183" w:line="219" w:lineRule="auto"/>
        <w:ind w:left="498"/>
        <w:rPr>
          <w:rFonts w:ascii="宋体" w:hAnsi="宋体" w:eastAsia="宋体" w:cs="宋体"/>
          <w:sz w:val="24"/>
          <w:szCs w:val="24"/>
        </w:rPr>
      </w:pPr>
      <w:r>
        <w:rPr>
          <w:rFonts w:ascii="宋体" w:hAnsi="宋体" w:eastAsia="宋体" w:cs="宋体"/>
          <w:spacing w:val="-1"/>
          <w:sz w:val="24"/>
          <w:szCs w:val="24"/>
        </w:rPr>
        <w:t>11.4.4 递交时间和地点：见本章第二节“重要事项时间地点一览表</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3AAABBE5">
      <w:pPr>
        <w:spacing w:before="183" w:line="219" w:lineRule="auto"/>
        <w:ind w:left="498"/>
        <w:rPr>
          <w:rFonts w:ascii="宋体" w:hAnsi="宋体" w:eastAsia="宋体" w:cs="宋体"/>
          <w:sz w:val="24"/>
          <w:szCs w:val="24"/>
        </w:rPr>
      </w:pPr>
      <w:r>
        <w:rPr>
          <w:rFonts w:ascii="宋体" w:hAnsi="宋体" w:eastAsia="宋体" w:cs="宋体"/>
          <w:spacing w:val="-1"/>
          <w:sz w:val="24"/>
          <w:szCs w:val="24"/>
        </w:rPr>
        <w:t>11.4.5 投标人代表到达现场后，应出示以下身份证明材料：</w:t>
      </w:r>
    </w:p>
    <w:p w14:paraId="1F121E64">
      <w:pPr>
        <w:spacing w:before="181" w:line="219" w:lineRule="auto"/>
        <w:ind w:left="492"/>
        <w:rPr>
          <w:rFonts w:ascii="宋体" w:hAnsi="宋体" w:eastAsia="宋体" w:cs="宋体"/>
          <w:sz w:val="24"/>
          <w:szCs w:val="24"/>
        </w:rPr>
      </w:pPr>
      <w:r>
        <w:rPr>
          <w:rFonts w:ascii="宋体" w:hAnsi="宋体" w:eastAsia="宋体" w:cs="宋体"/>
          <w:spacing w:val="-2"/>
          <w:sz w:val="24"/>
          <w:szCs w:val="24"/>
        </w:rPr>
        <w:t>（1）本人有效的第二代居民身份证；</w:t>
      </w:r>
    </w:p>
    <w:p w14:paraId="7C045C4E">
      <w:pPr>
        <w:spacing w:before="182" w:line="289" w:lineRule="auto"/>
        <w:ind w:left="480" w:right="18" w:firstLine="11"/>
        <w:rPr>
          <w:rFonts w:ascii="宋体" w:hAnsi="宋体" w:eastAsia="宋体" w:cs="宋体"/>
          <w:sz w:val="24"/>
          <w:szCs w:val="24"/>
        </w:rPr>
      </w:pPr>
      <w:r>
        <w:rPr>
          <w:rFonts w:ascii="宋体" w:hAnsi="宋体" w:eastAsia="宋体" w:cs="宋体"/>
          <w:spacing w:val="-6"/>
          <w:sz w:val="24"/>
          <w:szCs w:val="24"/>
        </w:rPr>
        <w:t>（2）法定代表人到场的，出示《法定代表人身份证明》（格式五</w:t>
      </w:r>
      <w:r>
        <w:rPr>
          <w:rFonts w:ascii="宋体" w:hAnsi="宋体" w:eastAsia="宋体" w:cs="宋体"/>
          <w:spacing w:val="-25"/>
          <w:sz w:val="24"/>
          <w:szCs w:val="24"/>
        </w:rPr>
        <w:t>）；</w:t>
      </w:r>
      <w:r>
        <w:rPr>
          <w:rFonts w:ascii="宋体" w:hAnsi="宋体" w:eastAsia="宋体" w:cs="宋体"/>
          <w:spacing w:val="-6"/>
          <w:sz w:val="24"/>
          <w:szCs w:val="24"/>
        </w:rPr>
        <w:t>委托代理</w:t>
      </w:r>
      <w:r>
        <w:rPr>
          <w:rFonts w:ascii="宋体" w:hAnsi="宋体" w:eastAsia="宋体" w:cs="宋体"/>
          <w:spacing w:val="-7"/>
          <w:sz w:val="24"/>
          <w:szCs w:val="24"/>
        </w:rPr>
        <w:t>人到场的，</w:t>
      </w:r>
      <w:r>
        <w:rPr>
          <w:rFonts w:ascii="宋体" w:hAnsi="宋体" w:eastAsia="宋体" w:cs="宋体"/>
          <w:sz w:val="24"/>
          <w:szCs w:val="24"/>
        </w:rPr>
        <w:t>应同时出示《授权委托书》（格式四）和《</w:t>
      </w:r>
      <w:r>
        <w:rPr>
          <w:rFonts w:ascii="宋体" w:hAnsi="宋体" w:eastAsia="宋体" w:cs="宋体"/>
          <w:spacing w:val="-1"/>
          <w:sz w:val="24"/>
          <w:szCs w:val="24"/>
        </w:rPr>
        <w:t>法定代表人身份证明》。</w:t>
      </w:r>
    </w:p>
    <w:p w14:paraId="437E81B6">
      <w:pPr>
        <w:spacing w:before="183" w:line="219" w:lineRule="auto"/>
        <w:ind w:left="498"/>
        <w:rPr>
          <w:rFonts w:ascii="宋体" w:hAnsi="宋体" w:eastAsia="宋体" w:cs="宋体"/>
          <w:sz w:val="24"/>
          <w:szCs w:val="24"/>
        </w:rPr>
      </w:pPr>
      <w:r>
        <w:rPr>
          <w:rFonts w:ascii="宋体" w:hAnsi="宋体" w:eastAsia="宋体" w:cs="宋体"/>
          <w:spacing w:val="-1"/>
          <w:sz w:val="24"/>
          <w:szCs w:val="24"/>
        </w:rPr>
        <w:t>11.4.6</w:t>
      </w:r>
      <w:r>
        <w:rPr>
          <w:rFonts w:ascii="宋体" w:hAnsi="宋体" w:eastAsia="宋体" w:cs="宋体"/>
          <w:spacing w:val="-50"/>
          <w:sz w:val="24"/>
          <w:szCs w:val="24"/>
        </w:rPr>
        <w:t xml:space="preserve"> </w:t>
      </w:r>
      <w:r>
        <w:rPr>
          <w:rFonts w:ascii="宋体" w:hAnsi="宋体" w:eastAsia="宋体" w:cs="宋体"/>
          <w:spacing w:val="-1"/>
          <w:sz w:val="24"/>
          <w:szCs w:val="24"/>
        </w:rPr>
        <w:t>联合体投标的，由联合体牵头人按以上要求递交投标</w:t>
      </w:r>
      <w:r>
        <w:rPr>
          <w:rFonts w:ascii="宋体" w:hAnsi="宋体" w:eastAsia="宋体" w:cs="宋体"/>
          <w:spacing w:val="-2"/>
          <w:sz w:val="24"/>
          <w:szCs w:val="24"/>
        </w:rPr>
        <w:t>相关资料。</w:t>
      </w:r>
    </w:p>
    <w:p w14:paraId="59A87382">
      <w:pPr>
        <w:spacing w:before="181" w:line="219" w:lineRule="auto"/>
        <w:ind w:left="498"/>
        <w:rPr>
          <w:rFonts w:ascii="宋体" w:hAnsi="宋体" w:eastAsia="宋体" w:cs="宋体"/>
          <w:sz w:val="24"/>
          <w:szCs w:val="24"/>
        </w:rPr>
      </w:pPr>
      <w:r>
        <w:rPr>
          <w:rFonts w:ascii="宋体" w:hAnsi="宋体" w:eastAsia="宋体" w:cs="宋体"/>
          <w:spacing w:val="-1"/>
          <w:sz w:val="24"/>
          <w:szCs w:val="24"/>
        </w:rPr>
        <w:t>11.4.7</w:t>
      </w:r>
      <w:r>
        <w:rPr>
          <w:rFonts w:ascii="宋体" w:hAnsi="宋体" w:eastAsia="宋体" w:cs="宋体"/>
          <w:spacing w:val="-49"/>
          <w:sz w:val="24"/>
          <w:szCs w:val="24"/>
        </w:rPr>
        <w:t xml:space="preserve"> </w:t>
      </w:r>
      <w:r>
        <w:rPr>
          <w:rFonts w:ascii="宋体" w:hAnsi="宋体" w:eastAsia="宋体" w:cs="宋体"/>
          <w:spacing w:val="-1"/>
          <w:sz w:val="24"/>
          <w:szCs w:val="24"/>
        </w:rPr>
        <w:t>招标人或其授权的招标代理机构核</w:t>
      </w:r>
      <w:r>
        <w:rPr>
          <w:rFonts w:ascii="宋体" w:hAnsi="宋体" w:eastAsia="宋体" w:cs="宋体"/>
          <w:spacing w:val="-2"/>
          <w:sz w:val="24"/>
          <w:szCs w:val="24"/>
        </w:rPr>
        <w:t>对、接收投标人递交的投标相关资料后，应并</w:t>
      </w:r>
    </w:p>
    <w:p w14:paraId="42FE1575">
      <w:pPr>
        <w:spacing w:line="219" w:lineRule="auto"/>
        <w:rPr>
          <w:rFonts w:ascii="宋体" w:hAnsi="宋体" w:eastAsia="宋体" w:cs="宋体"/>
          <w:sz w:val="24"/>
          <w:szCs w:val="24"/>
        </w:rPr>
        <w:sectPr>
          <w:footerReference r:id="rId34" w:type="default"/>
          <w:pgSz w:w="11905" w:h="16839"/>
          <w:pgMar w:top="400" w:right="1053" w:bottom="1665" w:left="1141" w:header="0" w:footer="1431" w:gutter="0"/>
          <w:cols w:space="720" w:num="1"/>
        </w:sectPr>
      </w:pPr>
    </w:p>
    <w:p w14:paraId="74ED6CBE">
      <w:pPr>
        <w:spacing w:line="344" w:lineRule="auto"/>
        <w:rPr>
          <w:rFonts w:ascii="Arial"/>
          <w:sz w:val="21"/>
        </w:rPr>
      </w:pPr>
    </w:p>
    <w:p w14:paraId="3D245A1A">
      <w:pPr>
        <w:spacing w:line="344" w:lineRule="auto"/>
        <w:rPr>
          <w:rFonts w:ascii="Arial"/>
          <w:sz w:val="21"/>
        </w:rPr>
      </w:pPr>
    </w:p>
    <w:p w14:paraId="5B694794">
      <w:pPr>
        <w:spacing w:before="78" w:line="219" w:lineRule="auto"/>
        <w:ind w:left="482"/>
        <w:rPr>
          <w:rFonts w:ascii="宋体" w:hAnsi="宋体" w:eastAsia="宋体" w:cs="宋体"/>
          <w:sz w:val="24"/>
          <w:szCs w:val="24"/>
        </w:rPr>
      </w:pPr>
      <w:r>
        <w:rPr>
          <w:rFonts w:ascii="宋体" w:hAnsi="宋体" w:eastAsia="宋体" w:cs="宋体"/>
          <w:spacing w:val="-3"/>
          <w:sz w:val="24"/>
          <w:szCs w:val="24"/>
        </w:rPr>
        <w:t>妥善保管。</w:t>
      </w:r>
    </w:p>
    <w:p w14:paraId="79B6E88A">
      <w:pPr>
        <w:spacing w:before="180" w:line="219" w:lineRule="auto"/>
        <w:ind w:left="498"/>
        <w:rPr>
          <w:rFonts w:ascii="宋体" w:hAnsi="宋体" w:eastAsia="宋体" w:cs="宋体"/>
          <w:sz w:val="24"/>
          <w:szCs w:val="24"/>
        </w:rPr>
      </w:pPr>
      <w:r>
        <w:rPr>
          <w:rFonts w:ascii="宋体" w:hAnsi="宋体" w:eastAsia="宋体" w:cs="宋体"/>
          <w:spacing w:val="-1"/>
          <w:sz w:val="24"/>
          <w:szCs w:val="24"/>
        </w:rPr>
        <w:t>11.4.8 投标人发生以下情形的，其投标相关资料招标人不予接收：</w:t>
      </w:r>
    </w:p>
    <w:p w14:paraId="4ABA5C40">
      <w:pPr>
        <w:spacing w:before="182" w:line="220" w:lineRule="auto"/>
        <w:ind w:left="492"/>
        <w:rPr>
          <w:rFonts w:ascii="宋体" w:hAnsi="宋体" w:eastAsia="宋体" w:cs="宋体"/>
          <w:sz w:val="24"/>
          <w:szCs w:val="24"/>
        </w:rPr>
      </w:pPr>
      <w:r>
        <w:rPr>
          <w:rFonts w:ascii="宋体" w:hAnsi="宋体" w:eastAsia="宋体" w:cs="宋体"/>
          <w:spacing w:val="-2"/>
          <w:sz w:val="24"/>
          <w:szCs w:val="24"/>
        </w:rPr>
        <w:t>（1）未在指定的时间和地点递交的；</w:t>
      </w:r>
    </w:p>
    <w:p w14:paraId="685AA1F6">
      <w:pPr>
        <w:spacing w:before="179" w:line="219" w:lineRule="auto"/>
        <w:ind w:left="492"/>
        <w:rPr>
          <w:rFonts w:ascii="宋体" w:hAnsi="宋体" w:eastAsia="宋体" w:cs="宋体"/>
          <w:sz w:val="24"/>
          <w:szCs w:val="24"/>
        </w:rPr>
      </w:pPr>
      <w:r>
        <w:rPr>
          <w:rFonts w:ascii="宋体" w:hAnsi="宋体" w:eastAsia="宋体" w:cs="宋体"/>
          <w:spacing w:val="-2"/>
          <w:sz w:val="24"/>
          <w:szCs w:val="24"/>
        </w:rPr>
        <w:t>（2）到场人员未出示身份证明材料的。</w:t>
      </w:r>
    </w:p>
    <w:p w14:paraId="045660DA">
      <w:pPr>
        <w:spacing w:before="184" w:line="219" w:lineRule="auto"/>
        <w:ind w:left="498"/>
        <w:rPr>
          <w:rFonts w:ascii="宋体" w:hAnsi="宋体" w:eastAsia="宋体" w:cs="宋体"/>
          <w:sz w:val="24"/>
          <w:szCs w:val="24"/>
        </w:rPr>
      </w:pPr>
      <w:r>
        <w:rPr>
          <w:rFonts w:ascii="宋体" w:hAnsi="宋体" w:eastAsia="宋体" w:cs="宋体"/>
          <w:spacing w:val="-2"/>
          <w:sz w:val="24"/>
          <w:szCs w:val="24"/>
        </w:rPr>
        <w:t>11.4.9</w:t>
      </w:r>
      <w:r>
        <w:rPr>
          <w:rFonts w:ascii="宋体" w:hAnsi="宋体" w:eastAsia="宋体" w:cs="宋体"/>
          <w:spacing w:val="-19"/>
          <w:sz w:val="24"/>
          <w:szCs w:val="24"/>
        </w:rPr>
        <w:t xml:space="preserve"> </w:t>
      </w:r>
      <w:r>
        <w:rPr>
          <w:rFonts w:ascii="宋体" w:hAnsi="宋体" w:eastAsia="宋体" w:cs="宋体"/>
          <w:spacing w:val="-2"/>
          <w:sz w:val="24"/>
          <w:szCs w:val="24"/>
        </w:rPr>
        <w:t>出现下述情形之一，属于未成功提交投标文件，按无效投标处理：</w:t>
      </w:r>
    </w:p>
    <w:p w14:paraId="28592945">
      <w:pPr>
        <w:spacing w:before="180" w:line="219" w:lineRule="auto"/>
        <w:ind w:left="492"/>
        <w:rPr>
          <w:rFonts w:ascii="宋体" w:hAnsi="宋体" w:eastAsia="宋体" w:cs="宋体"/>
          <w:sz w:val="24"/>
          <w:szCs w:val="24"/>
        </w:rPr>
      </w:pPr>
      <w:r>
        <w:rPr>
          <w:rFonts w:ascii="宋体" w:hAnsi="宋体" w:eastAsia="宋体" w:cs="宋体"/>
          <w:spacing w:val="-1"/>
          <w:sz w:val="24"/>
          <w:szCs w:val="24"/>
        </w:rPr>
        <w:t>（1）至提交投标文件截止时，投标文件未完整上传或未提交投标；</w:t>
      </w:r>
    </w:p>
    <w:p w14:paraId="58CBE4A8">
      <w:pPr>
        <w:spacing w:before="184" w:line="289" w:lineRule="auto"/>
        <w:ind w:left="1" w:right="80" w:firstLine="490"/>
        <w:rPr>
          <w:rFonts w:ascii="宋体" w:hAnsi="宋体" w:eastAsia="宋体" w:cs="宋体"/>
          <w:sz w:val="24"/>
          <w:szCs w:val="24"/>
        </w:rPr>
      </w:pPr>
      <w:r>
        <w:rPr>
          <w:rFonts w:ascii="宋体" w:hAnsi="宋体" w:eastAsia="宋体" w:cs="宋体"/>
          <w:spacing w:val="-3"/>
          <w:sz w:val="24"/>
          <w:szCs w:val="24"/>
        </w:rPr>
        <w:t>（2）投标文件未按投标格式中注明需签字盖章的要求进行签名（含电子签名）和加盖电</w:t>
      </w:r>
      <w:r>
        <w:rPr>
          <w:rFonts w:ascii="宋体" w:hAnsi="宋体" w:eastAsia="宋体" w:cs="宋体"/>
          <w:spacing w:val="-1"/>
          <w:sz w:val="24"/>
          <w:szCs w:val="24"/>
        </w:rPr>
        <w:t>子印章，或签名（含电子签名）或电子印章不完整的；</w:t>
      </w:r>
    </w:p>
    <w:p w14:paraId="77BD7CE3">
      <w:pPr>
        <w:spacing w:before="182" w:line="219" w:lineRule="auto"/>
        <w:ind w:left="492"/>
        <w:rPr>
          <w:rFonts w:ascii="宋体" w:hAnsi="宋体" w:eastAsia="宋体" w:cs="宋体"/>
          <w:sz w:val="24"/>
          <w:szCs w:val="24"/>
        </w:rPr>
      </w:pPr>
      <w:r>
        <w:rPr>
          <w:rFonts w:ascii="宋体" w:hAnsi="宋体" w:eastAsia="宋体" w:cs="宋体"/>
          <w:spacing w:val="-1"/>
          <w:sz w:val="24"/>
          <w:szCs w:val="24"/>
        </w:rPr>
        <w:t>（3）解密失败且在规定时间内未重新提交投标文件的；</w:t>
      </w:r>
    </w:p>
    <w:p w14:paraId="1E1E12D6">
      <w:pPr>
        <w:spacing w:before="181" w:line="219" w:lineRule="auto"/>
        <w:ind w:left="492"/>
        <w:rPr>
          <w:rFonts w:ascii="宋体" w:hAnsi="宋体" w:eastAsia="宋体" w:cs="宋体"/>
          <w:sz w:val="24"/>
          <w:szCs w:val="24"/>
        </w:rPr>
      </w:pPr>
      <w:r>
        <w:rPr>
          <w:rFonts w:ascii="宋体" w:hAnsi="宋体" w:eastAsia="宋体" w:cs="宋体"/>
          <w:spacing w:val="-2"/>
          <w:sz w:val="24"/>
          <w:szCs w:val="24"/>
        </w:rPr>
        <w:t>（4）投标文件损坏或格式不正确的。</w:t>
      </w:r>
    </w:p>
    <w:p w14:paraId="4F0E7D4E">
      <w:pPr>
        <w:spacing w:before="183" w:line="220" w:lineRule="auto"/>
        <w:ind w:left="498"/>
        <w:outlineLvl w:val="1"/>
        <w:rPr>
          <w:rFonts w:ascii="宋体" w:hAnsi="宋体" w:eastAsia="宋体" w:cs="宋体"/>
          <w:sz w:val="24"/>
          <w:szCs w:val="24"/>
        </w:rPr>
      </w:pP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投标有效期及对投标人的其他要求</w:t>
      </w:r>
    </w:p>
    <w:p w14:paraId="09EECE9F">
      <w:pPr>
        <w:spacing w:before="180" w:line="360" w:lineRule="auto"/>
        <w:ind w:right="120" w:firstLine="481"/>
        <w:rPr>
          <w:rFonts w:ascii="宋体" w:hAnsi="宋体" w:eastAsia="宋体" w:cs="宋体"/>
          <w:sz w:val="24"/>
          <w:szCs w:val="24"/>
        </w:rPr>
      </w:pPr>
      <w:r>
        <w:rPr>
          <w:rFonts w:ascii="宋体" w:hAnsi="宋体" w:eastAsia="宋体" w:cs="宋体"/>
          <w:spacing w:val="3"/>
          <w:sz w:val="24"/>
          <w:szCs w:val="24"/>
        </w:rPr>
        <w:t>本次招标投标有效期为</w:t>
      </w:r>
      <w:r>
        <w:rPr>
          <w:rFonts w:ascii="宋体" w:hAnsi="宋体" w:eastAsia="宋体" w:cs="宋体"/>
          <w:spacing w:val="3"/>
          <w:sz w:val="24"/>
          <w:szCs w:val="24"/>
          <w:u w:val="single" w:color="auto"/>
        </w:rPr>
        <w:t xml:space="preserve"> 90</w:t>
      </w:r>
      <w:r>
        <w:rPr>
          <w:rFonts w:ascii="宋体" w:hAnsi="宋体" w:eastAsia="宋体" w:cs="宋体"/>
          <w:spacing w:val="3"/>
          <w:sz w:val="24"/>
          <w:szCs w:val="24"/>
        </w:rPr>
        <w:t>个日历天，投标有效期从提交</w:t>
      </w:r>
      <w:r>
        <w:rPr>
          <w:rFonts w:ascii="宋体" w:hAnsi="宋体" w:eastAsia="宋体" w:cs="宋体"/>
          <w:spacing w:val="2"/>
          <w:sz w:val="24"/>
          <w:szCs w:val="24"/>
        </w:rPr>
        <w:t>投标文件的截止之日起计算。</w:t>
      </w:r>
      <w:r>
        <w:rPr>
          <w:rFonts w:ascii="宋体" w:hAnsi="宋体" w:eastAsia="宋体" w:cs="宋体"/>
          <w:sz w:val="24"/>
          <w:szCs w:val="24"/>
        </w:rPr>
        <w:t>在此期间，投标人不得撤销或修改其投标文件，否则</w:t>
      </w:r>
      <w:r>
        <w:rPr>
          <w:rFonts w:ascii="宋体" w:hAnsi="宋体" w:eastAsia="宋体" w:cs="宋体"/>
          <w:spacing w:val="-1"/>
          <w:sz w:val="24"/>
          <w:szCs w:val="24"/>
        </w:rPr>
        <w:t>其投标保证不予退还。</w:t>
      </w:r>
    </w:p>
    <w:p w14:paraId="051FB5CB">
      <w:pPr>
        <w:spacing w:line="220" w:lineRule="auto"/>
        <w:ind w:left="498"/>
        <w:outlineLvl w:val="1"/>
        <w:rPr>
          <w:rFonts w:ascii="宋体" w:hAnsi="宋体" w:eastAsia="宋体" w:cs="宋体"/>
          <w:sz w:val="24"/>
          <w:szCs w:val="24"/>
        </w:rPr>
      </w:pPr>
      <w:r>
        <w:rPr>
          <w:rFonts w:ascii="宋体" w:hAnsi="宋体" w:eastAsia="宋体" w:cs="宋体"/>
          <w:b/>
          <w:bCs/>
          <w:spacing w:val="-8"/>
          <w:sz w:val="24"/>
          <w:szCs w:val="24"/>
        </w:rPr>
        <w:t>13、开标</w:t>
      </w:r>
    </w:p>
    <w:p w14:paraId="7783797F">
      <w:pPr>
        <w:spacing w:before="181" w:line="359" w:lineRule="auto"/>
        <w:ind w:left="1" w:right="77" w:firstLine="496"/>
        <w:jc w:val="both"/>
        <w:rPr>
          <w:rFonts w:ascii="宋体" w:hAnsi="宋体" w:eastAsia="宋体" w:cs="宋体"/>
          <w:sz w:val="24"/>
          <w:szCs w:val="24"/>
        </w:rPr>
      </w:pPr>
      <w:r>
        <w:rPr>
          <w:rFonts w:ascii="宋体" w:hAnsi="宋体" w:eastAsia="宋体" w:cs="宋体"/>
          <w:spacing w:val="-3"/>
          <w:sz w:val="24"/>
          <w:szCs w:val="24"/>
        </w:rPr>
        <w:t>13.1 招标人邀请所有正确完成了网上获取招标文件、电子投标、缴纳投标保证、递交投</w:t>
      </w:r>
      <w:r>
        <w:rPr>
          <w:rFonts w:ascii="宋体" w:hAnsi="宋体" w:eastAsia="宋体" w:cs="宋体"/>
          <w:spacing w:val="1"/>
          <w:sz w:val="24"/>
          <w:szCs w:val="24"/>
        </w:rPr>
        <w:t>标文件的投标人参加开标，投标人可自主决定是否参加</w:t>
      </w:r>
      <w:r>
        <w:rPr>
          <w:rFonts w:ascii="宋体" w:hAnsi="宋体" w:eastAsia="宋体" w:cs="宋体"/>
          <w:sz w:val="24"/>
          <w:szCs w:val="24"/>
        </w:rPr>
        <w:t>。投标人不参加开标的，视其默认开</w:t>
      </w:r>
      <w:r>
        <w:rPr>
          <w:rFonts w:ascii="宋体" w:hAnsi="宋体" w:eastAsia="宋体" w:cs="宋体"/>
          <w:spacing w:val="-1"/>
          <w:sz w:val="24"/>
          <w:szCs w:val="24"/>
        </w:rPr>
        <w:t>标结果，以及放弃在开标期间见证、监督、投诉、申辩的权利。</w:t>
      </w:r>
    </w:p>
    <w:p w14:paraId="7EA18DB9">
      <w:pPr>
        <w:spacing w:line="218" w:lineRule="auto"/>
        <w:ind w:left="498"/>
        <w:rPr>
          <w:rFonts w:ascii="宋体" w:hAnsi="宋体" w:eastAsia="宋体" w:cs="宋体"/>
          <w:sz w:val="24"/>
          <w:szCs w:val="24"/>
        </w:rPr>
      </w:pPr>
      <w:r>
        <w:rPr>
          <w:rFonts w:ascii="宋体" w:hAnsi="宋体" w:eastAsia="宋体" w:cs="宋体"/>
          <w:spacing w:val="-1"/>
          <w:sz w:val="24"/>
          <w:szCs w:val="24"/>
        </w:rPr>
        <w:t>13.1.1 开标时间和地点：见本章第二节“重要事项时间地点一览表</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14866BB2">
      <w:pPr>
        <w:spacing w:before="181" w:line="336" w:lineRule="auto"/>
        <w:ind w:left="2" w:firstLine="495"/>
        <w:rPr>
          <w:rFonts w:ascii="宋体" w:hAnsi="宋体" w:eastAsia="宋体" w:cs="宋体"/>
          <w:sz w:val="24"/>
          <w:szCs w:val="24"/>
        </w:rPr>
      </w:pPr>
      <w:r>
        <w:rPr>
          <w:rFonts w:ascii="宋体" w:hAnsi="宋体" w:eastAsia="宋体" w:cs="宋体"/>
          <w:spacing w:val="-6"/>
          <w:sz w:val="24"/>
          <w:szCs w:val="24"/>
        </w:rPr>
        <w:t>13.1.2 开标前24小时，若交易平台显示缴纳投标保证（包括投标保证金</w:t>
      </w:r>
      <w:r>
        <w:rPr>
          <w:rFonts w:ascii="宋体" w:hAnsi="宋体" w:eastAsia="宋体" w:cs="宋体"/>
          <w:spacing w:val="-7"/>
          <w:sz w:val="24"/>
          <w:szCs w:val="24"/>
        </w:rPr>
        <w:t>、投标保证担保、</w:t>
      </w:r>
      <w:r>
        <w:rPr>
          <w:rFonts w:ascii="宋体" w:hAnsi="宋体" w:eastAsia="宋体" w:cs="宋体"/>
          <w:spacing w:val="-2"/>
          <w:sz w:val="24"/>
          <w:szCs w:val="24"/>
        </w:rPr>
        <w:t>投标保证保险）的投标人数量不足3个时，招标人将取消原</w:t>
      </w:r>
      <w:r>
        <w:rPr>
          <w:rFonts w:ascii="宋体" w:hAnsi="宋体" w:eastAsia="宋体" w:cs="宋体"/>
          <w:spacing w:val="-3"/>
          <w:sz w:val="24"/>
          <w:szCs w:val="24"/>
        </w:rPr>
        <w:t>定于次日召开的开标活动。投标人</w:t>
      </w:r>
      <w:r>
        <w:rPr>
          <w:rFonts w:ascii="宋体" w:hAnsi="宋体" w:eastAsia="宋体" w:cs="宋体"/>
          <w:sz w:val="24"/>
          <w:szCs w:val="24"/>
        </w:rPr>
        <w:t>可在投标保证缴纳截止时间（见本章第二节“重要事项时间地点一览表</w:t>
      </w:r>
      <w:r>
        <w:rPr>
          <w:rFonts w:ascii="宋体" w:hAnsi="宋体" w:eastAsia="宋体" w:cs="宋体"/>
          <w:spacing w:val="-85"/>
          <w:sz w:val="24"/>
          <w:szCs w:val="24"/>
        </w:rPr>
        <w:t xml:space="preserve"> </w:t>
      </w:r>
      <w:r>
        <w:rPr>
          <w:rFonts w:ascii="宋体" w:hAnsi="宋体" w:eastAsia="宋体" w:cs="宋体"/>
          <w:spacing w:val="-1"/>
          <w:sz w:val="24"/>
          <w:szCs w:val="24"/>
        </w:rPr>
        <w:t>”）至电子投标截止</w:t>
      </w:r>
      <w:r>
        <w:rPr>
          <w:rFonts w:ascii="宋体" w:hAnsi="宋体" w:eastAsia="宋体" w:cs="宋体"/>
          <w:sz w:val="24"/>
          <w:szCs w:val="24"/>
        </w:rPr>
        <w:t>时间（见本章第二节“重要事项时间地点一览表</w:t>
      </w:r>
      <w:r>
        <w:rPr>
          <w:rFonts w:ascii="宋体" w:hAnsi="宋体" w:eastAsia="宋体" w:cs="宋体"/>
          <w:spacing w:val="-88"/>
          <w:sz w:val="24"/>
          <w:szCs w:val="24"/>
        </w:rPr>
        <w:t xml:space="preserve"> </w:t>
      </w:r>
      <w:r>
        <w:rPr>
          <w:rFonts w:ascii="宋体" w:hAnsi="宋体" w:eastAsia="宋体" w:cs="宋体"/>
          <w:sz w:val="24"/>
          <w:szCs w:val="24"/>
        </w:rPr>
        <w:t>”）期间登录全国公共资源交</w:t>
      </w:r>
      <w:r>
        <w:rPr>
          <w:rFonts w:ascii="宋体" w:hAnsi="宋体" w:eastAsia="宋体" w:cs="宋体"/>
          <w:spacing w:val="-1"/>
          <w:sz w:val="24"/>
          <w:szCs w:val="24"/>
        </w:rPr>
        <w:t>易平台（广东</w:t>
      </w:r>
      <w:r>
        <w:rPr>
          <w:rFonts w:ascii="宋体" w:hAnsi="宋体" w:eastAsia="宋体" w:cs="宋体"/>
          <w:spacing w:val="2"/>
          <w:sz w:val="24"/>
          <w:szCs w:val="24"/>
        </w:rPr>
        <w:t>省·韶关市</w:t>
      </w:r>
      <w:r>
        <w:rPr>
          <w:rFonts w:ascii="宋体" w:hAnsi="宋体" w:eastAsia="宋体" w:cs="宋体"/>
          <w:spacing w:val="-15"/>
          <w:sz w:val="24"/>
          <w:szCs w:val="24"/>
        </w:rPr>
        <w:t>）（</w:t>
      </w:r>
      <w:r>
        <w:fldChar w:fldCharType="begin"/>
      </w:r>
      <w:r>
        <w:instrText xml:space="preserve"> HYPERLINK "https://ygp.gdzwfw.gov.cn/ggzy-portal/#/440200/index" </w:instrText>
      </w:r>
      <w:r>
        <w:fldChar w:fldCharType="separate"/>
      </w:r>
      <w:r>
        <w:rPr>
          <w:rFonts w:ascii="宋体" w:hAnsi="宋体" w:eastAsia="宋体" w:cs="宋体"/>
          <w:sz w:val="24"/>
          <w:szCs w:val="24"/>
        </w:rPr>
        <w:t>https</w:t>
      </w:r>
      <w:r>
        <w:rPr>
          <w:rFonts w:ascii="宋体" w:hAnsi="宋体" w:eastAsia="宋体" w:cs="宋体"/>
          <w:spacing w:val="2"/>
          <w:sz w:val="24"/>
          <w:szCs w:val="24"/>
        </w:rPr>
        <w:t>://</w:t>
      </w:r>
      <w:r>
        <w:rPr>
          <w:rFonts w:ascii="宋体" w:hAnsi="宋体" w:eastAsia="宋体" w:cs="宋体"/>
          <w:sz w:val="24"/>
          <w:szCs w:val="24"/>
        </w:rPr>
        <w:t>ygp</w:t>
      </w:r>
      <w:r>
        <w:rPr>
          <w:rFonts w:ascii="宋体" w:hAnsi="宋体" w:eastAsia="宋体" w:cs="宋体"/>
          <w:spacing w:val="2"/>
          <w:sz w:val="24"/>
          <w:szCs w:val="24"/>
        </w:rPr>
        <w:t>.</w:t>
      </w:r>
      <w:r>
        <w:rPr>
          <w:rFonts w:ascii="宋体" w:hAnsi="宋体" w:eastAsia="宋体" w:cs="宋体"/>
          <w:sz w:val="24"/>
          <w:szCs w:val="24"/>
        </w:rPr>
        <w:t>gdzwfw</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ggzy</w:t>
      </w:r>
      <w:r>
        <w:rPr>
          <w:rFonts w:ascii="宋体" w:hAnsi="宋体" w:eastAsia="宋体" w:cs="宋体"/>
          <w:spacing w:val="2"/>
          <w:sz w:val="24"/>
          <w:szCs w:val="24"/>
        </w:rPr>
        <w:t>-</w:t>
      </w:r>
      <w:r>
        <w:rPr>
          <w:rFonts w:ascii="宋体" w:hAnsi="宋体" w:eastAsia="宋体" w:cs="宋体"/>
          <w:sz w:val="24"/>
          <w:szCs w:val="24"/>
        </w:rPr>
        <w:t>portal</w:t>
      </w:r>
      <w:r>
        <w:rPr>
          <w:rFonts w:ascii="宋体" w:hAnsi="宋体" w:eastAsia="宋体" w:cs="宋体"/>
          <w:spacing w:val="2"/>
          <w:sz w:val="24"/>
          <w:szCs w:val="24"/>
        </w:rPr>
        <w:t>/#/440200/</w:t>
      </w:r>
      <w:r>
        <w:rPr>
          <w:rFonts w:ascii="宋体" w:hAnsi="宋体" w:eastAsia="宋体" w:cs="宋体"/>
          <w:sz w:val="24"/>
          <w:szCs w:val="24"/>
        </w:rPr>
        <w:t>index</w:t>
      </w:r>
      <w:r>
        <w:rPr>
          <w:rFonts w:ascii="宋体" w:hAnsi="宋体" w:eastAsia="宋体" w:cs="宋体"/>
          <w:sz w:val="24"/>
          <w:szCs w:val="24"/>
        </w:rPr>
        <w:fldChar w:fldCharType="end"/>
      </w:r>
      <w:r>
        <w:rPr>
          <w:rFonts w:ascii="宋体" w:hAnsi="宋体" w:eastAsia="宋体" w:cs="宋体"/>
          <w:spacing w:val="2"/>
          <w:sz w:val="24"/>
          <w:szCs w:val="24"/>
        </w:rPr>
        <w:t>）查询</w:t>
      </w:r>
      <w:r>
        <w:rPr>
          <w:rFonts w:ascii="宋体" w:hAnsi="宋体" w:eastAsia="宋体" w:cs="宋体"/>
          <w:spacing w:val="1"/>
          <w:sz w:val="24"/>
          <w:szCs w:val="24"/>
        </w:rPr>
        <w:t>是否发布</w:t>
      </w:r>
      <w:r>
        <w:rPr>
          <w:rFonts w:ascii="宋体" w:hAnsi="宋体" w:eastAsia="宋体" w:cs="宋体"/>
          <w:spacing w:val="-1"/>
          <w:sz w:val="24"/>
          <w:szCs w:val="24"/>
        </w:rPr>
        <w:t>了取消开标活动的相关信息。</w:t>
      </w:r>
    </w:p>
    <w:p w14:paraId="5422934F">
      <w:pPr>
        <w:spacing w:before="186" w:line="357" w:lineRule="auto"/>
        <w:ind w:left="2" w:right="77" w:firstLine="495"/>
        <w:rPr>
          <w:rFonts w:ascii="宋体" w:hAnsi="宋体" w:eastAsia="宋体" w:cs="宋体"/>
          <w:sz w:val="24"/>
          <w:szCs w:val="24"/>
        </w:rPr>
      </w:pPr>
      <w:r>
        <w:rPr>
          <w:rFonts w:ascii="宋体" w:hAnsi="宋体" w:eastAsia="宋体" w:cs="宋体"/>
          <w:sz w:val="24"/>
          <w:szCs w:val="24"/>
        </w:rPr>
        <w:t>13.1.3本项目实行全流程电子化招标投标，投标人在交易平台按要求上传加盖电子印章</w:t>
      </w:r>
      <w:r>
        <w:rPr>
          <w:rFonts w:ascii="宋体" w:hAnsi="宋体" w:eastAsia="宋体" w:cs="宋体"/>
          <w:spacing w:val="1"/>
          <w:sz w:val="24"/>
          <w:szCs w:val="24"/>
        </w:rPr>
        <w:t>并经加密的电子投标文件，并在交易平台录入准确的</w:t>
      </w:r>
      <w:r>
        <w:rPr>
          <w:rFonts w:ascii="宋体" w:hAnsi="宋体" w:eastAsia="宋体" w:cs="宋体"/>
          <w:sz w:val="24"/>
          <w:szCs w:val="24"/>
        </w:rPr>
        <w:t>页码信息即可完成在线投标。由于投标</w:t>
      </w:r>
      <w:r>
        <w:rPr>
          <w:rFonts w:ascii="宋体" w:hAnsi="宋体" w:eastAsia="宋体" w:cs="宋体"/>
          <w:spacing w:val="1"/>
          <w:sz w:val="24"/>
          <w:szCs w:val="24"/>
        </w:rPr>
        <w:t>人原因导致未按投标截至时限上传完整投标文件、在交易</w:t>
      </w:r>
      <w:r>
        <w:rPr>
          <w:rFonts w:ascii="宋体" w:hAnsi="宋体" w:eastAsia="宋体" w:cs="宋体"/>
          <w:sz w:val="24"/>
          <w:szCs w:val="24"/>
        </w:rPr>
        <w:t>平台中上传的投标文件无法解密、</w:t>
      </w:r>
      <w:r>
        <w:rPr>
          <w:rFonts w:ascii="宋体" w:hAnsi="宋体" w:eastAsia="宋体" w:cs="宋体"/>
          <w:spacing w:val="1"/>
          <w:sz w:val="24"/>
          <w:szCs w:val="24"/>
        </w:rPr>
        <w:t>投标文件损坏或格式不正确、投标文件未按招标文件要求</w:t>
      </w:r>
      <w:r>
        <w:rPr>
          <w:rFonts w:ascii="宋体" w:hAnsi="宋体" w:eastAsia="宋体" w:cs="宋体"/>
          <w:sz w:val="24"/>
          <w:szCs w:val="24"/>
        </w:rPr>
        <w:t>加盖电子印章或电子印章不完整、</w:t>
      </w:r>
      <w:r>
        <w:rPr>
          <w:rFonts w:ascii="宋体" w:hAnsi="宋体" w:eastAsia="宋体" w:cs="宋体"/>
          <w:spacing w:val="1"/>
          <w:sz w:val="24"/>
          <w:szCs w:val="24"/>
        </w:rPr>
        <w:t>电子投标文件解密失败且未按要求上传备用投标文件</w:t>
      </w:r>
      <w:r>
        <w:rPr>
          <w:rFonts w:ascii="宋体" w:hAnsi="宋体" w:eastAsia="宋体" w:cs="宋体"/>
          <w:sz w:val="24"/>
          <w:szCs w:val="24"/>
        </w:rPr>
        <w:t>等情形导致投标无效的，由投标人自行</w:t>
      </w:r>
      <w:r>
        <w:rPr>
          <w:rFonts w:ascii="宋体" w:hAnsi="宋体" w:eastAsia="宋体" w:cs="宋体"/>
          <w:spacing w:val="-4"/>
          <w:sz w:val="24"/>
          <w:szCs w:val="24"/>
        </w:rPr>
        <w:t>负责。</w:t>
      </w:r>
    </w:p>
    <w:p w14:paraId="35C98B1D">
      <w:pPr>
        <w:spacing w:line="357" w:lineRule="auto"/>
        <w:rPr>
          <w:rFonts w:ascii="宋体" w:hAnsi="宋体" w:eastAsia="宋体" w:cs="宋体"/>
          <w:sz w:val="24"/>
          <w:szCs w:val="24"/>
        </w:rPr>
        <w:sectPr>
          <w:footerReference r:id="rId35" w:type="default"/>
          <w:pgSz w:w="11905" w:h="16839"/>
          <w:pgMar w:top="400" w:right="1055" w:bottom="1665" w:left="1141" w:header="0" w:footer="1431" w:gutter="0"/>
          <w:cols w:space="720" w:num="1"/>
        </w:sectPr>
      </w:pPr>
    </w:p>
    <w:p w14:paraId="63ADD301">
      <w:pPr>
        <w:spacing w:line="343" w:lineRule="auto"/>
        <w:rPr>
          <w:rFonts w:ascii="Arial"/>
          <w:sz w:val="21"/>
        </w:rPr>
      </w:pPr>
    </w:p>
    <w:p w14:paraId="0E71B1B3">
      <w:pPr>
        <w:spacing w:line="344" w:lineRule="auto"/>
        <w:rPr>
          <w:rFonts w:ascii="Arial"/>
          <w:sz w:val="21"/>
        </w:rPr>
      </w:pPr>
    </w:p>
    <w:p w14:paraId="2B9DE784">
      <w:pPr>
        <w:spacing w:before="78" w:line="220" w:lineRule="auto"/>
        <w:ind w:left="496"/>
        <w:rPr>
          <w:rFonts w:ascii="宋体" w:hAnsi="宋体" w:eastAsia="宋体" w:cs="宋体"/>
          <w:sz w:val="24"/>
          <w:szCs w:val="24"/>
        </w:rPr>
      </w:pPr>
      <w:r>
        <w:rPr>
          <w:rFonts w:ascii="宋体" w:hAnsi="宋体" w:eastAsia="宋体" w:cs="宋体"/>
          <w:spacing w:val="-4"/>
          <w:sz w:val="24"/>
          <w:szCs w:val="24"/>
        </w:rPr>
        <w:t>13.2 开标程序</w:t>
      </w:r>
    </w:p>
    <w:p w14:paraId="7B54F41F">
      <w:pPr>
        <w:spacing w:before="179" w:line="219" w:lineRule="auto"/>
        <w:ind w:left="490"/>
        <w:rPr>
          <w:rFonts w:ascii="宋体" w:hAnsi="宋体" w:eastAsia="宋体" w:cs="宋体"/>
          <w:sz w:val="24"/>
          <w:szCs w:val="24"/>
        </w:rPr>
      </w:pPr>
      <w:r>
        <w:rPr>
          <w:rFonts w:ascii="宋体" w:hAnsi="宋体" w:eastAsia="宋体" w:cs="宋体"/>
          <w:spacing w:val="-1"/>
          <w:sz w:val="24"/>
          <w:szCs w:val="24"/>
        </w:rPr>
        <w:t>（1）主持人（招标人代表或招标人授权的招标代理机构人员）宣读开标纪律。</w:t>
      </w:r>
    </w:p>
    <w:p w14:paraId="7C32437F">
      <w:pPr>
        <w:spacing w:before="183" w:line="219" w:lineRule="auto"/>
        <w:ind w:left="490"/>
        <w:rPr>
          <w:rFonts w:ascii="宋体" w:hAnsi="宋体" w:eastAsia="宋体" w:cs="宋体"/>
          <w:sz w:val="24"/>
          <w:szCs w:val="24"/>
        </w:rPr>
      </w:pPr>
      <w:r>
        <w:rPr>
          <w:rFonts w:ascii="宋体" w:hAnsi="宋体" w:eastAsia="宋体" w:cs="宋体"/>
          <w:spacing w:val="-1"/>
          <w:sz w:val="24"/>
          <w:szCs w:val="24"/>
        </w:rPr>
        <w:t>（2）主持人宣布唱标人、记录人、见证人、监督人等有关人员姓名。</w:t>
      </w:r>
    </w:p>
    <w:p w14:paraId="5AA1F5CB">
      <w:pPr>
        <w:spacing w:before="180" w:line="219" w:lineRule="auto"/>
        <w:ind w:left="490"/>
        <w:rPr>
          <w:rFonts w:ascii="宋体" w:hAnsi="宋体" w:eastAsia="宋体" w:cs="宋体"/>
          <w:sz w:val="24"/>
          <w:szCs w:val="24"/>
        </w:rPr>
      </w:pPr>
      <w:r>
        <w:rPr>
          <w:rFonts w:ascii="宋体" w:hAnsi="宋体" w:eastAsia="宋体" w:cs="宋体"/>
          <w:spacing w:val="-1"/>
          <w:sz w:val="24"/>
          <w:szCs w:val="24"/>
        </w:rPr>
        <w:t>（3）唱标人公布在投标截止时间前进行投标文件的投标人数量和名称</w:t>
      </w:r>
    </w:p>
    <w:p w14:paraId="18D9D033">
      <w:pPr>
        <w:spacing w:before="183" w:line="289" w:lineRule="auto"/>
        <w:ind w:left="3" w:right="61" w:firstLine="486"/>
        <w:rPr>
          <w:rFonts w:ascii="宋体" w:hAnsi="宋体" w:eastAsia="宋体" w:cs="宋体"/>
          <w:sz w:val="24"/>
          <w:szCs w:val="24"/>
        </w:rPr>
      </w:pPr>
      <w:r>
        <w:rPr>
          <w:rFonts w:ascii="宋体" w:hAnsi="宋体" w:eastAsia="宋体" w:cs="宋体"/>
          <w:spacing w:val="-3"/>
          <w:sz w:val="24"/>
          <w:szCs w:val="24"/>
        </w:rPr>
        <w:t>（4）招标代理机构会同交易场所工作人员对投标人的电子投标信息进行解密，建设工程</w:t>
      </w:r>
      <w:r>
        <w:rPr>
          <w:rFonts w:ascii="宋体" w:hAnsi="宋体" w:eastAsia="宋体" w:cs="宋体"/>
          <w:spacing w:val="-1"/>
          <w:sz w:val="24"/>
          <w:szCs w:val="24"/>
        </w:rPr>
        <w:t>交易系统自动生成《投标保证缴纳情况表》和《开标一览表》。</w:t>
      </w:r>
    </w:p>
    <w:p w14:paraId="1387FFB7">
      <w:pPr>
        <w:spacing w:before="182" w:line="359" w:lineRule="auto"/>
        <w:ind w:right="63" w:firstLine="480"/>
        <w:jc w:val="both"/>
        <w:rPr>
          <w:rFonts w:ascii="宋体" w:hAnsi="宋体" w:eastAsia="宋体" w:cs="宋体"/>
          <w:sz w:val="24"/>
          <w:szCs w:val="24"/>
        </w:rPr>
      </w:pPr>
      <w:r>
        <w:rPr>
          <w:rFonts w:ascii="宋体" w:hAnsi="宋体" w:eastAsia="宋体" w:cs="宋体"/>
          <w:spacing w:val="1"/>
          <w:sz w:val="24"/>
          <w:szCs w:val="24"/>
        </w:rPr>
        <w:t>温馨提示：因本项目实行全流程电子化招标投标，投</w:t>
      </w:r>
      <w:r>
        <w:rPr>
          <w:rFonts w:ascii="宋体" w:hAnsi="宋体" w:eastAsia="宋体" w:cs="宋体"/>
          <w:sz w:val="24"/>
          <w:szCs w:val="24"/>
        </w:rPr>
        <w:t>标人无须进行现场签到，可登录交</w:t>
      </w:r>
      <w:r>
        <w:rPr>
          <w:rFonts w:ascii="宋体" w:hAnsi="宋体" w:eastAsia="宋体" w:cs="宋体"/>
          <w:spacing w:val="1"/>
          <w:sz w:val="24"/>
          <w:szCs w:val="24"/>
        </w:rPr>
        <w:t>易平台观看开标实况、提出异议或进行澄清、确认等操</w:t>
      </w:r>
      <w:r>
        <w:rPr>
          <w:rFonts w:ascii="宋体" w:hAnsi="宋体" w:eastAsia="宋体" w:cs="宋体"/>
          <w:sz w:val="24"/>
          <w:szCs w:val="24"/>
        </w:rPr>
        <w:t>作，对开标事项的异议未在开标期间</w:t>
      </w:r>
      <w:r>
        <w:rPr>
          <w:rFonts w:ascii="宋体" w:hAnsi="宋体" w:eastAsia="宋体" w:cs="宋体"/>
          <w:spacing w:val="-1"/>
          <w:sz w:val="24"/>
          <w:szCs w:val="24"/>
        </w:rPr>
        <w:t>提出的，招标人不予受理。具体按招标文件和系统操作手册为准。</w:t>
      </w:r>
    </w:p>
    <w:p w14:paraId="581E90E6">
      <w:pPr>
        <w:spacing w:before="1" w:line="359" w:lineRule="auto"/>
        <w:ind w:left="3" w:right="63" w:firstLine="493"/>
        <w:jc w:val="both"/>
        <w:rPr>
          <w:rFonts w:ascii="宋体" w:hAnsi="宋体" w:eastAsia="宋体" w:cs="宋体"/>
          <w:sz w:val="24"/>
          <w:szCs w:val="24"/>
        </w:rPr>
      </w:pPr>
      <w:r>
        <w:rPr>
          <w:rFonts w:ascii="宋体" w:hAnsi="宋体" w:eastAsia="宋体" w:cs="宋体"/>
          <w:sz w:val="24"/>
          <w:szCs w:val="24"/>
        </w:rPr>
        <w:t>因本工程采用全流程电子招标投标方式进行招标，投标人在唱标环节为解密唱标时，以</w:t>
      </w:r>
      <w:r>
        <w:rPr>
          <w:rFonts w:ascii="宋体" w:hAnsi="宋体" w:eastAsia="宋体" w:cs="宋体"/>
          <w:spacing w:val="1"/>
          <w:sz w:val="24"/>
          <w:szCs w:val="24"/>
        </w:rPr>
        <w:t>网上电子解密唱标信息为准。全流程电子招标</w:t>
      </w:r>
      <w:r>
        <w:rPr>
          <w:rFonts w:ascii="宋体" w:hAnsi="宋体" w:eastAsia="宋体" w:cs="宋体"/>
          <w:sz w:val="24"/>
          <w:szCs w:val="24"/>
        </w:rPr>
        <w:t>投标采用线上评审，以电子投标文件为准。如</w:t>
      </w:r>
      <w:r>
        <w:rPr>
          <w:rFonts w:ascii="宋体" w:hAnsi="宋体" w:eastAsia="宋体" w:cs="宋体"/>
          <w:spacing w:val="-1"/>
          <w:sz w:val="24"/>
          <w:szCs w:val="24"/>
        </w:rPr>
        <w:t>果两者报价不一致的，视为报价不唯一，其响应性评审不通过。</w:t>
      </w:r>
    </w:p>
    <w:p w14:paraId="0380B4D3">
      <w:pPr>
        <w:spacing w:before="3" w:line="312" w:lineRule="auto"/>
        <w:ind w:right="61" w:firstLine="496"/>
        <w:rPr>
          <w:rFonts w:ascii="宋体" w:hAnsi="宋体" w:eastAsia="宋体" w:cs="宋体"/>
          <w:sz w:val="24"/>
          <w:szCs w:val="24"/>
        </w:rPr>
      </w:pPr>
      <w:r>
        <w:rPr>
          <w:rFonts w:ascii="宋体" w:hAnsi="宋体" w:eastAsia="宋体" w:cs="宋体"/>
          <w:spacing w:val="-3"/>
          <w:sz w:val="24"/>
          <w:szCs w:val="24"/>
        </w:rPr>
        <w:t>13.3 投标人对开标相关事项（如开标程序等）有异议的，必须在开标期间及时提出，招</w:t>
      </w:r>
      <w:r>
        <w:rPr>
          <w:rFonts w:ascii="宋体" w:hAnsi="宋体" w:eastAsia="宋体" w:cs="宋体"/>
          <w:spacing w:val="1"/>
          <w:sz w:val="24"/>
          <w:szCs w:val="24"/>
        </w:rPr>
        <w:t>标人或其授权的招标代理机构应当场作出答复，并记录</w:t>
      </w:r>
      <w:r>
        <w:rPr>
          <w:rFonts w:ascii="宋体" w:hAnsi="宋体" w:eastAsia="宋体" w:cs="宋体"/>
          <w:sz w:val="24"/>
          <w:szCs w:val="24"/>
        </w:rPr>
        <w:t>在案。对开标事项的异议未在开标期</w:t>
      </w:r>
      <w:r>
        <w:rPr>
          <w:rFonts w:ascii="宋体" w:hAnsi="宋体" w:eastAsia="宋体" w:cs="宋体"/>
          <w:spacing w:val="-1"/>
          <w:sz w:val="24"/>
          <w:szCs w:val="24"/>
        </w:rPr>
        <w:t>间及时提出的，招标人不予受理。</w:t>
      </w:r>
    </w:p>
    <w:p w14:paraId="20799B7A">
      <w:pPr>
        <w:spacing w:before="183" w:line="288" w:lineRule="auto"/>
        <w:ind w:left="8" w:right="63" w:firstLine="488"/>
        <w:rPr>
          <w:rFonts w:ascii="宋体" w:hAnsi="宋体" w:eastAsia="宋体" w:cs="宋体"/>
          <w:sz w:val="24"/>
          <w:szCs w:val="24"/>
        </w:rPr>
      </w:pPr>
      <w:r>
        <w:rPr>
          <w:rFonts w:ascii="宋体" w:hAnsi="宋体" w:eastAsia="宋体" w:cs="宋体"/>
          <w:spacing w:val="-3"/>
          <w:sz w:val="24"/>
          <w:szCs w:val="24"/>
        </w:rPr>
        <w:t>13.4 招标代理机构将资料原件（若有）、《开标一览表》以及其他有关资料移交评标委</w:t>
      </w:r>
      <w:r>
        <w:rPr>
          <w:rFonts w:ascii="宋体" w:hAnsi="宋体" w:eastAsia="宋体" w:cs="宋体"/>
          <w:spacing w:val="-7"/>
          <w:sz w:val="24"/>
          <w:szCs w:val="24"/>
        </w:rPr>
        <w:t>员会。</w:t>
      </w:r>
    </w:p>
    <w:p w14:paraId="532C804A">
      <w:pPr>
        <w:spacing w:before="184" w:line="220" w:lineRule="auto"/>
        <w:ind w:left="496"/>
        <w:outlineLvl w:val="1"/>
        <w:rPr>
          <w:rFonts w:ascii="宋体" w:hAnsi="宋体" w:eastAsia="宋体" w:cs="宋体"/>
          <w:sz w:val="24"/>
          <w:szCs w:val="24"/>
        </w:rPr>
      </w:pPr>
      <w:r>
        <w:rPr>
          <w:rFonts w:ascii="宋体" w:hAnsi="宋体" w:eastAsia="宋体" w:cs="宋体"/>
          <w:b/>
          <w:bCs/>
          <w:spacing w:val="-5"/>
          <w:sz w:val="24"/>
          <w:szCs w:val="24"/>
        </w:rPr>
        <w:t>14、评标的方法和标准</w:t>
      </w:r>
    </w:p>
    <w:p w14:paraId="240999A1">
      <w:pPr>
        <w:spacing w:before="181" w:line="359" w:lineRule="auto"/>
        <w:ind w:firstLine="478"/>
        <w:jc w:val="both"/>
        <w:rPr>
          <w:rFonts w:ascii="宋体" w:hAnsi="宋体" w:eastAsia="宋体" w:cs="宋体"/>
          <w:sz w:val="24"/>
          <w:szCs w:val="24"/>
        </w:rPr>
      </w:pPr>
      <w:r>
        <w:rPr>
          <w:rFonts w:ascii="宋体" w:hAnsi="宋体" w:eastAsia="宋体" w:cs="宋体"/>
          <w:spacing w:val="1"/>
          <w:sz w:val="24"/>
          <w:szCs w:val="24"/>
        </w:rPr>
        <w:t>评标分为初步评审和详细评审两个阶段，由评标委员会在有</w:t>
      </w:r>
      <w:r>
        <w:rPr>
          <w:rFonts w:ascii="宋体" w:hAnsi="宋体" w:eastAsia="宋体" w:cs="宋体"/>
          <w:sz w:val="24"/>
          <w:szCs w:val="24"/>
        </w:rPr>
        <w:t>关部门的监督下，严格按照</w:t>
      </w:r>
      <w:r>
        <w:rPr>
          <w:rFonts w:ascii="宋体" w:hAnsi="宋体" w:eastAsia="宋体" w:cs="宋体"/>
          <w:spacing w:val="-4"/>
          <w:sz w:val="24"/>
          <w:szCs w:val="24"/>
        </w:rPr>
        <w:t>本招标文件指定的评标方法，对投标人的投标文件进行审查、评审。评标委员会完成评标后，</w:t>
      </w:r>
      <w:r>
        <w:rPr>
          <w:rFonts w:ascii="宋体" w:hAnsi="宋体" w:eastAsia="宋体" w:cs="宋体"/>
          <w:sz w:val="24"/>
          <w:szCs w:val="24"/>
        </w:rPr>
        <w:t>向招标人推荐 3 个中标候选人，并向招标人提交由全体评标委</w:t>
      </w:r>
      <w:r>
        <w:rPr>
          <w:rFonts w:ascii="宋体" w:hAnsi="宋体" w:eastAsia="宋体" w:cs="宋体"/>
          <w:spacing w:val="-1"/>
          <w:sz w:val="24"/>
          <w:szCs w:val="24"/>
        </w:rPr>
        <w:t>员会成员签字的评标报告。</w:t>
      </w:r>
    </w:p>
    <w:p w14:paraId="64C49176">
      <w:pPr>
        <w:spacing w:before="1" w:line="218" w:lineRule="auto"/>
        <w:ind w:left="496"/>
        <w:rPr>
          <w:rFonts w:ascii="宋体" w:hAnsi="宋体" w:eastAsia="宋体" w:cs="宋体"/>
          <w:sz w:val="24"/>
          <w:szCs w:val="24"/>
        </w:rPr>
      </w:pPr>
      <w:r>
        <w:rPr>
          <w:rFonts w:ascii="宋体" w:hAnsi="宋体" w:eastAsia="宋体" w:cs="宋体"/>
          <w:b/>
          <w:bCs/>
          <w:spacing w:val="-5"/>
          <w:sz w:val="24"/>
          <w:szCs w:val="24"/>
        </w:rPr>
        <w:t>14.1</w:t>
      </w:r>
      <w:r>
        <w:rPr>
          <w:rFonts w:ascii="宋体" w:hAnsi="宋体" w:eastAsia="宋体" w:cs="宋体"/>
          <w:spacing w:val="-5"/>
          <w:sz w:val="24"/>
          <w:szCs w:val="24"/>
        </w:rPr>
        <w:t xml:space="preserve"> </w:t>
      </w:r>
      <w:r>
        <w:rPr>
          <w:rFonts w:ascii="宋体" w:hAnsi="宋体" w:eastAsia="宋体" w:cs="宋体"/>
          <w:b/>
          <w:bCs/>
          <w:spacing w:val="-5"/>
          <w:sz w:val="24"/>
          <w:szCs w:val="24"/>
        </w:rPr>
        <w:t>评标委员会</w:t>
      </w:r>
    </w:p>
    <w:p w14:paraId="4EF58FC8">
      <w:pPr>
        <w:spacing w:before="182" w:line="313" w:lineRule="auto"/>
        <w:ind w:left="1" w:right="61" w:firstLine="734"/>
        <w:rPr>
          <w:rFonts w:ascii="宋体" w:hAnsi="宋体" w:eastAsia="宋体" w:cs="宋体"/>
          <w:sz w:val="24"/>
          <w:szCs w:val="24"/>
        </w:rPr>
      </w:pPr>
      <w:r>
        <w:rPr>
          <w:rFonts w:ascii="宋体" w:hAnsi="宋体" w:eastAsia="宋体" w:cs="宋体"/>
          <w:spacing w:val="-3"/>
          <w:sz w:val="24"/>
          <w:szCs w:val="24"/>
        </w:rPr>
        <w:t>14.1.1 评标委员会由5人组成。专家从广东省综合评标评审专家库-韶关区域中随机抽</w:t>
      </w:r>
      <w:r>
        <w:rPr>
          <w:rFonts w:ascii="宋体" w:hAnsi="宋体" w:eastAsia="宋体" w:cs="宋体"/>
          <w:spacing w:val="1"/>
          <w:sz w:val="24"/>
          <w:szCs w:val="24"/>
        </w:rPr>
        <w:t>取，其中技术类专家3人，经济类专家2人。评标</w:t>
      </w:r>
      <w:r>
        <w:rPr>
          <w:rFonts w:ascii="宋体" w:hAnsi="宋体" w:eastAsia="宋体" w:cs="宋体"/>
          <w:sz w:val="24"/>
          <w:szCs w:val="24"/>
        </w:rPr>
        <w:t>委员会的负责人在评委中民主选出，负责人</w:t>
      </w:r>
      <w:r>
        <w:rPr>
          <w:rFonts w:ascii="宋体" w:hAnsi="宋体" w:eastAsia="宋体" w:cs="宋体"/>
          <w:spacing w:val="-2"/>
          <w:sz w:val="24"/>
          <w:szCs w:val="24"/>
        </w:rPr>
        <w:t>的权力与评委成员相等。</w:t>
      </w:r>
    </w:p>
    <w:p w14:paraId="7CD8F3DE">
      <w:pPr>
        <w:spacing w:before="181" w:line="288" w:lineRule="auto"/>
        <w:ind w:right="61" w:firstLine="736"/>
        <w:rPr>
          <w:rFonts w:ascii="宋体" w:hAnsi="宋体" w:eastAsia="宋体" w:cs="宋体"/>
          <w:sz w:val="24"/>
          <w:szCs w:val="24"/>
        </w:rPr>
      </w:pPr>
      <w:r>
        <w:rPr>
          <w:rFonts w:ascii="宋体" w:hAnsi="宋体" w:eastAsia="宋体" w:cs="宋体"/>
          <w:spacing w:val="-3"/>
          <w:sz w:val="24"/>
          <w:szCs w:val="24"/>
        </w:rPr>
        <w:t>14.1.2 评标委员会应认真、公正、诚实、廉洁地履行职责。有下列情形之一的，不得</w:t>
      </w:r>
      <w:r>
        <w:rPr>
          <w:rFonts w:ascii="宋体" w:hAnsi="宋体" w:eastAsia="宋体" w:cs="宋体"/>
          <w:spacing w:val="-2"/>
          <w:sz w:val="24"/>
          <w:szCs w:val="24"/>
        </w:rPr>
        <w:t>担任评标委员会成员：</w:t>
      </w:r>
    </w:p>
    <w:p w14:paraId="6AF72524">
      <w:pPr>
        <w:spacing w:before="184" w:line="219" w:lineRule="auto"/>
        <w:ind w:left="736"/>
        <w:rPr>
          <w:rFonts w:ascii="宋体" w:hAnsi="宋体" w:eastAsia="宋体" w:cs="宋体"/>
          <w:sz w:val="24"/>
          <w:szCs w:val="24"/>
        </w:rPr>
      </w:pPr>
      <w:r>
        <w:rPr>
          <w:rFonts w:ascii="宋体" w:hAnsi="宋体" w:eastAsia="宋体" w:cs="宋体"/>
          <w:spacing w:val="-1"/>
          <w:sz w:val="24"/>
          <w:szCs w:val="24"/>
        </w:rPr>
        <w:t>14.1.2.1 投标人或者投标人主要负责人的近亲</w:t>
      </w:r>
      <w:r>
        <w:rPr>
          <w:rFonts w:ascii="宋体" w:hAnsi="宋体" w:eastAsia="宋体" w:cs="宋体"/>
          <w:spacing w:val="-2"/>
          <w:sz w:val="24"/>
          <w:szCs w:val="24"/>
        </w:rPr>
        <w:t>属；</w:t>
      </w:r>
    </w:p>
    <w:p w14:paraId="144C794A">
      <w:pPr>
        <w:spacing w:before="184" w:line="219" w:lineRule="auto"/>
        <w:ind w:left="616"/>
        <w:rPr>
          <w:rFonts w:ascii="宋体" w:hAnsi="宋体" w:eastAsia="宋体" w:cs="宋体"/>
          <w:sz w:val="24"/>
          <w:szCs w:val="24"/>
        </w:rPr>
      </w:pPr>
      <w:r>
        <w:rPr>
          <w:rFonts w:ascii="宋体" w:hAnsi="宋体" w:eastAsia="宋体" w:cs="宋体"/>
          <w:spacing w:val="-1"/>
          <w:sz w:val="24"/>
          <w:szCs w:val="24"/>
        </w:rPr>
        <w:t>14.1.2.2 项目主管部门或者行政监督部门的人</w:t>
      </w:r>
      <w:r>
        <w:rPr>
          <w:rFonts w:ascii="宋体" w:hAnsi="宋体" w:eastAsia="宋体" w:cs="宋体"/>
          <w:spacing w:val="-2"/>
          <w:sz w:val="24"/>
          <w:szCs w:val="24"/>
        </w:rPr>
        <w:t>员；</w:t>
      </w:r>
    </w:p>
    <w:p w14:paraId="18716326">
      <w:pPr>
        <w:spacing w:before="180" w:line="220" w:lineRule="auto"/>
        <w:ind w:left="616"/>
        <w:rPr>
          <w:rFonts w:ascii="宋体" w:hAnsi="宋体" w:eastAsia="宋体" w:cs="宋体"/>
          <w:sz w:val="24"/>
          <w:szCs w:val="24"/>
        </w:rPr>
      </w:pPr>
      <w:r>
        <w:rPr>
          <w:rFonts w:ascii="宋体" w:hAnsi="宋体" w:eastAsia="宋体" w:cs="宋体"/>
          <w:spacing w:val="-1"/>
          <w:sz w:val="24"/>
          <w:szCs w:val="24"/>
        </w:rPr>
        <w:t>14.1.2.3 与投标人有经济利益关系，可能影响对投标公正评审的；</w:t>
      </w:r>
    </w:p>
    <w:p w14:paraId="0B3A645B">
      <w:pPr>
        <w:spacing w:line="220" w:lineRule="auto"/>
        <w:rPr>
          <w:rFonts w:ascii="宋体" w:hAnsi="宋体" w:eastAsia="宋体" w:cs="宋体"/>
          <w:sz w:val="24"/>
          <w:szCs w:val="24"/>
        </w:rPr>
        <w:sectPr>
          <w:footerReference r:id="rId36" w:type="default"/>
          <w:pgSz w:w="11905" w:h="16839"/>
          <w:pgMar w:top="400" w:right="1072" w:bottom="1665" w:left="1143" w:header="0" w:footer="1431" w:gutter="0"/>
          <w:cols w:space="720" w:num="1"/>
        </w:sectPr>
      </w:pPr>
    </w:p>
    <w:p w14:paraId="546F6287">
      <w:pPr>
        <w:spacing w:line="343" w:lineRule="auto"/>
        <w:rPr>
          <w:rFonts w:ascii="Arial"/>
          <w:sz w:val="21"/>
        </w:rPr>
      </w:pPr>
    </w:p>
    <w:p w14:paraId="79A82F86">
      <w:pPr>
        <w:spacing w:line="344" w:lineRule="auto"/>
        <w:rPr>
          <w:rFonts w:ascii="Arial"/>
          <w:sz w:val="21"/>
        </w:rPr>
      </w:pPr>
    </w:p>
    <w:p w14:paraId="781ED314">
      <w:pPr>
        <w:spacing w:before="79" w:line="359" w:lineRule="auto"/>
        <w:ind w:left="11" w:right="105" w:firstLine="487"/>
        <w:rPr>
          <w:rFonts w:ascii="宋体" w:hAnsi="宋体" w:eastAsia="宋体" w:cs="宋体"/>
          <w:sz w:val="24"/>
          <w:szCs w:val="24"/>
        </w:rPr>
      </w:pPr>
      <w:r>
        <w:rPr>
          <w:rFonts w:ascii="宋体" w:hAnsi="宋体" w:eastAsia="宋体" w:cs="宋体"/>
          <w:spacing w:val="-4"/>
          <w:sz w:val="24"/>
          <w:szCs w:val="24"/>
        </w:rPr>
        <w:t>14.1.2.4</w:t>
      </w:r>
      <w:r>
        <w:rPr>
          <w:rFonts w:ascii="宋体" w:hAnsi="宋体" w:eastAsia="宋体" w:cs="宋体"/>
          <w:spacing w:val="58"/>
          <w:sz w:val="24"/>
          <w:szCs w:val="24"/>
        </w:rPr>
        <w:t xml:space="preserve"> </w:t>
      </w:r>
      <w:r>
        <w:rPr>
          <w:rFonts w:ascii="宋体" w:hAnsi="宋体" w:eastAsia="宋体" w:cs="宋体"/>
          <w:spacing w:val="-4"/>
          <w:sz w:val="24"/>
          <w:szCs w:val="24"/>
        </w:rPr>
        <w:t>曾因在招标、评标以及其他与招标投标有关活动中从事违法行为而受过行政处</w:t>
      </w:r>
      <w:r>
        <w:rPr>
          <w:rFonts w:ascii="宋体" w:hAnsi="宋体" w:eastAsia="宋体" w:cs="宋体"/>
          <w:spacing w:val="-3"/>
          <w:sz w:val="24"/>
          <w:szCs w:val="24"/>
        </w:rPr>
        <w:t>罚或刑事处罚的。</w:t>
      </w:r>
    </w:p>
    <w:p w14:paraId="0661283E">
      <w:pPr>
        <w:spacing w:line="218" w:lineRule="auto"/>
        <w:ind w:left="498"/>
        <w:rPr>
          <w:rFonts w:ascii="宋体" w:hAnsi="宋体" w:eastAsia="宋体" w:cs="宋体"/>
          <w:sz w:val="24"/>
          <w:szCs w:val="24"/>
        </w:rPr>
      </w:pPr>
      <w:r>
        <w:rPr>
          <w:rFonts w:ascii="宋体" w:hAnsi="宋体" w:eastAsia="宋体" w:cs="宋体"/>
          <w:spacing w:val="-1"/>
          <w:sz w:val="24"/>
          <w:szCs w:val="24"/>
        </w:rPr>
        <w:t>14.1.3 评标委员会成员有前款规定情形之一的，应主动提出回避。</w:t>
      </w:r>
    </w:p>
    <w:p w14:paraId="1B772FD6">
      <w:pPr>
        <w:spacing w:before="181" w:line="290" w:lineRule="auto"/>
        <w:ind w:left="1" w:right="105" w:firstLine="616"/>
        <w:rPr>
          <w:rFonts w:ascii="宋体" w:hAnsi="宋体" w:eastAsia="宋体" w:cs="宋体"/>
          <w:sz w:val="24"/>
          <w:szCs w:val="24"/>
        </w:rPr>
      </w:pPr>
      <w:r>
        <w:rPr>
          <w:rFonts w:ascii="宋体" w:hAnsi="宋体" w:eastAsia="宋体" w:cs="宋体"/>
          <w:sz w:val="24"/>
          <w:szCs w:val="24"/>
        </w:rPr>
        <w:t>14.1.4 评标全过程实行封闭式管理，在中标结果公布前，禁止评标委员会成员以任何</w:t>
      </w:r>
      <w:r>
        <w:rPr>
          <w:rFonts w:ascii="宋体" w:hAnsi="宋体" w:eastAsia="宋体" w:cs="宋体"/>
          <w:spacing w:val="-2"/>
          <w:sz w:val="24"/>
          <w:szCs w:val="24"/>
        </w:rPr>
        <w:t>方式私下接触投标人。</w:t>
      </w:r>
    </w:p>
    <w:p w14:paraId="2221B30F">
      <w:pPr>
        <w:spacing w:before="179" w:line="313" w:lineRule="auto"/>
        <w:ind w:right="105" w:firstLine="617"/>
        <w:rPr>
          <w:rFonts w:ascii="宋体" w:hAnsi="宋体" w:eastAsia="宋体" w:cs="宋体"/>
          <w:sz w:val="24"/>
          <w:szCs w:val="24"/>
        </w:rPr>
      </w:pPr>
      <w:r>
        <w:rPr>
          <w:rFonts w:ascii="宋体" w:hAnsi="宋体" w:eastAsia="宋体" w:cs="宋体"/>
          <w:sz w:val="24"/>
          <w:szCs w:val="24"/>
        </w:rPr>
        <w:t>14.1.5 在评标过程中，评标委员会可以书面形式要求投标人对所提交的投标文件中不</w:t>
      </w:r>
      <w:r>
        <w:rPr>
          <w:rFonts w:ascii="宋体" w:hAnsi="宋体" w:eastAsia="宋体" w:cs="宋体"/>
          <w:spacing w:val="1"/>
          <w:sz w:val="24"/>
          <w:szCs w:val="24"/>
        </w:rPr>
        <w:t>明确的内容进行书面澄清或说明，但不接受投标人主动提</w:t>
      </w:r>
      <w:r>
        <w:rPr>
          <w:rFonts w:ascii="宋体" w:hAnsi="宋体" w:eastAsia="宋体" w:cs="宋体"/>
          <w:sz w:val="24"/>
          <w:szCs w:val="24"/>
        </w:rPr>
        <w:t>出的澄清或说明。投标人的书面澄清或说明不得改变投标文件的实质性内容，并作</w:t>
      </w:r>
      <w:r>
        <w:rPr>
          <w:rFonts w:ascii="宋体" w:hAnsi="宋体" w:eastAsia="宋体" w:cs="宋体"/>
          <w:spacing w:val="-1"/>
          <w:sz w:val="24"/>
          <w:szCs w:val="24"/>
        </w:rPr>
        <w:t>为投标文件的组成部分。</w:t>
      </w:r>
    </w:p>
    <w:p w14:paraId="0249FDB3">
      <w:pPr>
        <w:spacing w:before="180" w:line="324" w:lineRule="auto"/>
        <w:ind w:right="105" w:firstLine="498"/>
        <w:rPr>
          <w:rFonts w:ascii="宋体" w:hAnsi="宋体" w:eastAsia="宋体" w:cs="宋体"/>
          <w:sz w:val="24"/>
          <w:szCs w:val="24"/>
        </w:rPr>
      </w:pPr>
      <w:r>
        <w:rPr>
          <w:rFonts w:ascii="宋体" w:hAnsi="宋体" w:eastAsia="宋体" w:cs="宋体"/>
          <w:spacing w:val="-3"/>
          <w:sz w:val="24"/>
          <w:szCs w:val="24"/>
        </w:rPr>
        <w:t>14.1.6 在任何评标环节中，当评标委员会就某项定性的评审结论不统一、需要做出表决</w:t>
      </w:r>
      <w:r>
        <w:rPr>
          <w:rFonts w:ascii="宋体" w:hAnsi="宋体" w:eastAsia="宋体" w:cs="宋体"/>
          <w:spacing w:val="1"/>
          <w:sz w:val="24"/>
          <w:szCs w:val="24"/>
        </w:rPr>
        <w:t>时，由评标委员会全体成员按照少数服从多数的原则，以记</w:t>
      </w:r>
      <w:r>
        <w:rPr>
          <w:rFonts w:ascii="宋体" w:hAnsi="宋体" w:eastAsia="宋体" w:cs="宋体"/>
          <w:sz w:val="24"/>
          <w:szCs w:val="24"/>
        </w:rPr>
        <w:t>名投票方式表决。评标委员会全</w:t>
      </w:r>
      <w:r>
        <w:rPr>
          <w:rFonts w:ascii="宋体" w:hAnsi="宋体" w:eastAsia="宋体" w:cs="宋体"/>
          <w:spacing w:val="1"/>
          <w:sz w:val="24"/>
          <w:szCs w:val="24"/>
        </w:rPr>
        <w:t>体成员应共同遵守和执行表决结果，严禁评标委员会任何成</w:t>
      </w:r>
      <w:r>
        <w:rPr>
          <w:rFonts w:ascii="宋体" w:hAnsi="宋体" w:eastAsia="宋体" w:cs="宋体"/>
          <w:sz w:val="24"/>
          <w:szCs w:val="24"/>
        </w:rPr>
        <w:t>员将个人意见强加给他人、影响</w:t>
      </w:r>
      <w:r>
        <w:rPr>
          <w:rFonts w:ascii="宋体" w:hAnsi="宋体" w:eastAsia="宋体" w:cs="宋体"/>
          <w:spacing w:val="-1"/>
          <w:sz w:val="24"/>
          <w:szCs w:val="24"/>
        </w:rPr>
        <w:t>评标正常秩序和妨碍评审结论的公正性。</w:t>
      </w:r>
    </w:p>
    <w:p w14:paraId="3322FFDD">
      <w:pPr>
        <w:spacing w:line="284" w:lineRule="auto"/>
        <w:rPr>
          <w:rFonts w:ascii="Arial"/>
          <w:sz w:val="21"/>
        </w:rPr>
      </w:pPr>
    </w:p>
    <w:p w14:paraId="33511347">
      <w:pPr>
        <w:spacing w:line="285" w:lineRule="auto"/>
        <w:rPr>
          <w:rFonts w:ascii="Arial"/>
          <w:sz w:val="21"/>
        </w:rPr>
      </w:pPr>
    </w:p>
    <w:p w14:paraId="63113BD9">
      <w:pPr>
        <w:spacing w:before="78" w:line="220" w:lineRule="auto"/>
        <w:ind w:left="498"/>
        <w:rPr>
          <w:rFonts w:ascii="宋体" w:hAnsi="宋体" w:eastAsia="宋体" w:cs="宋体"/>
          <w:sz w:val="24"/>
          <w:szCs w:val="24"/>
        </w:rPr>
      </w:pPr>
      <w:r>
        <w:rPr>
          <w:rFonts w:ascii="宋体" w:hAnsi="宋体" w:eastAsia="宋体" w:cs="宋体"/>
          <w:b/>
          <w:bCs/>
          <w:spacing w:val="-5"/>
          <w:sz w:val="24"/>
          <w:szCs w:val="24"/>
        </w:rPr>
        <w:t>14.2</w:t>
      </w:r>
      <w:r>
        <w:rPr>
          <w:rFonts w:ascii="宋体" w:hAnsi="宋体" w:eastAsia="宋体" w:cs="宋体"/>
          <w:spacing w:val="-5"/>
          <w:sz w:val="24"/>
          <w:szCs w:val="24"/>
        </w:rPr>
        <w:t>评标方法</w:t>
      </w:r>
    </w:p>
    <w:p w14:paraId="6057421E">
      <w:pPr>
        <w:spacing w:before="180" w:line="359" w:lineRule="auto"/>
        <w:ind w:left="3" w:right="108" w:firstLine="477"/>
        <w:rPr>
          <w:rFonts w:ascii="宋体" w:hAnsi="宋体" w:eastAsia="宋体" w:cs="宋体"/>
          <w:sz w:val="24"/>
          <w:szCs w:val="24"/>
        </w:rPr>
      </w:pPr>
      <w:r>
        <w:rPr>
          <w:rFonts w:ascii="宋体" w:hAnsi="宋体" w:eastAsia="宋体" w:cs="宋体"/>
          <w:spacing w:val="1"/>
          <w:sz w:val="24"/>
          <w:szCs w:val="24"/>
        </w:rPr>
        <w:t>根据有关法律、法规的相关规定，结合本招标项目资金来</w:t>
      </w:r>
      <w:r>
        <w:rPr>
          <w:rFonts w:ascii="宋体" w:hAnsi="宋体" w:eastAsia="宋体" w:cs="宋体"/>
          <w:sz w:val="24"/>
          <w:szCs w:val="24"/>
        </w:rPr>
        <w:t>源和规模特点，本次招标采用</w:t>
      </w:r>
      <w:r>
        <w:rPr>
          <w:rFonts w:ascii="宋体" w:hAnsi="宋体" w:eastAsia="宋体" w:cs="宋体"/>
          <w:spacing w:val="-2"/>
          <w:sz w:val="24"/>
          <w:szCs w:val="24"/>
        </w:rPr>
        <w:t>综合评估法进行评标。</w:t>
      </w:r>
    </w:p>
    <w:p w14:paraId="6C7049D7">
      <w:pPr>
        <w:spacing w:before="1" w:line="218" w:lineRule="auto"/>
        <w:ind w:left="498"/>
        <w:rPr>
          <w:rFonts w:ascii="宋体" w:hAnsi="宋体" w:eastAsia="宋体" w:cs="宋体"/>
          <w:sz w:val="24"/>
          <w:szCs w:val="24"/>
        </w:rPr>
      </w:pPr>
      <w:r>
        <w:rPr>
          <w:rFonts w:ascii="宋体" w:hAnsi="宋体" w:eastAsia="宋体" w:cs="宋体"/>
          <w:b/>
          <w:bCs/>
          <w:spacing w:val="-1"/>
          <w:sz w:val="24"/>
          <w:szCs w:val="24"/>
        </w:rPr>
        <w:t>14.3</w:t>
      </w:r>
      <w:r>
        <w:rPr>
          <w:rFonts w:ascii="宋体" w:hAnsi="宋体" w:eastAsia="宋体" w:cs="宋体"/>
          <w:spacing w:val="-1"/>
          <w:sz w:val="24"/>
          <w:szCs w:val="24"/>
        </w:rPr>
        <w:t>评审范围</w:t>
      </w:r>
      <w:r>
        <w:rPr>
          <w:rFonts w:ascii="宋体" w:hAnsi="宋体" w:eastAsia="宋体" w:cs="宋体"/>
          <w:b/>
          <w:bCs/>
          <w:spacing w:val="-1"/>
          <w:sz w:val="24"/>
          <w:szCs w:val="24"/>
        </w:rPr>
        <w:t>：</w:t>
      </w:r>
      <w:r>
        <w:rPr>
          <w:rFonts w:ascii="宋体" w:hAnsi="宋体" w:eastAsia="宋体" w:cs="宋体"/>
          <w:spacing w:val="-1"/>
          <w:sz w:val="24"/>
          <w:szCs w:val="24"/>
        </w:rPr>
        <w:t>评标委员会应对所有投标人的投标文件</w:t>
      </w:r>
      <w:r>
        <w:rPr>
          <w:rFonts w:ascii="宋体" w:hAnsi="宋体" w:eastAsia="宋体" w:cs="宋体"/>
          <w:spacing w:val="-2"/>
          <w:sz w:val="24"/>
          <w:szCs w:val="24"/>
        </w:rPr>
        <w:t>进行评审。</w:t>
      </w:r>
    </w:p>
    <w:p w14:paraId="33F81988">
      <w:pPr>
        <w:spacing w:before="184" w:line="219" w:lineRule="auto"/>
        <w:ind w:left="498"/>
        <w:rPr>
          <w:rFonts w:ascii="宋体" w:hAnsi="宋体" w:eastAsia="宋体" w:cs="宋体"/>
          <w:sz w:val="24"/>
          <w:szCs w:val="24"/>
        </w:rPr>
      </w:pPr>
      <w:r>
        <w:rPr>
          <w:rFonts w:ascii="宋体" w:hAnsi="宋体" w:eastAsia="宋体" w:cs="宋体"/>
          <w:b/>
          <w:bCs/>
          <w:spacing w:val="-3"/>
          <w:sz w:val="24"/>
          <w:szCs w:val="24"/>
        </w:rPr>
        <w:t>14.4</w:t>
      </w:r>
      <w:r>
        <w:rPr>
          <w:rFonts w:ascii="宋体" w:hAnsi="宋体" w:eastAsia="宋体" w:cs="宋体"/>
          <w:spacing w:val="-3"/>
          <w:sz w:val="24"/>
          <w:szCs w:val="24"/>
        </w:rPr>
        <w:t xml:space="preserve"> 初步评审阶段</w:t>
      </w:r>
    </w:p>
    <w:p w14:paraId="26419081">
      <w:pPr>
        <w:spacing w:before="181" w:line="219" w:lineRule="auto"/>
        <w:ind w:left="480"/>
        <w:rPr>
          <w:rFonts w:ascii="宋体" w:hAnsi="宋体" w:eastAsia="宋体" w:cs="宋体"/>
          <w:sz w:val="24"/>
          <w:szCs w:val="24"/>
        </w:rPr>
      </w:pPr>
      <w:r>
        <w:rPr>
          <w:rFonts w:ascii="宋体" w:hAnsi="宋体" w:eastAsia="宋体" w:cs="宋体"/>
          <w:spacing w:val="-1"/>
          <w:sz w:val="24"/>
          <w:szCs w:val="24"/>
        </w:rPr>
        <w:t>初步评审阶段分为资格评审、形式评审和响应性评审三个环节。</w:t>
      </w:r>
    </w:p>
    <w:p w14:paraId="2859E5BF">
      <w:pPr>
        <w:spacing w:before="183" w:line="219" w:lineRule="auto"/>
        <w:ind w:left="498"/>
        <w:rPr>
          <w:rFonts w:ascii="宋体" w:hAnsi="宋体" w:eastAsia="宋体" w:cs="宋体"/>
          <w:sz w:val="24"/>
          <w:szCs w:val="24"/>
        </w:rPr>
      </w:pPr>
      <w:r>
        <w:rPr>
          <w:rFonts w:ascii="宋体" w:hAnsi="宋体" w:eastAsia="宋体" w:cs="宋体"/>
          <w:spacing w:val="-3"/>
          <w:sz w:val="24"/>
          <w:szCs w:val="24"/>
        </w:rPr>
        <w:t>14.4.1资格评审环节</w:t>
      </w:r>
    </w:p>
    <w:p w14:paraId="767DFAEB">
      <w:pPr>
        <w:spacing w:before="181" w:line="219" w:lineRule="auto"/>
        <w:ind w:left="491"/>
        <w:rPr>
          <w:rFonts w:ascii="宋体" w:hAnsi="宋体" w:eastAsia="宋体" w:cs="宋体"/>
          <w:sz w:val="24"/>
          <w:szCs w:val="24"/>
        </w:rPr>
      </w:pPr>
      <w:r>
        <w:rPr>
          <w:rFonts w:ascii="宋体" w:hAnsi="宋体" w:eastAsia="宋体" w:cs="宋体"/>
          <w:spacing w:val="-3"/>
          <w:sz w:val="24"/>
          <w:szCs w:val="24"/>
        </w:rPr>
        <w:t>资格评审事项包括：</w:t>
      </w:r>
    </w:p>
    <w:p w14:paraId="56E7A448">
      <w:pPr>
        <w:spacing w:before="182" w:line="219" w:lineRule="auto"/>
        <w:ind w:left="492"/>
        <w:rPr>
          <w:rFonts w:ascii="宋体" w:hAnsi="宋体" w:eastAsia="宋体" w:cs="宋体"/>
          <w:sz w:val="24"/>
          <w:szCs w:val="24"/>
        </w:rPr>
      </w:pPr>
      <w:r>
        <w:rPr>
          <w:rFonts w:ascii="宋体" w:hAnsi="宋体" w:eastAsia="宋体" w:cs="宋体"/>
          <w:spacing w:val="-2"/>
          <w:sz w:val="24"/>
          <w:szCs w:val="24"/>
        </w:rPr>
        <w:t>（1）投标人是否符合本章第三节第 4.4条“禁止投标条款</w:t>
      </w:r>
      <w:r>
        <w:rPr>
          <w:rFonts w:ascii="宋体" w:hAnsi="宋体" w:eastAsia="宋体" w:cs="宋体"/>
          <w:spacing w:val="-78"/>
          <w:sz w:val="24"/>
          <w:szCs w:val="24"/>
        </w:rPr>
        <w:t xml:space="preserve"> </w:t>
      </w:r>
      <w:r>
        <w:rPr>
          <w:rFonts w:ascii="宋体" w:hAnsi="宋体" w:eastAsia="宋体" w:cs="宋体"/>
          <w:spacing w:val="-2"/>
          <w:sz w:val="24"/>
          <w:szCs w:val="24"/>
        </w:rPr>
        <w:t>”规定。</w:t>
      </w:r>
    </w:p>
    <w:p w14:paraId="5DE52DAC">
      <w:pPr>
        <w:spacing w:before="181" w:line="219" w:lineRule="auto"/>
        <w:ind w:left="492"/>
        <w:rPr>
          <w:rFonts w:ascii="宋体" w:hAnsi="宋体" w:eastAsia="宋体" w:cs="宋体"/>
          <w:sz w:val="24"/>
          <w:szCs w:val="24"/>
        </w:rPr>
      </w:pPr>
      <w:r>
        <w:rPr>
          <w:rFonts w:ascii="宋体" w:hAnsi="宋体" w:eastAsia="宋体" w:cs="宋体"/>
          <w:spacing w:val="-1"/>
          <w:sz w:val="24"/>
          <w:szCs w:val="24"/>
        </w:rPr>
        <w:t>（2）投标人名称是否与营业执照、资质证书、安全生产许可证一致。</w:t>
      </w:r>
    </w:p>
    <w:p w14:paraId="15DBE42D">
      <w:pPr>
        <w:spacing w:before="184" w:line="290" w:lineRule="auto"/>
        <w:ind w:left="8" w:right="105" w:firstLine="484"/>
        <w:rPr>
          <w:rFonts w:ascii="宋体" w:hAnsi="宋体" w:eastAsia="宋体" w:cs="宋体"/>
          <w:sz w:val="24"/>
          <w:szCs w:val="24"/>
        </w:rPr>
      </w:pPr>
      <w:r>
        <w:rPr>
          <w:rFonts w:ascii="宋体" w:hAnsi="宋体" w:eastAsia="宋体" w:cs="宋体"/>
          <w:spacing w:val="-3"/>
          <w:sz w:val="24"/>
          <w:szCs w:val="24"/>
        </w:rPr>
        <w:t>（3）投标人的资质是否符合招标文件规定；其营业执照、资质证书、安全生产许可证是</w:t>
      </w:r>
      <w:r>
        <w:rPr>
          <w:rFonts w:ascii="宋体" w:hAnsi="宋体" w:eastAsia="宋体" w:cs="宋体"/>
          <w:spacing w:val="-2"/>
          <w:sz w:val="24"/>
          <w:szCs w:val="24"/>
        </w:rPr>
        <w:t>否合法、有效、准确。</w:t>
      </w:r>
    </w:p>
    <w:p w14:paraId="306ED9C1">
      <w:pPr>
        <w:spacing w:before="179" w:line="219" w:lineRule="auto"/>
        <w:ind w:left="492"/>
        <w:rPr>
          <w:rFonts w:ascii="宋体" w:hAnsi="宋体" w:eastAsia="宋体" w:cs="宋体"/>
          <w:sz w:val="24"/>
          <w:szCs w:val="24"/>
        </w:rPr>
      </w:pPr>
      <w:r>
        <w:rPr>
          <w:rFonts w:ascii="宋体" w:hAnsi="宋体" w:eastAsia="宋体" w:cs="宋体"/>
          <w:spacing w:val="-1"/>
          <w:sz w:val="24"/>
          <w:szCs w:val="24"/>
        </w:rPr>
        <w:t>（4）《项目经理简历表》中拟派项目经理是否与《开标一览表》一致。</w:t>
      </w:r>
    </w:p>
    <w:p w14:paraId="32EE8783">
      <w:pPr>
        <w:spacing w:before="182" w:line="313" w:lineRule="auto"/>
        <w:ind w:right="105" w:firstLine="492"/>
        <w:rPr>
          <w:rFonts w:ascii="宋体" w:hAnsi="宋体" w:eastAsia="宋体" w:cs="宋体"/>
          <w:sz w:val="24"/>
          <w:szCs w:val="24"/>
        </w:rPr>
      </w:pPr>
      <w:r>
        <w:rPr>
          <w:rFonts w:ascii="宋体" w:hAnsi="宋体" w:eastAsia="宋体" w:cs="宋体"/>
          <w:spacing w:val="-3"/>
          <w:sz w:val="24"/>
          <w:szCs w:val="24"/>
        </w:rPr>
        <w:t>（5）拟派项目经理、项目技术负责人、专职安全员、设计负责人的条件是否符合招标文</w:t>
      </w:r>
      <w:r>
        <w:rPr>
          <w:rFonts w:ascii="宋体" w:hAnsi="宋体" w:eastAsia="宋体" w:cs="宋体"/>
          <w:spacing w:val="1"/>
          <w:sz w:val="24"/>
          <w:szCs w:val="24"/>
        </w:rPr>
        <w:t>件规定；项目管理机构组成人员的各类证书、证件、证明是</w:t>
      </w:r>
      <w:r>
        <w:rPr>
          <w:rFonts w:ascii="宋体" w:hAnsi="宋体" w:eastAsia="宋体" w:cs="宋体"/>
          <w:sz w:val="24"/>
          <w:szCs w:val="24"/>
        </w:rPr>
        <w:t>否合法、有效、准确；是否擅自</w:t>
      </w:r>
      <w:r>
        <w:rPr>
          <w:rFonts w:ascii="宋体" w:hAnsi="宋体" w:eastAsia="宋体" w:cs="宋体"/>
          <w:spacing w:val="-1"/>
          <w:sz w:val="24"/>
          <w:szCs w:val="24"/>
        </w:rPr>
        <w:t>修改、遗漏《项目经理任职声明》的实质性内容。</w:t>
      </w:r>
    </w:p>
    <w:p w14:paraId="242EF0EC">
      <w:pPr>
        <w:spacing w:before="180" w:line="219" w:lineRule="auto"/>
        <w:jc w:val="right"/>
        <w:rPr>
          <w:rFonts w:ascii="宋体" w:hAnsi="宋体" w:eastAsia="宋体" w:cs="宋体"/>
          <w:sz w:val="24"/>
          <w:szCs w:val="24"/>
        </w:rPr>
      </w:pPr>
      <w:r>
        <w:rPr>
          <w:rFonts w:ascii="宋体" w:hAnsi="宋体" w:eastAsia="宋体" w:cs="宋体"/>
          <w:spacing w:val="-6"/>
          <w:sz w:val="24"/>
          <w:szCs w:val="24"/>
        </w:rPr>
        <w:t>（6）联合体投标的，是否提交《联合体协议书》；是否擅自修改、遗漏《联合体协议书》</w:t>
      </w:r>
    </w:p>
    <w:p w14:paraId="24785AC5">
      <w:pPr>
        <w:spacing w:line="219" w:lineRule="auto"/>
        <w:rPr>
          <w:rFonts w:ascii="宋体" w:hAnsi="宋体" w:eastAsia="宋体" w:cs="宋体"/>
          <w:sz w:val="24"/>
          <w:szCs w:val="24"/>
        </w:rPr>
        <w:sectPr>
          <w:footerReference r:id="rId37" w:type="default"/>
          <w:pgSz w:w="11905" w:h="16839"/>
          <w:pgMar w:top="400" w:right="1028" w:bottom="1665" w:left="1141" w:header="0" w:footer="1431" w:gutter="0"/>
          <w:cols w:space="720" w:num="1"/>
        </w:sectPr>
      </w:pPr>
    </w:p>
    <w:p w14:paraId="00D3B6AA">
      <w:pPr>
        <w:spacing w:line="343" w:lineRule="auto"/>
        <w:rPr>
          <w:rFonts w:ascii="Arial"/>
          <w:sz w:val="21"/>
        </w:rPr>
      </w:pPr>
    </w:p>
    <w:p w14:paraId="6A3747A0">
      <w:pPr>
        <w:spacing w:line="344" w:lineRule="auto"/>
        <w:rPr>
          <w:rFonts w:ascii="Arial"/>
          <w:sz w:val="21"/>
        </w:rPr>
      </w:pPr>
    </w:p>
    <w:p w14:paraId="33856681">
      <w:pPr>
        <w:spacing w:before="79" w:line="359" w:lineRule="auto"/>
        <w:ind w:left="3" w:right="63" w:firstLine="16"/>
        <w:rPr>
          <w:rFonts w:ascii="宋体" w:hAnsi="宋体" w:eastAsia="宋体" w:cs="宋体"/>
          <w:sz w:val="24"/>
          <w:szCs w:val="24"/>
        </w:rPr>
      </w:pPr>
      <w:r>
        <w:rPr>
          <w:rFonts w:ascii="宋体" w:hAnsi="宋体" w:eastAsia="宋体" w:cs="宋体"/>
          <w:sz w:val="24"/>
          <w:szCs w:val="24"/>
        </w:rPr>
        <w:t>的实质性内容；联合体成员的数量、资质是否符合招标文件规定；联合体成员是否以自己名</w:t>
      </w:r>
      <w:r>
        <w:rPr>
          <w:rFonts w:ascii="宋体" w:hAnsi="宋体" w:eastAsia="宋体" w:cs="宋体"/>
          <w:spacing w:val="-1"/>
          <w:sz w:val="24"/>
          <w:szCs w:val="24"/>
        </w:rPr>
        <w:t>义单独或者参加其他联合体参与本招标工程投标。</w:t>
      </w:r>
    </w:p>
    <w:p w14:paraId="3F6C10CD">
      <w:pPr>
        <w:spacing w:line="359" w:lineRule="auto"/>
        <w:ind w:right="61" w:firstLine="492"/>
        <w:rPr>
          <w:rFonts w:ascii="宋体" w:hAnsi="宋体" w:eastAsia="宋体" w:cs="宋体"/>
          <w:sz w:val="24"/>
          <w:szCs w:val="24"/>
        </w:rPr>
      </w:pPr>
      <w:r>
        <w:rPr>
          <w:rFonts w:ascii="宋体" w:hAnsi="宋体" w:eastAsia="宋体" w:cs="宋体"/>
          <w:spacing w:val="-3"/>
          <w:sz w:val="24"/>
          <w:szCs w:val="24"/>
        </w:rPr>
        <w:t>（7）投标人为外省建筑企业的，是否按规定</w:t>
      </w:r>
      <w:r>
        <w:rPr>
          <w:rFonts w:ascii="宋体" w:hAnsi="宋体" w:eastAsia="宋体" w:cs="宋体"/>
          <w:spacing w:val="-4"/>
          <w:sz w:val="24"/>
          <w:szCs w:val="24"/>
        </w:rPr>
        <w:t>在“进粤企业和人员诚信信息登记平台</w:t>
      </w:r>
      <w:r>
        <w:rPr>
          <w:rFonts w:ascii="宋体" w:hAnsi="宋体" w:eastAsia="宋体" w:cs="宋体"/>
          <w:spacing w:val="-88"/>
          <w:sz w:val="24"/>
          <w:szCs w:val="24"/>
        </w:rPr>
        <w:t xml:space="preserve"> </w:t>
      </w:r>
      <w:r>
        <w:rPr>
          <w:rFonts w:ascii="宋体" w:hAnsi="宋体" w:eastAsia="宋体" w:cs="宋体"/>
          <w:spacing w:val="-4"/>
          <w:sz w:val="24"/>
          <w:szCs w:val="24"/>
        </w:rPr>
        <w:t>”录</w:t>
      </w:r>
      <w:r>
        <w:rPr>
          <w:rFonts w:ascii="宋体" w:hAnsi="宋体" w:eastAsia="宋体" w:cs="宋体"/>
          <w:spacing w:val="-1"/>
          <w:sz w:val="24"/>
          <w:szCs w:val="24"/>
        </w:rPr>
        <w:t>入企业及其拟派人员有关信息并通过数据规范检查。</w:t>
      </w:r>
    </w:p>
    <w:p w14:paraId="74898F2D">
      <w:pPr>
        <w:spacing w:line="359" w:lineRule="auto"/>
        <w:ind w:left="2" w:right="63" w:firstLine="478"/>
        <w:jc w:val="both"/>
        <w:rPr>
          <w:rFonts w:ascii="宋体" w:hAnsi="宋体" w:eastAsia="宋体" w:cs="宋体"/>
          <w:sz w:val="24"/>
          <w:szCs w:val="24"/>
        </w:rPr>
      </w:pPr>
      <w:r>
        <w:rPr>
          <w:rFonts w:ascii="宋体" w:hAnsi="宋体" w:eastAsia="宋体" w:cs="宋体"/>
          <w:sz w:val="24"/>
          <w:szCs w:val="24"/>
        </w:rPr>
        <w:t>注：如果“禁止投标条款</w:t>
      </w:r>
      <w:r>
        <w:rPr>
          <w:rFonts w:ascii="宋体" w:hAnsi="宋体" w:eastAsia="宋体" w:cs="宋体"/>
          <w:spacing w:val="-88"/>
          <w:sz w:val="24"/>
          <w:szCs w:val="24"/>
        </w:rPr>
        <w:t xml:space="preserve"> </w:t>
      </w:r>
      <w:r>
        <w:rPr>
          <w:rFonts w:ascii="宋体" w:hAnsi="宋体" w:eastAsia="宋体" w:cs="宋体"/>
          <w:sz w:val="24"/>
          <w:szCs w:val="24"/>
        </w:rPr>
        <w:t>”包括失信惩戒的，投标人信用信息的获取采</w:t>
      </w:r>
      <w:r>
        <w:rPr>
          <w:rFonts w:ascii="宋体" w:hAnsi="宋体" w:eastAsia="宋体" w:cs="宋体"/>
          <w:spacing w:val="-1"/>
          <w:sz w:val="24"/>
          <w:szCs w:val="24"/>
        </w:rPr>
        <w:t>用现场实时查询</w:t>
      </w:r>
      <w:r>
        <w:rPr>
          <w:rFonts w:ascii="宋体" w:hAnsi="宋体" w:eastAsia="宋体" w:cs="宋体"/>
          <w:spacing w:val="1"/>
          <w:sz w:val="24"/>
          <w:szCs w:val="24"/>
        </w:rPr>
        <w:t>的方式实施。由招标代理机构工作人员在评标委员会</w:t>
      </w:r>
      <w:r>
        <w:rPr>
          <w:rFonts w:ascii="宋体" w:hAnsi="宋体" w:eastAsia="宋体" w:cs="宋体"/>
          <w:sz w:val="24"/>
          <w:szCs w:val="24"/>
        </w:rPr>
        <w:t>成员、交易场所工作人员共同见证下，登录信用中国网站（</w:t>
      </w:r>
      <w:r>
        <w:fldChar w:fldCharType="begin"/>
      </w:r>
      <w:r>
        <w:instrText xml:space="preserve"> HYPERLINK "https://www.creditchina.gov.cn" </w:instrText>
      </w:r>
      <w:r>
        <w:fldChar w:fldCharType="separate"/>
      </w:r>
      <w:r>
        <w:rPr>
          <w:rFonts w:ascii="宋体" w:hAnsi="宋体" w:eastAsia="宋体" w:cs="宋体"/>
          <w:sz w:val="24"/>
          <w:szCs w:val="24"/>
        </w:rPr>
        <w:t>https://www.creditchina.gov.cn</w:t>
      </w:r>
      <w:r>
        <w:rPr>
          <w:rFonts w:ascii="宋体" w:hAnsi="宋体" w:eastAsia="宋体" w:cs="宋体"/>
          <w:sz w:val="24"/>
          <w:szCs w:val="24"/>
        </w:rPr>
        <w:fldChar w:fldCharType="end"/>
      </w:r>
      <w:r>
        <w:rPr>
          <w:rFonts w:ascii="宋体" w:hAnsi="宋体" w:eastAsia="宋体" w:cs="宋体"/>
          <w:spacing w:val="11"/>
          <w:sz w:val="24"/>
          <w:szCs w:val="24"/>
        </w:rPr>
        <w:t>），</w:t>
      </w:r>
      <w:r>
        <w:rPr>
          <w:rFonts w:ascii="宋体" w:hAnsi="宋体" w:eastAsia="宋体" w:cs="宋体"/>
          <w:sz w:val="24"/>
          <w:szCs w:val="24"/>
        </w:rPr>
        <w:t>在企业查询界面下载和打印《法</w:t>
      </w:r>
      <w:r>
        <w:rPr>
          <w:rFonts w:ascii="宋体" w:hAnsi="宋体" w:eastAsia="宋体" w:cs="宋体"/>
          <w:spacing w:val="-1"/>
          <w:sz w:val="24"/>
          <w:szCs w:val="24"/>
        </w:rPr>
        <w:t>人和非法人组织公共信用信息报告》，作为评审依据移交评标委员会。</w:t>
      </w:r>
    </w:p>
    <w:p w14:paraId="083E36B1">
      <w:pPr>
        <w:spacing w:line="220" w:lineRule="auto"/>
        <w:ind w:left="498"/>
        <w:rPr>
          <w:rFonts w:ascii="宋体" w:hAnsi="宋体" w:eastAsia="宋体" w:cs="宋体"/>
          <w:sz w:val="24"/>
          <w:szCs w:val="24"/>
        </w:rPr>
      </w:pPr>
      <w:r>
        <w:rPr>
          <w:rFonts w:ascii="宋体" w:hAnsi="宋体" w:eastAsia="宋体" w:cs="宋体"/>
          <w:spacing w:val="-3"/>
          <w:sz w:val="24"/>
          <w:szCs w:val="24"/>
        </w:rPr>
        <w:t>14.4.2 形式评审环节</w:t>
      </w:r>
    </w:p>
    <w:p w14:paraId="341C7344">
      <w:pPr>
        <w:spacing w:before="179" w:line="220" w:lineRule="auto"/>
        <w:ind w:left="483"/>
        <w:rPr>
          <w:rFonts w:ascii="宋体" w:hAnsi="宋体" w:eastAsia="宋体" w:cs="宋体"/>
          <w:sz w:val="24"/>
          <w:szCs w:val="24"/>
        </w:rPr>
      </w:pPr>
      <w:r>
        <w:rPr>
          <w:rFonts w:ascii="宋体" w:hAnsi="宋体" w:eastAsia="宋体" w:cs="宋体"/>
          <w:spacing w:val="-2"/>
          <w:sz w:val="24"/>
          <w:szCs w:val="24"/>
        </w:rPr>
        <w:t>形式评审事项包括：</w:t>
      </w:r>
    </w:p>
    <w:p w14:paraId="21D32898">
      <w:pPr>
        <w:spacing w:before="181" w:line="219" w:lineRule="auto"/>
        <w:ind w:left="492"/>
        <w:rPr>
          <w:rFonts w:ascii="宋体" w:hAnsi="宋体" w:eastAsia="宋体" w:cs="宋体"/>
          <w:sz w:val="24"/>
          <w:szCs w:val="24"/>
        </w:rPr>
      </w:pPr>
      <w:r>
        <w:rPr>
          <w:rFonts w:ascii="宋体" w:hAnsi="宋体" w:eastAsia="宋体" w:cs="宋体"/>
          <w:spacing w:val="-1"/>
          <w:sz w:val="24"/>
          <w:szCs w:val="24"/>
        </w:rPr>
        <w:t>（1）投标文件是否按招标文件规定加盖电子印章。</w:t>
      </w:r>
    </w:p>
    <w:p w14:paraId="1416379A">
      <w:pPr>
        <w:spacing w:before="182" w:line="289" w:lineRule="auto"/>
        <w:ind w:right="61" w:firstLine="491"/>
        <w:rPr>
          <w:rFonts w:ascii="宋体" w:hAnsi="宋体" w:eastAsia="宋体" w:cs="宋体"/>
          <w:sz w:val="24"/>
          <w:szCs w:val="24"/>
        </w:rPr>
      </w:pPr>
      <w:r>
        <w:rPr>
          <w:rFonts w:ascii="宋体" w:hAnsi="宋体" w:eastAsia="宋体" w:cs="宋体"/>
          <w:spacing w:val="-3"/>
          <w:sz w:val="24"/>
          <w:szCs w:val="24"/>
        </w:rPr>
        <w:t>（2）本节第11.2.2目中规定的“所有投标人均应提供</w:t>
      </w:r>
      <w:r>
        <w:rPr>
          <w:rFonts w:ascii="宋体" w:hAnsi="宋体" w:eastAsia="宋体" w:cs="宋体"/>
          <w:spacing w:val="-88"/>
          <w:sz w:val="24"/>
          <w:szCs w:val="24"/>
        </w:rPr>
        <w:t xml:space="preserve"> </w:t>
      </w:r>
      <w:r>
        <w:rPr>
          <w:rFonts w:ascii="宋体" w:hAnsi="宋体" w:eastAsia="宋体" w:cs="宋体"/>
          <w:spacing w:val="-3"/>
          <w:sz w:val="24"/>
          <w:szCs w:val="24"/>
        </w:rPr>
        <w:t>”的组成内</w:t>
      </w:r>
      <w:r>
        <w:rPr>
          <w:rFonts w:ascii="宋体" w:hAnsi="宋体" w:eastAsia="宋体" w:cs="宋体"/>
          <w:spacing w:val="-4"/>
          <w:sz w:val="24"/>
          <w:szCs w:val="24"/>
        </w:rPr>
        <w:t>容（包括该组成内容的</w:t>
      </w:r>
      <w:r>
        <w:rPr>
          <w:rFonts w:ascii="宋体" w:hAnsi="宋体" w:eastAsia="宋体" w:cs="宋体"/>
          <w:spacing w:val="-1"/>
          <w:sz w:val="24"/>
          <w:szCs w:val="24"/>
        </w:rPr>
        <w:t>所附资料）是否完整、齐全。</w:t>
      </w:r>
    </w:p>
    <w:p w14:paraId="75D8A6D8">
      <w:pPr>
        <w:spacing w:before="184" w:line="288" w:lineRule="auto"/>
        <w:ind w:left="1" w:right="61" w:firstLine="490"/>
        <w:rPr>
          <w:rFonts w:ascii="宋体" w:hAnsi="宋体" w:eastAsia="宋体" w:cs="宋体"/>
          <w:sz w:val="24"/>
          <w:szCs w:val="24"/>
        </w:rPr>
      </w:pPr>
      <w:r>
        <w:rPr>
          <w:rFonts w:ascii="宋体" w:hAnsi="宋体" w:eastAsia="宋体" w:cs="宋体"/>
          <w:spacing w:val="-3"/>
          <w:sz w:val="24"/>
          <w:szCs w:val="24"/>
        </w:rPr>
        <w:t>（3）是否出现关键字迹模糊、无法辨认；是否出现手工涂改、行间插字或删除，但未加</w:t>
      </w:r>
      <w:r>
        <w:rPr>
          <w:rFonts w:ascii="宋体" w:hAnsi="宋体" w:eastAsia="宋体" w:cs="宋体"/>
          <w:spacing w:val="-1"/>
          <w:sz w:val="24"/>
          <w:szCs w:val="24"/>
        </w:rPr>
        <w:t>盖单位章或由投标人的法定代表人或其委托代理人签字确认的。</w:t>
      </w:r>
    </w:p>
    <w:p w14:paraId="6A3EB51A">
      <w:pPr>
        <w:spacing w:before="183" w:line="219" w:lineRule="auto"/>
        <w:ind w:left="492"/>
        <w:rPr>
          <w:rFonts w:ascii="宋体" w:hAnsi="宋体" w:eastAsia="宋体" w:cs="宋体"/>
          <w:sz w:val="24"/>
          <w:szCs w:val="24"/>
        </w:rPr>
      </w:pPr>
      <w:r>
        <w:rPr>
          <w:rFonts w:ascii="宋体" w:hAnsi="宋体" w:eastAsia="宋体" w:cs="宋体"/>
          <w:spacing w:val="-1"/>
          <w:sz w:val="24"/>
          <w:szCs w:val="24"/>
        </w:rPr>
        <w:t>（4）投标文件是否按招标文件规定签字、盖章。</w:t>
      </w:r>
    </w:p>
    <w:p w14:paraId="7433DAE0">
      <w:pPr>
        <w:spacing w:before="182" w:line="220" w:lineRule="auto"/>
        <w:ind w:left="498"/>
        <w:rPr>
          <w:rFonts w:ascii="宋体" w:hAnsi="宋体" w:eastAsia="宋体" w:cs="宋体"/>
          <w:sz w:val="24"/>
          <w:szCs w:val="24"/>
        </w:rPr>
      </w:pPr>
      <w:r>
        <w:rPr>
          <w:rFonts w:ascii="宋体" w:hAnsi="宋体" w:eastAsia="宋体" w:cs="宋体"/>
          <w:spacing w:val="-4"/>
          <w:sz w:val="24"/>
          <w:szCs w:val="24"/>
        </w:rPr>
        <w:t>14.4.3</w:t>
      </w:r>
      <w:r>
        <w:rPr>
          <w:rFonts w:ascii="宋体" w:hAnsi="宋体" w:eastAsia="宋体" w:cs="宋体"/>
          <w:spacing w:val="23"/>
          <w:sz w:val="24"/>
          <w:szCs w:val="24"/>
        </w:rPr>
        <w:t xml:space="preserve"> </w:t>
      </w:r>
      <w:r>
        <w:rPr>
          <w:rFonts w:ascii="宋体" w:hAnsi="宋体" w:eastAsia="宋体" w:cs="宋体"/>
          <w:spacing w:val="-4"/>
          <w:sz w:val="24"/>
          <w:szCs w:val="24"/>
        </w:rPr>
        <w:t>响应性评审环节</w:t>
      </w:r>
    </w:p>
    <w:p w14:paraId="701E1C82">
      <w:pPr>
        <w:spacing w:before="182" w:line="220" w:lineRule="auto"/>
        <w:ind w:left="493"/>
        <w:rPr>
          <w:rFonts w:ascii="宋体" w:hAnsi="宋体" w:eastAsia="宋体" w:cs="宋体"/>
          <w:sz w:val="24"/>
          <w:szCs w:val="24"/>
        </w:rPr>
      </w:pPr>
      <w:r>
        <w:rPr>
          <w:rFonts w:ascii="宋体" w:hAnsi="宋体" w:eastAsia="宋体" w:cs="宋体"/>
          <w:spacing w:val="-3"/>
          <w:sz w:val="24"/>
          <w:szCs w:val="24"/>
        </w:rPr>
        <w:t>响应性评审事项包括：</w:t>
      </w:r>
    </w:p>
    <w:p w14:paraId="3BB808ED">
      <w:pPr>
        <w:spacing w:before="179" w:line="290" w:lineRule="auto"/>
        <w:ind w:right="61" w:firstLine="491"/>
        <w:rPr>
          <w:rFonts w:ascii="宋体" w:hAnsi="宋体" w:eastAsia="宋体" w:cs="宋体"/>
          <w:sz w:val="24"/>
          <w:szCs w:val="24"/>
        </w:rPr>
      </w:pPr>
      <w:r>
        <w:rPr>
          <w:rFonts w:ascii="宋体" w:hAnsi="宋体" w:eastAsia="宋体" w:cs="宋体"/>
          <w:spacing w:val="-3"/>
          <w:sz w:val="24"/>
          <w:szCs w:val="24"/>
        </w:rPr>
        <w:t>（1）投标有效期、质量标准、工期等是否响应招标文件实质性要求；是否擅自修改、遗</w:t>
      </w:r>
      <w:r>
        <w:rPr>
          <w:rFonts w:ascii="宋体" w:hAnsi="宋体" w:eastAsia="宋体" w:cs="宋体"/>
          <w:spacing w:val="-1"/>
          <w:sz w:val="24"/>
          <w:szCs w:val="24"/>
        </w:rPr>
        <w:t>漏《投标函》《各项承诺一览表》的实质性内容。</w:t>
      </w:r>
    </w:p>
    <w:p w14:paraId="09FFFD55">
      <w:pPr>
        <w:spacing w:before="180" w:line="289" w:lineRule="auto"/>
        <w:ind w:left="1" w:right="61" w:firstLine="490"/>
        <w:rPr>
          <w:rFonts w:ascii="宋体" w:hAnsi="宋体" w:eastAsia="宋体" w:cs="宋体"/>
          <w:sz w:val="24"/>
          <w:szCs w:val="24"/>
        </w:rPr>
      </w:pPr>
      <w:r>
        <w:rPr>
          <w:rFonts w:ascii="宋体" w:hAnsi="宋体" w:eastAsia="宋体" w:cs="宋体"/>
          <w:spacing w:val="-3"/>
          <w:sz w:val="24"/>
          <w:szCs w:val="24"/>
        </w:rPr>
        <w:t>（2）编投标总价是否唯一；投标总价是否超出最高投标限价；投标人是否以低于成本的价格竞标。</w:t>
      </w:r>
    </w:p>
    <w:p w14:paraId="549A4182">
      <w:pPr>
        <w:spacing w:before="183" w:line="359" w:lineRule="auto"/>
        <w:ind w:left="1" w:right="61" w:firstLine="959"/>
        <w:jc w:val="both"/>
        <w:rPr>
          <w:rFonts w:ascii="宋体" w:hAnsi="宋体" w:eastAsia="宋体" w:cs="宋体"/>
          <w:sz w:val="24"/>
          <w:szCs w:val="24"/>
        </w:rPr>
      </w:pPr>
      <w:r>
        <w:rPr>
          <w:rFonts w:ascii="宋体" w:hAnsi="宋体" w:eastAsia="宋体" w:cs="宋体"/>
          <w:spacing w:val="1"/>
          <w:sz w:val="24"/>
          <w:szCs w:val="24"/>
        </w:rPr>
        <w:t>注：如果某投标人的投标总价下浮率（投标总价下浮率＝100</w:t>
      </w:r>
      <w:r>
        <w:rPr>
          <w:rFonts w:ascii="宋体" w:hAnsi="宋体" w:eastAsia="宋体" w:cs="宋体"/>
          <w:sz w:val="24"/>
          <w:szCs w:val="24"/>
        </w:rPr>
        <w:t>%－投标总价÷最高投</w:t>
      </w:r>
      <w:r>
        <w:rPr>
          <w:rFonts w:ascii="宋体" w:hAnsi="宋体" w:eastAsia="宋体" w:cs="宋体"/>
          <w:spacing w:val="-2"/>
          <w:sz w:val="24"/>
          <w:szCs w:val="24"/>
        </w:rPr>
        <w:t>标限价×100%）超过15%，又未提供相应书面说明和佐证材料或提供的书面说明和</w:t>
      </w:r>
      <w:r>
        <w:rPr>
          <w:rFonts w:ascii="宋体" w:hAnsi="宋体" w:eastAsia="宋体" w:cs="宋体"/>
          <w:spacing w:val="-3"/>
          <w:sz w:val="24"/>
          <w:szCs w:val="24"/>
        </w:rPr>
        <w:t>佐证材料不</w:t>
      </w:r>
      <w:r>
        <w:rPr>
          <w:rFonts w:ascii="宋体" w:hAnsi="宋体" w:eastAsia="宋体" w:cs="宋体"/>
          <w:spacing w:val="1"/>
          <w:sz w:val="24"/>
          <w:szCs w:val="24"/>
        </w:rPr>
        <w:t>能令人信服的，评标委员会应认定其以低于成本的价格</w:t>
      </w:r>
      <w:r>
        <w:rPr>
          <w:rFonts w:ascii="宋体" w:hAnsi="宋体" w:eastAsia="宋体" w:cs="宋体"/>
          <w:sz w:val="24"/>
          <w:szCs w:val="24"/>
        </w:rPr>
        <w:t>竞标，并否决其投标。评标委员会接受该投标人的投标总价而未否决其投标的，应在</w:t>
      </w:r>
      <w:r>
        <w:rPr>
          <w:rFonts w:ascii="宋体" w:hAnsi="宋体" w:eastAsia="宋体" w:cs="宋体"/>
          <w:spacing w:val="-1"/>
          <w:sz w:val="24"/>
          <w:szCs w:val="24"/>
        </w:rPr>
        <w:t>评标报告中说明判断理由。</w:t>
      </w:r>
    </w:p>
    <w:p w14:paraId="46A26293">
      <w:pPr>
        <w:spacing w:line="219" w:lineRule="auto"/>
        <w:ind w:left="498"/>
        <w:rPr>
          <w:rFonts w:ascii="宋体" w:hAnsi="宋体" w:eastAsia="宋体" w:cs="宋体"/>
          <w:sz w:val="24"/>
          <w:szCs w:val="24"/>
        </w:rPr>
      </w:pPr>
      <w:r>
        <w:rPr>
          <w:rFonts w:ascii="宋体" w:hAnsi="宋体" w:eastAsia="宋体" w:cs="宋体"/>
          <w:spacing w:val="-3"/>
          <w:sz w:val="24"/>
          <w:szCs w:val="24"/>
        </w:rPr>
        <w:t>14.4.4 否决投标说明</w:t>
      </w:r>
    </w:p>
    <w:p w14:paraId="1716D20C">
      <w:pPr>
        <w:spacing w:before="183" w:line="356" w:lineRule="auto"/>
        <w:ind w:firstLine="480"/>
        <w:rPr>
          <w:rFonts w:ascii="宋体" w:hAnsi="宋体" w:eastAsia="宋体" w:cs="宋体"/>
          <w:sz w:val="24"/>
          <w:szCs w:val="24"/>
        </w:rPr>
      </w:pPr>
      <w:r>
        <w:rPr>
          <w:rFonts w:ascii="宋体" w:hAnsi="宋体" w:eastAsia="宋体" w:cs="宋体"/>
          <w:spacing w:val="-3"/>
          <w:sz w:val="24"/>
          <w:szCs w:val="24"/>
        </w:rPr>
        <w:t>初步评审阶段各个环节否决投标的全部条件，在本章第四节“否决投标条件</w:t>
      </w:r>
      <w:r>
        <w:rPr>
          <w:rFonts w:ascii="宋体" w:hAnsi="宋体" w:eastAsia="宋体" w:cs="宋体"/>
          <w:spacing w:val="-89"/>
          <w:sz w:val="24"/>
          <w:szCs w:val="24"/>
        </w:rPr>
        <w:t xml:space="preserve"> </w:t>
      </w:r>
      <w:r>
        <w:rPr>
          <w:rFonts w:ascii="宋体" w:hAnsi="宋体" w:eastAsia="宋体" w:cs="宋体"/>
          <w:spacing w:val="-4"/>
          <w:sz w:val="24"/>
          <w:szCs w:val="24"/>
        </w:rPr>
        <w:t>”第1条至第</w:t>
      </w:r>
      <w:r>
        <w:rPr>
          <w:rFonts w:ascii="宋体" w:hAnsi="宋体" w:eastAsia="宋体" w:cs="宋体"/>
          <w:spacing w:val="-2"/>
          <w:sz w:val="24"/>
          <w:szCs w:val="24"/>
        </w:rPr>
        <w:t>4条中集中列示。投标人有其中所列任何一种情形的，由评标委员</w:t>
      </w:r>
      <w:r>
        <w:rPr>
          <w:rFonts w:ascii="宋体" w:hAnsi="宋体" w:eastAsia="宋体" w:cs="宋体"/>
          <w:spacing w:val="-3"/>
          <w:sz w:val="24"/>
          <w:szCs w:val="24"/>
        </w:rPr>
        <w:t>会否决其投标。在初步评审</w:t>
      </w:r>
      <w:r>
        <w:rPr>
          <w:rFonts w:ascii="宋体" w:hAnsi="宋体" w:eastAsia="宋体" w:cs="宋体"/>
          <w:spacing w:val="-4"/>
          <w:sz w:val="24"/>
          <w:szCs w:val="24"/>
        </w:rPr>
        <w:t>阶段任何环节被否决的投标人，不进入下一环节（或阶段）评审。在初步评审阶段任何环节，</w:t>
      </w:r>
    </w:p>
    <w:p w14:paraId="7E82D906">
      <w:pPr>
        <w:spacing w:line="356" w:lineRule="auto"/>
        <w:rPr>
          <w:rFonts w:ascii="宋体" w:hAnsi="宋体" w:eastAsia="宋体" w:cs="宋体"/>
          <w:sz w:val="24"/>
          <w:szCs w:val="24"/>
        </w:rPr>
        <w:sectPr>
          <w:footerReference r:id="rId38" w:type="default"/>
          <w:pgSz w:w="11905" w:h="16839"/>
          <w:pgMar w:top="400" w:right="1072" w:bottom="1665" w:left="1141" w:header="0" w:footer="1431" w:gutter="0"/>
          <w:cols w:space="720" w:num="1"/>
        </w:sectPr>
      </w:pPr>
    </w:p>
    <w:p w14:paraId="61051621">
      <w:pPr>
        <w:spacing w:line="343" w:lineRule="auto"/>
        <w:rPr>
          <w:rFonts w:ascii="Arial"/>
          <w:sz w:val="21"/>
        </w:rPr>
      </w:pPr>
    </w:p>
    <w:p w14:paraId="02839D2B">
      <w:pPr>
        <w:spacing w:line="344" w:lineRule="auto"/>
        <w:rPr>
          <w:rFonts w:ascii="Arial"/>
          <w:sz w:val="21"/>
        </w:rPr>
      </w:pPr>
    </w:p>
    <w:p w14:paraId="30E2FE25">
      <w:pPr>
        <w:spacing w:before="78" w:line="219" w:lineRule="auto"/>
        <w:rPr>
          <w:rFonts w:ascii="宋体" w:hAnsi="宋体" w:eastAsia="宋体" w:cs="宋体"/>
          <w:sz w:val="24"/>
          <w:szCs w:val="24"/>
        </w:rPr>
      </w:pPr>
      <w:r>
        <w:rPr>
          <w:rFonts w:ascii="宋体" w:hAnsi="宋体" w:eastAsia="宋体" w:cs="宋体"/>
          <w:spacing w:val="-1"/>
          <w:sz w:val="24"/>
          <w:szCs w:val="24"/>
        </w:rPr>
        <w:t>有效投标人数量不足3个时，招标人应依法重新组织招标。</w:t>
      </w:r>
    </w:p>
    <w:p w14:paraId="5B764F4A">
      <w:pPr>
        <w:spacing w:before="181" w:line="220" w:lineRule="auto"/>
        <w:ind w:left="497"/>
        <w:rPr>
          <w:rFonts w:ascii="宋体" w:hAnsi="宋体" w:eastAsia="宋体" w:cs="宋体"/>
          <w:sz w:val="24"/>
          <w:szCs w:val="24"/>
        </w:rPr>
      </w:pPr>
      <w:r>
        <w:rPr>
          <w:rFonts w:ascii="宋体" w:hAnsi="宋体" w:eastAsia="宋体" w:cs="宋体"/>
          <w:b/>
          <w:bCs/>
          <w:spacing w:val="-5"/>
          <w:sz w:val="24"/>
          <w:szCs w:val="24"/>
        </w:rPr>
        <w:t>14.5详细评审阶段</w:t>
      </w:r>
    </w:p>
    <w:p w14:paraId="75E8909F">
      <w:pPr>
        <w:spacing w:before="181" w:line="218" w:lineRule="auto"/>
        <w:ind w:left="617"/>
        <w:rPr>
          <w:rFonts w:ascii="宋体" w:hAnsi="宋体" w:eastAsia="宋体" w:cs="宋体"/>
          <w:sz w:val="24"/>
          <w:szCs w:val="24"/>
        </w:rPr>
      </w:pPr>
      <w:r>
        <w:rPr>
          <w:rFonts w:ascii="宋体" w:hAnsi="宋体" w:eastAsia="宋体" w:cs="宋体"/>
          <w:spacing w:val="-4"/>
          <w:sz w:val="24"/>
          <w:szCs w:val="24"/>
        </w:rPr>
        <w:t>14.5.1 “综合评估法</w:t>
      </w:r>
      <w:r>
        <w:rPr>
          <w:rFonts w:ascii="宋体" w:hAnsi="宋体" w:eastAsia="宋体" w:cs="宋体"/>
          <w:spacing w:val="-77"/>
          <w:sz w:val="24"/>
          <w:szCs w:val="24"/>
        </w:rPr>
        <w:t xml:space="preserve"> </w:t>
      </w:r>
      <w:r>
        <w:rPr>
          <w:rFonts w:ascii="宋体" w:hAnsi="宋体" w:eastAsia="宋体" w:cs="宋体"/>
          <w:spacing w:val="-4"/>
          <w:sz w:val="24"/>
          <w:szCs w:val="24"/>
        </w:rPr>
        <w:t>”评审程序</w:t>
      </w:r>
    </w:p>
    <w:p w14:paraId="29DEB70F">
      <w:pPr>
        <w:spacing w:before="182" w:line="359" w:lineRule="auto"/>
        <w:ind w:left="4" w:firstLine="474"/>
        <w:rPr>
          <w:rFonts w:ascii="宋体" w:hAnsi="宋体" w:eastAsia="宋体" w:cs="宋体"/>
          <w:sz w:val="24"/>
          <w:szCs w:val="24"/>
        </w:rPr>
      </w:pPr>
      <w:r>
        <w:rPr>
          <w:rFonts w:ascii="宋体" w:hAnsi="宋体" w:eastAsia="宋体" w:cs="宋体"/>
          <w:spacing w:val="-6"/>
          <w:sz w:val="24"/>
          <w:szCs w:val="24"/>
        </w:rPr>
        <w:t>评审内容分为商务部分、技术部分和经济部分三大部分，实行分项计分，以100</w:t>
      </w:r>
      <w:r>
        <w:rPr>
          <w:rFonts w:ascii="宋体" w:hAnsi="宋体" w:eastAsia="宋体" w:cs="宋体"/>
          <w:spacing w:val="-7"/>
          <w:sz w:val="24"/>
          <w:szCs w:val="24"/>
        </w:rPr>
        <w:t>分为满分。</w:t>
      </w:r>
      <w:r>
        <w:rPr>
          <w:rFonts w:ascii="宋体" w:hAnsi="宋体" w:eastAsia="宋体" w:cs="宋体"/>
          <w:spacing w:val="-2"/>
          <w:sz w:val="24"/>
          <w:szCs w:val="24"/>
        </w:rPr>
        <w:t>具体分值详见《综合评分表》。</w:t>
      </w:r>
    </w:p>
    <w:p w14:paraId="53868819">
      <w:pPr>
        <w:spacing w:before="2" w:line="359" w:lineRule="auto"/>
        <w:ind w:right="82" w:firstLine="494"/>
        <w:rPr>
          <w:rFonts w:ascii="宋体" w:hAnsi="宋体" w:eastAsia="宋体" w:cs="宋体"/>
          <w:sz w:val="24"/>
          <w:szCs w:val="24"/>
        </w:rPr>
      </w:pPr>
      <w:r>
        <w:rPr>
          <w:rFonts w:ascii="宋体" w:hAnsi="宋体" w:eastAsia="宋体" w:cs="宋体"/>
          <w:sz w:val="24"/>
          <w:szCs w:val="24"/>
        </w:rPr>
        <w:t>除特别注明外，综合得分以及商务部分得分、技术部分、经济部分得分的中间过程计算</w:t>
      </w:r>
      <w:r>
        <w:rPr>
          <w:rFonts w:ascii="宋体" w:hAnsi="宋体" w:eastAsia="宋体" w:cs="宋体"/>
          <w:spacing w:val="-3"/>
          <w:sz w:val="24"/>
          <w:szCs w:val="24"/>
        </w:rPr>
        <w:t>值和最终值，均按“</w:t>
      </w:r>
      <w:r>
        <w:rPr>
          <w:rFonts w:ascii="宋体" w:hAnsi="宋体" w:eastAsia="宋体" w:cs="宋体"/>
          <w:spacing w:val="-88"/>
          <w:sz w:val="24"/>
          <w:szCs w:val="24"/>
        </w:rPr>
        <w:t xml:space="preserve"> </w:t>
      </w:r>
      <w:r>
        <w:rPr>
          <w:rFonts w:ascii="宋体" w:hAnsi="宋体" w:eastAsia="宋体" w:cs="宋体"/>
          <w:spacing w:val="-3"/>
          <w:sz w:val="24"/>
          <w:szCs w:val="24"/>
        </w:rPr>
        <w:t>四舍五入</w:t>
      </w:r>
      <w:r>
        <w:rPr>
          <w:rFonts w:ascii="宋体" w:hAnsi="宋体" w:eastAsia="宋体" w:cs="宋体"/>
          <w:spacing w:val="-88"/>
          <w:sz w:val="24"/>
          <w:szCs w:val="24"/>
        </w:rPr>
        <w:t xml:space="preserve"> </w:t>
      </w:r>
      <w:r>
        <w:rPr>
          <w:rFonts w:ascii="宋体" w:hAnsi="宋体" w:eastAsia="宋体" w:cs="宋体"/>
          <w:spacing w:val="-3"/>
          <w:sz w:val="24"/>
          <w:szCs w:val="24"/>
        </w:rPr>
        <w:t>”原则精确到两位</w:t>
      </w:r>
      <w:r>
        <w:rPr>
          <w:rFonts w:ascii="宋体" w:hAnsi="宋体" w:eastAsia="宋体" w:cs="宋体"/>
          <w:spacing w:val="-4"/>
          <w:sz w:val="24"/>
          <w:szCs w:val="24"/>
        </w:rPr>
        <w:t>小数。</w:t>
      </w:r>
    </w:p>
    <w:p w14:paraId="4DDBBA09">
      <w:pPr>
        <w:spacing w:before="1" w:line="219" w:lineRule="auto"/>
        <w:ind w:left="491"/>
        <w:rPr>
          <w:rFonts w:ascii="宋体" w:hAnsi="宋体" w:eastAsia="宋体" w:cs="宋体"/>
          <w:sz w:val="24"/>
          <w:szCs w:val="24"/>
        </w:rPr>
      </w:pPr>
      <w:r>
        <w:rPr>
          <w:rFonts w:ascii="宋体" w:hAnsi="宋体" w:eastAsia="宋体" w:cs="宋体"/>
          <w:spacing w:val="-3"/>
          <w:sz w:val="24"/>
          <w:szCs w:val="24"/>
        </w:rPr>
        <w:t>（1）商务部分得分</w:t>
      </w:r>
    </w:p>
    <w:p w14:paraId="76A3EC5B">
      <w:pPr>
        <w:spacing w:before="179" w:line="289" w:lineRule="auto"/>
        <w:ind w:left="3" w:right="80" w:firstLine="475"/>
        <w:rPr>
          <w:rFonts w:ascii="宋体" w:hAnsi="宋体" w:eastAsia="宋体" w:cs="宋体"/>
          <w:sz w:val="24"/>
          <w:szCs w:val="24"/>
        </w:rPr>
      </w:pPr>
      <w:r>
        <w:rPr>
          <w:rFonts w:ascii="宋体" w:hAnsi="宋体" w:eastAsia="宋体" w:cs="宋体"/>
          <w:spacing w:val="1"/>
          <w:sz w:val="24"/>
          <w:szCs w:val="24"/>
        </w:rPr>
        <w:t>①评标委员会各成员独立按照《综合评分表》商务部分指定的评</w:t>
      </w:r>
      <w:r>
        <w:rPr>
          <w:rFonts w:ascii="宋体" w:hAnsi="宋体" w:eastAsia="宋体" w:cs="宋体"/>
          <w:sz w:val="24"/>
          <w:szCs w:val="24"/>
        </w:rPr>
        <w:t>分标准对各评分因素进</w:t>
      </w:r>
      <w:r>
        <w:rPr>
          <w:rFonts w:ascii="宋体" w:hAnsi="宋体" w:eastAsia="宋体" w:cs="宋体"/>
          <w:spacing w:val="-1"/>
          <w:sz w:val="24"/>
          <w:szCs w:val="24"/>
        </w:rPr>
        <w:t>行打分。各评分因素得分之和即为某投标人的商务部分得分。</w:t>
      </w:r>
    </w:p>
    <w:p w14:paraId="54EC87FE">
      <w:pPr>
        <w:spacing w:before="183" w:line="289" w:lineRule="auto"/>
        <w:ind w:left="1" w:right="80" w:firstLine="476"/>
        <w:rPr>
          <w:rFonts w:ascii="宋体" w:hAnsi="宋体" w:eastAsia="宋体" w:cs="宋体"/>
          <w:sz w:val="24"/>
          <w:szCs w:val="24"/>
        </w:rPr>
      </w:pPr>
      <w:r>
        <w:rPr>
          <w:rFonts w:ascii="宋体" w:hAnsi="宋体" w:eastAsia="宋体" w:cs="宋体"/>
          <w:spacing w:val="-1"/>
          <w:sz w:val="24"/>
          <w:szCs w:val="24"/>
        </w:rPr>
        <w:t>②全体评委对该投标人的商务部分总评分取平均值，按“</w:t>
      </w:r>
      <w:r>
        <w:rPr>
          <w:rFonts w:ascii="宋体" w:hAnsi="宋体" w:eastAsia="宋体" w:cs="宋体"/>
          <w:spacing w:val="-86"/>
          <w:sz w:val="24"/>
          <w:szCs w:val="24"/>
        </w:rPr>
        <w:t xml:space="preserve"> </w:t>
      </w:r>
      <w:r>
        <w:rPr>
          <w:rFonts w:ascii="宋体" w:hAnsi="宋体" w:eastAsia="宋体" w:cs="宋体"/>
          <w:spacing w:val="-1"/>
          <w:sz w:val="24"/>
          <w:szCs w:val="24"/>
        </w:rPr>
        <w:t>四舍五入</w:t>
      </w:r>
      <w:r>
        <w:rPr>
          <w:rFonts w:ascii="宋体" w:hAnsi="宋体" w:eastAsia="宋体" w:cs="宋体"/>
          <w:spacing w:val="-86"/>
          <w:sz w:val="24"/>
          <w:szCs w:val="24"/>
        </w:rPr>
        <w:t xml:space="preserve"> </w:t>
      </w:r>
      <w:r>
        <w:rPr>
          <w:rFonts w:ascii="宋体" w:hAnsi="宋体" w:eastAsia="宋体" w:cs="宋体"/>
          <w:spacing w:val="-1"/>
          <w:sz w:val="24"/>
          <w:szCs w:val="24"/>
        </w:rPr>
        <w:t>”原则精确到两位小数即为该投标人商务部分的最终得分。</w:t>
      </w:r>
    </w:p>
    <w:p w14:paraId="3A4729FF">
      <w:pPr>
        <w:spacing w:before="183" w:line="219" w:lineRule="auto"/>
        <w:ind w:left="491"/>
        <w:rPr>
          <w:rFonts w:ascii="宋体" w:hAnsi="宋体" w:eastAsia="宋体" w:cs="宋体"/>
          <w:sz w:val="24"/>
          <w:szCs w:val="24"/>
        </w:rPr>
      </w:pPr>
      <w:r>
        <w:rPr>
          <w:rFonts w:ascii="宋体" w:hAnsi="宋体" w:eastAsia="宋体" w:cs="宋体"/>
          <w:spacing w:val="-3"/>
          <w:sz w:val="24"/>
          <w:szCs w:val="24"/>
        </w:rPr>
        <w:t>（2）技术部分得分</w:t>
      </w:r>
    </w:p>
    <w:p w14:paraId="372B0026">
      <w:pPr>
        <w:spacing w:before="182" w:line="289" w:lineRule="auto"/>
        <w:ind w:left="3" w:right="80" w:firstLine="475"/>
        <w:rPr>
          <w:rFonts w:ascii="宋体" w:hAnsi="宋体" w:eastAsia="宋体" w:cs="宋体"/>
          <w:sz w:val="24"/>
          <w:szCs w:val="24"/>
        </w:rPr>
      </w:pPr>
      <w:r>
        <w:rPr>
          <w:rFonts w:ascii="宋体" w:hAnsi="宋体" w:eastAsia="宋体" w:cs="宋体"/>
          <w:spacing w:val="1"/>
          <w:sz w:val="24"/>
          <w:szCs w:val="24"/>
        </w:rPr>
        <w:t>①评标委员会各成员独立按照《综合评分表》技术部分指定的评</w:t>
      </w:r>
      <w:r>
        <w:rPr>
          <w:rFonts w:ascii="宋体" w:hAnsi="宋体" w:eastAsia="宋体" w:cs="宋体"/>
          <w:sz w:val="24"/>
          <w:szCs w:val="24"/>
        </w:rPr>
        <w:t>分标准对各评分因素进</w:t>
      </w:r>
      <w:r>
        <w:rPr>
          <w:rFonts w:ascii="宋体" w:hAnsi="宋体" w:eastAsia="宋体" w:cs="宋体"/>
          <w:spacing w:val="-1"/>
          <w:sz w:val="24"/>
          <w:szCs w:val="24"/>
        </w:rPr>
        <w:t>行打分。各评分因素得分之和即为某投标人的技术部分得分。</w:t>
      </w:r>
    </w:p>
    <w:p w14:paraId="42B6E72E">
      <w:pPr>
        <w:spacing w:before="182" w:line="289" w:lineRule="auto"/>
        <w:ind w:left="1" w:right="80" w:firstLine="476"/>
        <w:rPr>
          <w:rFonts w:ascii="宋体" w:hAnsi="宋体" w:eastAsia="宋体" w:cs="宋体"/>
          <w:sz w:val="24"/>
          <w:szCs w:val="24"/>
        </w:rPr>
      </w:pPr>
      <w:r>
        <w:rPr>
          <w:rFonts w:ascii="宋体" w:hAnsi="宋体" w:eastAsia="宋体" w:cs="宋体"/>
          <w:spacing w:val="-1"/>
          <w:sz w:val="24"/>
          <w:szCs w:val="24"/>
        </w:rPr>
        <w:t>②全体评委对该投标人的技术部分总评分取平均值，按“</w:t>
      </w:r>
      <w:r>
        <w:rPr>
          <w:rFonts w:ascii="宋体" w:hAnsi="宋体" w:eastAsia="宋体" w:cs="宋体"/>
          <w:spacing w:val="-86"/>
          <w:sz w:val="24"/>
          <w:szCs w:val="24"/>
        </w:rPr>
        <w:t xml:space="preserve"> </w:t>
      </w:r>
      <w:r>
        <w:rPr>
          <w:rFonts w:ascii="宋体" w:hAnsi="宋体" w:eastAsia="宋体" w:cs="宋体"/>
          <w:spacing w:val="-1"/>
          <w:sz w:val="24"/>
          <w:szCs w:val="24"/>
        </w:rPr>
        <w:t>四舍五入</w:t>
      </w:r>
      <w:r>
        <w:rPr>
          <w:rFonts w:ascii="宋体" w:hAnsi="宋体" w:eastAsia="宋体" w:cs="宋体"/>
          <w:spacing w:val="-86"/>
          <w:sz w:val="24"/>
          <w:szCs w:val="24"/>
        </w:rPr>
        <w:t xml:space="preserve"> </w:t>
      </w:r>
      <w:r>
        <w:rPr>
          <w:rFonts w:ascii="宋体" w:hAnsi="宋体" w:eastAsia="宋体" w:cs="宋体"/>
          <w:spacing w:val="-1"/>
          <w:sz w:val="24"/>
          <w:szCs w:val="24"/>
        </w:rPr>
        <w:t>”原则精确到两位小数即为该投标人技术部分的最终得分。</w:t>
      </w:r>
    </w:p>
    <w:p w14:paraId="3F486D46">
      <w:pPr>
        <w:spacing w:before="184" w:line="219" w:lineRule="auto"/>
        <w:ind w:left="491"/>
        <w:rPr>
          <w:rFonts w:ascii="宋体" w:hAnsi="宋体" w:eastAsia="宋体" w:cs="宋体"/>
          <w:sz w:val="24"/>
          <w:szCs w:val="24"/>
        </w:rPr>
      </w:pPr>
      <w:r>
        <w:rPr>
          <w:rFonts w:ascii="宋体" w:hAnsi="宋体" w:eastAsia="宋体" w:cs="宋体"/>
          <w:spacing w:val="-3"/>
          <w:sz w:val="24"/>
          <w:szCs w:val="24"/>
        </w:rPr>
        <w:t>（3）经济部分得分</w:t>
      </w:r>
    </w:p>
    <w:p w14:paraId="2BF788D7">
      <w:pPr>
        <w:spacing w:before="181" w:line="219" w:lineRule="auto"/>
        <w:ind w:left="481"/>
        <w:rPr>
          <w:rFonts w:ascii="宋体" w:hAnsi="宋体" w:eastAsia="宋体" w:cs="宋体"/>
          <w:sz w:val="24"/>
          <w:szCs w:val="24"/>
        </w:rPr>
      </w:pPr>
      <w:r>
        <w:rPr>
          <w:rFonts w:ascii="宋体" w:hAnsi="宋体" w:eastAsia="宋体" w:cs="宋体"/>
          <w:spacing w:val="-1"/>
          <w:sz w:val="24"/>
          <w:szCs w:val="24"/>
        </w:rPr>
        <w:t>经济部分评分方法详见《综合评分表》。</w:t>
      </w:r>
    </w:p>
    <w:p w14:paraId="04E8D60B">
      <w:pPr>
        <w:spacing w:before="183" w:line="219" w:lineRule="auto"/>
        <w:ind w:left="491"/>
        <w:rPr>
          <w:rFonts w:ascii="宋体" w:hAnsi="宋体" w:eastAsia="宋体" w:cs="宋体"/>
          <w:sz w:val="24"/>
          <w:szCs w:val="24"/>
        </w:rPr>
      </w:pPr>
      <w:r>
        <w:rPr>
          <w:rFonts w:ascii="宋体" w:hAnsi="宋体" w:eastAsia="宋体" w:cs="宋体"/>
          <w:spacing w:val="-3"/>
          <w:sz w:val="24"/>
          <w:szCs w:val="24"/>
        </w:rPr>
        <w:t>（4）综合得分</w:t>
      </w:r>
    </w:p>
    <w:p w14:paraId="0576CC20">
      <w:pPr>
        <w:spacing w:before="181" w:line="219" w:lineRule="auto"/>
        <w:ind w:left="482"/>
        <w:rPr>
          <w:rFonts w:ascii="宋体" w:hAnsi="宋体" w:eastAsia="宋体" w:cs="宋体"/>
          <w:sz w:val="24"/>
          <w:szCs w:val="24"/>
        </w:rPr>
      </w:pPr>
      <w:r>
        <w:rPr>
          <w:rFonts w:ascii="宋体" w:hAnsi="宋体" w:eastAsia="宋体" w:cs="宋体"/>
          <w:spacing w:val="-1"/>
          <w:sz w:val="24"/>
          <w:szCs w:val="24"/>
        </w:rPr>
        <w:t>综合得分=商务部分得分+技术部分得分+经济部分得分。</w:t>
      </w:r>
    </w:p>
    <w:p w14:paraId="7C992A7F">
      <w:pPr>
        <w:spacing w:before="186" w:line="359" w:lineRule="auto"/>
        <w:ind w:right="2" w:firstLine="491"/>
        <w:jc w:val="both"/>
        <w:rPr>
          <w:rFonts w:ascii="宋体" w:hAnsi="宋体" w:eastAsia="宋体" w:cs="宋体"/>
          <w:sz w:val="24"/>
          <w:szCs w:val="24"/>
        </w:rPr>
      </w:pPr>
      <w:r>
        <w:rPr>
          <w:rFonts w:ascii="宋体" w:hAnsi="宋体" w:eastAsia="宋体" w:cs="宋体"/>
          <w:spacing w:val="-3"/>
          <w:sz w:val="24"/>
          <w:szCs w:val="24"/>
        </w:rPr>
        <w:t>（5）评标委员会汇总、比较所有投标人的综合得分后，取综合得分最高的投标人为第一</w:t>
      </w:r>
      <w:r>
        <w:rPr>
          <w:rFonts w:ascii="宋体" w:hAnsi="宋体" w:eastAsia="宋体" w:cs="宋体"/>
          <w:spacing w:val="1"/>
          <w:sz w:val="24"/>
          <w:szCs w:val="24"/>
        </w:rPr>
        <w:t>中标候选人，取综合得分第二、第三高的投标人为第二、</w:t>
      </w:r>
      <w:r>
        <w:rPr>
          <w:rFonts w:ascii="宋体" w:hAnsi="宋体" w:eastAsia="宋体" w:cs="宋体"/>
          <w:sz w:val="24"/>
          <w:szCs w:val="24"/>
        </w:rPr>
        <w:t>第三中标候选人。如果最高综合得</w:t>
      </w:r>
      <w:r>
        <w:rPr>
          <w:rFonts w:ascii="宋体" w:hAnsi="宋体" w:eastAsia="宋体" w:cs="宋体"/>
          <w:spacing w:val="1"/>
          <w:sz w:val="24"/>
          <w:szCs w:val="24"/>
        </w:rPr>
        <w:t>分相同，取投标总价低者为第一中标候选人，并依此确定</w:t>
      </w:r>
      <w:r>
        <w:rPr>
          <w:rFonts w:ascii="宋体" w:hAnsi="宋体" w:eastAsia="宋体" w:cs="宋体"/>
          <w:sz w:val="24"/>
          <w:szCs w:val="24"/>
        </w:rPr>
        <w:t>第二、第三中标候选人。如果最高</w:t>
      </w:r>
      <w:r>
        <w:rPr>
          <w:rFonts w:ascii="宋体" w:hAnsi="宋体" w:eastAsia="宋体" w:cs="宋体"/>
          <w:spacing w:val="-3"/>
          <w:sz w:val="24"/>
          <w:szCs w:val="24"/>
        </w:rPr>
        <w:t>综合得分相同，投标总价也相同，取技术部分得分高者为第一中标</w:t>
      </w:r>
      <w:r>
        <w:rPr>
          <w:rFonts w:ascii="宋体" w:hAnsi="宋体" w:eastAsia="宋体" w:cs="宋体"/>
          <w:spacing w:val="-4"/>
          <w:sz w:val="24"/>
          <w:szCs w:val="24"/>
        </w:rPr>
        <w:t>候选人，并依此确定第二、</w:t>
      </w:r>
      <w:r>
        <w:rPr>
          <w:rFonts w:ascii="宋体" w:hAnsi="宋体" w:eastAsia="宋体" w:cs="宋体"/>
          <w:spacing w:val="1"/>
          <w:sz w:val="24"/>
          <w:szCs w:val="24"/>
        </w:rPr>
        <w:t>第三中标候选人。如果最高综合得分相同，投标总价、技术部分</w:t>
      </w:r>
      <w:r>
        <w:rPr>
          <w:rFonts w:ascii="宋体" w:hAnsi="宋体" w:eastAsia="宋体" w:cs="宋体"/>
          <w:sz w:val="24"/>
          <w:szCs w:val="24"/>
        </w:rPr>
        <w:t>得分也相同，由评标委员会</w:t>
      </w:r>
      <w:r>
        <w:rPr>
          <w:rFonts w:ascii="宋体" w:hAnsi="宋体" w:eastAsia="宋体" w:cs="宋体"/>
          <w:spacing w:val="-2"/>
          <w:sz w:val="24"/>
          <w:szCs w:val="24"/>
        </w:rPr>
        <w:t>随机抽取确定。</w:t>
      </w:r>
    </w:p>
    <w:p w14:paraId="5CC8F39A">
      <w:pPr>
        <w:spacing w:line="359" w:lineRule="auto"/>
        <w:rPr>
          <w:rFonts w:ascii="宋体" w:hAnsi="宋体" w:eastAsia="宋体" w:cs="宋体"/>
          <w:sz w:val="24"/>
          <w:szCs w:val="24"/>
        </w:rPr>
        <w:sectPr>
          <w:footerReference r:id="rId39" w:type="default"/>
          <w:pgSz w:w="11905" w:h="16839"/>
          <w:pgMar w:top="400" w:right="1053" w:bottom="1665" w:left="1142" w:header="0" w:footer="1431" w:gutter="0"/>
          <w:cols w:space="720" w:num="1"/>
        </w:sectPr>
      </w:pPr>
    </w:p>
    <w:p w14:paraId="607F47A2">
      <w:pPr>
        <w:spacing w:line="339" w:lineRule="auto"/>
        <w:rPr>
          <w:rFonts w:ascii="Arial"/>
          <w:sz w:val="21"/>
        </w:rPr>
      </w:pPr>
    </w:p>
    <w:p w14:paraId="7201AFD4">
      <w:pPr>
        <w:spacing w:line="340" w:lineRule="auto"/>
        <w:rPr>
          <w:rFonts w:ascii="Arial"/>
          <w:sz w:val="21"/>
        </w:rPr>
      </w:pPr>
    </w:p>
    <w:p w14:paraId="0AF75DD1">
      <w:pPr>
        <w:spacing w:before="92" w:line="221" w:lineRule="auto"/>
        <w:ind w:left="4494"/>
        <w:outlineLvl w:val="2"/>
        <w:rPr>
          <w:rFonts w:ascii="宋体" w:hAnsi="宋体" w:eastAsia="宋体" w:cs="宋体"/>
          <w:sz w:val="28"/>
          <w:szCs w:val="28"/>
        </w:rPr>
      </w:pPr>
      <w:r>
        <w:rPr>
          <w:rFonts w:ascii="宋体" w:hAnsi="宋体" w:eastAsia="宋体" w:cs="宋体"/>
          <w:b/>
          <w:bCs/>
          <w:spacing w:val="-5"/>
          <w:sz w:val="28"/>
          <w:szCs w:val="28"/>
        </w:rPr>
        <w:t>综合评分表</w:t>
      </w:r>
    </w:p>
    <w:p w14:paraId="2D1FF84B">
      <w:pPr>
        <w:spacing w:line="168" w:lineRule="exact"/>
      </w:pPr>
    </w:p>
    <w:tbl>
      <w:tblPr>
        <w:tblStyle w:val="5"/>
        <w:tblW w:w="10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1102"/>
        <w:gridCol w:w="1184"/>
        <w:gridCol w:w="823"/>
        <w:gridCol w:w="2985"/>
        <w:gridCol w:w="3850"/>
      </w:tblGrid>
      <w:tr w14:paraId="51A98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19" w:type="dxa"/>
            <w:textDirection w:val="tbRlV"/>
            <w:vAlign w:val="top"/>
          </w:tcPr>
          <w:p w14:paraId="72EBC7A1">
            <w:pPr>
              <w:pStyle w:val="6"/>
              <w:spacing w:before="66" w:line="210" w:lineRule="auto"/>
              <w:ind w:left="129"/>
            </w:pPr>
            <w:r>
              <w:rPr>
                <w:b/>
                <w:bCs/>
                <w:spacing w:val="32"/>
              </w:rPr>
              <w:t>序号</w:t>
            </w:r>
          </w:p>
        </w:tc>
        <w:tc>
          <w:tcPr>
            <w:tcW w:w="2286" w:type="dxa"/>
            <w:gridSpan w:val="2"/>
            <w:vAlign w:val="top"/>
          </w:tcPr>
          <w:p w14:paraId="370C6D0F">
            <w:pPr>
              <w:pStyle w:val="6"/>
              <w:spacing w:before="283" w:line="219" w:lineRule="auto"/>
              <w:ind w:left="664"/>
            </w:pPr>
            <w:r>
              <w:rPr>
                <w:b/>
                <w:bCs/>
                <w:spacing w:val="-5"/>
              </w:rPr>
              <w:t>评标内容</w:t>
            </w:r>
          </w:p>
        </w:tc>
        <w:tc>
          <w:tcPr>
            <w:tcW w:w="7658" w:type="dxa"/>
            <w:gridSpan w:val="3"/>
            <w:vAlign w:val="top"/>
          </w:tcPr>
          <w:p w14:paraId="4D3AA9FA">
            <w:pPr>
              <w:pStyle w:val="6"/>
              <w:spacing w:before="283" w:line="219" w:lineRule="auto"/>
              <w:ind w:left="3354"/>
            </w:pPr>
            <w:r>
              <w:rPr>
                <w:b/>
                <w:bCs/>
                <w:spacing w:val="-9"/>
              </w:rPr>
              <w:t>说</w:t>
            </w:r>
            <w:r>
              <w:rPr>
                <w:spacing w:val="8"/>
              </w:rPr>
              <w:t xml:space="preserve">    </w:t>
            </w:r>
            <w:r>
              <w:rPr>
                <w:b/>
                <w:bCs/>
                <w:spacing w:val="-9"/>
              </w:rPr>
              <w:t>明</w:t>
            </w:r>
          </w:p>
        </w:tc>
      </w:tr>
      <w:tr w14:paraId="218A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419" w:type="dxa"/>
            <w:vMerge w:val="restart"/>
            <w:tcBorders>
              <w:bottom w:val="nil"/>
            </w:tcBorders>
            <w:vAlign w:val="top"/>
          </w:tcPr>
          <w:p w14:paraId="1D12B4FA">
            <w:pPr>
              <w:spacing w:line="241" w:lineRule="auto"/>
              <w:rPr>
                <w:rFonts w:ascii="Arial"/>
                <w:sz w:val="21"/>
              </w:rPr>
            </w:pPr>
          </w:p>
          <w:p w14:paraId="5BB4C546">
            <w:pPr>
              <w:spacing w:line="241" w:lineRule="auto"/>
              <w:rPr>
                <w:rFonts w:ascii="Arial"/>
                <w:sz w:val="21"/>
              </w:rPr>
            </w:pPr>
          </w:p>
          <w:p w14:paraId="1055DDBC">
            <w:pPr>
              <w:spacing w:line="242" w:lineRule="auto"/>
              <w:rPr>
                <w:rFonts w:ascii="Arial"/>
                <w:sz w:val="21"/>
              </w:rPr>
            </w:pPr>
          </w:p>
          <w:p w14:paraId="710608A8">
            <w:pPr>
              <w:spacing w:line="242" w:lineRule="auto"/>
              <w:rPr>
                <w:rFonts w:ascii="Arial"/>
                <w:sz w:val="21"/>
              </w:rPr>
            </w:pPr>
          </w:p>
          <w:p w14:paraId="09EF96DB">
            <w:pPr>
              <w:spacing w:line="242" w:lineRule="auto"/>
              <w:rPr>
                <w:rFonts w:ascii="Arial"/>
                <w:sz w:val="21"/>
              </w:rPr>
            </w:pPr>
          </w:p>
          <w:p w14:paraId="6CE63079">
            <w:pPr>
              <w:spacing w:line="242" w:lineRule="auto"/>
              <w:rPr>
                <w:rFonts w:ascii="Arial"/>
                <w:sz w:val="21"/>
              </w:rPr>
            </w:pPr>
          </w:p>
          <w:p w14:paraId="7F4012B6">
            <w:pPr>
              <w:spacing w:line="242" w:lineRule="auto"/>
              <w:rPr>
                <w:rFonts w:ascii="Arial"/>
                <w:sz w:val="21"/>
              </w:rPr>
            </w:pPr>
          </w:p>
          <w:p w14:paraId="499F0947">
            <w:pPr>
              <w:spacing w:line="242" w:lineRule="auto"/>
              <w:rPr>
                <w:rFonts w:ascii="Arial"/>
                <w:sz w:val="21"/>
              </w:rPr>
            </w:pPr>
          </w:p>
          <w:p w14:paraId="40770C76">
            <w:pPr>
              <w:spacing w:line="242" w:lineRule="auto"/>
              <w:rPr>
                <w:rFonts w:ascii="Arial"/>
                <w:sz w:val="21"/>
              </w:rPr>
            </w:pPr>
          </w:p>
          <w:p w14:paraId="3D347E11">
            <w:pPr>
              <w:spacing w:line="242" w:lineRule="auto"/>
              <w:rPr>
                <w:rFonts w:ascii="Arial"/>
                <w:sz w:val="21"/>
              </w:rPr>
            </w:pPr>
          </w:p>
          <w:p w14:paraId="4B8B346F">
            <w:pPr>
              <w:spacing w:line="242" w:lineRule="auto"/>
              <w:rPr>
                <w:rFonts w:ascii="Arial"/>
                <w:sz w:val="21"/>
              </w:rPr>
            </w:pPr>
          </w:p>
          <w:p w14:paraId="04696D70">
            <w:pPr>
              <w:spacing w:line="242" w:lineRule="auto"/>
              <w:rPr>
                <w:rFonts w:ascii="Arial"/>
                <w:sz w:val="21"/>
              </w:rPr>
            </w:pPr>
          </w:p>
          <w:p w14:paraId="7799E6D9">
            <w:pPr>
              <w:spacing w:line="242" w:lineRule="auto"/>
              <w:rPr>
                <w:rFonts w:ascii="Arial"/>
                <w:sz w:val="21"/>
              </w:rPr>
            </w:pPr>
          </w:p>
          <w:p w14:paraId="49CF2F37">
            <w:pPr>
              <w:spacing w:line="242" w:lineRule="auto"/>
              <w:rPr>
                <w:rFonts w:ascii="Arial"/>
                <w:sz w:val="21"/>
              </w:rPr>
            </w:pPr>
          </w:p>
          <w:p w14:paraId="45DD4B18">
            <w:pPr>
              <w:spacing w:line="242" w:lineRule="auto"/>
              <w:rPr>
                <w:rFonts w:ascii="Arial"/>
                <w:sz w:val="21"/>
              </w:rPr>
            </w:pPr>
          </w:p>
          <w:p w14:paraId="1F5B62D3">
            <w:pPr>
              <w:spacing w:line="242" w:lineRule="auto"/>
              <w:rPr>
                <w:rFonts w:ascii="Arial"/>
                <w:sz w:val="21"/>
              </w:rPr>
            </w:pPr>
          </w:p>
          <w:p w14:paraId="7419015D">
            <w:pPr>
              <w:spacing w:line="242" w:lineRule="auto"/>
              <w:rPr>
                <w:rFonts w:ascii="Arial"/>
                <w:sz w:val="21"/>
              </w:rPr>
            </w:pPr>
          </w:p>
          <w:p w14:paraId="63A1CA99">
            <w:pPr>
              <w:spacing w:line="242" w:lineRule="auto"/>
              <w:rPr>
                <w:rFonts w:ascii="Arial"/>
                <w:sz w:val="21"/>
              </w:rPr>
            </w:pPr>
          </w:p>
          <w:p w14:paraId="39DF1BCA">
            <w:pPr>
              <w:spacing w:line="242" w:lineRule="auto"/>
              <w:rPr>
                <w:rFonts w:ascii="Arial"/>
                <w:sz w:val="21"/>
              </w:rPr>
            </w:pPr>
          </w:p>
          <w:p w14:paraId="352C9BC5">
            <w:pPr>
              <w:spacing w:line="242" w:lineRule="auto"/>
              <w:rPr>
                <w:rFonts w:ascii="Arial"/>
                <w:sz w:val="21"/>
              </w:rPr>
            </w:pPr>
          </w:p>
          <w:p w14:paraId="4EC4DB6A">
            <w:pPr>
              <w:spacing w:line="242" w:lineRule="auto"/>
              <w:rPr>
                <w:rFonts w:ascii="Arial"/>
                <w:sz w:val="21"/>
              </w:rPr>
            </w:pPr>
          </w:p>
          <w:p w14:paraId="3320705A">
            <w:pPr>
              <w:spacing w:line="242" w:lineRule="auto"/>
              <w:rPr>
                <w:rFonts w:ascii="Arial"/>
                <w:sz w:val="21"/>
              </w:rPr>
            </w:pPr>
          </w:p>
          <w:p w14:paraId="5CAEBE41">
            <w:pPr>
              <w:spacing w:line="242" w:lineRule="auto"/>
              <w:rPr>
                <w:rFonts w:ascii="Arial"/>
                <w:sz w:val="21"/>
              </w:rPr>
            </w:pPr>
          </w:p>
          <w:p w14:paraId="40B4C263">
            <w:pPr>
              <w:spacing w:line="242" w:lineRule="auto"/>
              <w:rPr>
                <w:rFonts w:ascii="Arial"/>
                <w:sz w:val="21"/>
              </w:rPr>
            </w:pPr>
          </w:p>
          <w:p w14:paraId="1E5DCB33">
            <w:pPr>
              <w:spacing w:line="242" w:lineRule="auto"/>
              <w:rPr>
                <w:rFonts w:ascii="Arial"/>
                <w:sz w:val="21"/>
              </w:rPr>
            </w:pPr>
          </w:p>
          <w:p w14:paraId="57428D60">
            <w:pPr>
              <w:pStyle w:val="6"/>
              <w:spacing w:before="78" w:line="241" w:lineRule="auto"/>
              <w:ind w:left="173"/>
            </w:pPr>
            <w:r>
              <w:t>1</w:t>
            </w:r>
          </w:p>
        </w:tc>
        <w:tc>
          <w:tcPr>
            <w:tcW w:w="1102" w:type="dxa"/>
            <w:vMerge w:val="restart"/>
            <w:tcBorders>
              <w:bottom w:val="nil"/>
            </w:tcBorders>
            <w:vAlign w:val="top"/>
          </w:tcPr>
          <w:p w14:paraId="5A96345F">
            <w:pPr>
              <w:spacing w:line="242" w:lineRule="auto"/>
              <w:rPr>
                <w:rFonts w:ascii="Arial"/>
                <w:sz w:val="21"/>
              </w:rPr>
            </w:pPr>
          </w:p>
          <w:p w14:paraId="171A9FF2">
            <w:pPr>
              <w:spacing w:line="242" w:lineRule="auto"/>
              <w:rPr>
                <w:rFonts w:ascii="Arial"/>
                <w:sz w:val="21"/>
              </w:rPr>
            </w:pPr>
          </w:p>
          <w:p w14:paraId="293A231E">
            <w:pPr>
              <w:spacing w:line="242" w:lineRule="auto"/>
              <w:rPr>
                <w:rFonts w:ascii="Arial"/>
                <w:sz w:val="21"/>
              </w:rPr>
            </w:pPr>
          </w:p>
          <w:p w14:paraId="5ED707AD">
            <w:pPr>
              <w:spacing w:line="242" w:lineRule="auto"/>
              <w:rPr>
                <w:rFonts w:ascii="Arial"/>
                <w:sz w:val="21"/>
              </w:rPr>
            </w:pPr>
          </w:p>
          <w:p w14:paraId="3CB62550">
            <w:pPr>
              <w:spacing w:line="242" w:lineRule="auto"/>
              <w:rPr>
                <w:rFonts w:ascii="Arial"/>
                <w:sz w:val="21"/>
              </w:rPr>
            </w:pPr>
          </w:p>
          <w:p w14:paraId="2B0CC32C">
            <w:pPr>
              <w:spacing w:line="242" w:lineRule="auto"/>
              <w:rPr>
                <w:rFonts w:ascii="Arial"/>
                <w:sz w:val="21"/>
              </w:rPr>
            </w:pPr>
          </w:p>
          <w:p w14:paraId="015FB34A">
            <w:pPr>
              <w:spacing w:line="242" w:lineRule="auto"/>
              <w:rPr>
                <w:rFonts w:ascii="Arial"/>
                <w:sz w:val="21"/>
              </w:rPr>
            </w:pPr>
          </w:p>
          <w:p w14:paraId="12B91833">
            <w:pPr>
              <w:spacing w:line="242" w:lineRule="auto"/>
              <w:rPr>
                <w:rFonts w:ascii="Arial"/>
                <w:sz w:val="21"/>
              </w:rPr>
            </w:pPr>
          </w:p>
          <w:p w14:paraId="43680A0E">
            <w:pPr>
              <w:spacing w:line="242" w:lineRule="auto"/>
              <w:rPr>
                <w:rFonts w:ascii="Arial"/>
                <w:sz w:val="21"/>
              </w:rPr>
            </w:pPr>
          </w:p>
          <w:p w14:paraId="75559C60">
            <w:pPr>
              <w:spacing w:line="242" w:lineRule="auto"/>
              <w:rPr>
                <w:rFonts w:ascii="Arial"/>
                <w:sz w:val="21"/>
              </w:rPr>
            </w:pPr>
          </w:p>
          <w:p w14:paraId="3E56B468">
            <w:pPr>
              <w:spacing w:line="243" w:lineRule="auto"/>
              <w:rPr>
                <w:rFonts w:ascii="Arial"/>
                <w:sz w:val="21"/>
              </w:rPr>
            </w:pPr>
          </w:p>
          <w:p w14:paraId="73FDEAEF">
            <w:pPr>
              <w:spacing w:line="243" w:lineRule="auto"/>
              <w:rPr>
                <w:rFonts w:ascii="Arial"/>
                <w:sz w:val="21"/>
              </w:rPr>
            </w:pPr>
          </w:p>
          <w:p w14:paraId="0BB34DE3">
            <w:pPr>
              <w:spacing w:line="243" w:lineRule="auto"/>
              <w:rPr>
                <w:rFonts w:ascii="Arial"/>
                <w:sz w:val="21"/>
              </w:rPr>
            </w:pPr>
          </w:p>
          <w:p w14:paraId="12EC5AE1">
            <w:pPr>
              <w:spacing w:line="243" w:lineRule="auto"/>
              <w:rPr>
                <w:rFonts w:ascii="Arial"/>
                <w:sz w:val="21"/>
              </w:rPr>
            </w:pPr>
          </w:p>
          <w:p w14:paraId="6528D8F1">
            <w:pPr>
              <w:spacing w:line="243" w:lineRule="auto"/>
              <w:rPr>
                <w:rFonts w:ascii="Arial"/>
                <w:sz w:val="21"/>
              </w:rPr>
            </w:pPr>
          </w:p>
          <w:p w14:paraId="51BF1638">
            <w:pPr>
              <w:spacing w:line="243" w:lineRule="auto"/>
              <w:rPr>
                <w:rFonts w:ascii="Arial"/>
                <w:sz w:val="21"/>
              </w:rPr>
            </w:pPr>
          </w:p>
          <w:p w14:paraId="1E6DA2BB">
            <w:pPr>
              <w:spacing w:line="243" w:lineRule="auto"/>
              <w:rPr>
                <w:rFonts w:ascii="Arial"/>
                <w:sz w:val="21"/>
              </w:rPr>
            </w:pPr>
          </w:p>
          <w:p w14:paraId="5285D486">
            <w:pPr>
              <w:spacing w:line="243" w:lineRule="auto"/>
              <w:rPr>
                <w:rFonts w:ascii="Arial"/>
                <w:sz w:val="21"/>
              </w:rPr>
            </w:pPr>
          </w:p>
          <w:p w14:paraId="25AAC3D3">
            <w:pPr>
              <w:spacing w:line="243" w:lineRule="auto"/>
              <w:rPr>
                <w:rFonts w:ascii="Arial"/>
                <w:sz w:val="21"/>
              </w:rPr>
            </w:pPr>
          </w:p>
          <w:p w14:paraId="22930E37">
            <w:pPr>
              <w:spacing w:line="243" w:lineRule="auto"/>
              <w:rPr>
                <w:rFonts w:ascii="Arial"/>
                <w:sz w:val="21"/>
              </w:rPr>
            </w:pPr>
          </w:p>
          <w:p w14:paraId="0E04CF77">
            <w:pPr>
              <w:spacing w:line="243" w:lineRule="auto"/>
              <w:rPr>
                <w:rFonts w:ascii="Arial"/>
                <w:sz w:val="21"/>
              </w:rPr>
            </w:pPr>
          </w:p>
          <w:p w14:paraId="1C2A86FB">
            <w:pPr>
              <w:spacing w:line="243" w:lineRule="auto"/>
              <w:rPr>
                <w:rFonts w:ascii="Arial"/>
                <w:sz w:val="21"/>
              </w:rPr>
            </w:pPr>
          </w:p>
          <w:p w14:paraId="74DD319E">
            <w:pPr>
              <w:pStyle w:val="6"/>
              <w:spacing w:before="78" w:line="241" w:lineRule="auto"/>
              <w:ind w:left="124" w:right="8" w:firstLine="74"/>
              <w:jc w:val="both"/>
            </w:pPr>
            <w:r>
              <w:rPr>
                <w:spacing w:val="-5"/>
              </w:rPr>
              <w:t>商务部</w:t>
            </w:r>
            <w:r>
              <w:rPr>
                <w:spacing w:val="20"/>
              </w:rPr>
              <w:t>分得分</w:t>
            </w:r>
            <w:r>
              <w:rPr>
                <w:spacing w:val="-11"/>
              </w:rPr>
              <w:t>（45</w:t>
            </w:r>
            <w:r>
              <w:rPr>
                <w:spacing w:val="-63"/>
              </w:rPr>
              <w:t xml:space="preserve"> </w:t>
            </w:r>
            <w:r>
              <w:rPr>
                <w:spacing w:val="-11"/>
              </w:rPr>
              <w:t>分）</w:t>
            </w:r>
          </w:p>
        </w:tc>
        <w:tc>
          <w:tcPr>
            <w:tcW w:w="1184" w:type="dxa"/>
            <w:vMerge w:val="restart"/>
            <w:tcBorders>
              <w:bottom w:val="nil"/>
            </w:tcBorders>
            <w:vAlign w:val="top"/>
          </w:tcPr>
          <w:p w14:paraId="0137413A">
            <w:pPr>
              <w:spacing w:line="245" w:lineRule="auto"/>
              <w:rPr>
                <w:rFonts w:ascii="Arial"/>
                <w:sz w:val="21"/>
              </w:rPr>
            </w:pPr>
          </w:p>
          <w:p w14:paraId="62054191">
            <w:pPr>
              <w:spacing w:line="245" w:lineRule="auto"/>
              <w:rPr>
                <w:rFonts w:ascii="Arial"/>
                <w:sz w:val="21"/>
              </w:rPr>
            </w:pPr>
          </w:p>
          <w:p w14:paraId="64716CFC">
            <w:pPr>
              <w:spacing w:line="245" w:lineRule="auto"/>
              <w:rPr>
                <w:rFonts w:ascii="Arial"/>
                <w:sz w:val="21"/>
              </w:rPr>
            </w:pPr>
          </w:p>
          <w:p w14:paraId="1E2F017C">
            <w:pPr>
              <w:spacing w:line="245" w:lineRule="auto"/>
              <w:rPr>
                <w:rFonts w:ascii="Arial"/>
                <w:sz w:val="21"/>
              </w:rPr>
            </w:pPr>
          </w:p>
          <w:p w14:paraId="46893D85">
            <w:pPr>
              <w:spacing w:line="245" w:lineRule="auto"/>
              <w:rPr>
                <w:rFonts w:ascii="Arial"/>
                <w:sz w:val="21"/>
              </w:rPr>
            </w:pPr>
          </w:p>
          <w:p w14:paraId="3F283FED">
            <w:pPr>
              <w:spacing w:line="245" w:lineRule="auto"/>
              <w:rPr>
                <w:rFonts w:ascii="Arial"/>
                <w:sz w:val="21"/>
              </w:rPr>
            </w:pPr>
          </w:p>
          <w:p w14:paraId="61B9FCFB">
            <w:pPr>
              <w:spacing w:line="245" w:lineRule="auto"/>
              <w:rPr>
                <w:rFonts w:ascii="Arial"/>
                <w:sz w:val="21"/>
              </w:rPr>
            </w:pPr>
          </w:p>
          <w:p w14:paraId="7953D03D">
            <w:pPr>
              <w:spacing w:line="245" w:lineRule="auto"/>
              <w:rPr>
                <w:rFonts w:ascii="Arial"/>
                <w:sz w:val="21"/>
              </w:rPr>
            </w:pPr>
          </w:p>
          <w:p w14:paraId="4B9AAE01">
            <w:pPr>
              <w:spacing w:line="245" w:lineRule="auto"/>
              <w:rPr>
                <w:rFonts w:ascii="Arial"/>
                <w:sz w:val="21"/>
              </w:rPr>
            </w:pPr>
          </w:p>
          <w:p w14:paraId="50690EC2">
            <w:pPr>
              <w:spacing w:line="245" w:lineRule="auto"/>
              <w:rPr>
                <w:rFonts w:ascii="Arial"/>
                <w:sz w:val="21"/>
              </w:rPr>
            </w:pPr>
          </w:p>
          <w:p w14:paraId="3D682C54">
            <w:pPr>
              <w:spacing w:line="246" w:lineRule="auto"/>
              <w:rPr>
                <w:rFonts w:ascii="Arial"/>
                <w:sz w:val="21"/>
              </w:rPr>
            </w:pPr>
          </w:p>
          <w:p w14:paraId="0B58FB9D">
            <w:pPr>
              <w:spacing w:line="246" w:lineRule="auto"/>
              <w:rPr>
                <w:rFonts w:ascii="Arial"/>
                <w:sz w:val="21"/>
              </w:rPr>
            </w:pPr>
          </w:p>
          <w:p w14:paraId="59CDA639">
            <w:pPr>
              <w:spacing w:line="246" w:lineRule="auto"/>
              <w:rPr>
                <w:rFonts w:ascii="Arial"/>
                <w:sz w:val="21"/>
              </w:rPr>
            </w:pPr>
          </w:p>
          <w:p w14:paraId="4822B8F7">
            <w:pPr>
              <w:spacing w:line="246" w:lineRule="auto"/>
              <w:rPr>
                <w:rFonts w:ascii="Arial"/>
                <w:sz w:val="21"/>
              </w:rPr>
            </w:pPr>
          </w:p>
          <w:p w14:paraId="1A568967">
            <w:pPr>
              <w:spacing w:line="246" w:lineRule="auto"/>
              <w:rPr>
                <w:rFonts w:ascii="Arial"/>
                <w:sz w:val="21"/>
              </w:rPr>
            </w:pPr>
          </w:p>
          <w:p w14:paraId="1866FA86">
            <w:pPr>
              <w:spacing w:line="246" w:lineRule="auto"/>
              <w:rPr>
                <w:rFonts w:ascii="Arial"/>
                <w:sz w:val="21"/>
              </w:rPr>
            </w:pPr>
          </w:p>
          <w:p w14:paraId="6245251A">
            <w:pPr>
              <w:spacing w:line="246" w:lineRule="auto"/>
              <w:rPr>
                <w:rFonts w:ascii="Arial"/>
                <w:sz w:val="21"/>
              </w:rPr>
            </w:pPr>
          </w:p>
          <w:p w14:paraId="5122D994">
            <w:pPr>
              <w:spacing w:line="246" w:lineRule="auto"/>
              <w:rPr>
                <w:rFonts w:ascii="Arial"/>
                <w:sz w:val="21"/>
              </w:rPr>
            </w:pPr>
          </w:p>
          <w:p w14:paraId="36AA8223">
            <w:pPr>
              <w:spacing w:line="246" w:lineRule="auto"/>
              <w:rPr>
                <w:rFonts w:ascii="Arial"/>
                <w:sz w:val="21"/>
              </w:rPr>
            </w:pPr>
          </w:p>
          <w:p w14:paraId="21A57072">
            <w:pPr>
              <w:spacing w:line="246" w:lineRule="auto"/>
              <w:rPr>
                <w:rFonts w:ascii="Arial"/>
                <w:sz w:val="21"/>
              </w:rPr>
            </w:pPr>
          </w:p>
          <w:p w14:paraId="120994CD">
            <w:pPr>
              <w:spacing w:line="246" w:lineRule="auto"/>
              <w:rPr>
                <w:rFonts w:ascii="Arial"/>
                <w:sz w:val="21"/>
              </w:rPr>
            </w:pPr>
          </w:p>
          <w:p w14:paraId="30C4CD76">
            <w:pPr>
              <w:spacing w:line="246" w:lineRule="auto"/>
              <w:rPr>
                <w:rFonts w:ascii="Arial"/>
                <w:sz w:val="21"/>
              </w:rPr>
            </w:pPr>
          </w:p>
          <w:p w14:paraId="1C004479">
            <w:pPr>
              <w:spacing w:line="246" w:lineRule="auto"/>
              <w:rPr>
                <w:rFonts w:ascii="Arial"/>
                <w:sz w:val="21"/>
              </w:rPr>
            </w:pPr>
          </w:p>
          <w:p w14:paraId="62735B6A">
            <w:pPr>
              <w:spacing w:line="246" w:lineRule="auto"/>
              <w:rPr>
                <w:rFonts w:ascii="Arial"/>
                <w:sz w:val="21"/>
              </w:rPr>
            </w:pPr>
          </w:p>
          <w:p w14:paraId="7D5C6518">
            <w:pPr>
              <w:pStyle w:val="6"/>
              <w:spacing w:before="78" w:line="242" w:lineRule="auto"/>
              <w:ind w:left="123" w:right="76" w:hanging="7"/>
            </w:pPr>
            <w:r>
              <w:rPr>
                <w:spacing w:val="-3"/>
              </w:rPr>
              <w:t>施工企业</w:t>
            </w:r>
            <w:r>
              <w:rPr>
                <w:spacing w:val="-11"/>
              </w:rPr>
              <w:t>（30</w:t>
            </w:r>
            <w:r>
              <w:rPr>
                <w:spacing w:val="-48"/>
              </w:rPr>
              <w:t xml:space="preserve"> </w:t>
            </w:r>
            <w:r>
              <w:rPr>
                <w:spacing w:val="-11"/>
              </w:rPr>
              <w:t>分）</w:t>
            </w:r>
          </w:p>
        </w:tc>
        <w:tc>
          <w:tcPr>
            <w:tcW w:w="823" w:type="dxa"/>
            <w:vAlign w:val="top"/>
          </w:tcPr>
          <w:p w14:paraId="2B38DE29">
            <w:pPr>
              <w:spacing w:line="257" w:lineRule="auto"/>
              <w:rPr>
                <w:rFonts w:ascii="Arial"/>
                <w:sz w:val="21"/>
              </w:rPr>
            </w:pPr>
          </w:p>
          <w:p w14:paraId="25E73D09">
            <w:pPr>
              <w:spacing w:line="257" w:lineRule="auto"/>
              <w:rPr>
                <w:rFonts w:ascii="Arial"/>
                <w:sz w:val="21"/>
              </w:rPr>
            </w:pPr>
          </w:p>
          <w:p w14:paraId="5399C7A5">
            <w:pPr>
              <w:spacing w:line="257" w:lineRule="auto"/>
              <w:rPr>
                <w:rFonts w:ascii="Arial"/>
                <w:sz w:val="21"/>
              </w:rPr>
            </w:pPr>
          </w:p>
          <w:p w14:paraId="619AC5EA">
            <w:pPr>
              <w:spacing w:line="257" w:lineRule="auto"/>
              <w:rPr>
                <w:rFonts w:ascii="Arial"/>
                <w:sz w:val="21"/>
              </w:rPr>
            </w:pPr>
          </w:p>
          <w:p w14:paraId="495C9386">
            <w:pPr>
              <w:spacing w:line="258" w:lineRule="auto"/>
              <w:rPr>
                <w:rFonts w:ascii="Arial"/>
                <w:sz w:val="21"/>
              </w:rPr>
            </w:pPr>
          </w:p>
          <w:p w14:paraId="634F235B">
            <w:pPr>
              <w:spacing w:line="258" w:lineRule="auto"/>
              <w:rPr>
                <w:rFonts w:ascii="Arial"/>
                <w:sz w:val="21"/>
              </w:rPr>
            </w:pPr>
          </w:p>
          <w:p w14:paraId="586FEE5A">
            <w:pPr>
              <w:pStyle w:val="6"/>
              <w:spacing w:before="78" w:line="324" w:lineRule="auto"/>
              <w:ind w:left="175" w:right="170" w:firstLine="4"/>
              <w:jc w:val="both"/>
            </w:pPr>
            <w:r>
              <w:rPr>
                <w:spacing w:val="-7"/>
              </w:rPr>
              <w:t>企业</w:t>
            </w:r>
            <w:r>
              <w:rPr>
                <w:spacing w:val="-5"/>
              </w:rPr>
              <w:t>业绩</w:t>
            </w:r>
            <w:r>
              <w:rPr>
                <w:spacing w:val="25"/>
              </w:rPr>
              <w:t>（5</w:t>
            </w:r>
            <w:r>
              <w:rPr>
                <w:spacing w:val="-5"/>
              </w:rPr>
              <w:t>分）</w:t>
            </w:r>
          </w:p>
        </w:tc>
        <w:tc>
          <w:tcPr>
            <w:tcW w:w="2985" w:type="dxa"/>
            <w:vAlign w:val="top"/>
          </w:tcPr>
          <w:p w14:paraId="71505ED1">
            <w:pPr>
              <w:spacing w:line="269" w:lineRule="auto"/>
              <w:rPr>
                <w:rFonts w:ascii="Arial"/>
                <w:sz w:val="21"/>
              </w:rPr>
            </w:pPr>
          </w:p>
          <w:p w14:paraId="1A5674FD">
            <w:pPr>
              <w:spacing w:line="269" w:lineRule="auto"/>
              <w:rPr>
                <w:rFonts w:ascii="Arial"/>
                <w:sz w:val="21"/>
              </w:rPr>
            </w:pPr>
          </w:p>
          <w:p w14:paraId="5972798C">
            <w:pPr>
              <w:spacing w:line="269" w:lineRule="auto"/>
              <w:rPr>
                <w:rFonts w:ascii="Arial"/>
                <w:sz w:val="21"/>
              </w:rPr>
            </w:pPr>
          </w:p>
          <w:p w14:paraId="586271CC">
            <w:pPr>
              <w:spacing w:line="270" w:lineRule="auto"/>
              <w:rPr>
                <w:rFonts w:ascii="Arial"/>
                <w:sz w:val="21"/>
              </w:rPr>
            </w:pPr>
          </w:p>
          <w:p w14:paraId="14B76B2A">
            <w:pPr>
              <w:pStyle w:val="6"/>
              <w:spacing w:before="78" w:line="277" w:lineRule="auto"/>
              <w:ind w:left="155" w:right="105" w:hanging="37"/>
            </w:pPr>
            <w:r>
              <w:rPr>
                <w:spacing w:val="-15"/>
              </w:rPr>
              <w:t>企业近年来（2020</w:t>
            </w:r>
            <w:r>
              <w:rPr>
                <w:spacing w:val="-44"/>
              </w:rPr>
              <w:t xml:space="preserve"> </w:t>
            </w:r>
            <w:r>
              <w:rPr>
                <w:spacing w:val="-15"/>
              </w:rPr>
              <w:t>年</w:t>
            </w:r>
            <w:r>
              <w:rPr>
                <w:spacing w:val="-33"/>
              </w:rPr>
              <w:t xml:space="preserve"> </w:t>
            </w:r>
            <w:r>
              <w:rPr>
                <w:spacing w:val="-15"/>
              </w:rPr>
              <w:t>1</w:t>
            </w:r>
            <w:r>
              <w:rPr>
                <w:spacing w:val="-45"/>
              </w:rPr>
              <w:t xml:space="preserve"> </w:t>
            </w:r>
            <w:r>
              <w:rPr>
                <w:spacing w:val="-15"/>
              </w:rPr>
              <w:t>月</w:t>
            </w:r>
            <w:r>
              <w:rPr>
                <w:spacing w:val="-33"/>
              </w:rPr>
              <w:t xml:space="preserve"> </w:t>
            </w:r>
            <w:r>
              <w:rPr>
                <w:spacing w:val="-15"/>
              </w:rPr>
              <w:t>1</w:t>
            </w:r>
            <w:r>
              <w:rPr>
                <w:spacing w:val="-6"/>
              </w:rPr>
              <w:t>日至今）业绩情况：</w:t>
            </w:r>
          </w:p>
          <w:p w14:paraId="20B3E76D">
            <w:pPr>
              <w:pStyle w:val="6"/>
              <w:spacing w:line="248" w:lineRule="auto"/>
              <w:ind w:left="115" w:right="105" w:firstLine="16"/>
            </w:pPr>
            <w:r>
              <w:rPr>
                <w:spacing w:val="-11"/>
              </w:rPr>
              <w:t>1.</w:t>
            </w:r>
            <w:r>
              <w:rPr>
                <w:spacing w:val="-11"/>
                <w:u w:val="single" w:color="auto"/>
              </w:rPr>
              <w:t>承接</w:t>
            </w:r>
            <w:r>
              <w:rPr>
                <w:spacing w:val="-11"/>
              </w:rPr>
              <w:t>过类似工程的，每个</w:t>
            </w:r>
            <w:r>
              <w:rPr>
                <w:spacing w:val="-6"/>
              </w:rPr>
              <w:t>得</w:t>
            </w:r>
            <w:r>
              <w:rPr>
                <w:spacing w:val="-48"/>
              </w:rPr>
              <w:t xml:space="preserve"> </w:t>
            </w:r>
            <w:r>
              <w:rPr>
                <w:spacing w:val="-6"/>
                <w:u w:val="single" w:color="auto"/>
              </w:rPr>
              <w:t>2.5</w:t>
            </w:r>
            <w:r>
              <w:rPr>
                <w:spacing w:val="-48"/>
                <w:u w:val="single" w:color="auto"/>
              </w:rPr>
              <w:t xml:space="preserve"> </w:t>
            </w:r>
            <w:r>
              <w:rPr>
                <w:spacing w:val="-6"/>
              </w:rPr>
              <w:t>分。</w:t>
            </w:r>
          </w:p>
          <w:p w14:paraId="7C22BB6D">
            <w:pPr>
              <w:pStyle w:val="6"/>
              <w:spacing w:before="76" w:line="248" w:lineRule="auto"/>
              <w:ind w:left="121" w:right="105" w:hanging="4"/>
            </w:pPr>
            <w:r>
              <w:rPr>
                <w:spacing w:val="-10"/>
              </w:rPr>
              <w:t>2.未</w:t>
            </w:r>
            <w:r>
              <w:rPr>
                <w:spacing w:val="-10"/>
                <w:u w:val="single" w:color="auto"/>
              </w:rPr>
              <w:t>承接</w:t>
            </w:r>
            <w:r>
              <w:rPr>
                <w:spacing w:val="-10"/>
              </w:rPr>
              <w:t>过类似工程的，不</w:t>
            </w:r>
            <w:r>
              <w:rPr>
                <w:spacing w:val="-5"/>
              </w:rPr>
              <w:t>予计分。</w:t>
            </w:r>
          </w:p>
          <w:p w14:paraId="43FA74D0">
            <w:pPr>
              <w:pStyle w:val="6"/>
              <w:spacing w:before="73" w:line="219" w:lineRule="auto"/>
              <w:ind w:left="119"/>
            </w:pPr>
            <w:r>
              <w:rPr>
                <w:spacing w:val="-5"/>
              </w:rPr>
              <w:t>3.本项最高得</w:t>
            </w:r>
            <w:r>
              <w:rPr>
                <w:spacing w:val="-38"/>
              </w:rPr>
              <w:t xml:space="preserve"> </w:t>
            </w:r>
            <w:r>
              <w:rPr>
                <w:spacing w:val="-5"/>
              </w:rPr>
              <w:t>5</w:t>
            </w:r>
            <w:r>
              <w:rPr>
                <w:spacing w:val="-48"/>
              </w:rPr>
              <w:t xml:space="preserve"> </w:t>
            </w:r>
            <w:r>
              <w:rPr>
                <w:spacing w:val="-5"/>
              </w:rPr>
              <w:t>分。</w:t>
            </w:r>
          </w:p>
        </w:tc>
        <w:tc>
          <w:tcPr>
            <w:tcW w:w="3850" w:type="dxa"/>
            <w:vAlign w:val="top"/>
          </w:tcPr>
          <w:p w14:paraId="0CE151C0">
            <w:pPr>
              <w:pStyle w:val="6"/>
              <w:spacing w:before="82" w:line="248" w:lineRule="auto"/>
              <w:ind w:left="117" w:right="108" w:firstLine="15"/>
            </w:pPr>
            <w:r>
              <w:t>1.类似工程指：</w:t>
            </w:r>
            <w:r>
              <w:rPr>
                <w:u w:val="single" w:color="auto"/>
              </w:rPr>
              <w:t>房屋建筑或市政公</w:t>
            </w:r>
            <w:r>
              <w:rPr>
                <w:spacing w:val="-2"/>
                <w:u w:val="single" w:color="auto"/>
              </w:rPr>
              <w:t xml:space="preserve">用 </w:t>
            </w:r>
            <w:r>
              <w:rPr>
                <w:spacing w:val="-2"/>
              </w:rPr>
              <w:t>工程类项目。</w:t>
            </w:r>
          </w:p>
          <w:p w14:paraId="77D9A3DB">
            <w:pPr>
              <w:pStyle w:val="6"/>
              <w:spacing w:before="72" w:line="263" w:lineRule="auto"/>
              <w:ind w:left="115" w:right="108" w:firstLine="2"/>
            </w:pPr>
            <w:r>
              <w:rPr>
                <w:spacing w:val="1"/>
              </w:rPr>
              <w:t>2.需附有关业绩（仅限于以施工总承包单位身份参建的项目）合同协议书的彩色扫描件及中标通知书的</w:t>
            </w:r>
            <w:r>
              <w:rPr>
                <w:spacing w:val="-2"/>
              </w:rPr>
              <w:t>彩色扫描件。</w:t>
            </w:r>
          </w:p>
          <w:p w14:paraId="51ACDBCB">
            <w:pPr>
              <w:pStyle w:val="6"/>
              <w:spacing w:before="74" w:line="249" w:lineRule="auto"/>
              <w:ind w:left="117" w:right="108" w:firstLine="2"/>
            </w:pPr>
            <w:r>
              <w:rPr>
                <w:spacing w:val="17"/>
              </w:rPr>
              <w:t>3.业绩时间以合同协议书日期为</w:t>
            </w:r>
            <w:r>
              <w:rPr>
                <w:spacing w:val="-6"/>
              </w:rPr>
              <w:t>准。</w:t>
            </w:r>
          </w:p>
          <w:p w14:paraId="317C17DA">
            <w:pPr>
              <w:pStyle w:val="6"/>
              <w:spacing w:before="74" w:line="248" w:lineRule="auto"/>
              <w:ind w:left="114" w:right="108"/>
            </w:pPr>
            <w:r>
              <w:rPr>
                <w:spacing w:val="1"/>
              </w:rPr>
              <w:t>4.任一业绩有以下情形之一的，该</w:t>
            </w:r>
            <w:r>
              <w:rPr>
                <w:spacing w:val="-1"/>
              </w:rPr>
              <w:t>业绩视为无效，不予计分：</w:t>
            </w:r>
          </w:p>
          <w:p w14:paraId="5BAD9137">
            <w:pPr>
              <w:pStyle w:val="6"/>
              <w:spacing w:before="74" w:line="217" w:lineRule="auto"/>
              <w:ind w:left="114"/>
            </w:pPr>
            <w:r>
              <w:rPr>
                <w:spacing w:val="-1"/>
              </w:rPr>
              <w:t>①业绩不属于类似工程的</w:t>
            </w:r>
            <w:r>
              <w:t>；；</w:t>
            </w:r>
          </w:p>
          <w:p w14:paraId="62543943">
            <w:pPr>
              <w:pStyle w:val="6"/>
              <w:spacing w:before="77" w:line="217" w:lineRule="auto"/>
              <w:ind w:left="113"/>
            </w:pPr>
            <w:r>
              <w:rPr>
                <w:spacing w:val="-1"/>
              </w:rPr>
              <w:t>②业绩时间不符合要求的；</w:t>
            </w:r>
          </w:p>
          <w:p w14:paraId="726BFA0E">
            <w:pPr>
              <w:pStyle w:val="6"/>
              <w:spacing w:before="78" w:line="208" w:lineRule="auto"/>
              <w:ind w:left="113"/>
            </w:pPr>
            <w:r>
              <w:rPr>
                <w:spacing w:val="-1"/>
              </w:rPr>
              <w:t>③不是以指定身份参建的。</w:t>
            </w:r>
          </w:p>
        </w:tc>
      </w:tr>
      <w:tr w14:paraId="09CC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419" w:type="dxa"/>
            <w:vMerge w:val="continue"/>
            <w:tcBorders>
              <w:top w:val="nil"/>
              <w:bottom w:val="nil"/>
            </w:tcBorders>
            <w:vAlign w:val="top"/>
          </w:tcPr>
          <w:p w14:paraId="55C676A1">
            <w:pPr>
              <w:rPr>
                <w:rFonts w:ascii="Arial"/>
                <w:sz w:val="21"/>
              </w:rPr>
            </w:pPr>
          </w:p>
        </w:tc>
        <w:tc>
          <w:tcPr>
            <w:tcW w:w="1102" w:type="dxa"/>
            <w:vMerge w:val="continue"/>
            <w:tcBorders>
              <w:top w:val="nil"/>
              <w:bottom w:val="nil"/>
            </w:tcBorders>
            <w:vAlign w:val="top"/>
          </w:tcPr>
          <w:p w14:paraId="1C5A0433">
            <w:pPr>
              <w:rPr>
                <w:rFonts w:ascii="Arial"/>
                <w:sz w:val="21"/>
              </w:rPr>
            </w:pPr>
          </w:p>
        </w:tc>
        <w:tc>
          <w:tcPr>
            <w:tcW w:w="1184" w:type="dxa"/>
            <w:vMerge w:val="continue"/>
            <w:tcBorders>
              <w:top w:val="nil"/>
              <w:bottom w:val="nil"/>
            </w:tcBorders>
            <w:vAlign w:val="top"/>
          </w:tcPr>
          <w:p w14:paraId="019515BE">
            <w:pPr>
              <w:rPr>
                <w:rFonts w:ascii="Arial"/>
                <w:sz w:val="21"/>
              </w:rPr>
            </w:pPr>
          </w:p>
        </w:tc>
        <w:tc>
          <w:tcPr>
            <w:tcW w:w="823" w:type="dxa"/>
            <w:vAlign w:val="top"/>
          </w:tcPr>
          <w:p w14:paraId="2E0DA4CC">
            <w:pPr>
              <w:pStyle w:val="6"/>
              <w:spacing w:before="312" w:line="229" w:lineRule="auto"/>
              <w:ind w:left="180"/>
            </w:pPr>
            <w:r>
              <w:rPr>
                <w:spacing w:val="-7"/>
              </w:rPr>
              <w:t>企业</w:t>
            </w:r>
          </w:p>
          <w:p w14:paraId="68ABFB1D">
            <w:pPr>
              <w:pStyle w:val="6"/>
              <w:spacing w:before="122" w:line="219" w:lineRule="auto"/>
              <w:ind w:left="182"/>
            </w:pPr>
            <w:r>
              <w:rPr>
                <w:spacing w:val="-8"/>
              </w:rPr>
              <w:t>管理</w:t>
            </w:r>
          </w:p>
          <w:p w14:paraId="2094DB73">
            <w:pPr>
              <w:pStyle w:val="6"/>
              <w:spacing w:before="134" w:line="221" w:lineRule="auto"/>
              <w:ind w:left="176"/>
            </w:pPr>
            <w:r>
              <w:rPr>
                <w:spacing w:val="-5"/>
              </w:rPr>
              <w:t>体系</w:t>
            </w:r>
          </w:p>
          <w:p w14:paraId="4F859A11">
            <w:pPr>
              <w:pStyle w:val="6"/>
              <w:spacing w:before="132" w:line="221" w:lineRule="auto"/>
              <w:ind w:left="176"/>
            </w:pPr>
            <w:r>
              <w:rPr>
                <w:spacing w:val="-5"/>
              </w:rPr>
              <w:t>认证</w:t>
            </w:r>
          </w:p>
          <w:p w14:paraId="15CBE09A">
            <w:pPr>
              <w:pStyle w:val="6"/>
              <w:spacing w:before="133" w:line="232" w:lineRule="auto"/>
              <w:ind w:left="248"/>
            </w:pPr>
            <w:r>
              <w:rPr>
                <w:spacing w:val="-11"/>
              </w:rPr>
              <w:t>（6</w:t>
            </w:r>
          </w:p>
          <w:p w14:paraId="29638D2D">
            <w:pPr>
              <w:pStyle w:val="6"/>
              <w:spacing w:before="118" w:line="220" w:lineRule="auto"/>
              <w:ind w:left="179"/>
            </w:pPr>
            <w:r>
              <w:rPr>
                <w:spacing w:val="-7"/>
              </w:rPr>
              <w:t>分）</w:t>
            </w:r>
          </w:p>
        </w:tc>
        <w:tc>
          <w:tcPr>
            <w:tcW w:w="2985" w:type="dxa"/>
            <w:vAlign w:val="top"/>
          </w:tcPr>
          <w:p w14:paraId="45185729">
            <w:pPr>
              <w:pStyle w:val="6"/>
              <w:spacing w:before="82" w:line="258" w:lineRule="auto"/>
              <w:ind w:left="114" w:right="105" w:firstLine="17"/>
            </w:pPr>
            <w:r>
              <w:rPr>
                <w:spacing w:val="-11"/>
              </w:rPr>
              <w:t>1.质量管理体系认证、职业</w:t>
            </w:r>
            <w:r>
              <w:rPr>
                <w:spacing w:val="-10"/>
              </w:rPr>
              <w:t>健康安全管理体系认证、环境管理体系认证中，每获得</w:t>
            </w:r>
          </w:p>
          <w:p w14:paraId="213657D4">
            <w:pPr>
              <w:pStyle w:val="6"/>
              <w:spacing w:before="76" w:line="248" w:lineRule="auto"/>
              <w:ind w:left="117" w:right="114" w:firstLine="14"/>
            </w:pPr>
            <w:r>
              <w:rPr>
                <w:spacing w:val="-1"/>
              </w:rPr>
              <w:t>1</w:t>
            </w:r>
            <w:r>
              <w:rPr>
                <w:spacing w:val="-41"/>
              </w:rPr>
              <w:t xml:space="preserve"> </w:t>
            </w:r>
            <w:r>
              <w:rPr>
                <w:spacing w:val="-1"/>
              </w:rPr>
              <w:t>项认证得</w:t>
            </w:r>
            <w:r>
              <w:rPr>
                <w:spacing w:val="-48"/>
              </w:rPr>
              <w:t xml:space="preserve"> </w:t>
            </w:r>
            <w:r>
              <w:rPr>
                <w:spacing w:val="-1"/>
              </w:rPr>
              <w:t>2</w:t>
            </w:r>
            <w:r>
              <w:rPr>
                <w:spacing w:val="-48"/>
              </w:rPr>
              <w:t xml:space="preserve"> </w:t>
            </w:r>
            <w:r>
              <w:rPr>
                <w:spacing w:val="-1"/>
              </w:rPr>
              <w:t>分，最高得6</w:t>
            </w:r>
            <w:r>
              <w:rPr>
                <w:spacing w:val="-7"/>
              </w:rPr>
              <w:t>分。</w:t>
            </w:r>
          </w:p>
          <w:p w14:paraId="620749B1">
            <w:pPr>
              <w:pStyle w:val="6"/>
              <w:spacing w:before="75" w:line="248" w:lineRule="auto"/>
              <w:ind w:left="114" w:right="105" w:firstLine="2"/>
            </w:pPr>
            <w:r>
              <w:rPr>
                <w:spacing w:val="-10"/>
              </w:rPr>
              <w:t>2.未获得以上认证的，不予</w:t>
            </w:r>
            <w:r>
              <w:rPr>
                <w:spacing w:val="-4"/>
              </w:rPr>
              <w:t>计分。</w:t>
            </w:r>
          </w:p>
          <w:p w14:paraId="28CAB8F1">
            <w:pPr>
              <w:pStyle w:val="6"/>
              <w:spacing w:before="73" w:line="208" w:lineRule="auto"/>
              <w:ind w:left="119"/>
            </w:pPr>
            <w:r>
              <w:rPr>
                <w:spacing w:val="-5"/>
              </w:rPr>
              <w:t>3.本项最高得</w:t>
            </w:r>
            <w:r>
              <w:rPr>
                <w:spacing w:val="-38"/>
              </w:rPr>
              <w:t xml:space="preserve"> </w:t>
            </w:r>
            <w:r>
              <w:rPr>
                <w:spacing w:val="-5"/>
              </w:rPr>
              <w:t>3</w:t>
            </w:r>
            <w:r>
              <w:rPr>
                <w:spacing w:val="-48"/>
              </w:rPr>
              <w:t xml:space="preserve"> </w:t>
            </w:r>
            <w:r>
              <w:rPr>
                <w:spacing w:val="-5"/>
              </w:rPr>
              <w:t>分。</w:t>
            </w:r>
          </w:p>
        </w:tc>
        <w:tc>
          <w:tcPr>
            <w:tcW w:w="3850" w:type="dxa"/>
            <w:vAlign w:val="top"/>
          </w:tcPr>
          <w:p w14:paraId="702CB1AC">
            <w:pPr>
              <w:spacing w:line="300" w:lineRule="auto"/>
              <w:rPr>
                <w:rFonts w:ascii="Arial"/>
                <w:sz w:val="21"/>
              </w:rPr>
            </w:pPr>
          </w:p>
          <w:p w14:paraId="61577F29">
            <w:pPr>
              <w:spacing w:line="300" w:lineRule="auto"/>
              <w:rPr>
                <w:rFonts w:ascii="Arial"/>
                <w:sz w:val="21"/>
              </w:rPr>
            </w:pPr>
          </w:p>
          <w:p w14:paraId="308DE7ED">
            <w:pPr>
              <w:spacing w:line="300" w:lineRule="auto"/>
              <w:rPr>
                <w:rFonts w:ascii="Arial"/>
                <w:sz w:val="21"/>
              </w:rPr>
            </w:pPr>
          </w:p>
          <w:p w14:paraId="5AE974BB">
            <w:pPr>
              <w:pStyle w:val="6"/>
              <w:spacing w:before="78" w:line="248" w:lineRule="auto"/>
              <w:ind w:left="118" w:right="108" w:firstLine="14"/>
            </w:pPr>
            <w:r>
              <w:t>1.需附在有效期内的认证证书彩色</w:t>
            </w:r>
            <w:r>
              <w:rPr>
                <w:spacing w:val="-2"/>
              </w:rPr>
              <w:t>扫描件（或打印件）。</w:t>
            </w:r>
          </w:p>
          <w:p w14:paraId="796651B9">
            <w:pPr>
              <w:pStyle w:val="6"/>
              <w:spacing w:before="74" w:line="219" w:lineRule="auto"/>
              <w:ind w:left="118"/>
            </w:pPr>
            <w:r>
              <w:rPr>
                <w:spacing w:val="-1"/>
              </w:rPr>
              <w:t>2.认证证书不在有效期内的。</w:t>
            </w:r>
          </w:p>
        </w:tc>
      </w:tr>
      <w:tr w14:paraId="5516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419" w:type="dxa"/>
            <w:vMerge w:val="continue"/>
            <w:tcBorders>
              <w:top w:val="nil"/>
              <w:bottom w:val="nil"/>
            </w:tcBorders>
            <w:vAlign w:val="top"/>
          </w:tcPr>
          <w:p w14:paraId="69590F39">
            <w:pPr>
              <w:rPr>
                <w:rFonts w:ascii="Arial"/>
                <w:sz w:val="21"/>
              </w:rPr>
            </w:pPr>
          </w:p>
        </w:tc>
        <w:tc>
          <w:tcPr>
            <w:tcW w:w="1102" w:type="dxa"/>
            <w:vMerge w:val="continue"/>
            <w:tcBorders>
              <w:top w:val="nil"/>
              <w:bottom w:val="nil"/>
            </w:tcBorders>
            <w:vAlign w:val="top"/>
          </w:tcPr>
          <w:p w14:paraId="7B0AFCCE">
            <w:pPr>
              <w:rPr>
                <w:rFonts w:ascii="Arial"/>
                <w:sz w:val="21"/>
              </w:rPr>
            </w:pPr>
          </w:p>
        </w:tc>
        <w:tc>
          <w:tcPr>
            <w:tcW w:w="1184" w:type="dxa"/>
            <w:vMerge w:val="continue"/>
            <w:tcBorders>
              <w:top w:val="nil"/>
              <w:bottom w:val="nil"/>
            </w:tcBorders>
            <w:vAlign w:val="top"/>
          </w:tcPr>
          <w:p w14:paraId="3B25459D">
            <w:pPr>
              <w:rPr>
                <w:rFonts w:ascii="Arial"/>
                <w:sz w:val="21"/>
              </w:rPr>
            </w:pPr>
          </w:p>
        </w:tc>
        <w:tc>
          <w:tcPr>
            <w:tcW w:w="823" w:type="dxa"/>
            <w:vAlign w:val="top"/>
          </w:tcPr>
          <w:p w14:paraId="666BC1F1">
            <w:pPr>
              <w:spacing w:line="424" w:lineRule="auto"/>
              <w:rPr>
                <w:rFonts w:ascii="Arial"/>
                <w:sz w:val="21"/>
              </w:rPr>
            </w:pPr>
          </w:p>
          <w:p w14:paraId="1B3C4E50">
            <w:pPr>
              <w:pStyle w:val="6"/>
              <w:spacing w:before="78"/>
              <w:ind w:left="175" w:right="170" w:firstLine="4"/>
              <w:jc w:val="both"/>
            </w:pPr>
            <w:r>
              <w:rPr>
                <w:spacing w:val="-7"/>
              </w:rPr>
              <w:t>企业</w:t>
            </w:r>
            <w:r>
              <w:rPr>
                <w:spacing w:val="-5"/>
              </w:rPr>
              <w:t>银行资信评级</w:t>
            </w:r>
            <w:r>
              <w:rPr>
                <w:spacing w:val="25"/>
              </w:rPr>
              <w:t>（4</w:t>
            </w:r>
            <w:r>
              <w:rPr>
                <w:spacing w:val="-5"/>
              </w:rPr>
              <w:t>分）</w:t>
            </w:r>
          </w:p>
        </w:tc>
        <w:tc>
          <w:tcPr>
            <w:tcW w:w="2985" w:type="dxa"/>
            <w:vAlign w:val="top"/>
          </w:tcPr>
          <w:p w14:paraId="04F136DD">
            <w:pPr>
              <w:spacing w:line="270" w:lineRule="auto"/>
              <w:rPr>
                <w:rFonts w:ascii="Arial"/>
                <w:sz w:val="21"/>
              </w:rPr>
            </w:pPr>
          </w:p>
          <w:p w14:paraId="57BC7BF3">
            <w:pPr>
              <w:pStyle w:val="6"/>
              <w:spacing w:before="78" w:line="233" w:lineRule="auto"/>
              <w:ind w:left="107" w:right="105" w:firstLine="25"/>
            </w:pPr>
            <w:r>
              <w:rPr>
                <w:spacing w:val="-2"/>
              </w:rPr>
              <w:t>1．银行资信评级</w:t>
            </w:r>
            <w:r>
              <w:rPr>
                <w:spacing w:val="-55"/>
              </w:rPr>
              <w:t xml:space="preserve"> </w:t>
            </w:r>
            <w:r>
              <w:rPr>
                <w:spacing w:val="-2"/>
              </w:rPr>
              <w:t>AA（含</w:t>
            </w:r>
            <w:r>
              <w:rPr>
                <w:spacing w:val="-58"/>
              </w:rPr>
              <w:t xml:space="preserve"> </w:t>
            </w:r>
            <w:r>
              <w:rPr>
                <w:spacing w:val="-2"/>
              </w:rPr>
              <w:t>A</w:t>
            </w:r>
            <w:r>
              <w:t xml:space="preserve"> </w:t>
            </w:r>
            <w:r>
              <w:rPr>
                <w:spacing w:val="-8"/>
              </w:rPr>
              <w:t>A＋、AA</w:t>
            </w:r>
            <w:r>
              <w:rPr>
                <w:spacing w:val="-9"/>
              </w:rPr>
              <w:t>－）</w:t>
            </w:r>
            <w:r>
              <w:rPr>
                <w:spacing w:val="-8"/>
              </w:rPr>
              <w:t>及以上的，得</w:t>
            </w:r>
            <w:r>
              <w:rPr>
                <w:spacing w:val="-8"/>
                <w:u w:val="single" w:color="auto"/>
              </w:rPr>
              <w:t xml:space="preserve"> </w:t>
            </w:r>
            <w:r>
              <w:rPr>
                <w:spacing w:val="-5"/>
                <w:u w:val="single" w:color="auto"/>
              </w:rPr>
              <w:t>4</w:t>
            </w:r>
            <w:r>
              <w:rPr>
                <w:spacing w:val="-48"/>
                <w:u w:val="single" w:color="auto"/>
              </w:rPr>
              <w:t xml:space="preserve"> </w:t>
            </w:r>
            <w:r>
              <w:rPr>
                <w:spacing w:val="-5"/>
              </w:rPr>
              <w:t>分。</w:t>
            </w:r>
          </w:p>
          <w:p w14:paraId="28DCDC3F">
            <w:pPr>
              <w:pStyle w:val="6"/>
              <w:spacing w:before="22" w:line="230" w:lineRule="auto"/>
              <w:ind w:left="134" w:right="105" w:hanging="17"/>
            </w:pPr>
            <w:r>
              <w:rPr>
                <w:spacing w:val="7"/>
              </w:rPr>
              <w:t>2．银行资信评级</w:t>
            </w:r>
            <w:r>
              <w:rPr>
                <w:spacing w:val="-42"/>
              </w:rPr>
              <w:t xml:space="preserve"> </w:t>
            </w:r>
            <w:r>
              <w:rPr>
                <w:spacing w:val="7"/>
              </w:rPr>
              <w:t>A（含</w:t>
            </w:r>
            <w:r>
              <w:rPr>
                <w:spacing w:val="-46"/>
              </w:rPr>
              <w:t xml:space="preserve"> </w:t>
            </w:r>
            <w:r>
              <w:rPr>
                <w:spacing w:val="7"/>
              </w:rPr>
              <w:t>A</w:t>
            </w:r>
            <w:r>
              <w:t xml:space="preserve"> </w:t>
            </w:r>
            <w:r>
              <w:rPr>
                <w:spacing w:val="-4"/>
              </w:rPr>
              <w:t>+</w:t>
            </w:r>
            <w:r>
              <w:rPr>
                <w:spacing w:val="-63"/>
              </w:rPr>
              <w:t xml:space="preserve"> </w:t>
            </w:r>
            <w:r>
              <w:rPr>
                <w:spacing w:val="-4"/>
              </w:rPr>
              <w:t>、A</w:t>
            </w:r>
            <w:r>
              <w:rPr>
                <w:spacing w:val="-15"/>
              </w:rPr>
              <w:t>－）</w:t>
            </w:r>
            <w:r>
              <w:rPr>
                <w:spacing w:val="-60"/>
              </w:rPr>
              <w:t xml:space="preserve"> </w:t>
            </w:r>
            <w:r>
              <w:rPr>
                <w:spacing w:val="-4"/>
              </w:rPr>
              <w:t>的</w:t>
            </w:r>
            <w:r>
              <w:rPr>
                <w:spacing w:val="-91"/>
              </w:rPr>
              <w:t xml:space="preserve"> </w:t>
            </w:r>
            <w:r>
              <w:rPr>
                <w:spacing w:val="-4"/>
              </w:rPr>
              <w:t>，得</w:t>
            </w:r>
            <w:r>
              <w:rPr>
                <w:spacing w:val="-48"/>
              </w:rPr>
              <w:t xml:space="preserve"> </w:t>
            </w:r>
            <w:r>
              <w:rPr>
                <w:spacing w:val="-4"/>
                <w:u w:val="single" w:color="auto"/>
              </w:rPr>
              <w:t xml:space="preserve">2 </w:t>
            </w:r>
            <w:r>
              <w:rPr>
                <w:spacing w:val="-4"/>
              </w:rPr>
              <w:t>分。</w:t>
            </w:r>
          </w:p>
          <w:p w14:paraId="1DB62DA8">
            <w:pPr>
              <w:pStyle w:val="6"/>
              <w:spacing w:before="25" w:line="233" w:lineRule="auto"/>
              <w:ind w:left="117" w:right="105" w:firstLine="1"/>
            </w:pPr>
            <w:r>
              <w:rPr>
                <w:spacing w:val="-1"/>
              </w:rPr>
              <w:t>3．未获得过以上评级的，</w:t>
            </w:r>
            <w:r>
              <w:rPr>
                <w:spacing w:val="-11"/>
              </w:rPr>
              <w:t>或评级证书无效的，不予计</w:t>
            </w:r>
            <w:r>
              <w:rPr>
                <w:spacing w:val="-7"/>
              </w:rPr>
              <w:t>分。</w:t>
            </w:r>
          </w:p>
        </w:tc>
        <w:tc>
          <w:tcPr>
            <w:tcW w:w="3850" w:type="dxa"/>
            <w:vAlign w:val="top"/>
          </w:tcPr>
          <w:p w14:paraId="76AD81A2">
            <w:pPr>
              <w:pStyle w:val="6"/>
              <w:spacing w:before="37" w:line="230" w:lineRule="auto"/>
              <w:ind w:left="126" w:right="108" w:firstLine="6"/>
            </w:pPr>
            <w:r>
              <w:rPr>
                <w:spacing w:val="-8"/>
              </w:rPr>
              <w:t>1．需附在有效期内的资信评级证书</w:t>
            </w:r>
            <w:r>
              <w:rPr>
                <w:spacing w:val="-3"/>
              </w:rPr>
              <w:t>（证明）彩色扫描件。</w:t>
            </w:r>
          </w:p>
          <w:p w14:paraId="195218DE">
            <w:pPr>
              <w:pStyle w:val="6"/>
              <w:spacing w:before="25" w:line="229" w:lineRule="auto"/>
              <w:ind w:left="116" w:right="108" w:firstLine="1"/>
            </w:pPr>
            <w:r>
              <w:rPr>
                <w:spacing w:val="1"/>
              </w:rPr>
              <w:t>2．评级证书（证明）须由 企业基</w:t>
            </w:r>
            <w:r>
              <w:rPr>
                <w:spacing w:val="-2"/>
              </w:rPr>
              <w:t>本账户开户银行出具。</w:t>
            </w:r>
          </w:p>
          <w:p w14:paraId="3023C73D">
            <w:pPr>
              <w:pStyle w:val="6"/>
              <w:spacing w:before="28" w:line="229" w:lineRule="auto"/>
              <w:ind w:left="119" w:right="108"/>
            </w:pPr>
            <w:r>
              <w:rPr>
                <w:spacing w:val="-7"/>
              </w:rPr>
              <w:t>3．评级证书（证明）有以下情形之</w:t>
            </w:r>
            <w:r>
              <w:rPr>
                <w:spacing w:val="-2"/>
              </w:rPr>
              <w:t>一的，视为无效：</w:t>
            </w:r>
          </w:p>
          <w:p w14:paraId="35F58E92">
            <w:pPr>
              <w:pStyle w:val="6"/>
              <w:spacing w:before="26" w:line="217" w:lineRule="auto"/>
              <w:ind w:left="114"/>
            </w:pPr>
            <w:r>
              <w:rPr>
                <w:spacing w:val="-1"/>
              </w:rPr>
              <w:t>①未提供等级证书彩色扫描件的；</w:t>
            </w:r>
          </w:p>
          <w:p w14:paraId="511D90B5">
            <w:pPr>
              <w:pStyle w:val="6"/>
              <w:spacing w:before="26" w:line="231" w:lineRule="auto"/>
              <w:ind w:left="134" w:right="108" w:hanging="21"/>
            </w:pPr>
            <w:r>
              <w:rPr>
                <w:spacing w:val="1"/>
              </w:rPr>
              <w:t>②评级证书（证明）不在有效期内</w:t>
            </w:r>
            <w:r>
              <w:rPr>
                <w:spacing w:val="-15"/>
              </w:rPr>
              <w:t>的；</w:t>
            </w:r>
          </w:p>
          <w:p w14:paraId="038732A6">
            <w:pPr>
              <w:pStyle w:val="6"/>
              <w:spacing w:before="24" w:line="205" w:lineRule="auto"/>
              <w:ind w:left="113"/>
            </w:pPr>
            <w:r>
              <w:rPr>
                <w:spacing w:val="-1"/>
              </w:rPr>
              <w:t>③出具机构不符合要求的。</w:t>
            </w:r>
          </w:p>
        </w:tc>
      </w:tr>
      <w:tr w14:paraId="221BE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19" w:type="dxa"/>
            <w:vMerge w:val="continue"/>
            <w:tcBorders>
              <w:top w:val="nil"/>
            </w:tcBorders>
            <w:vAlign w:val="top"/>
          </w:tcPr>
          <w:p w14:paraId="2CDE58DD">
            <w:pPr>
              <w:rPr>
                <w:rFonts w:ascii="Arial"/>
                <w:sz w:val="21"/>
              </w:rPr>
            </w:pPr>
          </w:p>
        </w:tc>
        <w:tc>
          <w:tcPr>
            <w:tcW w:w="1102" w:type="dxa"/>
            <w:vMerge w:val="continue"/>
            <w:tcBorders>
              <w:top w:val="nil"/>
            </w:tcBorders>
            <w:vAlign w:val="top"/>
          </w:tcPr>
          <w:p w14:paraId="7D92CE15">
            <w:pPr>
              <w:rPr>
                <w:rFonts w:ascii="Arial"/>
                <w:sz w:val="21"/>
              </w:rPr>
            </w:pPr>
          </w:p>
        </w:tc>
        <w:tc>
          <w:tcPr>
            <w:tcW w:w="1184" w:type="dxa"/>
            <w:vMerge w:val="continue"/>
            <w:tcBorders>
              <w:top w:val="nil"/>
            </w:tcBorders>
            <w:vAlign w:val="top"/>
          </w:tcPr>
          <w:p w14:paraId="1CF1BAC1">
            <w:pPr>
              <w:rPr>
                <w:rFonts w:ascii="Arial"/>
                <w:sz w:val="21"/>
              </w:rPr>
            </w:pPr>
          </w:p>
        </w:tc>
        <w:tc>
          <w:tcPr>
            <w:tcW w:w="823" w:type="dxa"/>
            <w:vAlign w:val="top"/>
          </w:tcPr>
          <w:p w14:paraId="0394D507">
            <w:pPr>
              <w:pStyle w:val="6"/>
              <w:spacing w:before="254" w:line="219" w:lineRule="auto"/>
              <w:ind w:left="178"/>
            </w:pPr>
            <w:r>
              <w:rPr>
                <w:spacing w:val="-6"/>
              </w:rPr>
              <w:t>生产</w:t>
            </w:r>
          </w:p>
          <w:p w14:paraId="4431E85F">
            <w:pPr>
              <w:pStyle w:val="6"/>
              <w:spacing w:before="112" w:line="221" w:lineRule="auto"/>
              <w:ind w:left="181"/>
            </w:pPr>
            <w:r>
              <w:rPr>
                <w:spacing w:val="-8"/>
              </w:rPr>
              <w:t>安全</w:t>
            </w:r>
          </w:p>
          <w:p w14:paraId="5E9E9567">
            <w:pPr>
              <w:pStyle w:val="6"/>
              <w:spacing w:before="113" w:line="220" w:lineRule="auto"/>
              <w:ind w:left="176"/>
            </w:pPr>
            <w:r>
              <w:rPr>
                <w:spacing w:val="-5"/>
              </w:rPr>
              <w:t>事故</w:t>
            </w:r>
          </w:p>
          <w:p w14:paraId="6FA4C9F1">
            <w:pPr>
              <w:pStyle w:val="6"/>
              <w:spacing w:before="114" w:line="220" w:lineRule="auto"/>
              <w:ind w:left="175"/>
            </w:pPr>
            <w:r>
              <w:rPr>
                <w:spacing w:val="-5"/>
              </w:rPr>
              <w:t>及质</w:t>
            </w:r>
          </w:p>
        </w:tc>
        <w:tc>
          <w:tcPr>
            <w:tcW w:w="2985" w:type="dxa"/>
            <w:vAlign w:val="top"/>
          </w:tcPr>
          <w:p w14:paraId="1F908E77">
            <w:pPr>
              <w:pStyle w:val="6"/>
              <w:spacing w:before="39" w:line="234" w:lineRule="auto"/>
              <w:ind w:left="116" w:right="102" w:firstLine="15"/>
              <w:jc w:val="both"/>
            </w:pPr>
            <w:r>
              <w:rPr>
                <w:spacing w:val="-3"/>
              </w:rPr>
              <w:t>1.近年来（2020</w:t>
            </w:r>
            <w:r>
              <w:rPr>
                <w:spacing w:val="-35"/>
              </w:rPr>
              <w:t xml:space="preserve"> </w:t>
            </w:r>
            <w:r>
              <w:rPr>
                <w:spacing w:val="-3"/>
              </w:rPr>
              <w:t>年 1</w:t>
            </w:r>
            <w:r>
              <w:rPr>
                <w:spacing w:val="-36"/>
              </w:rPr>
              <w:t xml:space="preserve"> </w:t>
            </w:r>
            <w:r>
              <w:rPr>
                <w:spacing w:val="-3"/>
              </w:rPr>
              <w:t>月</w:t>
            </w:r>
            <w:r>
              <w:rPr>
                <w:spacing w:val="-23"/>
              </w:rPr>
              <w:t xml:space="preserve"> </w:t>
            </w:r>
            <w:r>
              <w:rPr>
                <w:spacing w:val="-3"/>
              </w:rPr>
              <w:t>1</w:t>
            </w:r>
            <w:r>
              <w:rPr>
                <w:spacing w:val="-11"/>
              </w:rPr>
              <w:t>日至今）投标人未发生事故</w:t>
            </w:r>
            <w:r>
              <w:rPr>
                <w:spacing w:val="10"/>
              </w:rPr>
              <w:t>等级为一般事故及以上的</w:t>
            </w:r>
            <w:r>
              <w:rPr>
                <w:spacing w:val="-11"/>
              </w:rPr>
              <w:t>生产安全事故、一般质量事</w:t>
            </w:r>
            <w:r>
              <w:rPr>
                <w:spacing w:val="10"/>
              </w:rPr>
              <w:t>故及以上的工程质量事故</w:t>
            </w:r>
            <w:r>
              <w:rPr>
                <w:spacing w:val="-12"/>
              </w:rPr>
              <w:t>的</w:t>
            </w:r>
            <w:r>
              <w:rPr>
                <w:spacing w:val="-87"/>
              </w:rPr>
              <w:t xml:space="preserve"> </w:t>
            </w:r>
            <w:r>
              <w:rPr>
                <w:spacing w:val="-12"/>
              </w:rPr>
              <w:t>，得</w:t>
            </w:r>
            <w:r>
              <w:rPr>
                <w:spacing w:val="-46"/>
              </w:rPr>
              <w:t xml:space="preserve"> </w:t>
            </w:r>
            <w:r>
              <w:rPr>
                <w:spacing w:val="-12"/>
              </w:rPr>
              <w:t>5</w:t>
            </w:r>
            <w:r>
              <w:rPr>
                <w:spacing w:val="-48"/>
              </w:rPr>
              <w:t xml:space="preserve"> </w:t>
            </w:r>
            <w:r>
              <w:rPr>
                <w:spacing w:val="-12"/>
              </w:rPr>
              <w:t>分；</w:t>
            </w:r>
          </w:p>
        </w:tc>
        <w:tc>
          <w:tcPr>
            <w:tcW w:w="3850" w:type="dxa"/>
            <w:vAlign w:val="top"/>
          </w:tcPr>
          <w:p w14:paraId="7228F198">
            <w:pPr>
              <w:spacing w:line="273" w:lineRule="auto"/>
              <w:rPr>
                <w:rFonts w:ascii="Arial"/>
                <w:sz w:val="21"/>
              </w:rPr>
            </w:pPr>
          </w:p>
          <w:p w14:paraId="44686B7A">
            <w:pPr>
              <w:pStyle w:val="6"/>
              <w:spacing w:before="78" w:line="228" w:lineRule="auto"/>
              <w:ind w:left="120" w:right="8" w:firstLine="11"/>
            </w:pPr>
            <w:r>
              <w:rPr>
                <w:spacing w:val="-9"/>
              </w:rPr>
              <w:t>1.需提供本单位承诺书（格式自定）</w:t>
            </w:r>
            <w:r>
              <w:rPr>
                <w:spacing w:val="-2"/>
              </w:rPr>
              <w:t>并加盖本单位公章。</w:t>
            </w:r>
          </w:p>
          <w:p w14:paraId="14D1A084">
            <w:pPr>
              <w:pStyle w:val="6"/>
              <w:spacing w:before="28" w:line="229" w:lineRule="auto"/>
              <w:ind w:left="115" w:right="108" w:firstLine="2"/>
            </w:pPr>
            <w:r>
              <w:rPr>
                <w:spacing w:val="1"/>
              </w:rPr>
              <w:t>2.未提供本单位承诺书并加盖本单</w:t>
            </w:r>
            <w:r>
              <w:rPr>
                <w:spacing w:val="-3"/>
              </w:rPr>
              <w:t>位公章的，按第</w:t>
            </w:r>
            <w:r>
              <w:rPr>
                <w:spacing w:val="-42"/>
              </w:rPr>
              <w:t xml:space="preserve"> </w:t>
            </w:r>
            <w:r>
              <w:rPr>
                <w:spacing w:val="-3"/>
              </w:rPr>
              <w:t>2</w:t>
            </w:r>
            <w:r>
              <w:rPr>
                <w:spacing w:val="-47"/>
              </w:rPr>
              <w:t xml:space="preserve"> </w:t>
            </w:r>
            <w:r>
              <w:rPr>
                <w:spacing w:val="-3"/>
              </w:rPr>
              <w:t>项标准处理。</w:t>
            </w:r>
          </w:p>
        </w:tc>
      </w:tr>
    </w:tbl>
    <w:p w14:paraId="3FE99DC8">
      <w:pPr>
        <w:spacing w:line="85" w:lineRule="exact"/>
        <w:rPr>
          <w:rFonts w:ascii="Arial"/>
          <w:sz w:val="7"/>
        </w:rPr>
      </w:pPr>
    </w:p>
    <w:p w14:paraId="415293EB">
      <w:pPr>
        <w:spacing w:line="85" w:lineRule="exact"/>
        <w:rPr>
          <w:rFonts w:ascii="Arial" w:hAnsi="Arial" w:eastAsia="Arial" w:cs="Arial"/>
          <w:sz w:val="7"/>
          <w:szCs w:val="7"/>
        </w:rPr>
        <w:sectPr>
          <w:footerReference r:id="rId40" w:type="default"/>
          <w:pgSz w:w="11905" w:h="16839"/>
          <w:pgMar w:top="400" w:right="768" w:bottom="1665" w:left="768" w:header="0" w:footer="1431" w:gutter="0"/>
          <w:cols w:space="720" w:num="1"/>
        </w:sectPr>
      </w:pPr>
    </w:p>
    <w:p w14:paraId="07E56F45">
      <w:pPr>
        <w:spacing w:before="3"/>
      </w:pPr>
    </w:p>
    <w:p w14:paraId="0C547254">
      <w:pPr>
        <w:spacing w:before="3"/>
      </w:pPr>
    </w:p>
    <w:p w14:paraId="32A16A41">
      <w:pPr>
        <w:spacing w:before="3"/>
      </w:pPr>
    </w:p>
    <w:tbl>
      <w:tblPr>
        <w:tblStyle w:val="5"/>
        <w:tblW w:w="10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1102"/>
        <w:gridCol w:w="1184"/>
        <w:gridCol w:w="823"/>
        <w:gridCol w:w="2985"/>
        <w:gridCol w:w="3850"/>
      </w:tblGrid>
      <w:tr w14:paraId="4AD5A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419" w:type="dxa"/>
            <w:vMerge w:val="restart"/>
            <w:tcBorders>
              <w:bottom w:val="nil"/>
            </w:tcBorders>
            <w:vAlign w:val="top"/>
          </w:tcPr>
          <w:p w14:paraId="0C0D918C">
            <w:pPr>
              <w:rPr>
                <w:rFonts w:ascii="Arial"/>
                <w:sz w:val="21"/>
              </w:rPr>
            </w:pPr>
          </w:p>
        </w:tc>
        <w:tc>
          <w:tcPr>
            <w:tcW w:w="1102" w:type="dxa"/>
            <w:vMerge w:val="restart"/>
            <w:tcBorders>
              <w:bottom w:val="nil"/>
            </w:tcBorders>
            <w:vAlign w:val="top"/>
          </w:tcPr>
          <w:p w14:paraId="48795510">
            <w:pPr>
              <w:rPr>
                <w:rFonts w:ascii="Arial"/>
                <w:sz w:val="21"/>
              </w:rPr>
            </w:pPr>
          </w:p>
        </w:tc>
        <w:tc>
          <w:tcPr>
            <w:tcW w:w="1184" w:type="dxa"/>
            <w:vMerge w:val="restart"/>
            <w:tcBorders>
              <w:bottom w:val="nil"/>
            </w:tcBorders>
            <w:vAlign w:val="top"/>
          </w:tcPr>
          <w:p w14:paraId="241C9FE2">
            <w:pPr>
              <w:rPr>
                <w:rFonts w:ascii="Arial"/>
                <w:sz w:val="21"/>
              </w:rPr>
            </w:pPr>
          </w:p>
        </w:tc>
        <w:tc>
          <w:tcPr>
            <w:tcW w:w="823" w:type="dxa"/>
            <w:vAlign w:val="top"/>
          </w:tcPr>
          <w:p w14:paraId="107AD246">
            <w:pPr>
              <w:pStyle w:val="6"/>
              <w:spacing w:before="119" w:line="220" w:lineRule="auto"/>
              <w:ind w:left="176"/>
            </w:pPr>
            <w:r>
              <w:rPr>
                <w:spacing w:val="-5"/>
              </w:rPr>
              <w:t>量事</w:t>
            </w:r>
          </w:p>
          <w:p w14:paraId="0649DAAB">
            <w:pPr>
              <w:pStyle w:val="6"/>
              <w:spacing w:before="115" w:line="221" w:lineRule="auto"/>
              <w:ind w:left="300"/>
            </w:pPr>
            <w:r>
              <w:t>故</w:t>
            </w:r>
          </w:p>
          <w:p w14:paraId="302911BA">
            <w:pPr>
              <w:pStyle w:val="6"/>
              <w:spacing w:before="110" w:line="232" w:lineRule="auto"/>
              <w:ind w:left="248"/>
            </w:pPr>
            <w:r>
              <w:rPr>
                <w:spacing w:val="-11"/>
              </w:rPr>
              <w:t>（5</w:t>
            </w:r>
          </w:p>
          <w:p w14:paraId="07D5DE47">
            <w:pPr>
              <w:pStyle w:val="6"/>
              <w:spacing w:before="98" w:line="215" w:lineRule="auto"/>
              <w:ind w:left="179"/>
            </w:pPr>
            <w:r>
              <w:rPr>
                <w:spacing w:val="-7"/>
              </w:rPr>
              <w:t>分）</w:t>
            </w:r>
          </w:p>
        </w:tc>
        <w:tc>
          <w:tcPr>
            <w:tcW w:w="2985" w:type="dxa"/>
            <w:vAlign w:val="top"/>
          </w:tcPr>
          <w:p w14:paraId="5619E3B9">
            <w:pPr>
              <w:pStyle w:val="6"/>
              <w:spacing w:before="39" w:line="242" w:lineRule="auto"/>
              <w:ind w:left="115" w:right="25" w:firstLine="1"/>
            </w:pPr>
            <w:r>
              <w:rPr>
                <w:spacing w:val="-13"/>
              </w:rPr>
              <w:t>2．其他情形的，不予计分。</w:t>
            </w:r>
            <w:r>
              <w:rPr>
                <w:spacing w:val="-5"/>
              </w:rPr>
              <w:t>本项最高得</w:t>
            </w:r>
            <w:r>
              <w:rPr>
                <w:spacing w:val="-44"/>
              </w:rPr>
              <w:t xml:space="preserve"> </w:t>
            </w:r>
            <w:r>
              <w:rPr>
                <w:spacing w:val="-5"/>
              </w:rPr>
              <w:t>5</w:t>
            </w:r>
            <w:r>
              <w:rPr>
                <w:spacing w:val="-48"/>
              </w:rPr>
              <w:t xml:space="preserve"> </w:t>
            </w:r>
            <w:r>
              <w:rPr>
                <w:spacing w:val="-5"/>
              </w:rPr>
              <w:t>分。</w:t>
            </w:r>
          </w:p>
        </w:tc>
        <w:tc>
          <w:tcPr>
            <w:tcW w:w="3850" w:type="dxa"/>
            <w:vAlign w:val="top"/>
          </w:tcPr>
          <w:p w14:paraId="4EB8D9B3">
            <w:pPr>
              <w:rPr>
                <w:rFonts w:ascii="Arial"/>
                <w:sz w:val="21"/>
              </w:rPr>
            </w:pPr>
          </w:p>
        </w:tc>
      </w:tr>
      <w:tr w14:paraId="36DD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419" w:type="dxa"/>
            <w:vMerge w:val="continue"/>
            <w:tcBorders>
              <w:top w:val="nil"/>
              <w:bottom w:val="nil"/>
            </w:tcBorders>
            <w:vAlign w:val="top"/>
          </w:tcPr>
          <w:p w14:paraId="3C41C9BC">
            <w:pPr>
              <w:rPr>
                <w:rFonts w:ascii="Arial"/>
                <w:sz w:val="21"/>
              </w:rPr>
            </w:pPr>
          </w:p>
        </w:tc>
        <w:tc>
          <w:tcPr>
            <w:tcW w:w="1102" w:type="dxa"/>
            <w:vMerge w:val="continue"/>
            <w:tcBorders>
              <w:top w:val="nil"/>
              <w:bottom w:val="nil"/>
            </w:tcBorders>
            <w:vAlign w:val="top"/>
          </w:tcPr>
          <w:p w14:paraId="2B043C5C">
            <w:pPr>
              <w:rPr>
                <w:rFonts w:ascii="Arial"/>
                <w:sz w:val="21"/>
              </w:rPr>
            </w:pPr>
          </w:p>
        </w:tc>
        <w:tc>
          <w:tcPr>
            <w:tcW w:w="1184" w:type="dxa"/>
            <w:vMerge w:val="continue"/>
            <w:tcBorders>
              <w:top w:val="nil"/>
              <w:bottom w:val="nil"/>
            </w:tcBorders>
            <w:vAlign w:val="top"/>
          </w:tcPr>
          <w:p w14:paraId="3D6C0546">
            <w:pPr>
              <w:rPr>
                <w:rFonts w:ascii="Arial"/>
                <w:sz w:val="21"/>
              </w:rPr>
            </w:pPr>
          </w:p>
        </w:tc>
        <w:tc>
          <w:tcPr>
            <w:tcW w:w="823" w:type="dxa"/>
            <w:vAlign w:val="top"/>
          </w:tcPr>
          <w:p w14:paraId="67E5CFC4">
            <w:pPr>
              <w:spacing w:line="306" w:lineRule="auto"/>
              <w:rPr>
                <w:rFonts w:ascii="Arial"/>
                <w:sz w:val="21"/>
              </w:rPr>
            </w:pPr>
          </w:p>
          <w:p w14:paraId="58744867">
            <w:pPr>
              <w:spacing w:line="306" w:lineRule="auto"/>
              <w:rPr>
                <w:rFonts w:ascii="Arial"/>
                <w:sz w:val="21"/>
              </w:rPr>
            </w:pPr>
          </w:p>
          <w:p w14:paraId="446A9E23">
            <w:pPr>
              <w:spacing w:line="307" w:lineRule="auto"/>
              <w:rPr>
                <w:rFonts w:ascii="Arial"/>
                <w:sz w:val="21"/>
              </w:rPr>
            </w:pPr>
          </w:p>
          <w:p w14:paraId="3406C8F9">
            <w:pPr>
              <w:pStyle w:val="6"/>
              <w:spacing w:before="78" w:line="324" w:lineRule="auto"/>
              <w:ind w:left="117" w:right="105"/>
              <w:jc w:val="both"/>
            </w:pPr>
            <w:r>
              <w:rPr>
                <w:spacing w:val="-11"/>
              </w:rPr>
              <w:t>企</w:t>
            </w:r>
            <w:r>
              <w:rPr>
                <w:spacing w:val="15"/>
              </w:rPr>
              <w:t xml:space="preserve"> </w:t>
            </w:r>
            <w:r>
              <w:rPr>
                <w:spacing w:val="-11"/>
              </w:rPr>
              <w:t>业荣</w:t>
            </w:r>
            <w:r>
              <w:rPr>
                <w:spacing w:val="15"/>
              </w:rPr>
              <w:t xml:space="preserve"> </w:t>
            </w:r>
            <w:r>
              <w:rPr>
                <w:spacing w:val="-11"/>
              </w:rPr>
              <w:t>誉</w:t>
            </w:r>
            <w:r>
              <w:rPr>
                <w:spacing w:val="-14"/>
              </w:rPr>
              <w:t>（</w:t>
            </w:r>
            <w:r>
              <w:rPr>
                <w:spacing w:val="10"/>
              </w:rPr>
              <w:t xml:space="preserve">  </w:t>
            </w:r>
            <w:r>
              <w:rPr>
                <w:spacing w:val="-14"/>
              </w:rPr>
              <w:t>5</w:t>
            </w:r>
            <w:r>
              <w:rPr>
                <w:spacing w:val="-7"/>
              </w:rPr>
              <w:t>分）</w:t>
            </w:r>
          </w:p>
        </w:tc>
        <w:tc>
          <w:tcPr>
            <w:tcW w:w="2985" w:type="dxa"/>
            <w:vAlign w:val="top"/>
          </w:tcPr>
          <w:p w14:paraId="692D68DC">
            <w:pPr>
              <w:pStyle w:val="6"/>
              <w:spacing w:before="34"/>
              <w:ind w:left="113" w:right="102" w:firstLine="3"/>
              <w:jc w:val="both"/>
            </w:pPr>
            <w:r>
              <w:rPr>
                <w:spacing w:val="-3"/>
              </w:rPr>
              <w:t>投标人</w:t>
            </w:r>
            <w:r>
              <w:rPr>
                <w:spacing w:val="-38"/>
              </w:rPr>
              <w:t xml:space="preserve"> </w:t>
            </w:r>
            <w:r>
              <w:rPr>
                <w:spacing w:val="-3"/>
              </w:rPr>
              <w:t>2012</w:t>
            </w:r>
            <w:r>
              <w:rPr>
                <w:spacing w:val="-47"/>
              </w:rPr>
              <w:t xml:space="preserve"> </w:t>
            </w:r>
            <w:r>
              <w:rPr>
                <w:spacing w:val="-3"/>
              </w:rPr>
              <w:t>年度至今连续</w:t>
            </w:r>
            <w:r>
              <w:rPr>
                <w:spacing w:val="11"/>
              </w:rPr>
              <w:t>获得地级市或以上建筑协</w:t>
            </w:r>
            <w:r>
              <w:rPr>
                <w:spacing w:val="-10"/>
              </w:rPr>
              <w:t>会的企业信誉等级（其中必</w:t>
            </w:r>
            <w:r>
              <w:rPr>
                <w:spacing w:val="-4"/>
              </w:rPr>
              <w:t>须有</w:t>
            </w:r>
            <w:r>
              <w:rPr>
                <w:spacing w:val="-48"/>
              </w:rPr>
              <w:t xml:space="preserve"> </w:t>
            </w:r>
            <w:r>
              <w:rPr>
                <w:spacing w:val="-4"/>
              </w:rPr>
              <w:t>2023</w:t>
            </w:r>
            <w:r>
              <w:rPr>
                <w:spacing w:val="-50"/>
              </w:rPr>
              <w:t xml:space="preserve"> </w:t>
            </w:r>
            <w:r>
              <w:rPr>
                <w:spacing w:val="-4"/>
              </w:rPr>
              <w:t>年度</w:t>
            </w:r>
            <w:r>
              <w:t>）：</w:t>
            </w:r>
          </w:p>
          <w:p w14:paraId="7B585DFB">
            <w:pPr>
              <w:pStyle w:val="6"/>
              <w:spacing w:before="1" w:line="228" w:lineRule="auto"/>
              <w:ind w:left="115" w:right="102" w:firstLine="16"/>
            </w:pPr>
            <w:r>
              <w:rPr>
                <w:spacing w:val="6"/>
              </w:rPr>
              <w:t>1.获得企业信誉</w:t>
            </w:r>
            <w:r>
              <w:rPr>
                <w:spacing w:val="-44"/>
              </w:rPr>
              <w:t xml:space="preserve"> </w:t>
            </w:r>
            <w:r>
              <w:t>AAA</w:t>
            </w:r>
            <w:r>
              <w:rPr>
                <w:spacing w:val="-33"/>
              </w:rPr>
              <w:t xml:space="preserve"> </w:t>
            </w:r>
            <w:r>
              <w:rPr>
                <w:spacing w:val="6"/>
              </w:rPr>
              <w:t>级的</w:t>
            </w:r>
            <w:r>
              <w:rPr>
                <w:spacing w:val="-10"/>
              </w:rPr>
              <w:t>得</w:t>
            </w:r>
            <w:r>
              <w:rPr>
                <w:spacing w:val="-44"/>
              </w:rPr>
              <w:t xml:space="preserve"> </w:t>
            </w:r>
            <w:r>
              <w:rPr>
                <w:spacing w:val="-10"/>
              </w:rPr>
              <w:t>5</w:t>
            </w:r>
            <w:r>
              <w:rPr>
                <w:spacing w:val="-48"/>
              </w:rPr>
              <w:t xml:space="preserve"> </w:t>
            </w:r>
            <w:r>
              <w:rPr>
                <w:spacing w:val="-10"/>
              </w:rPr>
              <w:t>分；</w:t>
            </w:r>
          </w:p>
          <w:p w14:paraId="7C3BCE12">
            <w:pPr>
              <w:pStyle w:val="6"/>
              <w:spacing w:before="27" w:line="229" w:lineRule="auto"/>
              <w:ind w:left="117" w:right="114"/>
            </w:pPr>
            <w:r>
              <w:rPr>
                <w:spacing w:val="-3"/>
              </w:rPr>
              <w:t>2.获得企业信誉</w:t>
            </w:r>
            <w:r>
              <w:rPr>
                <w:spacing w:val="-48"/>
              </w:rPr>
              <w:t xml:space="preserve"> </w:t>
            </w:r>
            <w:r>
              <w:rPr>
                <w:spacing w:val="-3"/>
              </w:rPr>
              <w:t>AA</w:t>
            </w:r>
            <w:r>
              <w:rPr>
                <w:spacing w:val="-47"/>
              </w:rPr>
              <w:t xml:space="preserve"> </w:t>
            </w:r>
            <w:r>
              <w:rPr>
                <w:spacing w:val="-3"/>
              </w:rPr>
              <w:t>级的得</w:t>
            </w:r>
            <w:r>
              <w:rPr>
                <w:spacing w:val="-9"/>
              </w:rPr>
              <w:t>2</w:t>
            </w:r>
            <w:r>
              <w:rPr>
                <w:spacing w:val="-47"/>
              </w:rPr>
              <w:t xml:space="preserve"> </w:t>
            </w:r>
            <w:r>
              <w:rPr>
                <w:spacing w:val="-9"/>
              </w:rPr>
              <w:t>分；</w:t>
            </w:r>
          </w:p>
          <w:p w14:paraId="34F3B928">
            <w:pPr>
              <w:pStyle w:val="6"/>
              <w:spacing w:before="25" w:line="230" w:lineRule="auto"/>
              <w:ind w:left="131" w:right="114" w:hanging="12"/>
            </w:pPr>
            <w:r>
              <w:rPr>
                <w:spacing w:val="-3"/>
              </w:rPr>
              <w:t>3．获得企业信誉</w:t>
            </w:r>
            <w:r>
              <w:rPr>
                <w:spacing w:val="-53"/>
              </w:rPr>
              <w:t xml:space="preserve"> </w:t>
            </w:r>
            <w:r>
              <w:rPr>
                <w:spacing w:val="-3"/>
              </w:rPr>
              <w:t>A</w:t>
            </w:r>
            <w:r>
              <w:rPr>
                <w:spacing w:val="-47"/>
              </w:rPr>
              <w:t xml:space="preserve"> </w:t>
            </w:r>
            <w:r>
              <w:rPr>
                <w:spacing w:val="-3"/>
              </w:rPr>
              <w:t>级的得</w:t>
            </w:r>
            <w:r>
              <w:rPr>
                <w:spacing w:val="-14"/>
              </w:rPr>
              <w:t>1</w:t>
            </w:r>
            <w:r>
              <w:rPr>
                <w:spacing w:val="-47"/>
              </w:rPr>
              <w:t xml:space="preserve"> </w:t>
            </w:r>
            <w:r>
              <w:rPr>
                <w:spacing w:val="-14"/>
              </w:rPr>
              <w:t>分；</w:t>
            </w:r>
          </w:p>
          <w:p w14:paraId="5CCD8014">
            <w:pPr>
              <w:pStyle w:val="6"/>
              <w:spacing w:before="27" w:line="206" w:lineRule="auto"/>
              <w:ind w:left="113"/>
            </w:pPr>
            <w:r>
              <w:rPr>
                <w:spacing w:val="-1"/>
              </w:rPr>
              <w:t>4.其他不予计分。</w:t>
            </w:r>
          </w:p>
        </w:tc>
        <w:tc>
          <w:tcPr>
            <w:tcW w:w="3850" w:type="dxa"/>
            <w:vAlign w:val="top"/>
          </w:tcPr>
          <w:p w14:paraId="61313AFA">
            <w:pPr>
              <w:spacing w:line="296" w:lineRule="auto"/>
              <w:rPr>
                <w:rFonts w:ascii="Arial"/>
                <w:sz w:val="21"/>
              </w:rPr>
            </w:pPr>
          </w:p>
          <w:p w14:paraId="35083B53">
            <w:pPr>
              <w:spacing w:line="296" w:lineRule="auto"/>
              <w:rPr>
                <w:rFonts w:ascii="Arial"/>
                <w:sz w:val="21"/>
              </w:rPr>
            </w:pPr>
          </w:p>
          <w:p w14:paraId="1D52A1B1">
            <w:pPr>
              <w:spacing w:line="296" w:lineRule="auto"/>
              <w:rPr>
                <w:rFonts w:ascii="Arial"/>
                <w:sz w:val="21"/>
              </w:rPr>
            </w:pPr>
          </w:p>
          <w:p w14:paraId="5C837EDB">
            <w:pPr>
              <w:pStyle w:val="6"/>
              <w:spacing w:before="78" w:line="232" w:lineRule="auto"/>
              <w:ind w:left="119" w:right="108" w:firstLine="12"/>
            </w:pPr>
            <w:r>
              <w:rPr>
                <w:spacing w:val="-2"/>
              </w:rPr>
              <w:t>1.“企业信誉</w:t>
            </w:r>
            <w:r>
              <w:rPr>
                <w:spacing w:val="-85"/>
              </w:rPr>
              <w:t xml:space="preserve"> </w:t>
            </w:r>
            <w:r>
              <w:rPr>
                <w:spacing w:val="-2"/>
              </w:rPr>
              <w:t>”称号须由地级市或</w:t>
            </w:r>
            <w:r>
              <w:rPr>
                <w:spacing w:val="1"/>
              </w:rPr>
              <w:t>以上建筑协会颁发的证书，提供证</w:t>
            </w:r>
            <w:r>
              <w:rPr>
                <w:spacing w:val="-2"/>
              </w:rPr>
              <w:t>书及发文文件彩色扫描件。</w:t>
            </w:r>
          </w:p>
          <w:p w14:paraId="2DA3519C">
            <w:pPr>
              <w:pStyle w:val="6"/>
              <w:spacing w:before="24" w:line="230" w:lineRule="auto"/>
              <w:ind w:left="116" w:right="108" w:firstLine="1"/>
            </w:pPr>
            <w:r>
              <w:rPr>
                <w:spacing w:val="1"/>
              </w:rPr>
              <w:t>2.颁发机构不符合评分标准和备注</w:t>
            </w:r>
            <w:r>
              <w:rPr>
                <w:spacing w:val="-3"/>
              </w:rPr>
              <w:t>规定的，按第</w:t>
            </w:r>
            <w:r>
              <w:rPr>
                <w:spacing w:val="-46"/>
              </w:rPr>
              <w:t xml:space="preserve"> </w:t>
            </w:r>
            <w:r>
              <w:rPr>
                <w:spacing w:val="-3"/>
              </w:rPr>
              <w:t>4</w:t>
            </w:r>
            <w:r>
              <w:rPr>
                <w:spacing w:val="-47"/>
              </w:rPr>
              <w:t xml:space="preserve"> </w:t>
            </w:r>
            <w:r>
              <w:rPr>
                <w:spacing w:val="-3"/>
              </w:rPr>
              <w:t>项标准处理。</w:t>
            </w:r>
          </w:p>
        </w:tc>
      </w:tr>
      <w:tr w14:paraId="780E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2" w:hRule="atLeast"/>
        </w:trPr>
        <w:tc>
          <w:tcPr>
            <w:tcW w:w="419" w:type="dxa"/>
            <w:vMerge w:val="continue"/>
            <w:tcBorders>
              <w:top w:val="nil"/>
              <w:bottom w:val="nil"/>
            </w:tcBorders>
            <w:vAlign w:val="top"/>
          </w:tcPr>
          <w:p w14:paraId="763E9E1D">
            <w:pPr>
              <w:rPr>
                <w:rFonts w:ascii="Arial"/>
                <w:sz w:val="21"/>
              </w:rPr>
            </w:pPr>
          </w:p>
        </w:tc>
        <w:tc>
          <w:tcPr>
            <w:tcW w:w="1102" w:type="dxa"/>
            <w:vMerge w:val="continue"/>
            <w:tcBorders>
              <w:top w:val="nil"/>
              <w:bottom w:val="nil"/>
            </w:tcBorders>
            <w:vAlign w:val="top"/>
          </w:tcPr>
          <w:p w14:paraId="68E42599">
            <w:pPr>
              <w:rPr>
                <w:rFonts w:ascii="Arial"/>
                <w:sz w:val="21"/>
              </w:rPr>
            </w:pPr>
          </w:p>
        </w:tc>
        <w:tc>
          <w:tcPr>
            <w:tcW w:w="1184" w:type="dxa"/>
            <w:vMerge w:val="continue"/>
            <w:tcBorders>
              <w:top w:val="nil"/>
            </w:tcBorders>
            <w:vAlign w:val="top"/>
          </w:tcPr>
          <w:p w14:paraId="3E2A6ED2">
            <w:pPr>
              <w:rPr>
                <w:rFonts w:ascii="Arial"/>
                <w:sz w:val="21"/>
              </w:rPr>
            </w:pPr>
          </w:p>
        </w:tc>
        <w:tc>
          <w:tcPr>
            <w:tcW w:w="823" w:type="dxa"/>
            <w:vAlign w:val="top"/>
          </w:tcPr>
          <w:p w14:paraId="57DEE141">
            <w:pPr>
              <w:spacing w:line="266" w:lineRule="auto"/>
              <w:rPr>
                <w:rFonts w:ascii="Arial"/>
                <w:sz w:val="21"/>
              </w:rPr>
            </w:pPr>
          </w:p>
          <w:p w14:paraId="095A6E0D">
            <w:pPr>
              <w:spacing w:line="266" w:lineRule="auto"/>
              <w:rPr>
                <w:rFonts w:ascii="Arial"/>
                <w:sz w:val="21"/>
              </w:rPr>
            </w:pPr>
          </w:p>
          <w:p w14:paraId="33B60BB0">
            <w:pPr>
              <w:spacing w:line="266" w:lineRule="auto"/>
              <w:rPr>
                <w:rFonts w:ascii="Arial"/>
                <w:sz w:val="21"/>
              </w:rPr>
            </w:pPr>
          </w:p>
          <w:p w14:paraId="000AA720">
            <w:pPr>
              <w:spacing w:line="266" w:lineRule="auto"/>
              <w:rPr>
                <w:rFonts w:ascii="Arial"/>
                <w:sz w:val="21"/>
              </w:rPr>
            </w:pPr>
          </w:p>
          <w:p w14:paraId="4CAE3197">
            <w:pPr>
              <w:spacing w:line="266" w:lineRule="auto"/>
              <w:rPr>
                <w:rFonts w:ascii="Arial"/>
                <w:sz w:val="21"/>
              </w:rPr>
            </w:pPr>
          </w:p>
          <w:p w14:paraId="2560231C">
            <w:pPr>
              <w:pStyle w:val="6"/>
              <w:spacing w:before="78" w:line="324" w:lineRule="auto"/>
              <w:ind w:left="179" w:right="170"/>
              <w:jc w:val="both"/>
            </w:pPr>
            <w:r>
              <w:rPr>
                <w:spacing w:val="-7"/>
              </w:rPr>
              <w:t>企业综合实力</w:t>
            </w:r>
            <w:r>
              <w:rPr>
                <w:spacing w:val="23"/>
              </w:rPr>
              <w:t>（5</w:t>
            </w:r>
            <w:r>
              <w:rPr>
                <w:spacing w:val="-7"/>
              </w:rPr>
              <w:t>分）</w:t>
            </w:r>
          </w:p>
        </w:tc>
        <w:tc>
          <w:tcPr>
            <w:tcW w:w="2985" w:type="dxa"/>
            <w:vAlign w:val="top"/>
          </w:tcPr>
          <w:p w14:paraId="7EB90A57">
            <w:pPr>
              <w:spacing w:line="270" w:lineRule="auto"/>
              <w:rPr>
                <w:rFonts w:ascii="Arial"/>
                <w:sz w:val="21"/>
              </w:rPr>
            </w:pPr>
          </w:p>
          <w:p w14:paraId="1AE3FE75">
            <w:pPr>
              <w:spacing w:line="270" w:lineRule="auto"/>
              <w:rPr>
                <w:rFonts w:ascii="Arial"/>
                <w:sz w:val="21"/>
              </w:rPr>
            </w:pPr>
          </w:p>
          <w:p w14:paraId="48AA09D6">
            <w:pPr>
              <w:spacing w:line="270" w:lineRule="auto"/>
              <w:rPr>
                <w:rFonts w:ascii="Arial"/>
                <w:sz w:val="21"/>
              </w:rPr>
            </w:pPr>
          </w:p>
          <w:p w14:paraId="086B88FA">
            <w:pPr>
              <w:spacing w:line="270" w:lineRule="auto"/>
              <w:rPr>
                <w:rFonts w:ascii="Arial"/>
                <w:sz w:val="21"/>
              </w:rPr>
            </w:pPr>
          </w:p>
          <w:p w14:paraId="0F9F5514">
            <w:pPr>
              <w:spacing w:line="270" w:lineRule="auto"/>
              <w:rPr>
                <w:rFonts w:ascii="Arial"/>
                <w:sz w:val="21"/>
              </w:rPr>
            </w:pPr>
          </w:p>
          <w:p w14:paraId="158E028E">
            <w:pPr>
              <w:pStyle w:val="6"/>
              <w:spacing w:before="78" w:line="234" w:lineRule="auto"/>
              <w:ind w:left="114" w:right="34" w:firstLine="17"/>
            </w:pPr>
            <w:r>
              <w:rPr>
                <w:spacing w:val="8"/>
              </w:rPr>
              <w:t>1.企业同时具有工程总承</w:t>
            </w:r>
            <w:r>
              <w:rPr>
                <w:spacing w:val="-5"/>
              </w:rPr>
              <w:t>包服务规范体系认证证书、创新管理体系认证证书的，</w:t>
            </w:r>
            <w:r>
              <w:rPr>
                <w:spacing w:val="-9"/>
              </w:rPr>
              <w:t>得</w:t>
            </w:r>
            <w:r>
              <w:rPr>
                <w:spacing w:val="-46"/>
              </w:rPr>
              <w:t xml:space="preserve"> </w:t>
            </w:r>
            <w:r>
              <w:rPr>
                <w:spacing w:val="-9"/>
              </w:rPr>
              <w:t>5</w:t>
            </w:r>
            <w:r>
              <w:rPr>
                <w:spacing w:val="-48"/>
              </w:rPr>
              <w:t xml:space="preserve"> </w:t>
            </w:r>
            <w:r>
              <w:rPr>
                <w:spacing w:val="-9"/>
              </w:rPr>
              <w:t>分。</w:t>
            </w:r>
          </w:p>
          <w:p w14:paraId="1A1449DE">
            <w:pPr>
              <w:pStyle w:val="6"/>
              <w:spacing w:before="26" w:line="230" w:lineRule="auto"/>
              <w:ind w:left="114" w:right="105" w:firstLine="2"/>
            </w:pPr>
            <w:r>
              <w:rPr>
                <w:spacing w:val="-10"/>
              </w:rPr>
              <w:t>2.未获得以上认证的，不予</w:t>
            </w:r>
            <w:r>
              <w:rPr>
                <w:spacing w:val="-4"/>
              </w:rPr>
              <w:t>计分。</w:t>
            </w:r>
          </w:p>
        </w:tc>
        <w:tc>
          <w:tcPr>
            <w:tcW w:w="3850" w:type="dxa"/>
            <w:vAlign w:val="top"/>
          </w:tcPr>
          <w:p w14:paraId="74547879">
            <w:pPr>
              <w:pStyle w:val="6"/>
              <w:spacing w:before="32" w:line="236" w:lineRule="auto"/>
              <w:ind w:left="114" w:right="108" w:firstLine="18"/>
            </w:pPr>
            <w:r>
              <w:t>1.须附在本项目公告发布当日前获</w:t>
            </w:r>
            <w:r>
              <w:rPr>
                <w:spacing w:val="1"/>
              </w:rPr>
              <w:t>得的有效期内的认证证书彩色扫描件，同时需提供国家认证认可监督管理委员会官网查询截图，否则不</w:t>
            </w:r>
            <w:r>
              <w:rPr>
                <w:spacing w:val="-3"/>
              </w:rPr>
              <w:t>得分。</w:t>
            </w:r>
          </w:p>
          <w:p w14:paraId="0D16872C">
            <w:pPr>
              <w:pStyle w:val="6"/>
              <w:spacing w:before="25" w:line="231" w:lineRule="auto"/>
              <w:ind w:left="116" w:right="108" w:firstLine="1"/>
            </w:pPr>
            <w:r>
              <w:rPr>
                <w:spacing w:val="1"/>
              </w:rPr>
              <w:t>2.证书有效性在国家认证认可监督管理委员会官网（</w:t>
            </w:r>
            <w:r>
              <w:fldChar w:fldCharType="begin"/>
            </w:r>
            <w:r>
              <w:instrText xml:space="preserve"> HYPERLINK "http://www.cnca.gov.cn/" </w:instrText>
            </w:r>
            <w:r>
              <w:fldChar w:fldCharType="separate"/>
            </w:r>
            <w:r>
              <w:t>http</w:t>
            </w:r>
            <w:r>
              <w:rPr>
                <w:spacing w:val="1"/>
              </w:rPr>
              <w:t>://</w:t>
            </w:r>
            <w:r>
              <w:t>www</w:t>
            </w:r>
            <w:r>
              <w:rPr>
                <w:spacing w:val="1"/>
              </w:rPr>
              <w:t>.</w:t>
            </w:r>
            <w:r>
              <w:t>cnc</w:t>
            </w:r>
            <w:r>
              <w:fldChar w:fldCharType="end"/>
            </w:r>
            <w:r>
              <w:rPr>
                <w:spacing w:val="5"/>
              </w:rPr>
              <w:t xml:space="preserve"> </w:t>
            </w:r>
            <w:r>
              <w:fldChar w:fldCharType="begin"/>
            </w:r>
            <w:r>
              <w:instrText xml:space="preserve"> HYPERLINK "http://www.cnca.gov.cn/" </w:instrText>
            </w:r>
            <w:r>
              <w:fldChar w:fldCharType="separate"/>
            </w:r>
            <w:r>
              <w:rPr>
                <w:spacing w:val="-1"/>
              </w:rPr>
              <w:t>a.gov.cn/</w:t>
            </w:r>
            <w:r>
              <w:rPr>
                <w:spacing w:val="-1"/>
              </w:rPr>
              <w:fldChar w:fldCharType="end"/>
            </w:r>
            <w:r>
              <w:rPr>
                <w:spacing w:val="-1"/>
              </w:rPr>
              <w:t>)可查。</w:t>
            </w:r>
          </w:p>
          <w:p w14:paraId="02491147">
            <w:pPr>
              <w:pStyle w:val="6"/>
              <w:spacing w:before="35" w:line="228" w:lineRule="auto"/>
              <w:ind w:left="115" w:right="108" w:firstLine="4"/>
            </w:pPr>
            <w:r>
              <w:rPr>
                <w:spacing w:val="1"/>
              </w:rPr>
              <w:t>3.认证证书有以下情形之一的，该</w:t>
            </w:r>
            <w:r>
              <w:rPr>
                <w:spacing w:val="-1"/>
              </w:rPr>
              <w:t>认证证书视为无效，不予计分：</w:t>
            </w:r>
          </w:p>
          <w:p w14:paraId="6506F97F">
            <w:pPr>
              <w:pStyle w:val="6"/>
              <w:spacing w:before="29" w:line="233" w:lineRule="auto"/>
              <w:ind w:left="114" w:right="108"/>
            </w:pPr>
            <w:r>
              <w:rPr>
                <w:spacing w:val="1"/>
              </w:rPr>
              <w:t>①未提供认证证书彩色扫描件和国家认证认可监督管理委员会官网查</w:t>
            </w:r>
            <w:r>
              <w:rPr>
                <w:spacing w:val="-2"/>
              </w:rPr>
              <w:t>询截图的；</w:t>
            </w:r>
          </w:p>
          <w:p w14:paraId="15DA4FAE">
            <w:pPr>
              <w:pStyle w:val="6"/>
              <w:spacing w:before="23" w:line="217" w:lineRule="auto"/>
              <w:ind w:left="113"/>
            </w:pPr>
            <w:r>
              <w:rPr>
                <w:spacing w:val="-1"/>
              </w:rPr>
              <w:t>②认证证书不在有效期内的；</w:t>
            </w:r>
          </w:p>
          <w:p w14:paraId="58277858">
            <w:pPr>
              <w:pStyle w:val="6"/>
              <w:spacing w:before="29" w:line="206" w:lineRule="auto"/>
              <w:ind w:left="113"/>
            </w:pPr>
            <w:r>
              <w:rPr>
                <w:spacing w:val="-1"/>
              </w:rPr>
              <w:t>③获证时间不符合要求的。</w:t>
            </w:r>
          </w:p>
        </w:tc>
      </w:tr>
      <w:tr w14:paraId="32A65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419" w:type="dxa"/>
            <w:vMerge w:val="continue"/>
            <w:tcBorders>
              <w:top w:val="nil"/>
              <w:bottom w:val="nil"/>
            </w:tcBorders>
            <w:vAlign w:val="top"/>
          </w:tcPr>
          <w:p w14:paraId="1E9A2E88">
            <w:pPr>
              <w:rPr>
                <w:rFonts w:ascii="Arial"/>
                <w:sz w:val="21"/>
              </w:rPr>
            </w:pPr>
          </w:p>
        </w:tc>
        <w:tc>
          <w:tcPr>
            <w:tcW w:w="1102" w:type="dxa"/>
            <w:vMerge w:val="continue"/>
            <w:tcBorders>
              <w:top w:val="nil"/>
              <w:bottom w:val="nil"/>
            </w:tcBorders>
            <w:vAlign w:val="top"/>
          </w:tcPr>
          <w:p w14:paraId="596FBF38">
            <w:pPr>
              <w:rPr>
                <w:rFonts w:ascii="Arial"/>
                <w:sz w:val="21"/>
              </w:rPr>
            </w:pPr>
          </w:p>
        </w:tc>
        <w:tc>
          <w:tcPr>
            <w:tcW w:w="1184" w:type="dxa"/>
            <w:vMerge w:val="restart"/>
            <w:tcBorders>
              <w:bottom w:val="nil"/>
            </w:tcBorders>
            <w:vAlign w:val="top"/>
          </w:tcPr>
          <w:p w14:paraId="0CA8B0D9">
            <w:pPr>
              <w:spacing w:line="250" w:lineRule="auto"/>
              <w:rPr>
                <w:rFonts w:ascii="Arial"/>
                <w:sz w:val="21"/>
              </w:rPr>
            </w:pPr>
          </w:p>
          <w:p w14:paraId="600F7484">
            <w:pPr>
              <w:spacing w:line="251" w:lineRule="auto"/>
              <w:rPr>
                <w:rFonts w:ascii="Arial"/>
                <w:sz w:val="21"/>
              </w:rPr>
            </w:pPr>
          </w:p>
          <w:p w14:paraId="72CBAF8A">
            <w:pPr>
              <w:spacing w:line="251" w:lineRule="auto"/>
              <w:rPr>
                <w:rFonts w:ascii="Arial"/>
                <w:sz w:val="21"/>
              </w:rPr>
            </w:pPr>
          </w:p>
          <w:p w14:paraId="33910A14">
            <w:pPr>
              <w:spacing w:line="251" w:lineRule="auto"/>
              <w:rPr>
                <w:rFonts w:ascii="Arial"/>
                <w:sz w:val="21"/>
              </w:rPr>
            </w:pPr>
          </w:p>
          <w:p w14:paraId="570CEFA8">
            <w:pPr>
              <w:spacing w:line="251" w:lineRule="auto"/>
              <w:rPr>
                <w:rFonts w:ascii="Arial"/>
                <w:sz w:val="21"/>
              </w:rPr>
            </w:pPr>
          </w:p>
          <w:p w14:paraId="3C5AB661">
            <w:pPr>
              <w:spacing w:line="251" w:lineRule="auto"/>
              <w:rPr>
                <w:rFonts w:ascii="Arial"/>
                <w:sz w:val="21"/>
              </w:rPr>
            </w:pPr>
          </w:p>
          <w:p w14:paraId="343458FD">
            <w:pPr>
              <w:pStyle w:val="6"/>
              <w:spacing w:before="78" w:line="242" w:lineRule="auto"/>
              <w:ind w:left="123" w:right="76" w:hanging="2"/>
            </w:pPr>
            <w:r>
              <w:rPr>
                <w:spacing w:val="-4"/>
              </w:rPr>
              <w:t>设计企业</w:t>
            </w:r>
            <w:r>
              <w:rPr>
                <w:spacing w:val="-11"/>
              </w:rPr>
              <w:t>（15</w:t>
            </w:r>
            <w:r>
              <w:rPr>
                <w:spacing w:val="-48"/>
              </w:rPr>
              <w:t xml:space="preserve"> </w:t>
            </w:r>
            <w:r>
              <w:rPr>
                <w:spacing w:val="-11"/>
              </w:rPr>
              <w:t>分）</w:t>
            </w:r>
          </w:p>
        </w:tc>
        <w:tc>
          <w:tcPr>
            <w:tcW w:w="823" w:type="dxa"/>
            <w:vAlign w:val="top"/>
          </w:tcPr>
          <w:p w14:paraId="3B6FFDEE">
            <w:pPr>
              <w:spacing w:line="363" w:lineRule="auto"/>
              <w:rPr>
                <w:rFonts w:ascii="Arial"/>
                <w:sz w:val="21"/>
              </w:rPr>
            </w:pPr>
          </w:p>
          <w:p w14:paraId="55C28F0E">
            <w:pPr>
              <w:pStyle w:val="6"/>
              <w:tabs>
                <w:tab w:val="left" w:pos="339"/>
              </w:tabs>
              <w:spacing w:before="78" w:line="278" w:lineRule="auto"/>
              <w:ind w:left="176" w:right="170" w:firstLine="5"/>
            </w:pPr>
            <w:r>
              <w:rPr>
                <w:spacing w:val="-8"/>
              </w:rPr>
              <w:t>管理</w:t>
            </w:r>
            <w:r>
              <w:rPr>
                <w:spacing w:val="-5"/>
              </w:rPr>
              <w:t>体系认证</w:t>
            </w:r>
            <w:r>
              <w:tab/>
            </w:r>
            <w:r>
              <w:rPr>
                <w:spacing w:val="-25"/>
                <w:w w:val="99"/>
              </w:rPr>
              <w:t>(3</w:t>
            </w:r>
            <w:r>
              <w:rPr>
                <w:spacing w:val="-5"/>
              </w:rPr>
              <w:t>分）</w:t>
            </w:r>
          </w:p>
        </w:tc>
        <w:tc>
          <w:tcPr>
            <w:tcW w:w="2985" w:type="dxa"/>
            <w:vAlign w:val="top"/>
          </w:tcPr>
          <w:p w14:paraId="102E095A">
            <w:pPr>
              <w:pStyle w:val="6"/>
              <w:spacing w:before="84" w:line="277" w:lineRule="auto"/>
              <w:ind w:left="114" w:right="102" w:firstLine="2"/>
              <w:jc w:val="both"/>
            </w:pPr>
            <w:r>
              <w:rPr>
                <w:spacing w:val="-11"/>
              </w:rPr>
              <w:t>投标人同时具备“三大体系</w:t>
            </w:r>
            <w:r>
              <w:rPr>
                <w:spacing w:val="-5"/>
              </w:rPr>
              <w:t>认证证书</w:t>
            </w:r>
            <w:r>
              <w:rPr>
                <w:spacing w:val="-83"/>
              </w:rPr>
              <w:t xml:space="preserve"> </w:t>
            </w:r>
            <w:r>
              <w:rPr>
                <w:spacing w:val="-5"/>
              </w:rPr>
              <w:t>”</w:t>
            </w:r>
            <w:r>
              <w:rPr>
                <w:spacing w:val="-98"/>
              </w:rPr>
              <w:t xml:space="preserve"> </w:t>
            </w:r>
            <w:r>
              <w:rPr>
                <w:spacing w:val="-5"/>
              </w:rPr>
              <w:t>(环境管理体系</w:t>
            </w:r>
            <w:r>
              <w:rPr>
                <w:spacing w:val="-10"/>
              </w:rPr>
              <w:t>认证证书、质量管理体系认证证书、职业健康安全管理</w:t>
            </w:r>
            <w:r>
              <w:t>体系认证证书)且在有效期</w:t>
            </w:r>
            <w:r>
              <w:rPr>
                <w:spacing w:val="-6"/>
              </w:rPr>
              <w:t>内的，得</w:t>
            </w:r>
            <w:r>
              <w:rPr>
                <w:spacing w:val="-41"/>
              </w:rPr>
              <w:t xml:space="preserve"> </w:t>
            </w:r>
            <w:r>
              <w:rPr>
                <w:spacing w:val="-6"/>
              </w:rPr>
              <w:t>3</w:t>
            </w:r>
            <w:r>
              <w:rPr>
                <w:spacing w:val="-48"/>
              </w:rPr>
              <w:t xml:space="preserve"> </w:t>
            </w:r>
            <w:r>
              <w:rPr>
                <w:spacing w:val="-6"/>
              </w:rPr>
              <w:t>分。</w:t>
            </w:r>
          </w:p>
          <w:p w14:paraId="1ADB8F85">
            <w:pPr>
              <w:pStyle w:val="6"/>
              <w:spacing w:line="207" w:lineRule="auto"/>
              <w:ind w:left="114"/>
            </w:pPr>
            <w:r>
              <w:rPr>
                <w:spacing w:val="-4"/>
              </w:rPr>
              <w:t>注：本项最高得</w:t>
            </w:r>
            <w:r>
              <w:rPr>
                <w:spacing w:val="-43"/>
              </w:rPr>
              <w:t xml:space="preserve"> </w:t>
            </w:r>
            <w:r>
              <w:rPr>
                <w:spacing w:val="-4"/>
              </w:rPr>
              <w:t>6</w:t>
            </w:r>
            <w:r>
              <w:rPr>
                <w:spacing w:val="-48"/>
              </w:rPr>
              <w:t xml:space="preserve"> </w:t>
            </w:r>
            <w:r>
              <w:rPr>
                <w:spacing w:val="-4"/>
              </w:rPr>
              <w:t>分。</w:t>
            </w:r>
          </w:p>
        </w:tc>
        <w:tc>
          <w:tcPr>
            <w:tcW w:w="3850" w:type="dxa"/>
            <w:vAlign w:val="top"/>
          </w:tcPr>
          <w:p w14:paraId="49F59221">
            <w:pPr>
              <w:spacing w:line="300" w:lineRule="auto"/>
              <w:rPr>
                <w:rFonts w:ascii="Arial"/>
                <w:sz w:val="21"/>
              </w:rPr>
            </w:pPr>
          </w:p>
          <w:p w14:paraId="0B2A2E15">
            <w:pPr>
              <w:spacing w:line="300" w:lineRule="auto"/>
              <w:rPr>
                <w:rFonts w:ascii="Arial"/>
                <w:sz w:val="21"/>
              </w:rPr>
            </w:pPr>
          </w:p>
          <w:p w14:paraId="3E0B5848">
            <w:pPr>
              <w:spacing w:line="300" w:lineRule="auto"/>
              <w:rPr>
                <w:rFonts w:ascii="Arial"/>
                <w:sz w:val="21"/>
              </w:rPr>
            </w:pPr>
          </w:p>
          <w:p w14:paraId="61A55325">
            <w:pPr>
              <w:pStyle w:val="6"/>
              <w:spacing w:before="78" w:line="279" w:lineRule="auto"/>
              <w:ind w:left="133" w:right="108"/>
            </w:pPr>
            <w:r>
              <w:rPr>
                <w:spacing w:val="8"/>
              </w:rPr>
              <w:t>附证书彩色扫描件(或复印件或打</w:t>
            </w:r>
            <w:r>
              <w:rPr>
                <w:spacing w:val="-3"/>
              </w:rPr>
              <w:t>印件）并加盖投标人公章。</w:t>
            </w:r>
          </w:p>
        </w:tc>
      </w:tr>
      <w:tr w14:paraId="5AEB3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419" w:type="dxa"/>
            <w:vMerge w:val="continue"/>
            <w:tcBorders>
              <w:top w:val="nil"/>
            </w:tcBorders>
            <w:vAlign w:val="top"/>
          </w:tcPr>
          <w:p w14:paraId="35377FC0">
            <w:pPr>
              <w:rPr>
                <w:rFonts w:ascii="Arial"/>
                <w:sz w:val="21"/>
              </w:rPr>
            </w:pPr>
          </w:p>
        </w:tc>
        <w:tc>
          <w:tcPr>
            <w:tcW w:w="1102" w:type="dxa"/>
            <w:vMerge w:val="continue"/>
            <w:tcBorders>
              <w:top w:val="nil"/>
            </w:tcBorders>
            <w:vAlign w:val="top"/>
          </w:tcPr>
          <w:p w14:paraId="5744354E">
            <w:pPr>
              <w:rPr>
                <w:rFonts w:ascii="Arial"/>
                <w:sz w:val="21"/>
              </w:rPr>
            </w:pPr>
          </w:p>
        </w:tc>
        <w:tc>
          <w:tcPr>
            <w:tcW w:w="1184" w:type="dxa"/>
            <w:vMerge w:val="continue"/>
            <w:tcBorders>
              <w:top w:val="nil"/>
            </w:tcBorders>
            <w:vAlign w:val="top"/>
          </w:tcPr>
          <w:p w14:paraId="7CAC1CFD">
            <w:pPr>
              <w:rPr>
                <w:rFonts w:ascii="Arial"/>
                <w:sz w:val="21"/>
              </w:rPr>
            </w:pPr>
          </w:p>
        </w:tc>
        <w:tc>
          <w:tcPr>
            <w:tcW w:w="823" w:type="dxa"/>
            <w:vAlign w:val="top"/>
          </w:tcPr>
          <w:p w14:paraId="5B05A7BC">
            <w:pPr>
              <w:pStyle w:val="6"/>
              <w:spacing w:before="70" w:line="221" w:lineRule="auto"/>
              <w:ind w:left="180"/>
            </w:pPr>
            <w:r>
              <w:rPr>
                <w:spacing w:val="-7"/>
              </w:rPr>
              <w:t>设计</w:t>
            </w:r>
          </w:p>
          <w:p w14:paraId="02805D04">
            <w:pPr>
              <w:pStyle w:val="6"/>
              <w:spacing w:before="54" w:line="229" w:lineRule="auto"/>
              <w:ind w:left="180"/>
            </w:pPr>
            <w:r>
              <w:rPr>
                <w:spacing w:val="-7"/>
              </w:rPr>
              <w:t>企业</w:t>
            </w:r>
          </w:p>
          <w:p w14:paraId="4F96F51B">
            <w:pPr>
              <w:pStyle w:val="6"/>
              <w:spacing w:before="40" w:line="220" w:lineRule="auto"/>
              <w:ind w:left="175"/>
            </w:pPr>
            <w:r>
              <w:rPr>
                <w:spacing w:val="-5"/>
              </w:rPr>
              <w:t>业绩</w:t>
            </w:r>
          </w:p>
          <w:p w14:paraId="33CCF857">
            <w:pPr>
              <w:pStyle w:val="6"/>
              <w:spacing w:before="55" w:line="232" w:lineRule="auto"/>
              <w:ind w:left="248"/>
            </w:pPr>
            <w:r>
              <w:rPr>
                <w:spacing w:val="-11"/>
              </w:rPr>
              <w:t>（3</w:t>
            </w:r>
          </w:p>
          <w:p w14:paraId="417CDDC1">
            <w:pPr>
              <w:pStyle w:val="6"/>
              <w:spacing w:before="38" w:line="204" w:lineRule="auto"/>
              <w:ind w:left="179"/>
            </w:pPr>
            <w:r>
              <w:rPr>
                <w:spacing w:val="-7"/>
              </w:rPr>
              <w:t>分）</w:t>
            </w:r>
          </w:p>
        </w:tc>
        <w:tc>
          <w:tcPr>
            <w:tcW w:w="2985" w:type="dxa"/>
            <w:vAlign w:val="top"/>
          </w:tcPr>
          <w:p w14:paraId="63E3CCCB">
            <w:pPr>
              <w:pStyle w:val="6"/>
              <w:spacing w:before="217" w:line="277" w:lineRule="auto"/>
              <w:ind w:left="155" w:right="105" w:hanging="37"/>
            </w:pPr>
            <w:r>
              <w:rPr>
                <w:spacing w:val="-15"/>
              </w:rPr>
              <w:t>企业近年来（2020</w:t>
            </w:r>
            <w:r>
              <w:rPr>
                <w:spacing w:val="-44"/>
              </w:rPr>
              <w:t xml:space="preserve"> </w:t>
            </w:r>
            <w:r>
              <w:rPr>
                <w:spacing w:val="-15"/>
              </w:rPr>
              <w:t>年</w:t>
            </w:r>
            <w:r>
              <w:rPr>
                <w:spacing w:val="-33"/>
              </w:rPr>
              <w:t xml:space="preserve"> </w:t>
            </w:r>
            <w:r>
              <w:rPr>
                <w:spacing w:val="-15"/>
              </w:rPr>
              <w:t>1</w:t>
            </w:r>
            <w:r>
              <w:rPr>
                <w:spacing w:val="-45"/>
              </w:rPr>
              <w:t xml:space="preserve"> </w:t>
            </w:r>
            <w:r>
              <w:rPr>
                <w:spacing w:val="-15"/>
              </w:rPr>
              <w:t>月</w:t>
            </w:r>
            <w:r>
              <w:rPr>
                <w:spacing w:val="-33"/>
              </w:rPr>
              <w:t xml:space="preserve"> </w:t>
            </w:r>
            <w:r>
              <w:rPr>
                <w:spacing w:val="-15"/>
              </w:rPr>
              <w:t>1</w:t>
            </w:r>
            <w:r>
              <w:rPr>
                <w:spacing w:val="-6"/>
              </w:rPr>
              <w:t>日至今）业绩情况：</w:t>
            </w:r>
          </w:p>
          <w:p w14:paraId="499454DE">
            <w:pPr>
              <w:pStyle w:val="6"/>
              <w:spacing w:line="279" w:lineRule="auto"/>
              <w:ind w:left="114" w:right="163" w:firstLine="17"/>
            </w:pPr>
            <w:r>
              <w:rPr>
                <w:spacing w:val="-8"/>
              </w:rPr>
              <w:t>1．</w:t>
            </w:r>
            <w:r>
              <w:rPr>
                <w:spacing w:val="-8"/>
                <w:u w:val="single" w:color="auto"/>
              </w:rPr>
              <w:t xml:space="preserve"> 承接</w:t>
            </w:r>
            <w:r>
              <w:rPr>
                <w:spacing w:val="18"/>
                <w:u w:val="single" w:color="auto"/>
              </w:rPr>
              <w:t xml:space="preserve"> </w:t>
            </w:r>
            <w:r>
              <w:rPr>
                <w:spacing w:val="-8"/>
              </w:rPr>
              <w:t>过类似项目的，</w:t>
            </w:r>
            <w:r>
              <w:rPr>
                <w:spacing w:val="-7"/>
              </w:rPr>
              <w:t>每个得</w:t>
            </w:r>
            <w:r>
              <w:rPr>
                <w:spacing w:val="33"/>
                <w:u w:val="single" w:color="auto"/>
              </w:rPr>
              <w:t xml:space="preserve"> </w:t>
            </w:r>
            <w:r>
              <w:rPr>
                <w:spacing w:val="-7"/>
                <w:u w:val="single" w:color="auto"/>
              </w:rPr>
              <w:t>1.5</w:t>
            </w:r>
            <w:r>
              <w:rPr>
                <w:spacing w:val="12"/>
                <w:u w:val="single" w:color="auto"/>
              </w:rPr>
              <w:t xml:space="preserve"> </w:t>
            </w:r>
            <w:r>
              <w:rPr>
                <w:spacing w:val="-7"/>
              </w:rPr>
              <w:t>分。</w:t>
            </w:r>
          </w:p>
        </w:tc>
        <w:tc>
          <w:tcPr>
            <w:tcW w:w="3850" w:type="dxa"/>
            <w:vAlign w:val="top"/>
          </w:tcPr>
          <w:p w14:paraId="15FDFA29">
            <w:pPr>
              <w:pStyle w:val="6"/>
              <w:spacing w:before="217" w:line="278" w:lineRule="auto"/>
              <w:ind w:left="115" w:right="139"/>
              <w:jc w:val="both"/>
            </w:pPr>
            <w:r>
              <w:rPr>
                <w:spacing w:val="-1"/>
              </w:rPr>
              <w:t>类似项目指：</w:t>
            </w:r>
            <w:r>
              <w:rPr>
                <w:spacing w:val="-1"/>
                <w:u w:val="single" w:color="auto"/>
              </w:rPr>
              <w:t>房屋建筑工程或市政工程</w:t>
            </w:r>
            <w:r>
              <w:rPr>
                <w:spacing w:val="-1"/>
              </w:rPr>
              <w:t>的设计项目（含设计，勘察设计，设计施工总承包，勘察设计施工总承包项目，EPC）</w:t>
            </w:r>
          </w:p>
        </w:tc>
      </w:tr>
    </w:tbl>
    <w:p w14:paraId="3C4B985C">
      <w:pPr>
        <w:spacing w:line="58" w:lineRule="exact"/>
        <w:rPr>
          <w:rFonts w:ascii="Arial"/>
          <w:sz w:val="5"/>
        </w:rPr>
      </w:pPr>
    </w:p>
    <w:p w14:paraId="63816C90">
      <w:pPr>
        <w:spacing w:line="58" w:lineRule="exact"/>
        <w:rPr>
          <w:rFonts w:ascii="Arial" w:hAnsi="Arial" w:eastAsia="Arial" w:cs="Arial"/>
          <w:sz w:val="5"/>
          <w:szCs w:val="5"/>
        </w:rPr>
        <w:sectPr>
          <w:footerReference r:id="rId41" w:type="default"/>
          <w:pgSz w:w="11905" w:h="16839"/>
          <w:pgMar w:top="400" w:right="768" w:bottom="1665" w:left="768" w:header="0" w:footer="1431" w:gutter="0"/>
          <w:cols w:space="720" w:num="1"/>
        </w:sectPr>
      </w:pPr>
    </w:p>
    <w:p w14:paraId="1B932A89">
      <w:pPr>
        <w:spacing w:before="3"/>
      </w:pPr>
    </w:p>
    <w:p w14:paraId="4517BFD2">
      <w:pPr>
        <w:spacing w:before="3"/>
      </w:pPr>
    </w:p>
    <w:p w14:paraId="0875ABB0">
      <w:pPr>
        <w:spacing w:before="3"/>
      </w:pPr>
    </w:p>
    <w:tbl>
      <w:tblPr>
        <w:tblStyle w:val="5"/>
        <w:tblW w:w="10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1102"/>
        <w:gridCol w:w="1184"/>
        <w:gridCol w:w="823"/>
        <w:gridCol w:w="2985"/>
        <w:gridCol w:w="3850"/>
      </w:tblGrid>
      <w:tr w14:paraId="02C8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9" w:hRule="atLeast"/>
        </w:trPr>
        <w:tc>
          <w:tcPr>
            <w:tcW w:w="419" w:type="dxa"/>
            <w:vMerge w:val="restart"/>
            <w:tcBorders>
              <w:bottom w:val="nil"/>
            </w:tcBorders>
            <w:vAlign w:val="top"/>
          </w:tcPr>
          <w:p w14:paraId="4D49BCFC">
            <w:pPr>
              <w:rPr>
                <w:rFonts w:ascii="Arial"/>
                <w:sz w:val="21"/>
              </w:rPr>
            </w:pPr>
          </w:p>
        </w:tc>
        <w:tc>
          <w:tcPr>
            <w:tcW w:w="1102" w:type="dxa"/>
            <w:vMerge w:val="restart"/>
            <w:tcBorders>
              <w:bottom w:val="nil"/>
            </w:tcBorders>
            <w:vAlign w:val="top"/>
          </w:tcPr>
          <w:p w14:paraId="1FC7C49A">
            <w:pPr>
              <w:rPr>
                <w:rFonts w:ascii="Arial"/>
                <w:sz w:val="21"/>
              </w:rPr>
            </w:pPr>
          </w:p>
        </w:tc>
        <w:tc>
          <w:tcPr>
            <w:tcW w:w="1184" w:type="dxa"/>
            <w:vMerge w:val="restart"/>
            <w:tcBorders>
              <w:bottom w:val="nil"/>
            </w:tcBorders>
            <w:vAlign w:val="top"/>
          </w:tcPr>
          <w:p w14:paraId="1D8D42DC">
            <w:pPr>
              <w:rPr>
                <w:rFonts w:ascii="Arial"/>
                <w:sz w:val="21"/>
              </w:rPr>
            </w:pPr>
          </w:p>
        </w:tc>
        <w:tc>
          <w:tcPr>
            <w:tcW w:w="823" w:type="dxa"/>
            <w:vAlign w:val="top"/>
          </w:tcPr>
          <w:p w14:paraId="220F4C6D">
            <w:pPr>
              <w:rPr>
                <w:rFonts w:ascii="Arial"/>
                <w:sz w:val="21"/>
              </w:rPr>
            </w:pPr>
          </w:p>
        </w:tc>
        <w:tc>
          <w:tcPr>
            <w:tcW w:w="2985" w:type="dxa"/>
            <w:vAlign w:val="top"/>
          </w:tcPr>
          <w:p w14:paraId="3C9FE086">
            <w:pPr>
              <w:pStyle w:val="6"/>
              <w:spacing w:before="88" w:line="277" w:lineRule="auto"/>
              <w:ind w:left="117" w:right="163"/>
            </w:pPr>
            <w:bookmarkStart w:id="11" w:name="bookmark80"/>
            <w:bookmarkEnd w:id="11"/>
            <w:r>
              <w:rPr>
                <w:spacing w:val="-6"/>
              </w:rPr>
              <w:t>2．</w:t>
            </w:r>
            <w:r>
              <w:rPr>
                <w:spacing w:val="-6"/>
                <w:u w:val="single" w:color="auto"/>
              </w:rPr>
              <w:t>未承接</w:t>
            </w:r>
            <w:r>
              <w:rPr>
                <w:spacing w:val="-6"/>
              </w:rPr>
              <w:t>过类似项目的，</w:t>
            </w:r>
            <w:r>
              <w:rPr>
                <w:spacing w:val="-3"/>
              </w:rPr>
              <w:t>不予计分。</w:t>
            </w:r>
          </w:p>
          <w:p w14:paraId="376BC2F0">
            <w:pPr>
              <w:pStyle w:val="6"/>
              <w:spacing w:line="218" w:lineRule="auto"/>
              <w:ind w:left="114"/>
            </w:pPr>
            <w:r>
              <w:rPr>
                <w:spacing w:val="-4"/>
              </w:rPr>
              <w:t>注：本项最高得</w:t>
            </w:r>
            <w:r>
              <w:rPr>
                <w:spacing w:val="-43"/>
              </w:rPr>
              <w:t xml:space="preserve"> </w:t>
            </w:r>
            <w:r>
              <w:rPr>
                <w:spacing w:val="-4"/>
              </w:rPr>
              <w:t>3</w:t>
            </w:r>
            <w:r>
              <w:rPr>
                <w:spacing w:val="-48"/>
              </w:rPr>
              <w:t xml:space="preserve"> </w:t>
            </w:r>
            <w:r>
              <w:rPr>
                <w:spacing w:val="-4"/>
              </w:rPr>
              <w:t>分。</w:t>
            </w:r>
          </w:p>
        </w:tc>
        <w:tc>
          <w:tcPr>
            <w:tcW w:w="3850" w:type="dxa"/>
            <w:vAlign w:val="top"/>
          </w:tcPr>
          <w:p w14:paraId="644A20D7">
            <w:pPr>
              <w:pStyle w:val="6"/>
              <w:spacing w:before="88" w:line="248" w:lineRule="auto"/>
              <w:ind w:left="117" w:right="108"/>
            </w:pPr>
            <w:r>
              <w:rPr>
                <w:spacing w:val="-7"/>
              </w:rPr>
              <w:t>2．需附有关业绩合同协议书彩色扫</w:t>
            </w:r>
            <w:r>
              <w:rPr>
                <w:spacing w:val="-1"/>
              </w:rPr>
              <w:t>描件（或复印件或打印件）。</w:t>
            </w:r>
          </w:p>
          <w:p w14:paraId="2367D26D">
            <w:pPr>
              <w:pStyle w:val="6"/>
              <w:spacing w:before="74" w:line="249" w:lineRule="auto"/>
              <w:ind w:left="117" w:right="259" w:firstLine="2"/>
            </w:pPr>
            <w:r>
              <w:rPr>
                <w:spacing w:val="-1"/>
              </w:rPr>
              <w:t>3．业绩时间以合同协议书日期为</w:t>
            </w:r>
            <w:r>
              <w:rPr>
                <w:spacing w:val="-6"/>
              </w:rPr>
              <w:t>准。</w:t>
            </w:r>
          </w:p>
          <w:p w14:paraId="255D116C">
            <w:pPr>
              <w:pStyle w:val="6"/>
              <w:spacing w:before="74" w:line="248" w:lineRule="auto"/>
              <w:ind w:left="114" w:right="108"/>
            </w:pPr>
            <w:r>
              <w:rPr>
                <w:spacing w:val="-7"/>
              </w:rPr>
              <w:t>4．任一业绩有以下情形之一的，该</w:t>
            </w:r>
            <w:r>
              <w:rPr>
                <w:spacing w:val="-1"/>
              </w:rPr>
              <w:t>业绩视为无效，不予计分：</w:t>
            </w:r>
          </w:p>
          <w:p w14:paraId="17C5004E">
            <w:pPr>
              <w:pStyle w:val="6"/>
              <w:spacing w:before="74" w:line="217" w:lineRule="auto"/>
              <w:ind w:left="114"/>
            </w:pPr>
            <w:r>
              <w:rPr>
                <w:spacing w:val="-1"/>
              </w:rPr>
              <w:t>①业绩不属于类似工程的；</w:t>
            </w:r>
          </w:p>
          <w:p w14:paraId="011B66A0">
            <w:pPr>
              <w:pStyle w:val="6"/>
              <w:spacing w:before="77" w:line="208" w:lineRule="auto"/>
              <w:ind w:left="113"/>
            </w:pPr>
            <w:r>
              <w:rPr>
                <w:spacing w:val="-1"/>
              </w:rPr>
              <w:t>②业绩时间不符合要求的。</w:t>
            </w:r>
          </w:p>
        </w:tc>
      </w:tr>
      <w:tr w14:paraId="5F7B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419" w:type="dxa"/>
            <w:vMerge w:val="continue"/>
            <w:tcBorders>
              <w:top w:val="nil"/>
              <w:bottom w:val="nil"/>
            </w:tcBorders>
            <w:vAlign w:val="top"/>
          </w:tcPr>
          <w:p w14:paraId="7E52C27D">
            <w:pPr>
              <w:rPr>
                <w:rFonts w:ascii="Arial"/>
                <w:sz w:val="21"/>
              </w:rPr>
            </w:pPr>
          </w:p>
        </w:tc>
        <w:tc>
          <w:tcPr>
            <w:tcW w:w="1102" w:type="dxa"/>
            <w:vMerge w:val="continue"/>
            <w:tcBorders>
              <w:top w:val="nil"/>
              <w:bottom w:val="nil"/>
            </w:tcBorders>
            <w:vAlign w:val="top"/>
          </w:tcPr>
          <w:p w14:paraId="1E6E4881">
            <w:pPr>
              <w:rPr>
                <w:rFonts w:ascii="Arial"/>
                <w:sz w:val="21"/>
              </w:rPr>
            </w:pPr>
          </w:p>
        </w:tc>
        <w:tc>
          <w:tcPr>
            <w:tcW w:w="1184" w:type="dxa"/>
            <w:vMerge w:val="continue"/>
            <w:tcBorders>
              <w:top w:val="nil"/>
              <w:bottom w:val="nil"/>
            </w:tcBorders>
            <w:vAlign w:val="top"/>
          </w:tcPr>
          <w:p w14:paraId="35070F65">
            <w:pPr>
              <w:rPr>
                <w:rFonts w:ascii="Arial"/>
                <w:sz w:val="21"/>
              </w:rPr>
            </w:pPr>
          </w:p>
        </w:tc>
        <w:tc>
          <w:tcPr>
            <w:tcW w:w="823" w:type="dxa"/>
            <w:vAlign w:val="top"/>
          </w:tcPr>
          <w:p w14:paraId="62973187">
            <w:pPr>
              <w:pStyle w:val="6"/>
              <w:spacing w:before="117" w:line="221" w:lineRule="auto"/>
              <w:ind w:left="118"/>
            </w:pPr>
            <w:r>
              <w:rPr>
                <w:spacing w:val="-7"/>
              </w:rPr>
              <w:t>设计</w:t>
            </w:r>
          </w:p>
          <w:p w14:paraId="5DE8488E">
            <w:pPr>
              <w:pStyle w:val="6"/>
              <w:spacing w:before="54" w:line="229" w:lineRule="auto"/>
              <w:ind w:left="118"/>
            </w:pPr>
            <w:r>
              <w:rPr>
                <w:spacing w:val="-7"/>
              </w:rPr>
              <w:t>企业</w:t>
            </w:r>
          </w:p>
          <w:p w14:paraId="09F9EDBC">
            <w:pPr>
              <w:pStyle w:val="6"/>
              <w:spacing w:before="39" w:line="219" w:lineRule="auto"/>
              <w:ind w:left="120"/>
            </w:pPr>
            <w:r>
              <w:rPr>
                <w:spacing w:val="-8"/>
              </w:rPr>
              <w:t>荣誉</w:t>
            </w:r>
          </w:p>
          <w:p w14:paraId="296BA8F8">
            <w:pPr>
              <w:pStyle w:val="6"/>
              <w:spacing w:before="57" w:line="232" w:lineRule="auto"/>
              <w:ind w:left="125"/>
            </w:pPr>
            <w:r>
              <w:rPr>
                <w:spacing w:val="-11"/>
              </w:rPr>
              <w:t>（2</w:t>
            </w:r>
          </w:p>
          <w:p w14:paraId="31D63969">
            <w:pPr>
              <w:pStyle w:val="6"/>
              <w:spacing w:before="38" w:line="220" w:lineRule="auto"/>
              <w:ind w:left="117"/>
            </w:pPr>
            <w:r>
              <w:rPr>
                <w:spacing w:val="-7"/>
              </w:rPr>
              <w:t>分)</w:t>
            </w:r>
          </w:p>
        </w:tc>
        <w:tc>
          <w:tcPr>
            <w:tcW w:w="2985" w:type="dxa"/>
            <w:vAlign w:val="top"/>
          </w:tcPr>
          <w:p w14:paraId="3953A1AF">
            <w:pPr>
              <w:pStyle w:val="6"/>
              <w:spacing w:before="84" w:line="258" w:lineRule="auto"/>
              <w:ind w:left="115" w:right="102" w:firstLine="16"/>
            </w:pPr>
            <w:r>
              <w:rPr>
                <w:spacing w:val="1"/>
              </w:rPr>
              <w:t>1.</w:t>
            </w:r>
            <w:r>
              <w:rPr>
                <w:spacing w:val="-29"/>
              </w:rPr>
              <w:t xml:space="preserve"> </w:t>
            </w:r>
            <w:r>
              <w:rPr>
                <w:spacing w:val="1"/>
              </w:rPr>
              <w:t>获得省级或以上优秀园</w:t>
            </w:r>
            <w:r>
              <w:rPr>
                <w:spacing w:val="5"/>
              </w:rPr>
              <w:t>林规划设计企业的</w:t>
            </w:r>
            <w:r>
              <w:rPr>
                <w:spacing w:val="-62"/>
              </w:rPr>
              <w:t xml:space="preserve"> </w:t>
            </w:r>
            <w:r>
              <w:rPr>
                <w:spacing w:val="5"/>
              </w:rPr>
              <w:t>，得 1</w:t>
            </w:r>
            <w:r>
              <w:rPr>
                <w:spacing w:val="-6"/>
              </w:rPr>
              <w:t>分；</w:t>
            </w:r>
          </w:p>
          <w:p w14:paraId="3D6AE6CF">
            <w:pPr>
              <w:pStyle w:val="6"/>
              <w:spacing w:before="74" w:line="242" w:lineRule="auto"/>
              <w:ind w:left="116" w:right="105"/>
            </w:pPr>
            <w:r>
              <w:rPr>
                <w:spacing w:val="9"/>
              </w:rPr>
              <w:t>2.获得省级或以上优秀建</w:t>
            </w:r>
            <w:r>
              <w:rPr>
                <w:spacing w:val="-5"/>
              </w:rPr>
              <w:t>筑业企业的，得</w:t>
            </w:r>
            <w:r>
              <w:rPr>
                <w:spacing w:val="-28"/>
              </w:rPr>
              <w:t xml:space="preserve"> </w:t>
            </w:r>
            <w:r>
              <w:rPr>
                <w:spacing w:val="-5"/>
              </w:rPr>
              <w:t>1</w:t>
            </w:r>
            <w:r>
              <w:rPr>
                <w:spacing w:val="-48"/>
              </w:rPr>
              <w:t xml:space="preserve"> </w:t>
            </w:r>
            <w:r>
              <w:rPr>
                <w:spacing w:val="-5"/>
              </w:rPr>
              <w:t>分</w:t>
            </w:r>
          </w:p>
        </w:tc>
        <w:tc>
          <w:tcPr>
            <w:tcW w:w="3850" w:type="dxa"/>
            <w:vAlign w:val="top"/>
          </w:tcPr>
          <w:p w14:paraId="359B6EF1">
            <w:pPr>
              <w:spacing w:line="271" w:lineRule="auto"/>
              <w:rPr>
                <w:rFonts w:ascii="Arial"/>
                <w:sz w:val="21"/>
              </w:rPr>
            </w:pPr>
          </w:p>
          <w:p w14:paraId="7AEB6479">
            <w:pPr>
              <w:spacing w:line="271" w:lineRule="auto"/>
              <w:rPr>
                <w:rFonts w:ascii="Arial"/>
                <w:sz w:val="21"/>
              </w:rPr>
            </w:pPr>
          </w:p>
          <w:p w14:paraId="728029E4">
            <w:pPr>
              <w:pStyle w:val="6"/>
              <w:spacing w:before="78" w:line="279" w:lineRule="auto"/>
              <w:ind w:left="114" w:right="108" w:firstLine="1"/>
            </w:pPr>
            <w:r>
              <w:rPr>
                <w:spacing w:val="9"/>
              </w:rPr>
              <w:t>提供相关证书彩色扫描件(或复印</w:t>
            </w:r>
            <w:r>
              <w:rPr>
                <w:spacing w:val="-2"/>
              </w:rPr>
              <w:t>件或打印件）。</w:t>
            </w:r>
          </w:p>
        </w:tc>
      </w:tr>
      <w:tr w14:paraId="2F5E7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6" w:hRule="atLeast"/>
        </w:trPr>
        <w:tc>
          <w:tcPr>
            <w:tcW w:w="419" w:type="dxa"/>
            <w:vMerge w:val="continue"/>
            <w:tcBorders>
              <w:top w:val="nil"/>
              <w:bottom w:val="nil"/>
            </w:tcBorders>
            <w:vAlign w:val="top"/>
          </w:tcPr>
          <w:p w14:paraId="4846B138">
            <w:pPr>
              <w:rPr>
                <w:rFonts w:ascii="Arial"/>
                <w:sz w:val="21"/>
              </w:rPr>
            </w:pPr>
          </w:p>
        </w:tc>
        <w:tc>
          <w:tcPr>
            <w:tcW w:w="1102" w:type="dxa"/>
            <w:vMerge w:val="continue"/>
            <w:tcBorders>
              <w:top w:val="nil"/>
              <w:bottom w:val="nil"/>
            </w:tcBorders>
            <w:vAlign w:val="top"/>
          </w:tcPr>
          <w:p w14:paraId="3493D5FE">
            <w:pPr>
              <w:rPr>
                <w:rFonts w:ascii="Arial"/>
                <w:sz w:val="21"/>
              </w:rPr>
            </w:pPr>
          </w:p>
        </w:tc>
        <w:tc>
          <w:tcPr>
            <w:tcW w:w="1184" w:type="dxa"/>
            <w:vMerge w:val="continue"/>
            <w:tcBorders>
              <w:top w:val="nil"/>
              <w:bottom w:val="nil"/>
            </w:tcBorders>
            <w:vAlign w:val="top"/>
          </w:tcPr>
          <w:p w14:paraId="5510DCFC">
            <w:pPr>
              <w:rPr>
                <w:rFonts w:ascii="Arial"/>
                <w:sz w:val="21"/>
              </w:rPr>
            </w:pPr>
          </w:p>
        </w:tc>
        <w:tc>
          <w:tcPr>
            <w:tcW w:w="823" w:type="dxa"/>
            <w:vAlign w:val="top"/>
          </w:tcPr>
          <w:p w14:paraId="04DE3DC9">
            <w:pPr>
              <w:pStyle w:val="6"/>
              <w:spacing w:before="310" w:line="220" w:lineRule="auto"/>
              <w:ind w:left="118"/>
            </w:pPr>
            <w:r>
              <w:rPr>
                <w:spacing w:val="-7"/>
              </w:rPr>
              <w:t>项</w:t>
            </w:r>
            <w:r>
              <w:rPr>
                <w:spacing w:val="62"/>
              </w:rPr>
              <w:t xml:space="preserve"> </w:t>
            </w:r>
            <w:r>
              <w:rPr>
                <w:spacing w:val="-7"/>
              </w:rPr>
              <w:t>目</w:t>
            </w:r>
          </w:p>
          <w:p w14:paraId="4C0C0EC9">
            <w:pPr>
              <w:pStyle w:val="6"/>
              <w:spacing w:before="73" w:line="221" w:lineRule="auto"/>
              <w:ind w:left="118"/>
            </w:pPr>
            <w:r>
              <w:rPr>
                <w:spacing w:val="-7"/>
              </w:rPr>
              <w:t>设</w:t>
            </w:r>
            <w:r>
              <w:rPr>
                <w:spacing w:val="16"/>
              </w:rPr>
              <w:t xml:space="preserve"> </w:t>
            </w:r>
            <w:r>
              <w:rPr>
                <w:spacing w:val="-7"/>
              </w:rPr>
              <w:t>计</w:t>
            </w:r>
          </w:p>
          <w:p w14:paraId="264E4781">
            <w:pPr>
              <w:pStyle w:val="6"/>
              <w:spacing w:before="71" w:line="279" w:lineRule="auto"/>
              <w:ind w:left="116" w:right="105" w:firstLine="7"/>
              <w:jc w:val="both"/>
            </w:pPr>
            <w:r>
              <w:rPr>
                <w:spacing w:val="-19"/>
              </w:rPr>
              <w:t>负</w:t>
            </w:r>
            <w:r>
              <w:rPr>
                <w:spacing w:val="25"/>
              </w:rPr>
              <w:t xml:space="preserve"> </w:t>
            </w:r>
            <w:r>
              <w:rPr>
                <w:spacing w:val="-19"/>
              </w:rPr>
              <w:t>责</w:t>
            </w:r>
            <w:r>
              <w:rPr>
                <w:spacing w:val="-4"/>
              </w:rPr>
              <w:t>人（2</w:t>
            </w:r>
            <w:r>
              <w:rPr>
                <w:spacing w:val="-6"/>
              </w:rPr>
              <w:t>分）</w:t>
            </w:r>
          </w:p>
        </w:tc>
        <w:tc>
          <w:tcPr>
            <w:tcW w:w="2985" w:type="dxa"/>
            <w:vAlign w:val="top"/>
          </w:tcPr>
          <w:p w14:paraId="272580DF">
            <w:pPr>
              <w:spacing w:line="294" w:lineRule="auto"/>
              <w:rPr>
                <w:rFonts w:ascii="Arial"/>
                <w:sz w:val="21"/>
              </w:rPr>
            </w:pPr>
          </w:p>
          <w:p w14:paraId="683FF8EA">
            <w:pPr>
              <w:spacing w:line="295" w:lineRule="auto"/>
              <w:rPr>
                <w:rFonts w:ascii="Arial"/>
                <w:sz w:val="21"/>
              </w:rPr>
            </w:pPr>
          </w:p>
          <w:p w14:paraId="63A83FBF">
            <w:pPr>
              <w:pStyle w:val="6"/>
              <w:spacing w:before="78" w:line="278" w:lineRule="auto"/>
              <w:ind w:left="114" w:right="34" w:firstLine="3"/>
              <w:jc w:val="both"/>
            </w:pPr>
            <w:r>
              <w:rPr>
                <w:spacing w:val="10"/>
              </w:rPr>
              <w:t>设计负责人具备市政类或</w:t>
            </w:r>
            <w:r>
              <w:rPr>
                <w:spacing w:val="-7"/>
              </w:rPr>
              <w:t>建筑类注册证书的得</w:t>
            </w:r>
            <w:r>
              <w:rPr>
                <w:spacing w:val="-39"/>
              </w:rPr>
              <w:t xml:space="preserve"> </w:t>
            </w:r>
            <w:r>
              <w:rPr>
                <w:spacing w:val="-7"/>
              </w:rPr>
              <w:t>2</w:t>
            </w:r>
            <w:r>
              <w:rPr>
                <w:spacing w:val="-48"/>
              </w:rPr>
              <w:t xml:space="preserve"> </w:t>
            </w:r>
            <w:r>
              <w:rPr>
                <w:spacing w:val="-7"/>
              </w:rPr>
              <w:t>分。</w:t>
            </w:r>
            <w:r>
              <w:rPr>
                <w:spacing w:val="-4"/>
              </w:rPr>
              <w:t>注：本项最高得</w:t>
            </w:r>
            <w:r>
              <w:rPr>
                <w:spacing w:val="-43"/>
              </w:rPr>
              <w:t xml:space="preserve"> </w:t>
            </w:r>
            <w:r>
              <w:rPr>
                <w:spacing w:val="-4"/>
              </w:rPr>
              <w:t>2</w:t>
            </w:r>
            <w:r>
              <w:rPr>
                <w:spacing w:val="-48"/>
              </w:rPr>
              <w:t xml:space="preserve"> </w:t>
            </w:r>
            <w:r>
              <w:rPr>
                <w:spacing w:val="-4"/>
              </w:rPr>
              <w:t>分。</w:t>
            </w:r>
          </w:p>
        </w:tc>
        <w:tc>
          <w:tcPr>
            <w:tcW w:w="3850" w:type="dxa"/>
            <w:vAlign w:val="top"/>
          </w:tcPr>
          <w:p w14:paraId="5A950AF8">
            <w:pPr>
              <w:pStyle w:val="6"/>
              <w:spacing w:before="132" w:line="271" w:lineRule="auto"/>
              <w:ind w:left="114" w:right="8" w:firstLine="14"/>
              <w:jc w:val="both"/>
            </w:pPr>
            <w:r>
              <w:t>需附设计负责人相关证书彩色扫描</w:t>
            </w:r>
            <w:r>
              <w:rPr>
                <w:spacing w:val="1"/>
              </w:rPr>
              <w:t>件（或复印件或打印件）及在本单位缴纳近三个月社保的证明（其中</w:t>
            </w:r>
            <w:r>
              <w:rPr>
                <w:spacing w:val="-4"/>
              </w:rPr>
              <w:t>必须有</w:t>
            </w:r>
            <w:r>
              <w:rPr>
                <w:spacing w:val="-33"/>
              </w:rPr>
              <w:t xml:space="preserve"> </w:t>
            </w:r>
            <w:r>
              <w:rPr>
                <w:spacing w:val="-4"/>
              </w:rPr>
              <w:t>2025</w:t>
            </w:r>
            <w:r>
              <w:rPr>
                <w:spacing w:val="-45"/>
              </w:rPr>
              <w:t xml:space="preserve"> </w:t>
            </w:r>
            <w:r>
              <w:rPr>
                <w:spacing w:val="-4"/>
              </w:rPr>
              <w:t>年</w:t>
            </w:r>
            <w:r>
              <w:rPr>
                <w:spacing w:val="-33"/>
              </w:rPr>
              <w:t xml:space="preserve"> </w:t>
            </w:r>
            <w:r>
              <w:rPr>
                <w:spacing w:val="-4"/>
              </w:rPr>
              <w:t>10</w:t>
            </w:r>
            <w:r>
              <w:rPr>
                <w:spacing w:val="-40"/>
              </w:rPr>
              <w:t xml:space="preserve"> </w:t>
            </w:r>
            <w:r>
              <w:rPr>
                <w:spacing w:val="-4"/>
              </w:rPr>
              <w:t>月）若是退休人</w:t>
            </w:r>
            <w:r>
              <w:rPr>
                <w:spacing w:val="-8"/>
              </w:rPr>
              <w:t>员需提供退休证和返聘合同（协议）</w:t>
            </w:r>
            <w:r>
              <w:rPr>
                <w:spacing w:val="-1"/>
              </w:rPr>
              <w:t>彩色扫描件（或复印件）。</w:t>
            </w:r>
          </w:p>
        </w:tc>
      </w:tr>
      <w:tr w14:paraId="3F9E4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5" w:hRule="atLeast"/>
        </w:trPr>
        <w:tc>
          <w:tcPr>
            <w:tcW w:w="419" w:type="dxa"/>
            <w:vMerge w:val="continue"/>
            <w:tcBorders>
              <w:top w:val="nil"/>
            </w:tcBorders>
            <w:vAlign w:val="top"/>
          </w:tcPr>
          <w:p w14:paraId="304E0025">
            <w:pPr>
              <w:rPr>
                <w:rFonts w:ascii="Arial"/>
                <w:sz w:val="21"/>
              </w:rPr>
            </w:pPr>
          </w:p>
        </w:tc>
        <w:tc>
          <w:tcPr>
            <w:tcW w:w="1102" w:type="dxa"/>
            <w:vMerge w:val="continue"/>
            <w:tcBorders>
              <w:top w:val="nil"/>
            </w:tcBorders>
            <w:vAlign w:val="top"/>
          </w:tcPr>
          <w:p w14:paraId="285D9222">
            <w:pPr>
              <w:rPr>
                <w:rFonts w:ascii="Arial"/>
                <w:sz w:val="21"/>
              </w:rPr>
            </w:pPr>
          </w:p>
        </w:tc>
        <w:tc>
          <w:tcPr>
            <w:tcW w:w="1184" w:type="dxa"/>
            <w:vMerge w:val="continue"/>
            <w:tcBorders>
              <w:top w:val="nil"/>
            </w:tcBorders>
            <w:vAlign w:val="top"/>
          </w:tcPr>
          <w:p w14:paraId="7A5DE254">
            <w:pPr>
              <w:rPr>
                <w:rFonts w:ascii="Arial"/>
                <w:sz w:val="21"/>
              </w:rPr>
            </w:pPr>
          </w:p>
        </w:tc>
        <w:tc>
          <w:tcPr>
            <w:tcW w:w="823" w:type="dxa"/>
            <w:vAlign w:val="top"/>
          </w:tcPr>
          <w:p w14:paraId="7F119FC8">
            <w:pPr>
              <w:spacing w:line="251" w:lineRule="auto"/>
              <w:rPr>
                <w:rFonts w:ascii="Arial"/>
                <w:sz w:val="21"/>
              </w:rPr>
            </w:pPr>
          </w:p>
          <w:p w14:paraId="35556B03">
            <w:pPr>
              <w:spacing w:line="251" w:lineRule="auto"/>
              <w:rPr>
                <w:rFonts w:ascii="Arial"/>
                <w:sz w:val="21"/>
              </w:rPr>
            </w:pPr>
          </w:p>
          <w:p w14:paraId="704DCE54">
            <w:pPr>
              <w:spacing w:line="251" w:lineRule="auto"/>
              <w:rPr>
                <w:rFonts w:ascii="Arial"/>
                <w:sz w:val="21"/>
              </w:rPr>
            </w:pPr>
          </w:p>
          <w:p w14:paraId="260E4523">
            <w:pPr>
              <w:spacing w:line="251" w:lineRule="auto"/>
              <w:rPr>
                <w:rFonts w:ascii="Arial"/>
                <w:sz w:val="21"/>
              </w:rPr>
            </w:pPr>
          </w:p>
          <w:p w14:paraId="6B92C66F">
            <w:pPr>
              <w:spacing w:line="251" w:lineRule="auto"/>
              <w:rPr>
                <w:rFonts w:ascii="Arial"/>
                <w:sz w:val="21"/>
              </w:rPr>
            </w:pPr>
          </w:p>
          <w:p w14:paraId="1AF3CDEC">
            <w:pPr>
              <w:spacing w:line="251" w:lineRule="auto"/>
              <w:rPr>
                <w:rFonts w:ascii="Arial"/>
                <w:sz w:val="21"/>
              </w:rPr>
            </w:pPr>
          </w:p>
          <w:p w14:paraId="7F24E5C7">
            <w:pPr>
              <w:spacing w:line="251" w:lineRule="auto"/>
              <w:rPr>
                <w:rFonts w:ascii="Arial"/>
                <w:sz w:val="21"/>
              </w:rPr>
            </w:pPr>
          </w:p>
          <w:p w14:paraId="3AD23132">
            <w:pPr>
              <w:spacing w:line="251" w:lineRule="auto"/>
              <w:rPr>
                <w:rFonts w:ascii="Arial"/>
                <w:sz w:val="21"/>
              </w:rPr>
            </w:pPr>
          </w:p>
          <w:p w14:paraId="50ECC490">
            <w:pPr>
              <w:spacing w:line="251" w:lineRule="auto"/>
              <w:rPr>
                <w:rFonts w:ascii="Arial"/>
                <w:sz w:val="21"/>
              </w:rPr>
            </w:pPr>
          </w:p>
          <w:p w14:paraId="404F5633">
            <w:pPr>
              <w:spacing w:line="251" w:lineRule="auto"/>
              <w:rPr>
                <w:rFonts w:ascii="Arial"/>
                <w:sz w:val="21"/>
              </w:rPr>
            </w:pPr>
          </w:p>
          <w:p w14:paraId="58875B5D">
            <w:pPr>
              <w:pStyle w:val="6"/>
              <w:spacing w:before="78" w:line="278" w:lineRule="auto"/>
              <w:ind w:left="176" w:right="170"/>
              <w:jc w:val="both"/>
            </w:pPr>
            <w:r>
              <w:rPr>
                <w:spacing w:val="-5"/>
              </w:rPr>
              <w:t>拟派</w:t>
            </w:r>
            <w:r>
              <w:rPr>
                <w:spacing w:val="-6"/>
              </w:rPr>
              <w:t>人员情况</w:t>
            </w:r>
            <w:r>
              <w:rPr>
                <w:spacing w:val="24"/>
              </w:rPr>
              <w:t>（5</w:t>
            </w:r>
            <w:r>
              <w:rPr>
                <w:spacing w:val="-6"/>
              </w:rPr>
              <w:t>分）</w:t>
            </w:r>
          </w:p>
        </w:tc>
        <w:tc>
          <w:tcPr>
            <w:tcW w:w="2985" w:type="dxa"/>
            <w:vAlign w:val="top"/>
          </w:tcPr>
          <w:p w14:paraId="639676FF">
            <w:pPr>
              <w:pStyle w:val="6"/>
              <w:spacing w:before="84" w:line="277" w:lineRule="auto"/>
              <w:ind w:left="123" w:right="105" w:hanging="6"/>
            </w:pPr>
            <w:r>
              <w:rPr>
                <w:spacing w:val="-11"/>
              </w:rPr>
              <w:t>投标人拟派人员（项目设计</w:t>
            </w:r>
            <w:r>
              <w:rPr>
                <w:spacing w:val="-4"/>
              </w:rPr>
              <w:t>负责人除外</w:t>
            </w:r>
            <w:r>
              <w:t>）：</w:t>
            </w:r>
          </w:p>
          <w:p w14:paraId="6479EC32">
            <w:pPr>
              <w:pStyle w:val="6"/>
              <w:spacing w:before="3" w:line="267" w:lineRule="auto"/>
              <w:ind w:left="115" w:right="105" w:firstLine="16"/>
            </w:pPr>
            <w:r>
              <w:rPr>
                <w:spacing w:val="-11"/>
              </w:rPr>
              <w:t>1.拟派电气专业负责人：同</w:t>
            </w:r>
            <w:r>
              <w:rPr>
                <w:spacing w:val="10"/>
              </w:rPr>
              <w:t>时具备电气专业高级工程</w:t>
            </w:r>
            <w:r>
              <w:rPr>
                <w:spacing w:val="-11"/>
              </w:rPr>
              <w:t>师（或以上）职称、注册电</w:t>
            </w:r>
            <w:r>
              <w:rPr>
                <w:spacing w:val="-7"/>
              </w:rPr>
              <w:t>气工程师（供配电</w:t>
            </w:r>
            <w:r>
              <w:rPr>
                <w:spacing w:val="-26"/>
              </w:rPr>
              <w:t>））</w:t>
            </w:r>
            <w:r>
              <w:rPr>
                <w:spacing w:val="-7"/>
              </w:rPr>
              <w:t>资格</w:t>
            </w:r>
            <w:r>
              <w:rPr>
                <w:spacing w:val="-11"/>
              </w:rPr>
              <w:t>的得</w:t>
            </w:r>
            <w:r>
              <w:rPr>
                <w:spacing w:val="-30"/>
              </w:rPr>
              <w:t xml:space="preserve"> </w:t>
            </w:r>
            <w:r>
              <w:rPr>
                <w:spacing w:val="-11"/>
              </w:rPr>
              <w:t>1</w:t>
            </w:r>
            <w:r>
              <w:rPr>
                <w:spacing w:val="-47"/>
              </w:rPr>
              <w:t xml:space="preserve"> </w:t>
            </w:r>
            <w:r>
              <w:rPr>
                <w:spacing w:val="-11"/>
              </w:rPr>
              <w:t>分，本小项最高得</w:t>
            </w:r>
            <w:r>
              <w:rPr>
                <w:spacing w:val="-33"/>
              </w:rPr>
              <w:t xml:space="preserve"> </w:t>
            </w:r>
            <w:r>
              <w:rPr>
                <w:spacing w:val="-11"/>
              </w:rPr>
              <w:t>1</w:t>
            </w:r>
            <w:r>
              <w:rPr>
                <w:spacing w:val="-6"/>
              </w:rPr>
              <w:t>分。</w:t>
            </w:r>
          </w:p>
          <w:p w14:paraId="71068583">
            <w:pPr>
              <w:pStyle w:val="6"/>
              <w:spacing w:before="76" w:line="265" w:lineRule="auto"/>
              <w:ind w:left="114" w:right="102" w:firstLine="2"/>
            </w:pPr>
            <w:r>
              <w:rPr>
                <w:spacing w:val="-10"/>
              </w:rPr>
              <w:t>2.拟派建筑专业负责人：同</w:t>
            </w:r>
            <w:r>
              <w:rPr>
                <w:spacing w:val="11"/>
              </w:rPr>
              <w:t>时具备建筑专业高级工程</w:t>
            </w:r>
            <w:r>
              <w:rPr>
                <w:spacing w:val="-10"/>
              </w:rPr>
              <w:t>师（或以上）职称、一级注</w:t>
            </w:r>
            <w:r>
              <w:rPr>
                <w:spacing w:val="-14"/>
              </w:rPr>
              <w:t>册建筑师资格的得</w:t>
            </w:r>
            <w:r>
              <w:rPr>
                <w:spacing w:val="-26"/>
              </w:rPr>
              <w:t xml:space="preserve"> </w:t>
            </w:r>
            <w:r>
              <w:rPr>
                <w:spacing w:val="-14"/>
              </w:rPr>
              <w:t>1</w:t>
            </w:r>
            <w:r>
              <w:rPr>
                <w:spacing w:val="-47"/>
              </w:rPr>
              <w:t xml:space="preserve"> </w:t>
            </w:r>
            <w:r>
              <w:rPr>
                <w:spacing w:val="-14"/>
              </w:rPr>
              <w:t>分，本</w:t>
            </w:r>
            <w:r>
              <w:rPr>
                <w:spacing w:val="-7"/>
              </w:rPr>
              <w:t>小项最高得</w:t>
            </w:r>
            <w:r>
              <w:rPr>
                <w:spacing w:val="-27"/>
              </w:rPr>
              <w:t xml:space="preserve"> </w:t>
            </w:r>
            <w:r>
              <w:rPr>
                <w:spacing w:val="-7"/>
              </w:rPr>
              <w:t>1</w:t>
            </w:r>
            <w:r>
              <w:rPr>
                <w:spacing w:val="-48"/>
              </w:rPr>
              <w:t xml:space="preserve"> </w:t>
            </w:r>
            <w:r>
              <w:rPr>
                <w:spacing w:val="-7"/>
              </w:rPr>
              <w:t>分。</w:t>
            </w:r>
          </w:p>
          <w:p w14:paraId="071DF1A4">
            <w:pPr>
              <w:pStyle w:val="6"/>
              <w:spacing w:before="77" w:line="265" w:lineRule="auto"/>
              <w:ind w:left="115" w:right="102" w:firstLine="3"/>
            </w:pPr>
            <w:r>
              <w:rPr>
                <w:spacing w:val="-10"/>
              </w:rPr>
              <w:t>3.拟派结构专业负责人：同</w:t>
            </w:r>
            <w:r>
              <w:rPr>
                <w:spacing w:val="11"/>
              </w:rPr>
              <w:t>时具备高级工程师（或以</w:t>
            </w:r>
            <w:r>
              <w:rPr>
                <w:spacing w:val="-11"/>
              </w:rPr>
              <w:t>上）职称、一级注册结构师</w:t>
            </w:r>
            <w:r>
              <w:rPr>
                <w:spacing w:val="-14"/>
              </w:rPr>
              <w:t>资格的得</w:t>
            </w:r>
            <w:r>
              <w:rPr>
                <w:spacing w:val="-26"/>
              </w:rPr>
              <w:t xml:space="preserve"> </w:t>
            </w:r>
            <w:r>
              <w:rPr>
                <w:spacing w:val="-14"/>
              </w:rPr>
              <w:t>1</w:t>
            </w:r>
            <w:r>
              <w:rPr>
                <w:spacing w:val="-48"/>
              </w:rPr>
              <w:t xml:space="preserve"> </w:t>
            </w:r>
            <w:r>
              <w:rPr>
                <w:spacing w:val="-14"/>
              </w:rPr>
              <w:t>分，本小项最高</w:t>
            </w:r>
            <w:r>
              <w:rPr>
                <w:spacing w:val="-13"/>
              </w:rPr>
              <w:t>得</w:t>
            </w:r>
            <w:r>
              <w:rPr>
                <w:spacing w:val="-32"/>
              </w:rPr>
              <w:t xml:space="preserve"> </w:t>
            </w:r>
            <w:r>
              <w:rPr>
                <w:spacing w:val="-13"/>
              </w:rPr>
              <w:t>1</w:t>
            </w:r>
            <w:r>
              <w:rPr>
                <w:spacing w:val="-48"/>
              </w:rPr>
              <w:t xml:space="preserve"> </w:t>
            </w:r>
            <w:r>
              <w:rPr>
                <w:spacing w:val="-13"/>
              </w:rPr>
              <w:t>分。</w:t>
            </w:r>
          </w:p>
          <w:p w14:paraId="06940130">
            <w:pPr>
              <w:pStyle w:val="6"/>
              <w:spacing w:before="74" w:line="208" w:lineRule="auto"/>
              <w:jc w:val="right"/>
            </w:pPr>
            <w:r>
              <w:rPr>
                <w:spacing w:val="-6"/>
              </w:rPr>
              <w:t>4.拟派给排水专业负责人：</w:t>
            </w:r>
          </w:p>
        </w:tc>
        <w:tc>
          <w:tcPr>
            <w:tcW w:w="3850" w:type="dxa"/>
            <w:vAlign w:val="top"/>
          </w:tcPr>
          <w:p w14:paraId="2509BE9F">
            <w:pPr>
              <w:spacing w:line="247" w:lineRule="auto"/>
              <w:rPr>
                <w:rFonts w:ascii="Arial"/>
                <w:sz w:val="21"/>
              </w:rPr>
            </w:pPr>
          </w:p>
          <w:p w14:paraId="4D5C317D">
            <w:pPr>
              <w:spacing w:line="247" w:lineRule="auto"/>
              <w:rPr>
                <w:rFonts w:ascii="Arial"/>
                <w:sz w:val="21"/>
              </w:rPr>
            </w:pPr>
          </w:p>
          <w:p w14:paraId="70D60688">
            <w:pPr>
              <w:spacing w:line="247" w:lineRule="auto"/>
              <w:rPr>
                <w:rFonts w:ascii="Arial"/>
                <w:sz w:val="21"/>
              </w:rPr>
            </w:pPr>
          </w:p>
          <w:p w14:paraId="770DBE27">
            <w:pPr>
              <w:spacing w:line="247" w:lineRule="auto"/>
              <w:rPr>
                <w:rFonts w:ascii="Arial"/>
                <w:sz w:val="21"/>
              </w:rPr>
            </w:pPr>
          </w:p>
          <w:p w14:paraId="3A817029">
            <w:pPr>
              <w:spacing w:line="247" w:lineRule="auto"/>
              <w:rPr>
                <w:rFonts w:ascii="Arial"/>
                <w:sz w:val="21"/>
              </w:rPr>
            </w:pPr>
          </w:p>
          <w:p w14:paraId="38D0CDBC">
            <w:pPr>
              <w:spacing w:line="247" w:lineRule="auto"/>
              <w:rPr>
                <w:rFonts w:ascii="Arial"/>
                <w:sz w:val="21"/>
              </w:rPr>
            </w:pPr>
          </w:p>
          <w:p w14:paraId="3457015A">
            <w:pPr>
              <w:spacing w:line="248" w:lineRule="auto"/>
              <w:rPr>
                <w:rFonts w:ascii="Arial"/>
                <w:sz w:val="21"/>
              </w:rPr>
            </w:pPr>
          </w:p>
          <w:p w14:paraId="43D3D73A">
            <w:pPr>
              <w:pStyle w:val="6"/>
              <w:spacing w:before="78" w:line="277" w:lineRule="auto"/>
              <w:ind w:left="114" w:right="8" w:firstLine="14"/>
              <w:jc w:val="both"/>
            </w:pPr>
            <w:r>
              <w:t>需附以上人员相关证书（或电子证</w:t>
            </w:r>
            <w:r>
              <w:rPr>
                <w:spacing w:val="1"/>
              </w:rPr>
              <w:t>书）彩色扫描件（或复印件或打印件）及在本单位缴纳近三个月社保</w:t>
            </w:r>
            <w:r>
              <w:rPr>
                <w:spacing w:val="-11"/>
              </w:rPr>
              <w:t>的证明（其中必须有</w:t>
            </w:r>
            <w:r>
              <w:rPr>
                <w:spacing w:val="-34"/>
              </w:rPr>
              <w:t xml:space="preserve"> </w:t>
            </w:r>
            <w:r>
              <w:rPr>
                <w:spacing w:val="-11"/>
              </w:rPr>
              <w:t>2025</w:t>
            </w:r>
            <w:r>
              <w:rPr>
                <w:spacing w:val="-50"/>
              </w:rPr>
              <w:t xml:space="preserve"> </w:t>
            </w:r>
            <w:r>
              <w:rPr>
                <w:spacing w:val="-11"/>
              </w:rPr>
              <w:t>年</w:t>
            </w:r>
            <w:r>
              <w:rPr>
                <w:spacing w:val="-33"/>
              </w:rPr>
              <w:t xml:space="preserve"> </w:t>
            </w:r>
            <w:r>
              <w:rPr>
                <w:spacing w:val="-11"/>
              </w:rPr>
              <w:t>10</w:t>
            </w:r>
            <w:r>
              <w:rPr>
                <w:spacing w:val="-45"/>
              </w:rPr>
              <w:t xml:space="preserve"> </w:t>
            </w:r>
            <w:r>
              <w:rPr>
                <w:spacing w:val="-11"/>
              </w:rPr>
              <w:t>月）</w:t>
            </w:r>
            <w:r>
              <w:rPr>
                <w:spacing w:val="1"/>
              </w:rPr>
              <w:t>若是退休人员需提供退休证和返聘合同（协议）彩色扫描件。同一人多证的只算一个证，且同一人只能</w:t>
            </w:r>
            <w:r>
              <w:rPr>
                <w:spacing w:val="-1"/>
              </w:rPr>
              <w:t>担任一个职位，否则不得分。</w:t>
            </w:r>
          </w:p>
        </w:tc>
      </w:tr>
    </w:tbl>
    <w:p w14:paraId="5B39573F">
      <w:pPr>
        <w:spacing w:line="209" w:lineRule="exact"/>
        <w:rPr>
          <w:rFonts w:ascii="Arial"/>
          <w:sz w:val="18"/>
        </w:rPr>
      </w:pPr>
    </w:p>
    <w:p w14:paraId="0588B1A4">
      <w:pPr>
        <w:spacing w:line="209" w:lineRule="exact"/>
        <w:rPr>
          <w:rFonts w:ascii="Arial" w:hAnsi="Arial" w:eastAsia="Arial" w:cs="Arial"/>
          <w:sz w:val="18"/>
          <w:szCs w:val="18"/>
        </w:rPr>
        <w:sectPr>
          <w:footerReference r:id="rId42" w:type="default"/>
          <w:pgSz w:w="11905" w:h="16839"/>
          <w:pgMar w:top="400" w:right="768" w:bottom="1665" w:left="768" w:header="0" w:footer="1431" w:gutter="0"/>
          <w:cols w:space="720" w:num="1"/>
        </w:sectPr>
      </w:pPr>
    </w:p>
    <w:p w14:paraId="5812ED0D">
      <w:pPr>
        <w:spacing w:before="3"/>
      </w:pPr>
    </w:p>
    <w:p w14:paraId="1E74C747">
      <w:pPr>
        <w:spacing w:before="3"/>
      </w:pPr>
    </w:p>
    <w:p w14:paraId="4E63FCAA">
      <w:pPr>
        <w:spacing w:before="3"/>
      </w:pPr>
    </w:p>
    <w:tbl>
      <w:tblPr>
        <w:tblStyle w:val="5"/>
        <w:tblW w:w="10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1102"/>
        <w:gridCol w:w="1184"/>
        <w:gridCol w:w="823"/>
        <w:gridCol w:w="2985"/>
        <w:gridCol w:w="3850"/>
      </w:tblGrid>
      <w:tr w14:paraId="3DF47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trPr>
        <w:tc>
          <w:tcPr>
            <w:tcW w:w="419" w:type="dxa"/>
            <w:vAlign w:val="top"/>
          </w:tcPr>
          <w:p w14:paraId="087BB2C5">
            <w:pPr>
              <w:rPr>
                <w:rFonts w:ascii="Arial"/>
                <w:sz w:val="21"/>
              </w:rPr>
            </w:pPr>
          </w:p>
        </w:tc>
        <w:tc>
          <w:tcPr>
            <w:tcW w:w="1102" w:type="dxa"/>
            <w:vAlign w:val="top"/>
          </w:tcPr>
          <w:p w14:paraId="007D40CE">
            <w:pPr>
              <w:rPr>
                <w:rFonts w:ascii="Arial"/>
                <w:sz w:val="21"/>
              </w:rPr>
            </w:pPr>
          </w:p>
        </w:tc>
        <w:tc>
          <w:tcPr>
            <w:tcW w:w="1184" w:type="dxa"/>
            <w:vAlign w:val="top"/>
          </w:tcPr>
          <w:p w14:paraId="637A9155">
            <w:pPr>
              <w:rPr>
                <w:rFonts w:ascii="Arial"/>
                <w:sz w:val="21"/>
              </w:rPr>
            </w:pPr>
          </w:p>
        </w:tc>
        <w:tc>
          <w:tcPr>
            <w:tcW w:w="823" w:type="dxa"/>
            <w:vAlign w:val="top"/>
          </w:tcPr>
          <w:p w14:paraId="040E365E">
            <w:pPr>
              <w:rPr>
                <w:rFonts w:ascii="Arial"/>
                <w:sz w:val="21"/>
              </w:rPr>
            </w:pPr>
          </w:p>
        </w:tc>
        <w:tc>
          <w:tcPr>
            <w:tcW w:w="2985" w:type="dxa"/>
            <w:vAlign w:val="top"/>
          </w:tcPr>
          <w:p w14:paraId="517D7BE9">
            <w:pPr>
              <w:pStyle w:val="6"/>
              <w:spacing w:before="88" w:line="277" w:lineRule="auto"/>
              <w:ind w:left="114" w:right="102" w:firstLine="23"/>
              <w:jc w:val="both"/>
            </w:pPr>
            <w:r>
              <w:rPr>
                <w:spacing w:val="9"/>
              </w:rPr>
              <w:t>同时具备给排水专业高级</w:t>
            </w:r>
            <w:r>
              <w:rPr>
                <w:spacing w:val="-10"/>
              </w:rPr>
              <w:t>工程师（或以上）职称、注</w:t>
            </w:r>
            <w:r>
              <w:t>册公用设备工程师(给水排</w:t>
            </w:r>
            <w:r>
              <w:rPr>
                <w:spacing w:val="-4"/>
              </w:rPr>
              <w:t>水)的得</w:t>
            </w:r>
            <w:r>
              <w:rPr>
                <w:spacing w:val="-28"/>
              </w:rPr>
              <w:t xml:space="preserve"> </w:t>
            </w:r>
            <w:r>
              <w:rPr>
                <w:spacing w:val="-4"/>
              </w:rPr>
              <w:t>1</w:t>
            </w:r>
            <w:r>
              <w:rPr>
                <w:spacing w:val="-45"/>
              </w:rPr>
              <w:t xml:space="preserve"> </w:t>
            </w:r>
            <w:r>
              <w:rPr>
                <w:spacing w:val="-4"/>
              </w:rPr>
              <w:t>分，本小项最高</w:t>
            </w:r>
            <w:r>
              <w:rPr>
                <w:spacing w:val="-13"/>
              </w:rPr>
              <w:t>得</w:t>
            </w:r>
            <w:r>
              <w:rPr>
                <w:spacing w:val="-31"/>
              </w:rPr>
              <w:t xml:space="preserve"> </w:t>
            </w:r>
            <w:r>
              <w:rPr>
                <w:spacing w:val="-13"/>
              </w:rPr>
              <w:t>1</w:t>
            </w:r>
            <w:r>
              <w:rPr>
                <w:spacing w:val="-48"/>
              </w:rPr>
              <w:t xml:space="preserve"> </w:t>
            </w:r>
            <w:r>
              <w:rPr>
                <w:spacing w:val="-13"/>
              </w:rPr>
              <w:t>分。</w:t>
            </w:r>
          </w:p>
          <w:p w14:paraId="7782EF15">
            <w:pPr>
              <w:pStyle w:val="6"/>
              <w:spacing w:before="6" w:line="276" w:lineRule="auto"/>
              <w:ind w:left="117" w:right="105" w:firstLine="1"/>
            </w:pPr>
            <w:r>
              <w:rPr>
                <w:spacing w:val="10"/>
              </w:rPr>
              <w:t>5.拟派造价专业负责人</w:t>
            </w:r>
            <w:r>
              <w:rPr>
                <w:spacing w:val="-6"/>
              </w:rPr>
              <w:t xml:space="preserve"> </w:t>
            </w:r>
            <w:r>
              <w:rPr>
                <w:spacing w:val="10"/>
              </w:rPr>
              <w:t>1</w:t>
            </w:r>
            <w:r>
              <w:rPr>
                <w:spacing w:val="-11"/>
              </w:rPr>
              <w:t>名：同时具备造价专业高级工程师（或以上）职称、一</w:t>
            </w:r>
            <w:r>
              <w:rPr>
                <w:spacing w:val="12"/>
              </w:rPr>
              <w:t>级注册造价工程师的得</w:t>
            </w:r>
            <w:r>
              <w:rPr>
                <w:spacing w:val="-16"/>
              </w:rPr>
              <w:t xml:space="preserve"> </w:t>
            </w:r>
            <w:r>
              <w:rPr>
                <w:spacing w:val="12"/>
              </w:rPr>
              <w:t>1</w:t>
            </w:r>
            <w:r>
              <w:rPr>
                <w:spacing w:val="-5"/>
              </w:rPr>
              <w:t>分，本小项最高得</w:t>
            </w:r>
            <w:r>
              <w:rPr>
                <w:spacing w:val="-31"/>
              </w:rPr>
              <w:t xml:space="preserve"> </w:t>
            </w:r>
            <w:r>
              <w:rPr>
                <w:spacing w:val="-5"/>
              </w:rPr>
              <w:t>1</w:t>
            </w:r>
            <w:r>
              <w:rPr>
                <w:spacing w:val="-48"/>
              </w:rPr>
              <w:t xml:space="preserve"> </w:t>
            </w:r>
            <w:r>
              <w:rPr>
                <w:spacing w:val="-5"/>
              </w:rPr>
              <w:t>分。</w:t>
            </w:r>
          </w:p>
          <w:p w14:paraId="7C9D4963">
            <w:pPr>
              <w:pStyle w:val="6"/>
              <w:spacing w:line="207" w:lineRule="auto"/>
              <w:ind w:left="114"/>
            </w:pPr>
            <w:r>
              <w:rPr>
                <w:spacing w:val="-4"/>
              </w:rPr>
              <w:t>注：本项最高得</w:t>
            </w:r>
            <w:r>
              <w:rPr>
                <w:spacing w:val="-43"/>
              </w:rPr>
              <w:t xml:space="preserve"> </w:t>
            </w:r>
            <w:r>
              <w:rPr>
                <w:spacing w:val="-4"/>
              </w:rPr>
              <w:t>5</w:t>
            </w:r>
            <w:r>
              <w:rPr>
                <w:spacing w:val="-48"/>
              </w:rPr>
              <w:t xml:space="preserve"> </w:t>
            </w:r>
            <w:r>
              <w:rPr>
                <w:spacing w:val="-4"/>
              </w:rPr>
              <w:t>分。</w:t>
            </w:r>
          </w:p>
        </w:tc>
        <w:tc>
          <w:tcPr>
            <w:tcW w:w="3850" w:type="dxa"/>
            <w:vAlign w:val="top"/>
          </w:tcPr>
          <w:p w14:paraId="10F1475B">
            <w:pPr>
              <w:rPr>
                <w:rFonts w:ascii="Arial"/>
                <w:sz w:val="21"/>
              </w:rPr>
            </w:pPr>
          </w:p>
        </w:tc>
      </w:tr>
      <w:tr w14:paraId="6AE4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419" w:type="dxa"/>
            <w:vMerge w:val="restart"/>
            <w:tcBorders>
              <w:bottom w:val="nil"/>
            </w:tcBorders>
            <w:vAlign w:val="top"/>
          </w:tcPr>
          <w:p w14:paraId="095D9117">
            <w:pPr>
              <w:spacing w:line="244" w:lineRule="auto"/>
              <w:rPr>
                <w:rFonts w:ascii="Arial"/>
                <w:sz w:val="21"/>
              </w:rPr>
            </w:pPr>
          </w:p>
          <w:p w14:paraId="11EE416D">
            <w:pPr>
              <w:spacing w:line="244" w:lineRule="auto"/>
              <w:rPr>
                <w:rFonts w:ascii="Arial"/>
                <w:sz w:val="21"/>
              </w:rPr>
            </w:pPr>
          </w:p>
          <w:p w14:paraId="09ED8097">
            <w:pPr>
              <w:spacing w:line="244" w:lineRule="auto"/>
              <w:rPr>
                <w:rFonts w:ascii="Arial"/>
                <w:sz w:val="21"/>
              </w:rPr>
            </w:pPr>
          </w:p>
          <w:p w14:paraId="6C39CE8A">
            <w:pPr>
              <w:spacing w:line="244" w:lineRule="auto"/>
              <w:rPr>
                <w:rFonts w:ascii="Arial"/>
                <w:sz w:val="21"/>
              </w:rPr>
            </w:pPr>
          </w:p>
          <w:p w14:paraId="5498968F">
            <w:pPr>
              <w:spacing w:line="244" w:lineRule="auto"/>
              <w:rPr>
                <w:rFonts w:ascii="Arial"/>
                <w:sz w:val="21"/>
              </w:rPr>
            </w:pPr>
          </w:p>
          <w:p w14:paraId="6C5AE659">
            <w:pPr>
              <w:spacing w:line="244" w:lineRule="auto"/>
              <w:rPr>
                <w:rFonts w:ascii="Arial"/>
                <w:sz w:val="21"/>
              </w:rPr>
            </w:pPr>
          </w:p>
          <w:p w14:paraId="7E0BED01">
            <w:pPr>
              <w:spacing w:line="244" w:lineRule="auto"/>
              <w:rPr>
                <w:rFonts w:ascii="Arial"/>
                <w:sz w:val="21"/>
              </w:rPr>
            </w:pPr>
          </w:p>
          <w:p w14:paraId="1459E308">
            <w:pPr>
              <w:spacing w:line="244" w:lineRule="auto"/>
              <w:rPr>
                <w:rFonts w:ascii="Arial"/>
                <w:sz w:val="21"/>
              </w:rPr>
            </w:pPr>
          </w:p>
          <w:p w14:paraId="1919FC72">
            <w:pPr>
              <w:spacing w:line="244" w:lineRule="auto"/>
              <w:rPr>
                <w:rFonts w:ascii="Arial"/>
                <w:sz w:val="21"/>
              </w:rPr>
            </w:pPr>
          </w:p>
          <w:p w14:paraId="25F8A612">
            <w:pPr>
              <w:spacing w:line="244" w:lineRule="auto"/>
              <w:rPr>
                <w:rFonts w:ascii="Arial"/>
                <w:sz w:val="21"/>
              </w:rPr>
            </w:pPr>
          </w:p>
          <w:p w14:paraId="621B5389">
            <w:pPr>
              <w:spacing w:line="244" w:lineRule="auto"/>
              <w:rPr>
                <w:rFonts w:ascii="Arial"/>
                <w:sz w:val="21"/>
              </w:rPr>
            </w:pPr>
          </w:p>
          <w:p w14:paraId="1B524E5A">
            <w:pPr>
              <w:spacing w:line="245" w:lineRule="auto"/>
              <w:rPr>
                <w:rFonts w:ascii="Arial"/>
                <w:sz w:val="21"/>
              </w:rPr>
            </w:pPr>
          </w:p>
          <w:p w14:paraId="44A30674">
            <w:pPr>
              <w:spacing w:line="245" w:lineRule="auto"/>
              <w:rPr>
                <w:rFonts w:ascii="Arial"/>
                <w:sz w:val="21"/>
              </w:rPr>
            </w:pPr>
          </w:p>
          <w:p w14:paraId="134F6276">
            <w:pPr>
              <w:spacing w:line="245" w:lineRule="auto"/>
              <w:rPr>
                <w:rFonts w:ascii="Arial"/>
                <w:sz w:val="21"/>
              </w:rPr>
            </w:pPr>
          </w:p>
          <w:p w14:paraId="3A4A9556">
            <w:pPr>
              <w:spacing w:line="245" w:lineRule="auto"/>
              <w:rPr>
                <w:rFonts w:ascii="Arial"/>
                <w:sz w:val="21"/>
              </w:rPr>
            </w:pPr>
          </w:p>
          <w:p w14:paraId="58EA9EC9">
            <w:pPr>
              <w:spacing w:line="245" w:lineRule="auto"/>
              <w:rPr>
                <w:rFonts w:ascii="Arial"/>
                <w:sz w:val="21"/>
              </w:rPr>
            </w:pPr>
          </w:p>
          <w:p w14:paraId="408015A0">
            <w:pPr>
              <w:spacing w:line="245" w:lineRule="auto"/>
              <w:rPr>
                <w:rFonts w:ascii="Arial"/>
                <w:sz w:val="21"/>
              </w:rPr>
            </w:pPr>
          </w:p>
          <w:p w14:paraId="1CBF0D7E">
            <w:pPr>
              <w:spacing w:line="245" w:lineRule="auto"/>
              <w:rPr>
                <w:rFonts w:ascii="Arial"/>
                <w:sz w:val="21"/>
              </w:rPr>
            </w:pPr>
          </w:p>
          <w:p w14:paraId="11B57CB2">
            <w:pPr>
              <w:spacing w:line="245" w:lineRule="auto"/>
              <w:rPr>
                <w:rFonts w:ascii="Arial"/>
                <w:sz w:val="21"/>
              </w:rPr>
            </w:pPr>
          </w:p>
          <w:p w14:paraId="631F1196">
            <w:pPr>
              <w:pStyle w:val="6"/>
              <w:spacing w:before="78" w:line="241" w:lineRule="auto"/>
              <w:ind w:left="158"/>
            </w:pPr>
            <w:r>
              <w:t>2</w:t>
            </w:r>
          </w:p>
        </w:tc>
        <w:tc>
          <w:tcPr>
            <w:tcW w:w="1102" w:type="dxa"/>
            <w:vMerge w:val="restart"/>
            <w:tcBorders>
              <w:bottom w:val="nil"/>
            </w:tcBorders>
            <w:vAlign w:val="top"/>
          </w:tcPr>
          <w:p w14:paraId="28E300FE">
            <w:pPr>
              <w:rPr>
                <w:rFonts w:ascii="Arial"/>
                <w:sz w:val="21"/>
              </w:rPr>
            </w:pPr>
          </w:p>
          <w:p w14:paraId="6A5C59B1">
            <w:pPr>
              <w:rPr>
                <w:rFonts w:ascii="Arial"/>
                <w:sz w:val="21"/>
              </w:rPr>
            </w:pPr>
          </w:p>
          <w:p w14:paraId="1216CEB6">
            <w:pPr>
              <w:spacing w:line="241" w:lineRule="auto"/>
              <w:rPr>
                <w:rFonts w:ascii="Arial"/>
                <w:sz w:val="21"/>
              </w:rPr>
            </w:pPr>
          </w:p>
          <w:p w14:paraId="3B29AA44">
            <w:pPr>
              <w:spacing w:line="241" w:lineRule="auto"/>
              <w:rPr>
                <w:rFonts w:ascii="Arial"/>
                <w:sz w:val="21"/>
              </w:rPr>
            </w:pPr>
          </w:p>
          <w:p w14:paraId="3C6932D4">
            <w:pPr>
              <w:spacing w:line="241" w:lineRule="auto"/>
              <w:rPr>
                <w:rFonts w:ascii="Arial"/>
                <w:sz w:val="21"/>
              </w:rPr>
            </w:pPr>
          </w:p>
          <w:p w14:paraId="51E4D41C">
            <w:pPr>
              <w:spacing w:line="241" w:lineRule="auto"/>
              <w:rPr>
                <w:rFonts w:ascii="Arial"/>
                <w:sz w:val="21"/>
              </w:rPr>
            </w:pPr>
          </w:p>
          <w:p w14:paraId="725AB914">
            <w:pPr>
              <w:spacing w:line="241" w:lineRule="auto"/>
              <w:rPr>
                <w:rFonts w:ascii="Arial"/>
                <w:sz w:val="21"/>
              </w:rPr>
            </w:pPr>
          </w:p>
          <w:p w14:paraId="13F9C544">
            <w:pPr>
              <w:spacing w:line="241" w:lineRule="auto"/>
              <w:rPr>
                <w:rFonts w:ascii="Arial"/>
                <w:sz w:val="21"/>
              </w:rPr>
            </w:pPr>
          </w:p>
          <w:p w14:paraId="769D598B">
            <w:pPr>
              <w:spacing w:line="241" w:lineRule="auto"/>
              <w:rPr>
                <w:rFonts w:ascii="Arial"/>
                <w:sz w:val="21"/>
              </w:rPr>
            </w:pPr>
          </w:p>
          <w:p w14:paraId="483E231D">
            <w:pPr>
              <w:spacing w:line="241" w:lineRule="auto"/>
              <w:rPr>
                <w:rFonts w:ascii="Arial"/>
                <w:sz w:val="21"/>
              </w:rPr>
            </w:pPr>
          </w:p>
          <w:p w14:paraId="046CBE38">
            <w:pPr>
              <w:spacing w:line="241" w:lineRule="auto"/>
              <w:rPr>
                <w:rFonts w:ascii="Arial"/>
                <w:sz w:val="21"/>
              </w:rPr>
            </w:pPr>
          </w:p>
          <w:p w14:paraId="583C58AC">
            <w:pPr>
              <w:spacing w:line="241" w:lineRule="auto"/>
              <w:rPr>
                <w:rFonts w:ascii="Arial"/>
                <w:sz w:val="21"/>
              </w:rPr>
            </w:pPr>
          </w:p>
          <w:p w14:paraId="7C5F7160">
            <w:pPr>
              <w:spacing w:line="241" w:lineRule="auto"/>
              <w:rPr>
                <w:rFonts w:ascii="Arial"/>
                <w:sz w:val="21"/>
              </w:rPr>
            </w:pPr>
          </w:p>
          <w:p w14:paraId="5A51DC49">
            <w:pPr>
              <w:spacing w:line="241" w:lineRule="auto"/>
              <w:rPr>
                <w:rFonts w:ascii="Arial"/>
                <w:sz w:val="21"/>
              </w:rPr>
            </w:pPr>
          </w:p>
          <w:p w14:paraId="2FD51F9A">
            <w:pPr>
              <w:spacing w:line="241" w:lineRule="auto"/>
              <w:rPr>
                <w:rFonts w:ascii="Arial"/>
                <w:sz w:val="21"/>
              </w:rPr>
            </w:pPr>
          </w:p>
          <w:p w14:paraId="49D5BA96">
            <w:pPr>
              <w:spacing w:line="241" w:lineRule="auto"/>
              <w:rPr>
                <w:rFonts w:ascii="Arial"/>
                <w:sz w:val="21"/>
              </w:rPr>
            </w:pPr>
          </w:p>
          <w:p w14:paraId="49A03862">
            <w:pPr>
              <w:spacing w:line="241" w:lineRule="auto"/>
              <w:rPr>
                <w:rFonts w:ascii="Arial"/>
                <w:sz w:val="21"/>
              </w:rPr>
            </w:pPr>
          </w:p>
          <w:p w14:paraId="2BC758C3">
            <w:pPr>
              <w:spacing w:line="241" w:lineRule="auto"/>
              <w:rPr>
                <w:rFonts w:ascii="Arial"/>
                <w:sz w:val="21"/>
              </w:rPr>
            </w:pPr>
          </w:p>
          <w:p w14:paraId="5C474FCC">
            <w:pPr>
              <w:pStyle w:val="6"/>
              <w:spacing w:before="78" w:line="219" w:lineRule="auto"/>
              <w:ind w:left="195"/>
            </w:pPr>
            <w:r>
              <w:rPr>
                <w:spacing w:val="-4"/>
              </w:rPr>
              <w:t>技术部</w:t>
            </w:r>
          </w:p>
          <w:p w14:paraId="354B144F">
            <w:pPr>
              <w:pStyle w:val="6"/>
              <w:spacing w:before="24" w:line="219" w:lineRule="auto"/>
              <w:ind w:left="317"/>
            </w:pPr>
            <w:r>
              <w:rPr>
                <w:spacing w:val="-7"/>
              </w:rPr>
              <w:t>分得</w:t>
            </w:r>
          </w:p>
          <w:p w14:paraId="7EB592E9">
            <w:pPr>
              <w:pStyle w:val="6"/>
              <w:spacing w:before="26" w:line="220" w:lineRule="auto"/>
              <w:ind w:left="124"/>
            </w:pPr>
            <w:r>
              <w:rPr>
                <w:spacing w:val="-9"/>
              </w:rPr>
              <w:t>（5</w:t>
            </w:r>
            <w:r>
              <w:rPr>
                <w:spacing w:val="-46"/>
              </w:rPr>
              <w:t xml:space="preserve"> </w:t>
            </w:r>
            <w:r>
              <w:rPr>
                <w:spacing w:val="-9"/>
              </w:rPr>
              <w:t>分）</w:t>
            </w:r>
          </w:p>
        </w:tc>
        <w:tc>
          <w:tcPr>
            <w:tcW w:w="2007" w:type="dxa"/>
            <w:gridSpan w:val="2"/>
            <w:vAlign w:val="top"/>
          </w:tcPr>
          <w:p w14:paraId="5DAB63CC">
            <w:pPr>
              <w:spacing w:line="269" w:lineRule="auto"/>
              <w:rPr>
                <w:rFonts w:ascii="Arial"/>
                <w:sz w:val="21"/>
              </w:rPr>
            </w:pPr>
          </w:p>
          <w:p w14:paraId="57E03570">
            <w:pPr>
              <w:spacing w:line="269" w:lineRule="auto"/>
              <w:rPr>
                <w:rFonts w:ascii="Arial"/>
                <w:sz w:val="21"/>
              </w:rPr>
            </w:pPr>
          </w:p>
          <w:p w14:paraId="277D53FC">
            <w:pPr>
              <w:spacing w:line="269" w:lineRule="auto"/>
              <w:rPr>
                <w:rFonts w:ascii="Arial"/>
                <w:sz w:val="21"/>
              </w:rPr>
            </w:pPr>
          </w:p>
          <w:p w14:paraId="245D26F3">
            <w:pPr>
              <w:spacing w:line="270" w:lineRule="auto"/>
              <w:rPr>
                <w:rFonts w:ascii="Arial"/>
                <w:sz w:val="21"/>
              </w:rPr>
            </w:pPr>
          </w:p>
          <w:p w14:paraId="0F9DDDE4">
            <w:pPr>
              <w:spacing w:line="270" w:lineRule="auto"/>
              <w:rPr>
                <w:rFonts w:ascii="Arial"/>
                <w:sz w:val="21"/>
              </w:rPr>
            </w:pPr>
          </w:p>
          <w:p w14:paraId="141094E9">
            <w:pPr>
              <w:spacing w:line="270" w:lineRule="auto"/>
              <w:rPr>
                <w:rFonts w:ascii="Arial"/>
                <w:sz w:val="21"/>
              </w:rPr>
            </w:pPr>
          </w:p>
          <w:p w14:paraId="7EA62296">
            <w:pPr>
              <w:pStyle w:val="6"/>
              <w:spacing w:before="78" w:line="220" w:lineRule="auto"/>
              <w:ind w:left="294"/>
            </w:pPr>
            <w:r>
              <w:rPr>
                <w:spacing w:val="-3"/>
              </w:rPr>
              <w:t>总体实施方案</w:t>
            </w:r>
          </w:p>
          <w:p w14:paraId="2ED41A92">
            <w:pPr>
              <w:pStyle w:val="6"/>
              <w:spacing w:before="74" w:line="220" w:lineRule="auto"/>
              <w:ind w:left="570"/>
            </w:pPr>
            <w:r>
              <w:rPr>
                <w:spacing w:val="-9"/>
              </w:rPr>
              <w:t>（2</w:t>
            </w:r>
            <w:r>
              <w:rPr>
                <w:spacing w:val="-46"/>
              </w:rPr>
              <w:t xml:space="preserve"> </w:t>
            </w:r>
            <w:r>
              <w:rPr>
                <w:spacing w:val="-9"/>
              </w:rPr>
              <w:t>分）</w:t>
            </w:r>
          </w:p>
        </w:tc>
        <w:tc>
          <w:tcPr>
            <w:tcW w:w="6835" w:type="dxa"/>
            <w:gridSpan w:val="2"/>
            <w:vAlign w:val="top"/>
          </w:tcPr>
          <w:p w14:paraId="3C7B0E00">
            <w:pPr>
              <w:pStyle w:val="6"/>
              <w:spacing w:before="84" w:line="219" w:lineRule="auto"/>
              <w:ind w:left="117"/>
            </w:pPr>
            <w:r>
              <w:rPr>
                <w:spacing w:val="-1"/>
              </w:rPr>
              <w:t>投标人根据项目实际情况提供实施方案：</w:t>
            </w:r>
          </w:p>
          <w:p w14:paraId="18AB586A">
            <w:pPr>
              <w:pStyle w:val="6"/>
              <w:spacing w:before="75" w:line="277" w:lineRule="auto"/>
              <w:ind w:left="115" w:right="46" w:hanging="7"/>
            </w:pPr>
            <w:r>
              <w:rPr>
                <w:spacing w:val="-4"/>
              </w:rPr>
              <w:t>【优】有明确的质量目标、工期目标，项目各阶段划分及项目工</w:t>
            </w:r>
            <w:r>
              <w:rPr>
                <w:spacing w:val="-10"/>
              </w:rPr>
              <w:t>作任务分配合理、工作内容阐述全面、清晰，实施方案切</w:t>
            </w:r>
            <w:r>
              <w:rPr>
                <w:spacing w:val="-11"/>
              </w:rPr>
              <w:t>实可行，</w:t>
            </w:r>
            <w:r>
              <w:rPr>
                <w:spacing w:val="-9"/>
              </w:rPr>
              <w:t>得</w:t>
            </w:r>
            <w:r>
              <w:rPr>
                <w:spacing w:val="-48"/>
              </w:rPr>
              <w:t xml:space="preserve"> </w:t>
            </w:r>
            <w:r>
              <w:rPr>
                <w:spacing w:val="-9"/>
              </w:rPr>
              <w:t>2</w:t>
            </w:r>
            <w:r>
              <w:rPr>
                <w:spacing w:val="-48"/>
              </w:rPr>
              <w:t xml:space="preserve"> </w:t>
            </w:r>
            <w:r>
              <w:rPr>
                <w:spacing w:val="-9"/>
              </w:rPr>
              <w:t>分。</w:t>
            </w:r>
          </w:p>
          <w:p w14:paraId="59E28B0C">
            <w:pPr>
              <w:pStyle w:val="6"/>
              <w:spacing w:before="3" w:line="276" w:lineRule="auto"/>
              <w:ind w:left="114" w:right="63" w:hanging="6"/>
            </w:pPr>
            <w:r>
              <w:rPr>
                <w:spacing w:val="-4"/>
              </w:rPr>
              <w:t>【良】质量目标、工期目标，项目各阶段划分及项目工作任务分</w:t>
            </w:r>
            <w:r>
              <w:rPr>
                <w:spacing w:val="-3"/>
              </w:rPr>
              <w:t>配较合理、工作内容阐述较全面、清晰，实施方案切实较可行，</w:t>
            </w:r>
            <w:r>
              <w:rPr>
                <w:spacing w:val="-9"/>
              </w:rPr>
              <w:t>得</w:t>
            </w:r>
            <w:r>
              <w:rPr>
                <w:spacing w:val="-29"/>
              </w:rPr>
              <w:t xml:space="preserve"> </w:t>
            </w:r>
            <w:r>
              <w:rPr>
                <w:spacing w:val="-9"/>
              </w:rPr>
              <w:t>1.5</w:t>
            </w:r>
            <w:r>
              <w:rPr>
                <w:spacing w:val="-48"/>
              </w:rPr>
              <w:t xml:space="preserve"> </w:t>
            </w:r>
            <w:r>
              <w:rPr>
                <w:spacing w:val="-9"/>
              </w:rPr>
              <w:t>分；</w:t>
            </w:r>
          </w:p>
          <w:p w14:paraId="57DCC09C">
            <w:pPr>
              <w:pStyle w:val="6"/>
              <w:spacing w:before="3" w:line="276" w:lineRule="auto"/>
              <w:ind w:left="113" w:right="108" w:hanging="5"/>
            </w:pPr>
            <w:r>
              <w:rPr>
                <w:spacing w:val="-4"/>
              </w:rPr>
              <w:t>【合格】质量目标比较明确、工期目标、项目各阶段划分及项目工作任务分配具有一定的合理性、工作内容阐述基本完整、但实施方案可行性一般.得</w:t>
            </w:r>
            <w:r>
              <w:rPr>
                <w:spacing w:val="-30"/>
              </w:rPr>
              <w:t xml:space="preserve"> </w:t>
            </w:r>
            <w:r>
              <w:rPr>
                <w:spacing w:val="-4"/>
              </w:rPr>
              <w:t>1</w:t>
            </w:r>
            <w:r>
              <w:rPr>
                <w:spacing w:val="-48"/>
              </w:rPr>
              <w:t xml:space="preserve"> </w:t>
            </w:r>
            <w:r>
              <w:rPr>
                <w:spacing w:val="-4"/>
              </w:rPr>
              <w:t>分；</w:t>
            </w:r>
          </w:p>
          <w:p w14:paraId="27AC2578">
            <w:pPr>
              <w:pStyle w:val="6"/>
              <w:spacing w:before="1" w:line="205" w:lineRule="auto"/>
              <w:ind w:left="116"/>
            </w:pPr>
            <w:r>
              <w:rPr>
                <w:spacing w:val="-4"/>
              </w:rPr>
              <w:t>无该项描述得</w:t>
            </w:r>
            <w:r>
              <w:rPr>
                <w:spacing w:val="-49"/>
              </w:rPr>
              <w:t xml:space="preserve"> </w:t>
            </w:r>
            <w:r>
              <w:rPr>
                <w:spacing w:val="-4"/>
              </w:rPr>
              <w:t>0</w:t>
            </w:r>
            <w:r>
              <w:rPr>
                <w:spacing w:val="-48"/>
              </w:rPr>
              <w:t xml:space="preserve"> </w:t>
            </w:r>
            <w:r>
              <w:rPr>
                <w:spacing w:val="-4"/>
              </w:rPr>
              <w:t>分。</w:t>
            </w:r>
          </w:p>
        </w:tc>
      </w:tr>
      <w:tr w14:paraId="29E6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419" w:type="dxa"/>
            <w:vMerge w:val="continue"/>
            <w:tcBorders>
              <w:top w:val="nil"/>
              <w:bottom w:val="nil"/>
            </w:tcBorders>
            <w:vAlign w:val="top"/>
          </w:tcPr>
          <w:p w14:paraId="41BBEF9C">
            <w:pPr>
              <w:rPr>
                <w:rFonts w:ascii="Arial"/>
                <w:sz w:val="21"/>
              </w:rPr>
            </w:pPr>
          </w:p>
        </w:tc>
        <w:tc>
          <w:tcPr>
            <w:tcW w:w="1102" w:type="dxa"/>
            <w:vMerge w:val="continue"/>
            <w:tcBorders>
              <w:top w:val="nil"/>
              <w:bottom w:val="nil"/>
            </w:tcBorders>
            <w:vAlign w:val="top"/>
          </w:tcPr>
          <w:p w14:paraId="00EE941E">
            <w:pPr>
              <w:rPr>
                <w:rFonts w:ascii="Arial"/>
                <w:sz w:val="21"/>
              </w:rPr>
            </w:pPr>
          </w:p>
        </w:tc>
        <w:tc>
          <w:tcPr>
            <w:tcW w:w="2007" w:type="dxa"/>
            <w:gridSpan w:val="2"/>
            <w:vAlign w:val="top"/>
          </w:tcPr>
          <w:p w14:paraId="1DAAD85F">
            <w:pPr>
              <w:spacing w:line="252" w:lineRule="auto"/>
              <w:rPr>
                <w:rFonts w:ascii="Arial"/>
                <w:sz w:val="21"/>
              </w:rPr>
            </w:pPr>
          </w:p>
          <w:p w14:paraId="332D1CF4">
            <w:pPr>
              <w:spacing w:line="252" w:lineRule="auto"/>
              <w:rPr>
                <w:rFonts w:ascii="Arial"/>
                <w:sz w:val="21"/>
              </w:rPr>
            </w:pPr>
          </w:p>
          <w:p w14:paraId="7BC7788D">
            <w:pPr>
              <w:spacing w:line="252" w:lineRule="auto"/>
              <w:rPr>
                <w:rFonts w:ascii="Arial"/>
                <w:sz w:val="21"/>
              </w:rPr>
            </w:pPr>
          </w:p>
          <w:p w14:paraId="56EB5D6B">
            <w:pPr>
              <w:spacing w:line="253" w:lineRule="auto"/>
              <w:rPr>
                <w:rFonts w:ascii="Arial"/>
                <w:sz w:val="21"/>
              </w:rPr>
            </w:pPr>
          </w:p>
          <w:p w14:paraId="48A16B49">
            <w:pPr>
              <w:spacing w:line="253" w:lineRule="auto"/>
              <w:rPr>
                <w:rFonts w:ascii="Arial"/>
                <w:sz w:val="21"/>
              </w:rPr>
            </w:pPr>
          </w:p>
          <w:p w14:paraId="7722D689">
            <w:pPr>
              <w:pStyle w:val="6"/>
              <w:spacing w:before="78" w:line="279" w:lineRule="auto"/>
              <w:ind w:left="119" w:right="458"/>
              <w:jc w:val="right"/>
            </w:pPr>
            <w:r>
              <w:rPr>
                <w:spacing w:val="-3"/>
              </w:rPr>
              <w:t>总体设计方案</w:t>
            </w:r>
            <w:r>
              <w:rPr>
                <w:spacing w:val="-9"/>
              </w:rPr>
              <w:t>（2</w:t>
            </w:r>
            <w:r>
              <w:rPr>
                <w:spacing w:val="-46"/>
              </w:rPr>
              <w:t xml:space="preserve"> </w:t>
            </w:r>
            <w:r>
              <w:rPr>
                <w:spacing w:val="-9"/>
              </w:rPr>
              <w:t>分）</w:t>
            </w:r>
          </w:p>
        </w:tc>
        <w:tc>
          <w:tcPr>
            <w:tcW w:w="6835" w:type="dxa"/>
            <w:gridSpan w:val="2"/>
            <w:vAlign w:val="top"/>
          </w:tcPr>
          <w:p w14:paraId="7312088C">
            <w:pPr>
              <w:pStyle w:val="6"/>
              <w:spacing w:before="86" w:line="277" w:lineRule="auto"/>
              <w:ind w:left="115" w:right="25" w:firstLine="1"/>
            </w:pPr>
            <w:r>
              <w:rPr>
                <w:spacing w:val="4"/>
              </w:rPr>
              <w:t>投标人结合现场目的情况开展设计并提供对应符合客观情况的</w:t>
            </w:r>
            <w:r>
              <w:rPr>
                <w:spacing w:val="-10"/>
              </w:rPr>
              <w:t>设计方案（包含对本项目功能定位的理解，以及对项目建设条件、</w:t>
            </w:r>
            <w:r>
              <w:rPr>
                <w:spacing w:val="-5"/>
              </w:rPr>
              <w:t>规模、主要控制因素及技术标准的认识</w:t>
            </w:r>
            <w:r>
              <w:rPr>
                <w:spacing w:val="3"/>
              </w:rPr>
              <w:t>）：</w:t>
            </w:r>
          </w:p>
          <w:p w14:paraId="66ECC199">
            <w:pPr>
              <w:pStyle w:val="6"/>
              <w:spacing w:before="2" w:line="276" w:lineRule="auto"/>
              <w:ind w:left="117" w:right="163" w:hanging="9"/>
            </w:pPr>
            <w:r>
              <w:rPr>
                <w:spacing w:val="-4"/>
              </w:rPr>
              <w:t>【优】设计思路清晰全面，描述准确详实，方案合理可行，得</w:t>
            </w:r>
            <w:r>
              <w:rPr>
                <w:spacing w:val="-51"/>
              </w:rPr>
              <w:t xml:space="preserve"> </w:t>
            </w:r>
            <w:r>
              <w:rPr>
                <w:spacing w:val="-4"/>
              </w:rPr>
              <w:t>2</w:t>
            </w:r>
            <w:r>
              <w:rPr>
                <w:spacing w:val="-7"/>
              </w:rPr>
              <w:t>分；</w:t>
            </w:r>
          </w:p>
          <w:p w14:paraId="78780734">
            <w:pPr>
              <w:pStyle w:val="6"/>
              <w:spacing w:before="2" w:line="276" w:lineRule="auto"/>
              <w:ind w:left="117" w:right="153" w:hanging="9"/>
            </w:pPr>
            <w:r>
              <w:rPr>
                <w:spacing w:val="-4"/>
              </w:rPr>
              <w:t>【良】设计思路清晰全面，描述准确较详实，方案合理</w:t>
            </w:r>
            <w:r>
              <w:rPr>
                <w:spacing w:val="-5"/>
              </w:rPr>
              <w:t>，得</w:t>
            </w:r>
            <w:r>
              <w:rPr>
                <w:spacing w:val="-32"/>
              </w:rPr>
              <w:t xml:space="preserve"> </w:t>
            </w:r>
            <w:r>
              <w:rPr>
                <w:spacing w:val="-5"/>
              </w:rPr>
              <w:t>1.5</w:t>
            </w:r>
            <w:r>
              <w:rPr>
                <w:spacing w:val="-7"/>
              </w:rPr>
              <w:t>分；</w:t>
            </w:r>
          </w:p>
          <w:p w14:paraId="47B1981B">
            <w:pPr>
              <w:pStyle w:val="6"/>
              <w:spacing w:line="241" w:lineRule="auto"/>
              <w:ind w:left="116" w:right="49" w:hanging="8"/>
            </w:pPr>
            <w:r>
              <w:rPr>
                <w:spacing w:val="-11"/>
              </w:rPr>
              <w:t>【合格】设计思路清晰全面，描述准确不够详</w:t>
            </w:r>
            <w:r>
              <w:rPr>
                <w:spacing w:val="-12"/>
              </w:rPr>
              <w:t>实、合理，得</w:t>
            </w:r>
            <w:r>
              <w:rPr>
                <w:spacing w:val="-33"/>
              </w:rPr>
              <w:t xml:space="preserve"> </w:t>
            </w:r>
            <w:r>
              <w:rPr>
                <w:spacing w:val="-12"/>
              </w:rPr>
              <w:t>1</w:t>
            </w:r>
            <w:r>
              <w:rPr>
                <w:spacing w:val="-48"/>
              </w:rPr>
              <w:t xml:space="preserve"> </w:t>
            </w:r>
            <w:r>
              <w:rPr>
                <w:spacing w:val="-12"/>
              </w:rPr>
              <w:t>分；</w:t>
            </w:r>
            <w:r>
              <w:rPr>
                <w:spacing w:val="-4"/>
              </w:rPr>
              <w:t>无该项描述得</w:t>
            </w:r>
            <w:r>
              <w:rPr>
                <w:spacing w:val="-49"/>
              </w:rPr>
              <w:t xml:space="preserve"> </w:t>
            </w:r>
            <w:r>
              <w:rPr>
                <w:spacing w:val="-4"/>
              </w:rPr>
              <w:t>0</w:t>
            </w:r>
            <w:r>
              <w:rPr>
                <w:spacing w:val="-48"/>
              </w:rPr>
              <w:t xml:space="preserve"> </w:t>
            </w:r>
            <w:r>
              <w:rPr>
                <w:spacing w:val="-4"/>
              </w:rPr>
              <w:t>分。</w:t>
            </w:r>
          </w:p>
        </w:tc>
      </w:tr>
      <w:tr w14:paraId="7922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419" w:type="dxa"/>
            <w:vMerge w:val="continue"/>
            <w:tcBorders>
              <w:top w:val="nil"/>
            </w:tcBorders>
            <w:vAlign w:val="top"/>
          </w:tcPr>
          <w:p w14:paraId="2B2D9BDA">
            <w:pPr>
              <w:rPr>
                <w:rFonts w:ascii="Arial"/>
                <w:sz w:val="21"/>
              </w:rPr>
            </w:pPr>
          </w:p>
        </w:tc>
        <w:tc>
          <w:tcPr>
            <w:tcW w:w="1102" w:type="dxa"/>
            <w:vMerge w:val="continue"/>
            <w:tcBorders>
              <w:top w:val="nil"/>
            </w:tcBorders>
            <w:vAlign w:val="top"/>
          </w:tcPr>
          <w:p w14:paraId="62B5A991">
            <w:pPr>
              <w:rPr>
                <w:rFonts w:ascii="Arial"/>
                <w:sz w:val="21"/>
              </w:rPr>
            </w:pPr>
          </w:p>
        </w:tc>
        <w:tc>
          <w:tcPr>
            <w:tcW w:w="2007" w:type="dxa"/>
            <w:gridSpan w:val="2"/>
            <w:vAlign w:val="top"/>
          </w:tcPr>
          <w:p w14:paraId="2CF2705F">
            <w:pPr>
              <w:spacing w:line="301" w:lineRule="auto"/>
              <w:rPr>
                <w:rFonts w:ascii="Arial"/>
                <w:sz w:val="21"/>
              </w:rPr>
            </w:pPr>
          </w:p>
          <w:p w14:paraId="46BCA35B">
            <w:pPr>
              <w:spacing w:line="301" w:lineRule="auto"/>
              <w:rPr>
                <w:rFonts w:ascii="Arial"/>
                <w:sz w:val="21"/>
              </w:rPr>
            </w:pPr>
          </w:p>
          <w:p w14:paraId="6D84025C">
            <w:pPr>
              <w:spacing w:line="302" w:lineRule="auto"/>
              <w:rPr>
                <w:rFonts w:ascii="Arial"/>
                <w:sz w:val="21"/>
              </w:rPr>
            </w:pPr>
          </w:p>
          <w:p w14:paraId="4EF9F2EC">
            <w:pPr>
              <w:pStyle w:val="6"/>
              <w:spacing w:before="78" w:line="279" w:lineRule="auto"/>
              <w:ind w:left="318" w:right="163" w:hanging="150"/>
            </w:pPr>
            <w:r>
              <w:rPr>
                <w:spacing w:val="-2"/>
              </w:rPr>
              <w:t>质量和进度保证</w:t>
            </w:r>
            <w:r>
              <w:rPr>
                <w:spacing w:val="-4"/>
              </w:rPr>
              <w:t>措施（1</w:t>
            </w:r>
            <w:r>
              <w:rPr>
                <w:spacing w:val="-47"/>
              </w:rPr>
              <w:t xml:space="preserve"> </w:t>
            </w:r>
            <w:r>
              <w:rPr>
                <w:spacing w:val="-4"/>
              </w:rPr>
              <w:t>分）</w:t>
            </w:r>
          </w:p>
        </w:tc>
        <w:tc>
          <w:tcPr>
            <w:tcW w:w="6835" w:type="dxa"/>
            <w:gridSpan w:val="2"/>
            <w:vAlign w:val="top"/>
          </w:tcPr>
          <w:p w14:paraId="7AF81803">
            <w:pPr>
              <w:pStyle w:val="6"/>
              <w:spacing w:before="87" w:line="219" w:lineRule="auto"/>
              <w:ind w:left="114"/>
            </w:pPr>
            <w:r>
              <w:rPr>
                <w:spacing w:val="-4"/>
              </w:rPr>
              <w:t>根据投标人对质量和进度的保证措施及承诺进</w:t>
            </w:r>
            <w:r>
              <w:rPr>
                <w:spacing w:val="-5"/>
              </w:rPr>
              <w:t>行评分：</w:t>
            </w:r>
          </w:p>
          <w:p w14:paraId="160A1E82">
            <w:pPr>
              <w:pStyle w:val="6"/>
              <w:spacing w:before="74" w:line="277" w:lineRule="auto"/>
              <w:ind w:left="114" w:right="161" w:hanging="6"/>
            </w:pPr>
            <w:r>
              <w:rPr>
                <w:spacing w:val="-6"/>
              </w:rPr>
              <w:t>【优】质量、工期及安全保证措施，质量及安全管理体系健全，措施针对性强，符合国家及地方规定的得</w:t>
            </w:r>
            <w:r>
              <w:rPr>
                <w:spacing w:val="-31"/>
              </w:rPr>
              <w:t xml:space="preserve"> </w:t>
            </w:r>
            <w:r>
              <w:rPr>
                <w:spacing w:val="-6"/>
              </w:rPr>
              <w:t>1</w:t>
            </w:r>
            <w:r>
              <w:rPr>
                <w:spacing w:val="-51"/>
              </w:rPr>
              <w:t xml:space="preserve"> </w:t>
            </w:r>
            <w:r>
              <w:rPr>
                <w:spacing w:val="-6"/>
              </w:rPr>
              <w:t>分；</w:t>
            </w:r>
          </w:p>
          <w:p w14:paraId="18542734">
            <w:pPr>
              <w:pStyle w:val="6"/>
              <w:spacing w:before="2" w:line="276" w:lineRule="auto"/>
              <w:ind w:left="114" w:right="161" w:hanging="6"/>
            </w:pPr>
            <w:r>
              <w:rPr>
                <w:spacing w:val="-6"/>
              </w:rPr>
              <w:t>【良】质量、工期及安全保证措施，质量及安全管理体系健全，</w:t>
            </w:r>
            <w:r>
              <w:rPr>
                <w:spacing w:val="-2"/>
              </w:rPr>
              <w:t>措施有针对性，符合国家及地方规定的得0.7</w:t>
            </w:r>
            <w:r>
              <w:rPr>
                <w:spacing w:val="-46"/>
              </w:rPr>
              <w:t xml:space="preserve"> </w:t>
            </w:r>
            <w:r>
              <w:rPr>
                <w:spacing w:val="-2"/>
              </w:rPr>
              <w:t>分；</w:t>
            </w:r>
          </w:p>
          <w:p w14:paraId="165DE28E">
            <w:pPr>
              <w:pStyle w:val="6"/>
              <w:spacing w:line="242" w:lineRule="auto"/>
              <w:ind w:left="114" w:right="105" w:hanging="6"/>
            </w:pPr>
            <w:r>
              <w:rPr>
                <w:spacing w:val="-4"/>
              </w:rPr>
              <w:t>【合格】质量、工期及安全保证措施，质量及安全管理体系不够</w:t>
            </w:r>
            <w:r>
              <w:rPr>
                <w:spacing w:val="-5"/>
              </w:rPr>
              <w:t>健全，措施针对性较弱，符合国家及地方规定的得</w:t>
            </w:r>
            <w:r>
              <w:rPr>
                <w:spacing w:val="-39"/>
              </w:rPr>
              <w:t xml:space="preserve"> </w:t>
            </w:r>
            <w:r>
              <w:rPr>
                <w:spacing w:val="-5"/>
              </w:rPr>
              <w:t>0.4</w:t>
            </w:r>
            <w:r>
              <w:rPr>
                <w:spacing w:val="-53"/>
              </w:rPr>
              <w:t xml:space="preserve"> </w:t>
            </w:r>
            <w:r>
              <w:rPr>
                <w:spacing w:val="-5"/>
              </w:rPr>
              <w:t>分；</w:t>
            </w:r>
          </w:p>
        </w:tc>
      </w:tr>
    </w:tbl>
    <w:p w14:paraId="18DDBF83">
      <w:pPr>
        <w:rPr>
          <w:rFonts w:ascii="Arial"/>
          <w:sz w:val="21"/>
        </w:rPr>
      </w:pPr>
    </w:p>
    <w:p w14:paraId="26ECC05D">
      <w:pPr>
        <w:rPr>
          <w:rFonts w:ascii="Arial" w:hAnsi="Arial" w:eastAsia="Arial" w:cs="Arial"/>
          <w:sz w:val="21"/>
          <w:szCs w:val="21"/>
        </w:rPr>
        <w:sectPr>
          <w:footerReference r:id="rId43" w:type="default"/>
          <w:pgSz w:w="11905" w:h="16839"/>
          <w:pgMar w:top="400" w:right="768" w:bottom="1665" w:left="768" w:header="0" w:footer="1431" w:gutter="0"/>
          <w:cols w:space="720" w:num="1"/>
        </w:sectPr>
      </w:pPr>
    </w:p>
    <w:p w14:paraId="58CF5043">
      <w:pPr>
        <w:spacing w:before="3"/>
      </w:pPr>
    </w:p>
    <w:p w14:paraId="2A449791">
      <w:pPr>
        <w:spacing w:before="3"/>
      </w:pPr>
    </w:p>
    <w:p w14:paraId="2A200921">
      <w:pPr>
        <w:spacing w:before="3"/>
      </w:pPr>
    </w:p>
    <w:tbl>
      <w:tblPr>
        <w:tblStyle w:val="5"/>
        <w:tblW w:w="10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1102"/>
        <w:gridCol w:w="1184"/>
        <w:gridCol w:w="823"/>
        <w:gridCol w:w="6835"/>
      </w:tblGrid>
      <w:tr w14:paraId="1DDB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419" w:type="dxa"/>
            <w:vAlign w:val="top"/>
          </w:tcPr>
          <w:p w14:paraId="55954F1C">
            <w:pPr>
              <w:rPr>
                <w:rFonts w:ascii="Arial"/>
                <w:sz w:val="21"/>
              </w:rPr>
            </w:pPr>
          </w:p>
        </w:tc>
        <w:tc>
          <w:tcPr>
            <w:tcW w:w="1102" w:type="dxa"/>
            <w:vAlign w:val="top"/>
          </w:tcPr>
          <w:p w14:paraId="04830C16">
            <w:pPr>
              <w:rPr>
                <w:rFonts w:ascii="Arial"/>
                <w:sz w:val="21"/>
              </w:rPr>
            </w:pPr>
          </w:p>
        </w:tc>
        <w:tc>
          <w:tcPr>
            <w:tcW w:w="2007" w:type="dxa"/>
            <w:gridSpan w:val="2"/>
            <w:vAlign w:val="top"/>
          </w:tcPr>
          <w:p w14:paraId="7510E5AA">
            <w:pPr>
              <w:rPr>
                <w:rFonts w:ascii="Arial"/>
                <w:sz w:val="21"/>
              </w:rPr>
            </w:pPr>
          </w:p>
        </w:tc>
        <w:tc>
          <w:tcPr>
            <w:tcW w:w="6835" w:type="dxa"/>
            <w:vAlign w:val="top"/>
          </w:tcPr>
          <w:p w14:paraId="1263B99C">
            <w:pPr>
              <w:pStyle w:val="6"/>
              <w:spacing w:before="89" w:line="219" w:lineRule="auto"/>
              <w:ind w:left="116"/>
            </w:pPr>
            <w:r>
              <w:rPr>
                <w:spacing w:val="-7"/>
              </w:rPr>
              <w:t>无该项描述得</w:t>
            </w:r>
            <w:r>
              <w:rPr>
                <w:spacing w:val="-48"/>
              </w:rPr>
              <w:t xml:space="preserve"> </w:t>
            </w:r>
            <w:r>
              <w:rPr>
                <w:spacing w:val="-7"/>
              </w:rPr>
              <w:t>0</w:t>
            </w:r>
            <w:r>
              <w:rPr>
                <w:spacing w:val="-51"/>
              </w:rPr>
              <w:t xml:space="preserve"> </w:t>
            </w:r>
            <w:r>
              <w:rPr>
                <w:spacing w:val="-7"/>
              </w:rPr>
              <w:t>分。</w:t>
            </w:r>
          </w:p>
        </w:tc>
      </w:tr>
      <w:tr w14:paraId="57EE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0" w:hRule="atLeast"/>
        </w:trPr>
        <w:tc>
          <w:tcPr>
            <w:tcW w:w="419" w:type="dxa"/>
            <w:vMerge w:val="restart"/>
            <w:tcBorders>
              <w:bottom w:val="nil"/>
            </w:tcBorders>
            <w:vAlign w:val="top"/>
          </w:tcPr>
          <w:p w14:paraId="1187D384">
            <w:pPr>
              <w:spacing w:line="249" w:lineRule="auto"/>
              <w:rPr>
                <w:rFonts w:ascii="Arial"/>
                <w:sz w:val="21"/>
              </w:rPr>
            </w:pPr>
          </w:p>
          <w:p w14:paraId="60FFED30">
            <w:pPr>
              <w:spacing w:line="249" w:lineRule="auto"/>
              <w:rPr>
                <w:rFonts w:ascii="Arial"/>
                <w:sz w:val="21"/>
              </w:rPr>
            </w:pPr>
          </w:p>
          <w:p w14:paraId="379A43C9">
            <w:pPr>
              <w:spacing w:line="249" w:lineRule="auto"/>
              <w:rPr>
                <w:rFonts w:ascii="Arial"/>
                <w:sz w:val="21"/>
              </w:rPr>
            </w:pPr>
          </w:p>
          <w:p w14:paraId="06810FA8">
            <w:pPr>
              <w:spacing w:line="249" w:lineRule="auto"/>
              <w:rPr>
                <w:rFonts w:ascii="Arial"/>
                <w:sz w:val="21"/>
              </w:rPr>
            </w:pPr>
          </w:p>
          <w:p w14:paraId="5E58B662">
            <w:pPr>
              <w:spacing w:line="249" w:lineRule="auto"/>
              <w:rPr>
                <w:rFonts w:ascii="Arial"/>
                <w:sz w:val="21"/>
              </w:rPr>
            </w:pPr>
          </w:p>
          <w:p w14:paraId="1A294B53">
            <w:pPr>
              <w:spacing w:line="249" w:lineRule="auto"/>
              <w:rPr>
                <w:rFonts w:ascii="Arial"/>
                <w:sz w:val="21"/>
              </w:rPr>
            </w:pPr>
          </w:p>
          <w:p w14:paraId="75121CE5">
            <w:pPr>
              <w:spacing w:line="249" w:lineRule="auto"/>
              <w:rPr>
                <w:rFonts w:ascii="Arial"/>
                <w:sz w:val="21"/>
              </w:rPr>
            </w:pPr>
          </w:p>
          <w:p w14:paraId="44C6811E">
            <w:pPr>
              <w:spacing w:line="249" w:lineRule="auto"/>
              <w:rPr>
                <w:rFonts w:ascii="Arial"/>
                <w:sz w:val="21"/>
              </w:rPr>
            </w:pPr>
          </w:p>
          <w:p w14:paraId="60ECF143">
            <w:pPr>
              <w:spacing w:line="249" w:lineRule="auto"/>
              <w:rPr>
                <w:rFonts w:ascii="Arial"/>
                <w:sz w:val="21"/>
              </w:rPr>
            </w:pPr>
          </w:p>
          <w:p w14:paraId="2EAFE6E9">
            <w:pPr>
              <w:spacing w:line="249" w:lineRule="auto"/>
              <w:rPr>
                <w:rFonts w:ascii="Arial"/>
                <w:sz w:val="21"/>
              </w:rPr>
            </w:pPr>
          </w:p>
          <w:p w14:paraId="27F55D45">
            <w:pPr>
              <w:spacing w:line="249" w:lineRule="auto"/>
              <w:rPr>
                <w:rFonts w:ascii="Arial"/>
                <w:sz w:val="21"/>
              </w:rPr>
            </w:pPr>
          </w:p>
          <w:p w14:paraId="4CBE3845">
            <w:pPr>
              <w:spacing w:line="250" w:lineRule="auto"/>
              <w:rPr>
                <w:rFonts w:ascii="Arial"/>
                <w:sz w:val="21"/>
              </w:rPr>
            </w:pPr>
          </w:p>
          <w:p w14:paraId="3AE9A40C">
            <w:pPr>
              <w:spacing w:line="250" w:lineRule="auto"/>
              <w:rPr>
                <w:rFonts w:ascii="Arial"/>
                <w:sz w:val="21"/>
              </w:rPr>
            </w:pPr>
          </w:p>
          <w:p w14:paraId="10FA9A3C">
            <w:pPr>
              <w:pStyle w:val="6"/>
              <w:spacing w:before="78"/>
              <w:ind w:left="160"/>
            </w:pPr>
            <w:r>
              <w:t>3</w:t>
            </w:r>
          </w:p>
        </w:tc>
        <w:tc>
          <w:tcPr>
            <w:tcW w:w="1102" w:type="dxa"/>
            <w:vMerge w:val="restart"/>
            <w:tcBorders>
              <w:bottom w:val="nil"/>
            </w:tcBorders>
            <w:vAlign w:val="top"/>
          </w:tcPr>
          <w:p w14:paraId="1D70A410">
            <w:pPr>
              <w:spacing w:line="241" w:lineRule="auto"/>
              <w:rPr>
                <w:rFonts w:ascii="Arial"/>
                <w:sz w:val="21"/>
              </w:rPr>
            </w:pPr>
          </w:p>
          <w:p w14:paraId="0C956CA9">
            <w:pPr>
              <w:spacing w:line="242" w:lineRule="auto"/>
              <w:rPr>
                <w:rFonts w:ascii="Arial"/>
                <w:sz w:val="21"/>
              </w:rPr>
            </w:pPr>
          </w:p>
          <w:p w14:paraId="14FA6DD1">
            <w:pPr>
              <w:spacing w:line="242" w:lineRule="auto"/>
              <w:rPr>
                <w:rFonts w:ascii="Arial"/>
                <w:sz w:val="21"/>
              </w:rPr>
            </w:pPr>
          </w:p>
          <w:p w14:paraId="3BF94BBA">
            <w:pPr>
              <w:spacing w:line="242" w:lineRule="auto"/>
              <w:rPr>
                <w:rFonts w:ascii="Arial"/>
                <w:sz w:val="21"/>
              </w:rPr>
            </w:pPr>
          </w:p>
          <w:p w14:paraId="2122F167">
            <w:pPr>
              <w:spacing w:line="242" w:lineRule="auto"/>
              <w:rPr>
                <w:rFonts w:ascii="Arial"/>
                <w:sz w:val="21"/>
              </w:rPr>
            </w:pPr>
          </w:p>
          <w:p w14:paraId="419FC8BA">
            <w:pPr>
              <w:spacing w:line="242" w:lineRule="auto"/>
              <w:rPr>
                <w:rFonts w:ascii="Arial"/>
                <w:sz w:val="21"/>
              </w:rPr>
            </w:pPr>
          </w:p>
          <w:p w14:paraId="687AA4F7">
            <w:pPr>
              <w:spacing w:line="242" w:lineRule="auto"/>
              <w:rPr>
                <w:rFonts w:ascii="Arial"/>
                <w:sz w:val="21"/>
              </w:rPr>
            </w:pPr>
          </w:p>
          <w:p w14:paraId="67EE553C">
            <w:pPr>
              <w:spacing w:line="242" w:lineRule="auto"/>
              <w:rPr>
                <w:rFonts w:ascii="Arial"/>
                <w:sz w:val="21"/>
              </w:rPr>
            </w:pPr>
          </w:p>
          <w:p w14:paraId="714B8F51">
            <w:pPr>
              <w:spacing w:line="242" w:lineRule="auto"/>
              <w:rPr>
                <w:rFonts w:ascii="Arial"/>
                <w:sz w:val="21"/>
              </w:rPr>
            </w:pPr>
          </w:p>
          <w:p w14:paraId="24EA0574">
            <w:pPr>
              <w:spacing w:line="242" w:lineRule="auto"/>
              <w:rPr>
                <w:rFonts w:ascii="Arial"/>
                <w:sz w:val="21"/>
              </w:rPr>
            </w:pPr>
          </w:p>
          <w:p w14:paraId="635F703C">
            <w:pPr>
              <w:spacing w:line="242" w:lineRule="auto"/>
              <w:rPr>
                <w:rFonts w:ascii="Arial"/>
                <w:sz w:val="21"/>
              </w:rPr>
            </w:pPr>
          </w:p>
          <w:p w14:paraId="01047878">
            <w:pPr>
              <w:spacing w:line="242" w:lineRule="auto"/>
              <w:rPr>
                <w:rFonts w:ascii="Arial"/>
                <w:sz w:val="21"/>
              </w:rPr>
            </w:pPr>
          </w:p>
          <w:p w14:paraId="1FC9965B">
            <w:pPr>
              <w:pStyle w:val="6"/>
              <w:spacing w:before="78" w:line="279" w:lineRule="auto"/>
              <w:ind w:left="124" w:right="8" w:firstLine="72"/>
              <w:jc w:val="both"/>
            </w:pPr>
            <w:r>
              <w:rPr>
                <w:spacing w:val="-4"/>
              </w:rPr>
              <w:t>经济部</w:t>
            </w:r>
            <w:r>
              <w:rPr>
                <w:spacing w:val="20"/>
              </w:rPr>
              <w:t>分得分</w:t>
            </w:r>
            <w:r>
              <w:rPr>
                <w:b/>
                <w:bCs/>
                <w:spacing w:val="-12"/>
              </w:rPr>
              <w:t>（</w:t>
            </w:r>
            <w:r>
              <w:rPr>
                <w:spacing w:val="-12"/>
              </w:rPr>
              <w:t>50</w:t>
            </w:r>
            <w:r>
              <w:rPr>
                <w:spacing w:val="-60"/>
              </w:rPr>
              <w:t xml:space="preserve"> </w:t>
            </w:r>
            <w:r>
              <w:rPr>
                <w:spacing w:val="-12"/>
              </w:rPr>
              <w:t>分）</w:t>
            </w:r>
          </w:p>
        </w:tc>
        <w:tc>
          <w:tcPr>
            <w:tcW w:w="1184" w:type="dxa"/>
            <w:vAlign w:val="top"/>
          </w:tcPr>
          <w:p w14:paraId="609359F1">
            <w:pPr>
              <w:spacing w:line="250" w:lineRule="auto"/>
              <w:rPr>
                <w:rFonts w:ascii="Arial"/>
                <w:sz w:val="21"/>
              </w:rPr>
            </w:pPr>
          </w:p>
          <w:p w14:paraId="19338E27">
            <w:pPr>
              <w:spacing w:line="251" w:lineRule="auto"/>
              <w:rPr>
                <w:rFonts w:ascii="Arial"/>
                <w:sz w:val="21"/>
              </w:rPr>
            </w:pPr>
          </w:p>
          <w:p w14:paraId="445BDE49">
            <w:pPr>
              <w:spacing w:line="251" w:lineRule="auto"/>
              <w:rPr>
                <w:rFonts w:ascii="Arial"/>
                <w:sz w:val="21"/>
              </w:rPr>
            </w:pPr>
          </w:p>
          <w:p w14:paraId="18A049F4">
            <w:pPr>
              <w:spacing w:line="251" w:lineRule="auto"/>
              <w:rPr>
                <w:rFonts w:ascii="Arial"/>
                <w:sz w:val="21"/>
              </w:rPr>
            </w:pPr>
          </w:p>
          <w:p w14:paraId="199370A1">
            <w:pPr>
              <w:spacing w:line="251" w:lineRule="auto"/>
              <w:rPr>
                <w:rFonts w:ascii="Arial"/>
                <w:sz w:val="21"/>
              </w:rPr>
            </w:pPr>
          </w:p>
          <w:p w14:paraId="1AAB39C7">
            <w:pPr>
              <w:spacing w:line="251" w:lineRule="auto"/>
              <w:rPr>
                <w:rFonts w:ascii="Arial"/>
                <w:sz w:val="21"/>
              </w:rPr>
            </w:pPr>
          </w:p>
          <w:p w14:paraId="002F5D46">
            <w:pPr>
              <w:spacing w:line="251" w:lineRule="auto"/>
              <w:rPr>
                <w:rFonts w:ascii="Arial"/>
                <w:sz w:val="21"/>
              </w:rPr>
            </w:pPr>
          </w:p>
          <w:p w14:paraId="3FEFF6F2">
            <w:pPr>
              <w:spacing w:line="251" w:lineRule="auto"/>
              <w:rPr>
                <w:rFonts w:ascii="Arial"/>
                <w:sz w:val="21"/>
              </w:rPr>
            </w:pPr>
          </w:p>
          <w:p w14:paraId="49345077">
            <w:pPr>
              <w:pStyle w:val="6"/>
              <w:spacing w:before="78" w:line="278" w:lineRule="auto"/>
              <w:ind w:left="386" w:right="110" w:hanging="270"/>
            </w:pPr>
            <w:r>
              <w:rPr>
                <w:spacing w:val="-3"/>
              </w:rPr>
              <w:t>评标基准</w:t>
            </w:r>
            <w:r>
              <w:rPr>
                <w:spacing w:val="-6"/>
              </w:rPr>
              <w:t>价</w:t>
            </w:r>
            <w:r>
              <w:rPr>
                <w:spacing w:val="-55"/>
              </w:rPr>
              <w:t xml:space="preserve"> </w:t>
            </w:r>
            <w:r>
              <w:rPr>
                <w:spacing w:val="-6"/>
              </w:rPr>
              <w:t>D</w:t>
            </w:r>
          </w:p>
        </w:tc>
        <w:tc>
          <w:tcPr>
            <w:tcW w:w="7658" w:type="dxa"/>
            <w:gridSpan w:val="2"/>
            <w:vAlign w:val="top"/>
          </w:tcPr>
          <w:p w14:paraId="6EF58A37">
            <w:pPr>
              <w:pStyle w:val="6"/>
              <w:spacing w:before="39" w:line="232" w:lineRule="auto"/>
              <w:ind w:left="114" w:right="27" w:firstLine="11"/>
              <w:jc w:val="both"/>
            </w:pPr>
            <w:r>
              <w:rPr>
                <w:spacing w:val="-4"/>
              </w:rPr>
              <w:t>（1）确定最高投标限价下浮系数</w:t>
            </w:r>
            <w:r>
              <w:rPr>
                <w:spacing w:val="-53"/>
              </w:rPr>
              <w:t xml:space="preserve"> </w:t>
            </w:r>
            <w:r>
              <w:rPr>
                <w:spacing w:val="-4"/>
              </w:rPr>
              <w:t>n：用</w:t>
            </w:r>
            <w:r>
              <w:rPr>
                <w:spacing w:val="-32"/>
              </w:rPr>
              <w:t xml:space="preserve"> </w:t>
            </w:r>
            <w:r>
              <w:rPr>
                <w:spacing w:val="-4"/>
              </w:rPr>
              <w:t>1～21</w:t>
            </w:r>
            <w:r>
              <w:rPr>
                <w:spacing w:val="-45"/>
              </w:rPr>
              <w:t xml:space="preserve"> </w:t>
            </w:r>
            <w:r>
              <w:rPr>
                <w:spacing w:val="-4"/>
              </w:rPr>
              <w:t>号球分别代表一个下浮系</w:t>
            </w:r>
            <w:r>
              <w:rPr>
                <w:spacing w:val="-5"/>
              </w:rPr>
              <w:t>数，由评委代表从这</w:t>
            </w:r>
            <w:r>
              <w:rPr>
                <w:spacing w:val="-37"/>
              </w:rPr>
              <w:t xml:space="preserve"> </w:t>
            </w:r>
            <w:r>
              <w:rPr>
                <w:spacing w:val="-5"/>
              </w:rPr>
              <w:t>21个号码中随机抽取</w:t>
            </w:r>
            <w:r>
              <w:rPr>
                <w:spacing w:val="-46"/>
              </w:rPr>
              <w:t xml:space="preserve"> </w:t>
            </w:r>
            <w:r>
              <w:rPr>
                <w:spacing w:val="-5"/>
              </w:rPr>
              <w:t>3</w:t>
            </w:r>
            <w:r>
              <w:rPr>
                <w:spacing w:val="-44"/>
              </w:rPr>
              <w:t xml:space="preserve"> </w:t>
            </w:r>
            <w:r>
              <w:rPr>
                <w:spacing w:val="-5"/>
              </w:rPr>
              <w:t>次，每次抽取</w:t>
            </w:r>
            <w:r>
              <w:rPr>
                <w:spacing w:val="-33"/>
              </w:rPr>
              <w:t xml:space="preserve"> </w:t>
            </w:r>
            <w:r>
              <w:rPr>
                <w:spacing w:val="-5"/>
              </w:rPr>
              <w:t>1</w:t>
            </w:r>
            <w:r>
              <w:rPr>
                <w:spacing w:val="-51"/>
              </w:rPr>
              <w:t xml:space="preserve"> </w:t>
            </w:r>
            <w:r>
              <w:rPr>
                <w:spacing w:val="-5"/>
              </w:rPr>
              <w:t>个号码，抽</w:t>
            </w:r>
            <w:r>
              <w:rPr>
                <w:spacing w:val="-1"/>
              </w:rPr>
              <w:t>出的号球不参与下次抽取。所抽取的</w:t>
            </w:r>
            <w:r>
              <w:rPr>
                <w:spacing w:val="-46"/>
              </w:rPr>
              <w:t xml:space="preserve"> </w:t>
            </w:r>
            <w:r>
              <w:rPr>
                <w:spacing w:val="-1"/>
              </w:rPr>
              <w:t>3</w:t>
            </w:r>
            <w:r>
              <w:rPr>
                <w:spacing w:val="-51"/>
              </w:rPr>
              <w:t xml:space="preserve"> </w:t>
            </w:r>
            <w:r>
              <w:rPr>
                <w:spacing w:val="-1"/>
              </w:rPr>
              <w:t>个号码对应下浮系数的算</w:t>
            </w:r>
            <w:r>
              <w:rPr>
                <w:spacing w:val="-2"/>
              </w:rPr>
              <w:t>术平均</w:t>
            </w:r>
            <w:r>
              <w:rPr>
                <w:spacing w:val="-4"/>
              </w:rPr>
              <w:t>值作为最高投标限价下浮系数</w:t>
            </w:r>
            <w:r>
              <w:rPr>
                <w:spacing w:val="-43"/>
              </w:rPr>
              <w:t xml:space="preserve"> </w:t>
            </w:r>
            <w:r>
              <w:rPr>
                <w:spacing w:val="-4"/>
              </w:rPr>
              <w:t>n。具体号码对应的下浮系数可参考下表。</w:t>
            </w:r>
          </w:p>
          <w:tbl>
            <w:tblPr>
              <w:tblStyle w:val="5"/>
              <w:tblW w:w="7364"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718"/>
              <w:gridCol w:w="782"/>
              <w:gridCol w:w="791"/>
              <w:gridCol w:w="1024"/>
              <w:gridCol w:w="968"/>
              <w:gridCol w:w="912"/>
              <w:gridCol w:w="757"/>
            </w:tblGrid>
            <w:tr w14:paraId="6FB0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top"/>
                </w:tcPr>
                <w:p w14:paraId="4EEEB97E">
                  <w:pPr>
                    <w:pStyle w:val="6"/>
                    <w:spacing w:before="82" w:line="221" w:lineRule="auto"/>
                    <w:ind w:left="479"/>
                  </w:pPr>
                  <w:r>
                    <w:rPr>
                      <w:spacing w:val="-8"/>
                    </w:rPr>
                    <w:t>号球</w:t>
                  </w:r>
                </w:p>
              </w:tc>
              <w:tc>
                <w:tcPr>
                  <w:tcW w:w="718" w:type="dxa"/>
                  <w:vAlign w:val="top"/>
                </w:tcPr>
                <w:p w14:paraId="70FABAD2">
                  <w:pPr>
                    <w:pStyle w:val="6"/>
                    <w:spacing w:before="83"/>
                    <w:ind w:left="322"/>
                  </w:pPr>
                  <w:r>
                    <w:t>1</w:t>
                  </w:r>
                </w:p>
              </w:tc>
              <w:tc>
                <w:tcPr>
                  <w:tcW w:w="782" w:type="dxa"/>
                  <w:vAlign w:val="top"/>
                </w:tcPr>
                <w:p w14:paraId="6A609395">
                  <w:pPr>
                    <w:pStyle w:val="6"/>
                    <w:spacing w:before="83"/>
                    <w:ind w:left="338"/>
                  </w:pPr>
                  <w:r>
                    <w:t>2</w:t>
                  </w:r>
                </w:p>
              </w:tc>
              <w:tc>
                <w:tcPr>
                  <w:tcW w:w="791" w:type="dxa"/>
                  <w:vAlign w:val="top"/>
                </w:tcPr>
                <w:p w14:paraId="38313849">
                  <w:pPr>
                    <w:pStyle w:val="6"/>
                    <w:spacing w:before="82"/>
                    <w:ind w:left="345"/>
                  </w:pPr>
                  <w:r>
                    <w:t>3</w:t>
                  </w:r>
                </w:p>
              </w:tc>
              <w:tc>
                <w:tcPr>
                  <w:tcW w:w="1024" w:type="dxa"/>
                  <w:vAlign w:val="top"/>
                </w:tcPr>
                <w:p w14:paraId="42F7718E">
                  <w:pPr>
                    <w:pStyle w:val="6"/>
                    <w:spacing w:before="83"/>
                    <w:ind w:left="458"/>
                  </w:pPr>
                  <w:r>
                    <w:t>4</w:t>
                  </w:r>
                </w:p>
              </w:tc>
              <w:tc>
                <w:tcPr>
                  <w:tcW w:w="968" w:type="dxa"/>
                  <w:vAlign w:val="top"/>
                </w:tcPr>
                <w:p w14:paraId="7B3DF0F0">
                  <w:pPr>
                    <w:pStyle w:val="6"/>
                    <w:spacing w:before="82"/>
                    <w:ind w:left="435"/>
                  </w:pPr>
                  <w:r>
                    <w:t>5</w:t>
                  </w:r>
                </w:p>
              </w:tc>
              <w:tc>
                <w:tcPr>
                  <w:tcW w:w="912" w:type="dxa"/>
                  <w:vAlign w:val="top"/>
                </w:tcPr>
                <w:p w14:paraId="1367E72F">
                  <w:pPr>
                    <w:pStyle w:val="6"/>
                    <w:spacing w:before="82"/>
                    <w:ind w:left="405"/>
                  </w:pPr>
                  <w:r>
                    <w:t>6</w:t>
                  </w:r>
                </w:p>
              </w:tc>
              <w:tc>
                <w:tcPr>
                  <w:tcW w:w="757" w:type="dxa"/>
                  <w:vAlign w:val="top"/>
                </w:tcPr>
                <w:p w14:paraId="063666B0">
                  <w:pPr>
                    <w:pStyle w:val="6"/>
                    <w:spacing w:before="82"/>
                    <w:ind w:left="330"/>
                  </w:pPr>
                  <w:r>
                    <w:t>7</w:t>
                  </w:r>
                </w:p>
              </w:tc>
            </w:tr>
            <w:tr w14:paraId="3F97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12" w:type="dxa"/>
                  <w:vAlign w:val="top"/>
                </w:tcPr>
                <w:p w14:paraId="59F38545">
                  <w:pPr>
                    <w:pStyle w:val="6"/>
                    <w:spacing w:before="37" w:line="223" w:lineRule="auto"/>
                    <w:ind w:left="424" w:right="223" w:hanging="184"/>
                  </w:pPr>
                  <w:r>
                    <w:rPr>
                      <w:spacing w:val="-5"/>
                    </w:rPr>
                    <w:t>下浮系数</w:t>
                  </w:r>
                  <w:r>
                    <w:rPr>
                      <w:spacing w:val="-7"/>
                    </w:rPr>
                    <w:t>（%）</w:t>
                  </w:r>
                </w:p>
              </w:tc>
              <w:tc>
                <w:tcPr>
                  <w:tcW w:w="718" w:type="dxa"/>
                  <w:vAlign w:val="top"/>
                </w:tcPr>
                <w:p w14:paraId="48508D79">
                  <w:pPr>
                    <w:pStyle w:val="6"/>
                    <w:spacing w:before="190" w:line="241" w:lineRule="auto"/>
                    <w:ind w:left="322"/>
                  </w:pPr>
                  <w:r>
                    <w:t>1</w:t>
                  </w:r>
                </w:p>
              </w:tc>
              <w:tc>
                <w:tcPr>
                  <w:tcW w:w="782" w:type="dxa"/>
                  <w:vAlign w:val="top"/>
                </w:tcPr>
                <w:p w14:paraId="4B901E77">
                  <w:pPr>
                    <w:pStyle w:val="6"/>
                    <w:spacing w:before="190" w:line="239" w:lineRule="auto"/>
                    <w:ind w:left="233"/>
                  </w:pPr>
                  <w:r>
                    <w:rPr>
                      <w:spacing w:val="-10"/>
                    </w:rPr>
                    <w:t>1.1</w:t>
                  </w:r>
                </w:p>
              </w:tc>
              <w:tc>
                <w:tcPr>
                  <w:tcW w:w="791" w:type="dxa"/>
                  <w:vAlign w:val="top"/>
                </w:tcPr>
                <w:p w14:paraId="124B4E55">
                  <w:pPr>
                    <w:pStyle w:val="6"/>
                    <w:spacing w:before="190" w:line="239" w:lineRule="auto"/>
                    <w:ind w:left="238"/>
                  </w:pPr>
                  <w:r>
                    <w:rPr>
                      <w:spacing w:val="-10"/>
                    </w:rPr>
                    <w:t>1.2</w:t>
                  </w:r>
                </w:p>
              </w:tc>
              <w:tc>
                <w:tcPr>
                  <w:tcW w:w="1024" w:type="dxa"/>
                  <w:vAlign w:val="top"/>
                </w:tcPr>
                <w:p w14:paraId="2785519A">
                  <w:pPr>
                    <w:pStyle w:val="6"/>
                    <w:spacing w:before="190" w:line="239" w:lineRule="auto"/>
                    <w:ind w:left="356"/>
                  </w:pPr>
                  <w:r>
                    <w:rPr>
                      <w:spacing w:val="-10"/>
                    </w:rPr>
                    <w:t>1.3</w:t>
                  </w:r>
                </w:p>
              </w:tc>
              <w:tc>
                <w:tcPr>
                  <w:tcW w:w="968" w:type="dxa"/>
                  <w:vAlign w:val="top"/>
                </w:tcPr>
                <w:p w14:paraId="73D528A7">
                  <w:pPr>
                    <w:pStyle w:val="6"/>
                    <w:spacing w:before="190" w:line="239" w:lineRule="auto"/>
                    <w:ind w:left="328"/>
                  </w:pPr>
                  <w:r>
                    <w:rPr>
                      <w:spacing w:val="-10"/>
                    </w:rPr>
                    <w:t>1.4</w:t>
                  </w:r>
                </w:p>
              </w:tc>
              <w:tc>
                <w:tcPr>
                  <w:tcW w:w="912" w:type="dxa"/>
                  <w:vAlign w:val="top"/>
                </w:tcPr>
                <w:p w14:paraId="2E67C44C">
                  <w:pPr>
                    <w:pStyle w:val="6"/>
                    <w:spacing w:before="190" w:line="239" w:lineRule="auto"/>
                    <w:ind w:left="301"/>
                  </w:pPr>
                  <w:r>
                    <w:rPr>
                      <w:spacing w:val="-10"/>
                    </w:rPr>
                    <w:t>1.5</w:t>
                  </w:r>
                </w:p>
              </w:tc>
              <w:tc>
                <w:tcPr>
                  <w:tcW w:w="757" w:type="dxa"/>
                  <w:vAlign w:val="top"/>
                </w:tcPr>
                <w:p w14:paraId="42DA8921">
                  <w:pPr>
                    <w:pStyle w:val="6"/>
                    <w:spacing w:before="190" w:line="239" w:lineRule="auto"/>
                    <w:ind w:left="222"/>
                  </w:pPr>
                  <w:r>
                    <w:rPr>
                      <w:spacing w:val="-10"/>
                    </w:rPr>
                    <w:t>1.6</w:t>
                  </w:r>
                </w:p>
              </w:tc>
            </w:tr>
            <w:tr w14:paraId="1E45A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412" w:type="dxa"/>
                  <w:vAlign w:val="top"/>
                </w:tcPr>
                <w:p w14:paraId="39A5A94E">
                  <w:pPr>
                    <w:pStyle w:val="6"/>
                    <w:spacing w:before="86" w:line="221" w:lineRule="auto"/>
                    <w:ind w:left="479"/>
                  </w:pPr>
                  <w:r>
                    <w:rPr>
                      <w:spacing w:val="-8"/>
                    </w:rPr>
                    <w:t>号球</w:t>
                  </w:r>
                </w:p>
              </w:tc>
              <w:tc>
                <w:tcPr>
                  <w:tcW w:w="718" w:type="dxa"/>
                  <w:vAlign w:val="top"/>
                </w:tcPr>
                <w:p w14:paraId="4EB0A869">
                  <w:pPr>
                    <w:pStyle w:val="6"/>
                    <w:spacing w:before="86"/>
                    <w:ind w:left="305"/>
                  </w:pPr>
                  <w:r>
                    <w:t>8</w:t>
                  </w:r>
                </w:p>
              </w:tc>
              <w:tc>
                <w:tcPr>
                  <w:tcW w:w="782" w:type="dxa"/>
                  <w:vAlign w:val="top"/>
                </w:tcPr>
                <w:p w14:paraId="28BEC9F4">
                  <w:pPr>
                    <w:pStyle w:val="6"/>
                    <w:spacing w:before="86"/>
                    <w:ind w:left="336"/>
                  </w:pPr>
                  <w:r>
                    <w:t>9</w:t>
                  </w:r>
                </w:p>
              </w:tc>
              <w:tc>
                <w:tcPr>
                  <w:tcW w:w="791" w:type="dxa"/>
                  <w:vAlign w:val="top"/>
                </w:tcPr>
                <w:p w14:paraId="2BA29018">
                  <w:pPr>
                    <w:pStyle w:val="6"/>
                    <w:spacing w:before="86"/>
                    <w:ind w:left="298"/>
                  </w:pPr>
                  <w:r>
                    <w:rPr>
                      <w:spacing w:val="-14"/>
                    </w:rPr>
                    <w:t>10</w:t>
                  </w:r>
                </w:p>
              </w:tc>
              <w:tc>
                <w:tcPr>
                  <w:tcW w:w="1024" w:type="dxa"/>
                  <w:vAlign w:val="top"/>
                </w:tcPr>
                <w:p w14:paraId="71C8DFC4">
                  <w:pPr>
                    <w:pStyle w:val="6"/>
                    <w:spacing w:before="86" w:line="241" w:lineRule="auto"/>
                    <w:ind w:left="416"/>
                  </w:pPr>
                  <w:r>
                    <w:rPr>
                      <w:spacing w:val="-14"/>
                    </w:rPr>
                    <w:t>11</w:t>
                  </w:r>
                </w:p>
              </w:tc>
              <w:tc>
                <w:tcPr>
                  <w:tcW w:w="968" w:type="dxa"/>
                  <w:vAlign w:val="top"/>
                </w:tcPr>
                <w:p w14:paraId="16A3E99F">
                  <w:pPr>
                    <w:pStyle w:val="6"/>
                    <w:spacing w:before="86" w:line="241" w:lineRule="auto"/>
                    <w:ind w:left="388"/>
                  </w:pPr>
                  <w:r>
                    <w:rPr>
                      <w:spacing w:val="-14"/>
                    </w:rPr>
                    <w:t>12</w:t>
                  </w:r>
                </w:p>
              </w:tc>
              <w:tc>
                <w:tcPr>
                  <w:tcW w:w="912" w:type="dxa"/>
                  <w:vAlign w:val="top"/>
                </w:tcPr>
                <w:p w14:paraId="01041519">
                  <w:pPr>
                    <w:pStyle w:val="6"/>
                    <w:spacing w:before="86"/>
                    <w:ind w:left="361"/>
                  </w:pPr>
                  <w:r>
                    <w:rPr>
                      <w:spacing w:val="-14"/>
                    </w:rPr>
                    <w:t>13</w:t>
                  </w:r>
                </w:p>
              </w:tc>
              <w:tc>
                <w:tcPr>
                  <w:tcW w:w="757" w:type="dxa"/>
                  <w:vAlign w:val="top"/>
                </w:tcPr>
                <w:p w14:paraId="44B73147">
                  <w:pPr>
                    <w:pStyle w:val="6"/>
                    <w:spacing w:before="86" w:line="241" w:lineRule="auto"/>
                    <w:ind w:left="282"/>
                  </w:pPr>
                  <w:r>
                    <w:rPr>
                      <w:spacing w:val="-14"/>
                    </w:rPr>
                    <w:t>14</w:t>
                  </w:r>
                </w:p>
              </w:tc>
            </w:tr>
            <w:tr w14:paraId="0FF35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12" w:type="dxa"/>
                  <w:vAlign w:val="top"/>
                </w:tcPr>
                <w:p w14:paraId="787A41F1">
                  <w:pPr>
                    <w:pStyle w:val="6"/>
                    <w:spacing w:before="36" w:line="223" w:lineRule="auto"/>
                    <w:ind w:left="424" w:right="223" w:hanging="184"/>
                  </w:pPr>
                  <w:r>
                    <w:rPr>
                      <w:spacing w:val="-5"/>
                    </w:rPr>
                    <w:t>下浮系数</w:t>
                  </w:r>
                  <w:r>
                    <w:rPr>
                      <w:spacing w:val="-7"/>
                    </w:rPr>
                    <w:t>（%）</w:t>
                  </w:r>
                </w:p>
              </w:tc>
              <w:tc>
                <w:tcPr>
                  <w:tcW w:w="718" w:type="dxa"/>
                  <w:vAlign w:val="top"/>
                </w:tcPr>
                <w:p w14:paraId="78B38935">
                  <w:pPr>
                    <w:pStyle w:val="6"/>
                    <w:spacing w:before="192" w:line="239" w:lineRule="auto"/>
                    <w:ind w:left="202"/>
                  </w:pPr>
                  <w:r>
                    <w:rPr>
                      <w:spacing w:val="-10"/>
                    </w:rPr>
                    <w:t>1.7</w:t>
                  </w:r>
                </w:p>
              </w:tc>
              <w:tc>
                <w:tcPr>
                  <w:tcW w:w="782" w:type="dxa"/>
                  <w:vAlign w:val="top"/>
                </w:tcPr>
                <w:p w14:paraId="6B712A1E">
                  <w:pPr>
                    <w:pStyle w:val="6"/>
                    <w:spacing w:before="192" w:line="239" w:lineRule="auto"/>
                    <w:ind w:left="233"/>
                  </w:pPr>
                  <w:r>
                    <w:rPr>
                      <w:spacing w:val="-10"/>
                    </w:rPr>
                    <w:t>1.8</w:t>
                  </w:r>
                </w:p>
              </w:tc>
              <w:tc>
                <w:tcPr>
                  <w:tcW w:w="791" w:type="dxa"/>
                  <w:vAlign w:val="top"/>
                </w:tcPr>
                <w:p w14:paraId="7C972EB5">
                  <w:pPr>
                    <w:pStyle w:val="6"/>
                    <w:spacing w:before="192" w:line="239" w:lineRule="auto"/>
                    <w:ind w:left="238"/>
                  </w:pPr>
                  <w:r>
                    <w:rPr>
                      <w:spacing w:val="-10"/>
                    </w:rPr>
                    <w:t>1.9</w:t>
                  </w:r>
                </w:p>
              </w:tc>
              <w:tc>
                <w:tcPr>
                  <w:tcW w:w="1024" w:type="dxa"/>
                  <w:vAlign w:val="top"/>
                </w:tcPr>
                <w:p w14:paraId="4780713F">
                  <w:pPr>
                    <w:pStyle w:val="6"/>
                    <w:spacing w:before="192" w:line="239" w:lineRule="auto"/>
                    <w:ind w:left="342"/>
                  </w:pPr>
                  <w:r>
                    <w:rPr>
                      <w:spacing w:val="-5"/>
                    </w:rPr>
                    <w:t>2.0</w:t>
                  </w:r>
                </w:p>
              </w:tc>
              <w:tc>
                <w:tcPr>
                  <w:tcW w:w="968" w:type="dxa"/>
                  <w:vAlign w:val="top"/>
                </w:tcPr>
                <w:p w14:paraId="573D8B83">
                  <w:pPr>
                    <w:pStyle w:val="6"/>
                    <w:spacing w:before="192" w:line="239" w:lineRule="auto"/>
                    <w:ind w:left="314"/>
                  </w:pPr>
                  <w:r>
                    <w:rPr>
                      <w:spacing w:val="-5"/>
                    </w:rPr>
                    <w:t>2.1</w:t>
                  </w:r>
                </w:p>
              </w:tc>
              <w:tc>
                <w:tcPr>
                  <w:tcW w:w="912" w:type="dxa"/>
                  <w:vAlign w:val="top"/>
                </w:tcPr>
                <w:p w14:paraId="51556746">
                  <w:pPr>
                    <w:pStyle w:val="6"/>
                    <w:spacing w:before="192" w:line="239" w:lineRule="auto"/>
                    <w:ind w:left="286"/>
                  </w:pPr>
                  <w:r>
                    <w:rPr>
                      <w:spacing w:val="-5"/>
                    </w:rPr>
                    <w:t>2.2</w:t>
                  </w:r>
                </w:p>
              </w:tc>
              <w:tc>
                <w:tcPr>
                  <w:tcW w:w="757" w:type="dxa"/>
                  <w:vAlign w:val="top"/>
                </w:tcPr>
                <w:p w14:paraId="7DF7B0F4">
                  <w:pPr>
                    <w:pStyle w:val="6"/>
                    <w:spacing w:before="192" w:line="239" w:lineRule="auto"/>
                    <w:ind w:left="207"/>
                  </w:pPr>
                  <w:r>
                    <w:rPr>
                      <w:spacing w:val="-5"/>
                    </w:rPr>
                    <w:t>2.3</w:t>
                  </w:r>
                </w:p>
              </w:tc>
            </w:tr>
            <w:tr w14:paraId="1FC0E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2" w:type="dxa"/>
                  <w:vAlign w:val="top"/>
                </w:tcPr>
                <w:p w14:paraId="341D833B">
                  <w:pPr>
                    <w:pStyle w:val="6"/>
                    <w:spacing w:before="82" w:line="221" w:lineRule="auto"/>
                    <w:ind w:left="479"/>
                  </w:pPr>
                  <w:r>
                    <w:rPr>
                      <w:spacing w:val="-8"/>
                    </w:rPr>
                    <w:t>号球</w:t>
                  </w:r>
                </w:p>
              </w:tc>
              <w:tc>
                <w:tcPr>
                  <w:tcW w:w="718" w:type="dxa"/>
                  <w:vAlign w:val="top"/>
                </w:tcPr>
                <w:p w14:paraId="5622B0CE">
                  <w:pPr>
                    <w:pStyle w:val="6"/>
                    <w:spacing w:before="83" w:line="236" w:lineRule="auto"/>
                    <w:ind w:left="262"/>
                  </w:pPr>
                  <w:r>
                    <w:rPr>
                      <w:spacing w:val="-14"/>
                    </w:rPr>
                    <w:t>15</w:t>
                  </w:r>
                </w:p>
              </w:tc>
              <w:tc>
                <w:tcPr>
                  <w:tcW w:w="782" w:type="dxa"/>
                  <w:vAlign w:val="top"/>
                </w:tcPr>
                <w:p w14:paraId="2B21D29A">
                  <w:pPr>
                    <w:pStyle w:val="6"/>
                    <w:spacing w:before="83" w:line="236" w:lineRule="auto"/>
                    <w:ind w:left="293"/>
                  </w:pPr>
                  <w:r>
                    <w:rPr>
                      <w:spacing w:val="-14"/>
                    </w:rPr>
                    <w:t>16</w:t>
                  </w:r>
                </w:p>
              </w:tc>
              <w:tc>
                <w:tcPr>
                  <w:tcW w:w="791" w:type="dxa"/>
                  <w:vAlign w:val="top"/>
                </w:tcPr>
                <w:p w14:paraId="4CEAF9F4">
                  <w:pPr>
                    <w:pStyle w:val="6"/>
                    <w:spacing w:before="83" w:line="236" w:lineRule="auto"/>
                    <w:ind w:left="298"/>
                  </w:pPr>
                  <w:r>
                    <w:rPr>
                      <w:spacing w:val="-14"/>
                    </w:rPr>
                    <w:t>17</w:t>
                  </w:r>
                </w:p>
              </w:tc>
              <w:tc>
                <w:tcPr>
                  <w:tcW w:w="1024" w:type="dxa"/>
                  <w:vAlign w:val="top"/>
                </w:tcPr>
                <w:p w14:paraId="1FB06D0F">
                  <w:pPr>
                    <w:pStyle w:val="6"/>
                    <w:spacing w:before="83" w:line="236" w:lineRule="auto"/>
                    <w:ind w:left="416"/>
                  </w:pPr>
                  <w:r>
                    <w:rPr>
                      <w:spacing w:val="-14"/>
                    </w:rPr>
                    <w:t>18</w:t>
                  </w:r>
                </w:p>
              </w:tc>
              <w:tc>
                <w:tcPr>
                  <w:tcW w:w="968" w:type="dxa"/>
                  <w:vAlign w:val="top"/>
                </w:tcPr>
                <w:p w14:paraId="152723F3">
                  <w:pPr>
                    <w:pStyle w:val="6"/>
                    <w:spacing w:before="83" w:line="236" w:lineRule="auto"/>
                    <w:ind w:left="388"/>
                  </w:pPr>
                  <w:r>
                    <w:rPr>
                      <w:spacing w:val="-14"/>
                    </w:rPr>
                    <w:t>19</w:t>
                  </w:r>
                </w:p>
              </w:tc>
              <w:tc>
                <w:tcPr>
                  <w:tcW w:w="912" w:type="dxa"/>
                  <w:vAlign w:val="top"/>
                </w:tcPr>
                <w:p w14:paraId="2ADC4F97">
                  <w:pPr>
                    <w:pStyle w:val="6"/>
                    <w:spacing w:before="83" w:line="236" w:lineRule="auto"/>
                    <w:ind w:left="346"/>
                  </w:pPr>
                  <w:r>
                    <w:rPr>
                      <w:spacing w:val="-7"/>
                    </w:rPr>
                    <w:t>20</w:t>
                  </w:r>
                </w:p>
              </w:tc>
              <w:tc>
                <w:tcPr>
                  <w:tcW w:w="757" w:type="dxa"/>
                  <w:vAlign w:val="top"/>
                </w:tcPr>
                <w:p w14:paraId="77220E72">
                  <w:pPr>
                    <w:pStyle w:val="6"/>
                    <w:spacing w:before="83" w:line="236" w:lineRule="auto"/>
                    <w:ind w:left="267"/>
                  </w:pPr>
                  <w:r>
                    <w:rPr>
                      <w:spacing w:val="-7"/>
                    </w:rPr>
                    <w:t>21</w:t>
                  </w:r>
                </w:p>
              </w:tc>
            </w:tr>
            <w:tr w14:paraId="6E575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12" w:type="dxa"/>
                  <w:vAlign w:val="top"/>
                </w:tcPr>
                <w:p w14:paraId="57B926F0">
                  <w:pPr>
                    <w:pStyle w:val="6"/>
                    <w:spacing w:before="39" w:line="224" w:lineRule="auto"/>
                    <w:ind w:left="424" w:right="223" w:hanging="184"/>
                  </w:pPr>
                  <w:r>
                    <w:rPr>
                      <w:spacing w:val="-5"/>
                    </w:rPr>
                    <w:t>下浮系数</w:t>
                  </w:r>
                  <w:r>
                    <w:rPr>
                      <w:spacing w:val="-7"/>
                    </w:rPr>
                    <w:t>（%）</w:t>
                  </w:r>
                </w:p>
              </w:tc>
              <w:tc>
                <w:tcPr>
                  <w:tcW w:w="718" w:type="dxa"/>
                  <w:vAlign w:val="top"/>
                </w:tcPr>
                <w:p w14:paraId="65BB469D">
                  <w:pPr>
                    <w:pStyle w:val="6"/>
                    <w:spacing w:before="195" w:line="239" w:lineRule="auto"/>
                    <w:ind w:left="187"/>
                  </w:pPr>
                  <w:r>
                    <w:rPr>
                      <w:spacing w:val="-5"/>
                    </w:rPr>
                    <w:t>2.4</w:t>
                  </w:r>
                </w:p>
              </w:tc>
              <w:tc>
                <w:tcPr>
                  <w:tcW w:w="782" w:type="dxa"/>
                  <w:vAlign w:val="top"/>
                </w:tcPr>
                <w:p w14:paraId="73C65924">
                  <w:pPr>
                    <w:pStyle w:val="6"/>
                    <w:spacing w:before="195" w:line="239" w:lineRule="auto"/>
                    <w:ind w:left="218"/>
                  </w:pPr>
                  <w:r>
                    <w:rPr>
                      <w:spacing w:val="-5"/>
                    </w:rPr>
                    <w:t>2.5</w:t>
                  </w:r>
                </w:p>
              </w:tc>
              <w:tc>
                <w:tcPr>
                  <w:tcW w:w="791" w:type="dxa"/>
                  <w:vAlign w:val="top"/>
                </w:tcPr>
                <w:p w14:paraId="1F666A1A">
                  <w:pPr>
                    <w:pStyle w:val="6"/>
                    <w:spacing w:before="195" w:line="239" w:lineRule="auto"/>
                    <w:ind w:left="223"/>
                  </w:pPr>
                  <w:r>
                    <w:rPr>
                      <w:spacing w:val="-5"/>
                    </w:rPr>
                    <w:t>2.6</w:t>
                  </w:r>
                </w:p>
              </w:tc>
              <w:tc>
                <w:tcPr>
                  <w:tcW w:w="1024" w:type="dxa"/>
                  <w:vAlign w:val="top"/>
                </w:tcPr>
                <w:p w14:paraId="21B62602">
                  <w:pPr>
                    <w:pStyle w:val="6"/>
                    <w:spacing w:before="195" w:line="239" w:lineRule="auto"/>
                    <w:ind w:left="342"/>
                  </w:pPr>
                  <w:r>
                    <w:rPr>
                      <w:spacing w:val="-5"/>
                    </w:rPr>
                    <w:t>2.7</w:t>
                  </w:r>
                </w:p>
              </w:tc>
              <w:tc>
                <w:tcPr>
                  <w:tcW w:w="968" w:type="dxa"/>
                  <w:vAlign w:val="top"/>
                </w:tcPr>
                <w:p w14:paraId="3059AEDA">
                  <w:pPr>
                    <w:pStyle w:val="6"/>
                    <w:spacing w:before="195" w:line="239" w:lineRule="auto"/>
                    <w:ind w:left="314"/>
                  </w:pPr>
                  <w:r>
                    <w:rPr>
                      <w:spacing w:val="-5"/>
                    </w:rPr>
                    <w:t>2.8</w:t>
                  </w:r>
                </w:p>
              </w:tc>
              <w:tc>
                <w:tcPr>
                  <w:tcW w:w="912" w:type="dxa"/>
                  <w:vAlign w:val="top"/>
                </w:tcPr>
                <w:p w14:paraId="7FB9DEC9">
                  <w:pPr>
                    <w:pStyle w:val="6"/>
                    <w:spacing w:before="195" w:line="239" w:lineRule="auto"/>
                    <w:ind w:left="286"/>
                  </w:pPr>
                  <w:r>
                    <w:rPr>
                      <w:spacing w:val="-5"/>
                    </w:rPr>
                    <w:t>2.9</w:t>
                  </w:r>
                </w:p>
              </w:tc>
              <w:tc>
                <w:tcPr>
                  <w:tcW w:w="757" w:type="dxa"/>
                  <w:vAlign w:val="top"/>
                </w:tcPr>
                <w:p w14:paraId="05349183">
                  <w:pPr>
                    <w:pStyle w:val="6"/>
                    <w:spacing w:before="195" w:line="239" w:lineRule="auto"/>
                    <w:ind w:left="209"/>
                  </w:pPr>
                  <w:r>
                    <w:rPr>
                      <w:spacing w:val="-5"/>
                    </w:rPr>
                    <w:t>3.0</w:t>
                  </w:r>
                </w:p>
              </w:tc>
            </w:tr>
          </w:tbl>
          <w:p w14:paraId="27B930DE">
            <w:pPr>
              <w:pStyle w:val="6"/>
              <w:spacing w:before="82" w:line="207" w:lineRule="auto"/>
              <w:ind w:left="125"/>
            </w:pPr>
            <w:r>
              <w:rPr>
                <w:spacing w:val="-2"/>
              </w:rPr>
              <w:t>（2）评标基准价</w:t>
            </w:r>
            <w:r>
              <w:rPr>
                <w:spacing w:val="-38"/>
              </w:rPr>
              <w:t xml:space="preserve"> </w:t>
            </w:r>
            <w:r>
              <w:rPr>
                <w:spacing w:val="-2"/>
              </w:rPr>
              <w:t>D＝最高投标限价×（1－n）</w:t>
            </w:r>
          </w:p>
        </w:tc>
      </w:tr>
      <w:tr w14:paraId="6FF9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419" w:type="dxa"/>
            <w:vMerge w:val="continue"/>
            <w:tcBorders>
              <w:top w:val="nil"/>
            </w:tcBorders>
            <w:vAlign w:val="top"/>
          </w:tcPr>
          <w:p w14:paraId="11C927DF">
            <w:pPr>
              <w:rPr>
                <w:rFonts w:ascii="Arial"/>
                <w:sz w:val="21"/>
              </w:rPr>
            </w:pPr>
          </w:p>
        </w:tc>
        <w:tc>
          <w:tcPr>
            <w:tcW w:w="1102" w:type="dxa"/>
            <w:vMerge w:val="continue"/>
            <w:tcBorders>
              <w:top w:val="nil"/>
            </w:tcBorders>
            <w:vAlign w:val="top"/>
          </w:tcPr>
          <w:p w14:paraId="4FC84261">
            <w:pPr>
              <w:rPr>
                <w:rFonts w:ascii="Arial"/>
                <w:sz w:val="21"/>
              </w:rPr>
            </w:pPr>
          </w:p>
        </w:tc>
        <w:tc>
          <w:tcPr>
            <w:tcW w:w="1184" w:type="dxa"/>
            <w:vAlign w:val="top"/>
          </w:tcPr>
          <w:p w14:paraId="51BEAD69">
            <w:pPr>
              <w:spacing w:line="241" w:lineRule="auto"/>
              <w:rPr>
                <w:rFonts w:ascii="Arial"/>
                <w:sz w:val="21"/>
              </w:rPr>
            </w:pPr>
          </w:p>
          <w:p w14:paraId="36C5BF92">
            <w:pPr>
              <w:spacing w:line="242" w:lineRule="auto"/>
              <w:rPr>
                <w:rFonts w:ascii="Arial"/>
                <w:sz w:val="21"/>
              </w:rPr>
            </w:pPr>
          </w:p>
          <w:p w14:paraId="0FDBB8BB">
            <w:pPr>
              <w:spacing w:line="242" w:lineRule="auto"/>
              <w:rPr>
                <w:rFonts w:ascii="Arial"/>
                <w:sz w:val="21"/>
              </w:rPr>
            </w:pPr>
          </w:p>
          <w:p w14:paraId="6F400FDC">
            <w:pPr>
              <w:pStyle w:val="6"/>
              <w:spacing w:before="78"/>
              <w:ind w:left="266" w:right="110" w:hanging="146"/>
            </w:pPr>
            <w:r>
              <w:rPr>
                <w:spacing w:val="-4"/>
              </w:rPr>
              <w:t>投标报价得分</w:t>
            </w:r>
            <w:r>
              <w:rPr>
                <w:spacing w:val="-58"/>
              </w:rPr>
              <w:t xml:space="preserve"> </w:t>
            </w:r>
            <w:r>
              <w:rPr>
                <w:spacing w:val="-4"/>
              </w:rPr>
              <w:t>N</w:t>
            </w:r>
          </w:p>
        </w:tc>
        <w:tc>
          <w:tcPr>
            <w:tcW w:w="7658" w:type="dxa"/>
            <w:gridSpan w:val="2"/>
            <w:vAlign w:val="top"/>
          </w:tcPr>
          <w:p w14:paraId="3D3F95AC">
            <w:pPr>
              <w:pStyle w:val="6"/>
              <w:spacing w:before="85" w:line="276" w:lineRule="auto"/>
              <w:ind w:left="117" w:right="108" w:hanging="4"/>
            </w:pPr>
            <w:r>
              <w:rPr>
                <w:spacing w:val="1"/>
              </w:rPr>
              <w:t>采用内插法计算某投标人的投标报价得分</w:t>
            </w:r>
            <w:r>
              <w:rPr>
                <w:spacing w:val="-41"/>
              </w:rPr>
              <w:t xml:space="preserve"> </w:t>
            </w:r>
            <w:r>
              <w:rPr>
                <w:spacing w:val="1"/>
              </w:rPr>
              <w:t>N，即当投标人的投标总价等</w:t>
            </w:r>
            <w:r>
              <w:rPr>
                <w:spacing w:val="-3"/>
              </w:rPr>
              <w:t>于评标基准价时得</w:t>
            </w:r>
            <w:r>
              <w:rPr>
                <w:spacing w:val="-46"/>
              </w:rPr>
              <w:t xml:space="preserve"> </w:t>
            </w:r>
            <w:r>
              <w:rPr>
                <w:spacing w:val="-3"/>
              </w:rPr>
              <w:t>50</w:t>
            </w:r>
            <w:r>
              <w:rPr>
                <w:spacing w:val="-48"/>
              </w:rPr>
              <w:t xml:space="preserve"> </w:t>
            </w:r>
            <w:r>
              <w:rPr>
                <w:spacing w:val="-3"/>
              </w:rPr>
              <w:t>分，每高于评标基准价一个百</w:t>
            </w:r>
            <w:r>
              <w:rPr>
                <w:spacing w:val="-4"/>
              </w:rPr>
              <w:t>分点扣0.5</w:t>
            </w:r>
            <w:r>
              <w:rPr>
                <w:spacing w:val="-48"/>
              </w:rPr>
              <w:t xml:space="preserve"> </w:t>
            </w:r>
            <w:r>
              <w:rPr>
                <w:spacing w:val="-4"/>
              </w:rPr>
              <w:t>分, 每低</w:t>
            </w:r>
            <w:r>
              <w:rPr>
                <w:spacing w:val="1"/>
              </w:rPr>
              <w:t>于评标基准价一个百分点扣0.3</w:t>
            </w:r>
            <w:r>
              <w:rPr>
                <w:spacing w:val="-42"/>
              </w:rPr>
              <w:t xml:space="preserve"> </w:t>
            </w:r>
            <w:r>
              <w:rPr>
                <w:spacing w:val="1"/>
              </w:rPr>
              <w:t>分，扣完为止。公式如下：</w:t>
            </w:r>
          </w:p>
          <w:p w14:paraId="5D7997E2">
            <w:pPr>
              <w:pStyle w:val="6"/>
              <w:spacing w:line="215" w:lineRule="auto"/>
              <w:ind w:left="106"/>
            </w:pPr>
            <w:r>
              <w:rPr>
                <w:spacing w:val="-7"/>
              </w:rPr>
              <w:t>N＝50</w:t>
            </w:r>
            <w:r>
              <w:rPr>
                <w:spacing w:val="-12"/>
              </w:rPr>
              <w:t>－（</w:t>
            </w:r>
            <w:r>
              <w:rPr>
                <w:spacing w:val="-7"/>
              </w:rPr>
              <w:t>| Di－D</w:t>
            </w:r>
            <w:r>
              <w:rPr>
                <w:spacing w:val="56"/>
              </w:rPr>
              <w:t xml:space="preserve"> </w:t>
            </w:r>
            <w:r>
              <w:rPr>
                <w:spacing w:val="-7"/>
              </w:rPr>
              <w:t>|</w:t>
            </w:r>
            <w:r>
              <w:rPr>
                <w:spacing w:val="34"/>
              </w:rPr>
              <w:t xml:space="preserve"> </w:t>
            </w:r>
            <w:r>
              <w:rPr>
                <w:spacing w:val="-7"/>
              </w:rPr>
              <w:t>÷D）</w:t>
            </w:r>
            <w:r>
              <w:rPr>
                <w:spacing w:val="-77"/>
              </w:rPr>
              <w:t xml:space="preserve"> </w:t>
            </w:r>
            <w:r>
              <w:rPr>
                <w:spacing w:val="-7"/>
              </w:rPr>
              <w:t>×</w:t>
            </w:r>
            <w:r>
              <w:rPr>
                <w:spacing w:val="-92"/>
              </w:rPr>
              <w:t xml:space="preserve"> </w:t>
            </w:r>
            <w:r>
              <w:rPr>
                <w:spacing w:val="-7"/>
              </w:rPr>
              <w:t>100×E</w:t>
            </w:r>
          </w:p>
          <w:p w14:paraId="4866784C">
            <w:pPr>
              <w:pStyle w:val="6"/>
              <w:spacing w:before="83" w:line="242" w:lineRule="auto"/>
              <w:ind w:left="109" w:right="108" w:firstLine="9"/>
            </w:pPr>
            <w:r>
              <w:t>式中：D</w:t>
            </w:r>
            <w:r>
              <w:rPr>
                <w:spacing w:val="-45"/>
              </w:rPr>
              <w:t xml:space="preserve"> </w:t>
            </w:r>
            <w:r>
              <w:t>为评标基准价；Di</w:t>
            </w:r>
            <w:r>
              <w:rPr>
                <w:spacing w:val="-45"/>
              </w:rPr>
              <w:t xml:space="preserve"> </w:t>
            </w:r>
            <w:r>
              <w:t>为某投标人的投标总价；E</w:t>
            </w:r>
            <w:r>
              <w:rPr>
                <w:spacing w:val="-46"/>
              </w:rPr>
              <w:t xml:space="preserve"> </w:t>
            </w:r>
            <w:r>
              <w:t>为扣分因子，当</w:t>
            </w:r>
            <w:r>
              <w:rPr>
                <w:spacing w:val="-2"/>
              </w:rPr>
              <w:t>Di＞D</w:t>
            </w:r>
            <w:r>
              <w:rPr>
                <w:spacing w:val="-40"/>
              </w:rPr>
              <w:t xml:space="preserve"> </w:t>
            </w:r>
            <w:r>
              <w:rPr>
                <w:spacing w:val="-2"/>
              </w:rPr>
              <w:t>时，E＝0.5；当</w:t>
            </w:r>
            <w:r>
              <w:rPr>
                <w:spacing w:val="-55"/>
              </w:rPr>
              <w:t xml:space="preserve"> </w:t>
            </w:r>
            <w:r>
              <w:rPr>
                <w:spacing w:val="-2"/>
              </w:rPr>
              <w:t>Di＜D</w:t>
            </w:r>
            <w:r>
              <w:rPr>
                <w:spacing w:val="-39"/>
              </w:rPr>
              <w:t xml:space="preserve"> </w:t>
            </w:r>
            <w:r>
              <w:rPr>
                <w:spacing w:val="-2"/>
              </w:rPr>
              <w:t>时，E＝0.</w:t>
            </w:r>
            <w:r>
              <w:rPr>
                <w:spacing w:val="-3"/>
              </w:rPr>
              <w:t>3。</w:t>
            </w:r>
          </w:p>
        </w:tc>
      </w:tr>
      <w:tr w14:paraId="63938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705" w:type="dxa"/>
            <w:gridSpan w:val="3"/>
            <w:vAlign w:val="top"/>
          </w:tcPr>
          <w:p w14:paraId="214C7AED">
            <w:pPr>
              <w:pStyle w:val="6"/>
              <w:spacing w:before="63" w:line="221" w:lineRule="auto"/>
              <w:ind w:left="1121"/>
            </w:pPr>
            <w:r>
              <w:rPr>
                <w:spacing w:val="-6"/>
              </w:rPr>
              <w:t>合计</w:t>
            </w:r>
          </w:p>
        </w:tc>
        <w:tc>
          <w:tcPr>
            <w:tcW w:w="7658" w:type="dxa"/>
            <w:gridSpan w:val="2"/>
            <w:vAlign w:val="top"/>
          </w:tcPr>
          <w:p w14:paraId="6440CC97">
            <w:pPr>
              <w:pStyle w:val="6"/>
              <w:spacing w:before="86" w:line="210" w:lineRule="auto"/>
              <w:ind w:left="119"/>
            </w:pPr>
            <w:r>
              <w:rPr>
                <w:spacing w:val="-1"/>
              </w:rPr>
              <w:t>商务部分得分+技术部分得分+经济部分报价得分=总得分</w:t>
            </w:r>
          </w:p>
        </w:tc>
      </w:tr>
    </w:tbl>
    <w:p w14:paraId="577B5DBF">
      <w:pPr>
        <w:spacing w:line="252" w:lineRule="auto"/>
        <w:rPr>
          <w:rFonts w:ascii="Arial"/>
          <w:sz w:val="21"/>
        </w:rPr>
      </w:pPr>
    </w:p>
    <w:p w14:paraId="49E86A6E">
      <w:pPr>
        <w:spacing w:line="253" w:lineRule="auto"/>
        <w:rPr>
          <w:rFonts w:ascii="Arial"/>
          <w:sz w:val="21"/>
        </w:rPr>
      </w:pPr>
    </w:p>
    <w:p w14:paraId="12E3E4E7">
      <w:pPr>
        <w:spacing w:before="78" w:line="221" w:lineRule="auto"/>
        <w:ind w:left="376"/>
        <w:rPr>
          <w:rFonts w:ascii="宋体" w:hAnsi="宋体" w:eastAsia="宋体" w:cs="宋体"/>
          <w:sz w:val="24"/>
          <w:szCs w:val="24"/>
        </w:rPr>
      </w:pPr>
      <w:r>
        <w:rPr>
          <w:rFonts w:ascii="宋体" w:hAnsi="宋体" w:eastAsia="宋体" w:cs="宋体"/>
          <w:spacing w:val="2"/>
          <w:sz w:val="24"/>
          <w:szCs w:val="24"/>
        </w:rPr>
        <w:t>备注：</w:t>
      </w:r>
    </w:p>
    <w:p w14:paraId="64CA16DF">
      <w:pPr>
        <w:spacing w:before="152" w:line="219" w:lineRule="auto"/>
        <w:ind w:left="871"/>
        <w:rPr>
          <w:rFonts w:ascii="宋体" w:hAnsi="宋体" w:eastAsia="宋体" w:cs="宋体"/>
          <w:sz w:val="24"/>
          <w:szCs w:val="24"/>
        </w:rPr>
      </w:pPr>
      <w:r>
        <w:rPr>
          <w:rFonts w:ascii="宋体" w:hAnsi="宋体" w:eastAsia="宋体" w:cs="宋体"/>
          <w:b/>
          <w:bCs/>
          <w:spacing w:val="-3"/>
          <w:sz w:val="24"/>
          <w:szCs w:val="24"/>
        </w:rPr>
        <w:t>1、</w:t>
      </w:r>
      <w:r>
        <w:rPr>
          <w:rFonts w:ascii="宋体" w:hAnsi="宋体" w:eastAsia="宋体" w:cs="宋体"/>
          <w:b/>
          <w:bCs/>
          <w:spacing w:val="-3"/>
          <w:sz w:val="24"/>
          <w:szCs w:val="24"/>
          <w:u w:val="double" w:color="auto"/>
        </w:rPr>
        <w:t>综合评分表中注明“扫描件</w:t>
      </w:r>
      <w:r>
        <w:rPr>
          <w:rFonts w:ascii="宋体" w:hAnsi="宋体" w:eastAsia="宋体" w:cs="宋体"/>
          <w:spacing w:val="-86"/>
          <w:sz w:val="24"/>
          <w:szCs w:val="24"/>
          <w:u w:val="double" w:color="auto"/>
        </w:rPr>
        <w:t xml:space="preserve"> </w:t>
      </w:r>
      <w:r>
        <w:rPr>
          <w:rFonts w:ascii="宋体" w:hAnsi="宋体" w:eastAsia="宋体" w:cs="宋体"/>
          <w:b/>
          <w:bCs/>
          <w:spacing w:val="-3"/>
          <w:sz w:val="24"/>
          <w:szCs w:val="24"/>
          <w:u w:val="double" w:color="auto"/>
        </w:rPr>
        <w:t>”为原件扫描件。</w:t>
      </w:r>
    </w:p>
    <w:p w14:paraId="267EDB04">
      <w:pPr>
        <w:spacing w:before="154" w:line="219" w:lineRule="auto"/>
        <w:ind w:left="856"/>
        <w:rPr>
          <w:rFonts w:ascii="宋体" w:hAnsi="宋体" w:eastAsia="宋体" w:cs="宋体"/>
          <w:sz w:val="24"/>
          <w:szCs w:val="24"/>
        </w:rPr>
      </w:pPr>
      <w:r>
        <w:rPr>
          <w:rFonts w:ascii="宋体" w:hAnsi="宋体" w:eastAsia="宋体" w:cs="宋体"/>
          <w:b/>
          <w:bCs/>
          <w:spacing w:val="-1"/>
          <w:sz w:val="24"/>
          <w:szCs w:val="24"/>
        </w:rPr>
        <w:t>2、</w:t>
      </w:r>
      <w:r>
        <w:rPr>
          <w:rFonts w:ascii="宋体" w:hAnsi="宋体" w:eastAsia="宋体" w:cs="宋体"/>
          <w:b/>
          <w:bCs/>
          <w:spacing w:val="-1"/>
          <w:sz w:val="24"/>
          <w:szCs w:val="24"/>
          <w:u w:val="double" w:color="auto"/>
        </w:rPr>
        <w:t>评分如出现小数点，则保留小数点后两位，第三位四舍五入。</w:t>
      </w:r>
    </w:p>
    <w:p w14:paraId="629244B9">
      <w:pPr>
        <w:spacing w:before="155" w:line="309" w:lineRule="auto"/>
        <w:ind w:left="374" w:right="365" w:firstLine="483"/>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b/>
          <w:bCs/>
          <w:spacing w:val="-4"/>
          <w:sz w:val="24"/>
          <w:szCs w:val="24"/>
          <w:u w:val="double" w:color="auto"/>
        </w:rPr>
        <w:t>如果某投标人的建安工程费下浮率高于</w:t>
      </w:r>
      <w:r>
        <w:rPr>
          <w:rFonts w:ascii="宋体" w:hAnsi="宋体" w:eastAsia="宋体" w:cs="宋体"/>
          <w:spacing w:val="-30"/>
          <w:sz w:val="24"/>
          <w:szCs w:val="24"/>
          <w:u w:val="double" w:color="auto"/>
        </w:rPr>
        <w:t xml:space="preserve"> </w:t>
      </w:r>
      <w:r>
        <w:rPr>
          <w:rFonts w:ascii="宋体" w:hAnsi="宋体" w:eastAsia="宋体" w:cs="宋体"/>
          <w:b/>
          <w:bCs/>
          <w:spacing w:val="-4"/>
          <w:sz w:val="24"/>
          <w:szCs w:val="24"/>
          <w:u w:val="double" w:color="auto"/>
        </w:rPr>
        <w:t>15%时，又未提供相应书面</w:t>
      </w:r>
      <w:r>
        <w:rPr>
          <w:rFonts w:ascii="宋体" w:hAnsi="宋体" w:eastAsia="宋体" w:cs="宋体"/>
          <w:b/>
          <w:bCs/>
          <w:spacing w:val="-5"/>
          <w:sz w:val="24"/>
          <w:szCs w:val="24"/>
          <w:u w:val="double" w:color="auto"/>
        </w:rPr>
        <w:t>说明和佐证材料或</w:t>
      </w:r>
      <w:r>
        <w:rPr>
          <w:rFonts w:ascii="宋体" w:hAnsi="宋体" w:eastAsia="宋体" w:cs="宋体"/>
          <w:b/>
          <w:bCs/>
          <w:spacing w:val="-2"/>
          <w:sz w:val="24"/>
          <w:szCs w:val="24"/>
          <w:u w:val="double" w:color="auto"/>
        </w:rPr>
        <w:t>提供的书面说明和佐证材料不能令人信服的，评标委员会应认定其以低于成本的价格竞标，并否决其投标。评标委员会接受该投标人的投标总价而未否决其投标的，应在评标报告中说</w:t>
      </w:r>
      <w:r>
        <w:rPr>
          <w:rFonts w:ascii="宋体" w:hAnsi="宋体" w:eastAsia="宋体" w:cs="宋体"/>
          <w:b/>
          <w:bCs/>
          <w:spacing w:val="2"/>
          <w:sz w:val="24"/>
          <w:szCs w:val="24"/>
          <w:u w:val="double" w:color="auto"/>
        </w:rPr>
        <w:t>明判断理由。</w:t>
      </w:r>
    </w:p>
    <w:p w14:paraId="7C39951F">
      <w:pPr>
        <w:spacing w:line="256" w:lineRule="auto"/>
        <w:rPr>
          <w:rFonts w:ascii="Arial"/>
          <w:sz w:val="21"/>
        </w:rPr>
      </w:pPr>
    </w:p>
    <w:p w14:paraId="2E49267E">
      <w:pPr>
        <w:spacing w:line="256" w:lineRule="auto"/>
        <w:rPr>
          <w:rFonts w:ascii="Arial"/>
          <w:sz w:val="21"/>
        </w:rPr>
      </w:pPr>
    </w:p>
    <w:p w14:paraId="59C4C78E">
      <w:pPr>
        <w:spacing w:before="78" w:line="219" w:lineRule="auto"/>
        <w:ind w:left="912"/>
        <w:rPr>
          <w:rFonts w:ascii="宋体" w:hAnsi="宋体" w:eastAsia="宋体" w:cs="宋体"/>
          <w:sz w:val="24"/>
          <w:szCs w:val="24"/>
        </w:rPr>
      </w:pPr>
      <w:r>
        <w:rPr>
          <w:rFonts w:ascii="宋体" w:hAnsi="宋体" w:eastAsia="宋体" w:cs="宋体"/>
          <w:sz w:val="24"/>
          <w:szCs w:val="24"/>
        </w:rPr>
        <w:t>14.5.2</w:t>
      </w:r>
      <w:r>
        <w:rPr>
          <w:rFonts w:ascii="宋体" w:hAnsi="宋体" w:eastAsia="宋体" w:cs="宋体"/>
          <w:spacing w:val="-24"/>
          <w:sz w:val="24"/>
          <w:szCs w:val="24"/>
        </w:rPr>
        <w:t xml:space="preserve"> </w:t>
      </w:r>
      <w:r>
        <w:rPr>
          <w:rFonts w:ascii="宋体" w:hAnsi="宋体" w:eastAsia="宋体" w:cs="宋体"/>
          <w:sz w:val="24"/>
          <w:szCs w:val="24"/>
        </w:rPr>
        <w:t>否决投标说明</w:t>
      </w:r>
    </w:p>
    <w:p w14:paraId="6E172A9A">
      <w:pPr>
        <w:spacing w:before="156" w:line="330" w:lineRule="auto"/>
        <w:ind w:left="373" w:right="367" w:firstLine="482"/>
        <w:rPr>
          <w:rFonts w:ascii="宋体" w:hAnsi="宋体" w:eastAsia="宋体" w:cs="宋体"/>
          <w:sz w:val="24"/>
          <w:szCs w:val="24"/>
        </w:rPr>
      </w:pPr>
      <w:r>
        <w:rPr>
          <w:rFonts w:ascii="宋体" w:hAnsi="宋体" w:eastAsia="宋体" w:cs="宋体"/>
          <w:spacing w:val="-2"/>
          <w:sz w:val="24"/>
          <w:szCs w:val="24"/>
        </w:rPr>
        <w:t>详细评审阶段否决投标的全部条件，在本章第四节“否决投标条件</w:t>
      </w:r>
      <w:r>
        <w:rPr>
          <w:rFonts w:ascii="宋体" w:hAnsi="宋体" w:eastAsia="宋体" w:cs="宋体"/>
          <w:spacing w:val="-82"/>
          <w:sz w:val="24"/>
          <w:szCs w:val="24"/>
        </w:rPr>
        <w:t xml:space="preserve"> </w:t>
      </w:r>
      <w:r>
        <w:rPr>
          <w:rFonts w:ascii="宋体" w:hAnsi="宋体" w:eastAsia="宋体" w:cs="宋体"/>
          <w:spacing w:val="-2"/>
          <w:sz w:val="24"/>
          <w:szCs w:val="24"/>
        </w:rPr>
        <w:t>”第</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6"/>
          <w:sz w:val="24"/>
          <w:szCs w:val="24"/>
        </w:rPr>
        <w:t xml:space="preserve"> </w:t>
      </w:r>
      <w:r>
        <w:rPr>
          <w:rFonts w:ascii="宋体" w:hAnsi="宋体" w:eastAsia="宋体" w:cs="宋体"/>
          <w:spacing w:val="-2"/>
          <w:sz w:val="24"/>
          <w:szCs w:val="24"/>
        </w:rPr>
        <w:t>条至第</w:t>
      </w:r>
      <w:r>
        <w:rPr>
          <w:rFonts w:ascii="宋体" w:hAnsi="宋体" w:eastAsia="宋体" w:cs="宋体"/>
          <w:spacing w:val="-52"/>
          <w:sz w:val="24"/>
          <w:szCs w:val="24"/>
        </w:rPr>
        <w:t xml:space="preserve"> </w:t>
      </w:r>
      <w:r>
        <w:rPr>
          <w:rFonts w:ascii="宋体" w:hAnsi="宋体" w:eastAsia="宋体" w:cs="宋体"/>
          <w:spacing w:val="-2"/>
          <w:sz w:val="24"/>
          <w:szCs w:val="24"/>
        </w:rPr>
        <w:t>4</w:t>
      </w:r>
      <w:r>
        <w:rPr>
          <w:rFonts w:ascii="宋体" w:hAnsi="宋体" w:eastAsia="宋体" w:cs="宋体"/>
          <w:spacing w:val="-49"/>
          <w:sz w:val="24"/>
          <w:szCs w:val="24"/>
        </w:rPr>
        <w:t xml:space="preserve"> </w:t>
      </w:r>
      <w:r>
        <w:rPr>
          <w:rFonts w:ascii="宋体" w:hAnsi="宋体" w:eastAsia="宋体" w:cs="宋体"/>
          <w:spacing w:val="-2"/>
          <w:sz w:val="24"/>
          <w:szCs w:val="24"/>
        </w:rPr>
        <w:t>条中</w:t>
      </w:r>
      <w:r>
        <w:rPr>
          <w:rFonts w:ascii="宋体" w:hAnsi="宋体" w:eastAsia="宋体" w:cs="宋体"/>
          <w:spacing w:val="1"/>
          <w:sz w:val="24"/>
          <w:szCs w:val="24"/>
        </w:rPr>
        <w:t>集中列示。投标人有其中所列任何一种情形的，由评标委</w:t>
      </w:r>
      <w:r>
        <w:rPr>
          <w:rFonts w:ascii="宋体" w:hAnsi="宋体" w:eastAsia="宋体" w:cs="宋体"/>
          <w:sz w:val="24"/>
          <w:szCs w:val="24"/>
        </w:rPr>
        <w:t>员会否决其投标。经详细评审后，</w:t>
      </w:r>
      <w:r>
        <w:rPr>
          <w:rFonts w:ascii="宋体" w:hAnsi="宋体" w:eastAsia="宋体" w:cs="宋体"/>
          <w:spacing w:val="-2"/>
          <w:sz w:val="24"/>
          <w:szCs w:val="24"/>
        </w:rPr>
        <w:t>有效投标人数量不足</w:t>
      </w:r>
      <w:r>
        <w:rPr>
          <w:rFonts w:ascii="宋体" w:hAnsi="宋体" w:eastAsia="宋体" w:cs="宋体"/>
          <w:spacing w:val="-28"/>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个时，招标人应依法重新组织招标。</w:t>
      </w:r>
    </w:p>
    <w:p w14:paraId="52B433DF">
      <w:pPr>
        <w:spacing w:before="1" w:line="218" w:lineRule="auto"/>
        <w:ind w:left="373"/>
        <w:rPr>
          <w:rFonts w:ascii="宋体" w:hAnsi="宋体" w:eastAsia="宋体" w:cs="宋体"/>
          <w:sz w:val="24"/>
          <w:szCs w:val="24"/>
        </w:rPr>
      </w:pPr>
      <w:r>
        <w:rPr>
          <w:rFonts w:ascii="宋体" w:hAnsi="宋体" w:eastAsia="宋体" w:cs="宋体"/>
          <w:b/>
          <w:bCs/>
          <w:spacing w:val="-2"/>
          <w:sz w:val="24"/>
          <w:szCs w:val="24"/>
        </w:rPr>
        <w:t>注：投标人在详细评审阶段根据评分方法提供的佐证材料，其合法性、有效性和准确性不符</w:t>
      </w:r>
    </w:p>
    <w:p w14:paraId="006304E9">
      <w:pPr>
        <w:spacing w:line="218" w:lineRule="auto"/>
        <w:rPr>
          <w:rFonts w:ascii="宋体" w:hAnsi="宋体" w:eastAsia="宋体" w:cs="宋体"/>
          <w:sz w:val="24"/>
          <w:szCs w:val="24"/>
        </w:rPr>
        <w:sectPr>
          <w:footerReference r:id="rId44" w:type="default"/>
          <w:pgSz w:w="11905" w:h="16839"/>
          <w:pgMar w:top="400" w:right="768" w:bottom="1665" w:left="768" w:header="0" w:footer="1431" w:gutter="0"/>
          <w:cols w:space="720" w:num="1"/>
        </w:sectPr>
      </w:pPr>
    </w:p>
    <w:p w14:paraId="5C691E52">
      <w:pPr>
        <w:spacing w:line="255" w:lineRule="auto"/>
        <w:rPr>
          <w:rFonts w:ascii="Arial"/>
          <w:sz w:val="21"/>
        </w:rPr>
      </w:pPr>
    </w:p>
    <w:p w14:paraId="47792D9E">
      <w:pPr>
        <w:spacing w:line="255" w:lineRule="auto"/>
        <w:rPr>
          <w:rFonts w:ascii="Arial"/>
          <w:sz w:val="21"/>
        </w:rPr>
      </w:pPr>
    </w:p>
    <w:p w14:paraId="540413D5">
      <w:pPr>
        <w:spacing w:line="255" w:lineRule="auto"/>
        <w:rPr>
          <w:rFonts w:ascii="Arial"/>
          <w:sz w:val="21"/>
        </w:rPr>
      </w:pPr>
    </w:p>
    <w:p w14:paraId="7319862B">
      <w:pPr>
        <w:spacing w:before="78" w:line="309" w:lineRule="auto"/>
        <w:ind w:left="6" w:right="64"/>
        <w:rPr>
          <w:rFonts w:ascii="宋体" w:hAnsi="宋体" w:eastAsia="宋体" w:cs="宋体"/>
          <w:sz w:val="24"/>
          <w:szCs w:val="24"/>
        </w:rPr>
      </w:pPr>
      <w:bookmarkStart w:id="12" w:name="bookmark81"/>
      <w:bookmarkEnd w:id="12"/>
      <w:r>
        <w:rPr>
          <w:rFonts w:ascii="宋体" w:hAnsi="宋体" w:eastAsia="宋体" w:cs="宋体"/>
          <w:b/>
          <w:bCs/>
          <w:spacing w:val="-2"/>
          <w:sz w:val="24"/>
          <w:szCs w:val="24"/>
        </w:rPr>
        <w:t>合要求的，有关量化因素（或评分因素）的折算、调整（或评分）按相应量化标准（或评分</w:t>
      </w:r>
      <w:r>
        <w:rPr>
          <w:rFonts w:ascii="宋体" w:hAnsi="宋体" w:eastAsia="宋体" w:cs="宋体"/>
          <w:b/>
          <w:bCs/>
          <w:spacing w:val="-3"/>
          <w:sz w:val="24"/>
          <w:szCs w:val="24"/>
        </w:rPr>
        <w:t>标准）处理，但不否决投标。</w:t>
      </w:r>
    </w:p>
    <w:p w14:paraId="5D42A276">
      <w:pPr>
        <w:spacing w:before="230" w:line="219" w:lineRule="auto"/>
        <w:ind w:left="503"/>
        <w:outlineLvl w:val="1"/>
        <w:rPr>
          <w:rFonts w:ascii="宋体" w:hAnsi="宋体" w:eastAsia="宋体" w:cs="宋体"/>
          <w:sz w:val="24"/>
          <w:szCs w:val="24"/>
        </w:rPr>
      </w:pPr>
      <w:r>
        <w:rPr>
          <w:rFonts w:ascii="宋体" w:hAnsi="宋体" w:eastAsia="宋体" w:cs="宋体"/>
          <w:b/>
          <w:bCs/>
          <w:spacing w:val="-5"/>
          <w:sz w:val="24"/>
          <w:szCs w:val="24"/>
        </w:rPr>
        <w:t>15、中标候选人公示</w:t>
      </w:r>
    </w:p>
    <w:p w14:paraId="710CA23E">
      <w:pPr>
        <w:spacing w:before="260" w:line="290" w:lineRule="auto"/>
        <w:ind w:left="5" w:right="64" w:firstLine="498"/>
        <w:rPr>
          <w:rFonts w:ascii="宋体" w:hAnsi="宋体" w:eastAsia="宋体" w:cs="宋体"/>
          <w:sz w:val="24"/>
          <w:szCs w:val="24"/>
        </w:rPr>
      </w:pPr>
      <w:r>
        <w:rPr>
          <w:rFonts w:ascii="宋体" w:hAnsi="宋体" w:eastAsia="宋体" w:cs="宋体"/>
          <w:spacing w:val="-3"/>
          <w:sz w:val="24"/>
          <w:szCs w:val="24"/>
        </w:rPr>
        <w:t>15.1</w:t>
      </w:r>
      <w:r>
        <w:rPr>
          <w:rFonts w:ascii="宋体" w:hAnsi="宋体" w:eastAsia="宋体" w:cs="宋体"/>
          <w:spacing w:val="-49"/>
          <w:sz w:val="24"/>
          <w:szCs w:val="24"/>
        </w:rPr>
        <w:t xml:space="preserve"> </w:t>
      </w:r>
      <w:r>
        <w:rPr>
          <w:rFonts w:ascii="宋体" w:hAnsi="宋体" w:eastAsia="宋体" w:cs="宋体"/>
          <w:spacing w:val="-3"/>
          <w:sz w:val="24"/>
          <w:szCs w:val="24"/>
        </w:rPr>
        <w:t>招标人自收到评标委员会提交的书面评标报告和中标候选</w:t>
      </w:r>
      <w:r>
        <w:rPr>
          <w:rFonts w:ascii="宋体" w:hAnsi="宋体" w:eastAsia="宋体" w:cs="宋体"/>
          <w:spacing w:val="-4"/>
          <w:sz w:val="24"/>
          <w:szCs w:val="24"/>
        </w:rPr>
        <w:t>人名单之日起</w:t>
      </w:r>
      <w:r>
        <w:rPr>
          <w:rFonts w:ascii="宋体" w:hAnsi="宋体" w:eastAsia="宋体" w:cs="宋体"/>
          <w:spacing w:val="-46"/>
          <w:sz w:val="24"/>
          <w:szCs w:val="24"/>
        </w:rPr>
        <w:t xml:space="preserve"> </w:t>
      </w:r>
      <w:r>
        <w:rPr>
          <w:rFonts w:ascii="宋体" w:hAnsi="宋体" w:eastAsia="宋体" w:cs="宋体"/>
          <w:spacing w:val="-4"/>
          <w:sz w:val="24"/>
          <w:szCs w:val="24"/>
        </w:rPr>
        <w:t>3 日内，将</w:t>
      </w:r>
      <w:r>
        <w:rPr>
          <w:rFonts w:ascii="宋体" w:hAnsi="宋体" w:eastAsia="宋体" w:cs="宋体"/>
          <w:spacing w:val="1"/>
          <w:sz w:val="24"/>
          <w:szCs w:val="24"/>
        </w:rPr>
        <w:t>评标结果（即中标候选人名单）、中标候选人投标文件、评</w:t>
      </w:r>
      <w:r>
        <w:rPr>
          <w:rFonts w:ascii="宋体" w:hAnsi="宋体" w:eastAsia="宋体" w:cs="宋体"/>
          <w:sz w:val="24"/>
          <w:szCs w:val="24"/>
        </w:rPr>
        <w:t>标过程（评标专家姓名用代码标</w:t>
      </w:r>
      <w:r>
        <w:rPr>
          <w:rFonts w:ascii="宋体" w:hAnsi="宋体" w:eastAsia="宋体" w:cs="宋体"/>
          <w:spacing w:val="-2"/>
          <w:sz w:val="24"/>
          <w:szCs w:val="24"/>
        </w:rPr>
        <w:t>记）一并在广东省招标投标监管网（</w:t>
      </w:r>
      <w:r>
        <w:fldChar w:fldCharType="begin"/>
      </w:r>
      <w:r>
        <w:instrText xml:space="preserve"> HYPERLINK "http://zbtb.gd.gov.cn" </w:instrText>
      </w:r>
      <w:r>
        <w:fldChar w:fldCharType="separate"/>
      </w:r>
      <w:r>
        <w:rPr>
          <w:rFonts w:ascii="宋体" w:hAnsi="宋体" w:eastAsia="宋体" w:cs="宋体"/>
          <w:spacing w:val="-2"/>
          <w:sz w:val="24"/>
          <w:szCs w:val="24"/>
        </w:rPr>
        <w:t>http://zbtb.gd.gov.cn</w:t>
      </w:r>
      <w:r>
        <w:rPr>
          <w:rFonts w:ascii="宋体" w:hAnsi="宋体" w:eastAsia="宋体" w:cs="宋体"/>
          <w:spacing w:val="-2"/>
          <w:sz w:val="24"/>
          <w:szCs w:val="24"/>
        </w:rPr>
        <w:fldChar w:fldCharType="end"/>
      </w:r>
      <w:r>
        <w:rPr>
          <w:rFonts w:ascii="宋体" w:hAnsi="宋体" w:eastAsia="宋体" w:cs="宋体"/>
          <w:spacing w:val="-2"/>
          <w:sz w:val="24"/>
          <w:szCs w:val="24"/>
        </w:rPr>
        <w:t>）、全国公共资源交易平台（广</w:t>
      </w:r>
      <w:r>
        <w:rPr>
          <w:rFonts w:ascii="宋体" w:hAnsi="宋体" w:eastAsia="宋体" w:cs="宋体"/>
          <w:spacing w:val="2"/>
          <w:sz w:val="24"/>
          <w:szCs w:val="24"/>
        </w:rPr>
        <w:t>东省·韶关市</w:t>
      </w:r>
      <w:r>
        <w:rPr>
          <w:rFonts w:ascii="宋体" w:hAnsi="宋体" w:eastAsia="宋体" w:cs="宋体"/>
          <w:spacing w:val="-15"/>
          <w:sz w:val="24"/>
          <w:szCs w:val="24"/>
        </w:rPr>
        <w:t>）（</w:t>
      </w:r>
      <w:r>
        <w:fldChar w:fldCharType="begin"/>
      </w:r>
      <w:r>
        <w:instrText xml:space="preserve"> HYPERLINK "https://ygp.gdzwfw.gov.cn/ggzy-portal/#/440200/index" </w:instrText>
      </w:r>
      <w:r>
        <w:fldChar w:fldCharType="separate"/>
      </w:r>
      <w:r>
        <w:rPr>
          <w:rFonts w:ascii="宋体" w:hAnsi="宋体" w:eastAsia="宋体" w:cs="宋体"/>
          <w:sz w:val="24"/>
          <w:szCs w:val="24"/>
        </w:rPr>
        <w:t>https</w:t>
      </w:r>
      <w:r>
        <w:rPr>
          <w:rFonts w:ascii="宋体" w:hAnsi="宋体" w:eastAsia="宋体" w:cs="宋体"/>
          <w:spacing w:val="2"/>
          <w:sz w:val="24"/>
          <w:szCs w:val="24"/>
        </w:rPr>
        <w:t>://</w:t>
      </w:r>
      <w:r>
        <w:rPr>
          <w:rFonts w:ascii="宋体" w:hAnsi="宋体" w:eastAsia="宋体" w:cs="宋体"/>
          <w:sz w:val="24"/>
          <w:szCs w:val="24"/>
        </w:rPr>
        <w:t>ygp</w:t>
      </w:r>
      <w:r>
        <w:rPr>
          <w:rFonts w:ascii="宋体" w:hAnsi="宋体" w:eastAsia="宋体" w:cs="宋体"/>
          <w:spacing w:val="2"/>
          <w:sz w:val="24"/>
          <w:szCs w:val="24"/>
        </w:rPr>
        <w:t>.</w:t>
      </w:r>
      <w:r>
        <w:rPr>
          <w:rFonts w:ascii="宋体" w:hAnsi="宋体" w:eastAsia="宋体" w:cs="宋体"/>
          <w:sz w:val="24"/>
          <w:szCs w:val="24"/>
        </w:rPr>
        <w:t>gdzwfw</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ggzy</w:t>
      </w:r>
      <w:r>
        <w:rPr>
          <w:rFonts w:ascii="宋体" w:hAnsi="宋体" w:eastAsia="宋体" w:cs="宋体"/>
          <w:spacing w:val="2"/>
          <w:sz w:val="24"/>
          <w:szCs w:val="24"/>
        </w:rPr>
        <w:t>-</w:t>
      </w:r>
      <w:r>
        <w:rPr>
          <w:rFonts w:ascii="宋体" w:hAnsi="宋体" w:eastAsia="宋体" w:cs="宋体"/>
          <w:sz w:val="24"/>
          <w:szCs w:val="24"/>
        </w:rPr>
        <w:t>portal</w:t>
      </w:r>
      <w:r>
        <w:rPr>
          <w:rFonts w:ascii="宋体" w:hAnsi="宋体" w:eastAsia="宋体" w:cs="宋体"/>
          <w:spacing w:val="2"/>
          <w:sz w:val="24"/>
          <w:szCs w:val="24"/>
        </w:rPr>
        <w:t>/#/440200/</w:t>
      </w:r>
      <w:r>
        <w:rPr>
          <w:rFonts w:ascii="宋体" w:hAnsi="宋体" w:eastAsia="宋体" w:cs="宋体"/>
          <w:sz w:val="24"/>
          <w:szCs w:val="24"/>
        </w:rPr>
        <w:t>index</w:t>
      </w:r>
      <w:r>
        <w:rPr>
          <w:rFonts w:ascii="宋体" w:hAnsi="宋体" w:eastAsia="宋体" w:cs="宋体"/>
          <w:sz w:val="24"/>
          <w:szCs w:val="24"/>
        </w:rPr>
        <w:fldChar w:fldCharType="end"/>
      </w:r>
      <w:r>
        <w:rPr>
          <w:rFonts w:ascii="宋体" w:hAnsi="宋体" w:eastAsia="宋体" w:cs="宋体"/>
          <w:spacing w:val="1"/>
          <w:sz w:val="24"/>
          <w:szCs w:val="24"/>
        </w:rPr>
        <w:t>）进行公示，</w:t>
      </w:r>
      <w:r>
        <w:rPr>
          <w:rFonts w:ascii="宋体" w:hAnsi="宋体" w:eastAsia="宋体" w:cs="宋体"/>
          <w:spacing w:val="-4"/>
          <w:sz w:val="24"/>
          <w:szCs w:val="24"/>
        </w:rPr>
        <w:t>公示期不得少于</w:t>
      </w:r>
      <w:r>
        <w:rPr>
          <w:rFonts w:ascii="宋体" w:hAnsi="宋体" w:eastAsia="宋体" w:cs="宋体"/>
          <w:spacing w:val="-44"/>
          <w:sz w:val="24"/>
          <w:szCs w:val="24"/>
        </w:rPr>
        <w:t xml:space="preserve"> </w:t>
      </w:r>
      <w:r>
        <w:rPr>
          <w:rFonts w:ascii="宋体" w:hAnsi="宋体" w:eastAsia="宋体" w:cs="宋体"/>
          <w:spacing w:val="-4"/>
          <w:sz w:val="24"/>
          <w:szCs w:val="24"/>
        </w:rPr>
        <w:t>3</w:t>
      </w:r>
      <w:r>
        <w:rPr>
          <w:rFonts w:ascii="宋体" w:hAnsi="宋体" w:eastAsia="宋体" w:cs="宋体"/>
          <w:spacing w:val="-46"/>
          <w:sz w:val="24"/>
          <w:szCs w:val="24"/>
        </w:rPr>
        <w:t xml:space="preserve"> </w:t>
      </w:r>
      <w:r>
        <w:rPr>
          <w:rFonts w:ascii="宋体" w:hAnsi="宋体" w:eastAsia="宋体" w:cs="宋体"/>
          <w:spacing w:val="-4"/>
          <w:sz w:val="24"/>
          <w:szCs w:val="24"/>
        </w:rPr>
        <w:t>天。</w:t>
      </w:r>
    </w:p>
    <w:p w14:paraId="138AC9EA">
      <w:pPr>
        <w:spacing w:before="114" w:line="290" w:lineRule="auto"/>
        <w:ind w:firstLine="503"/>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30"/>
          <w:sz w:val="24"/>
          <w:szCs w:val="24"/>
        </w:rPr>
        <w:t xml:space="preserve"> </w:t>
      </w:r>
      <w:r>
        <w:rPr>
          <w:rFonts w:ascii="宋体" w:hAnsi="宋体" w:eastAsia="宋体" w:cs="宋体"/>
          <w:spacing w:val="-2"/>
          <w:sz w:val="24"/>
          <w:szCs w:val="24"/>
        </w:rPr>
        <w:t>投标人对评标结果、中标候选人投标文件、评标过程有异议的，必须在以上内容公</w:t>
      </w:r>
      <w:r>
        <w:rPr>
          <w:rFonts w:ascii="宋体" w:hAnsi="宋体" w:eastAsia="宋体" w:cs="宋体"/>
          <w:spacing w:val="1"/>
          <w:sz w:val="24"/>
          <w:szCs w:val="24"/>
        </w:rPr>
        <w:t>示期间向招标人提出书面异议，否则招标人不予受理。经招标人书面答</w:t>
      </w:r>
      <w:r>
        <w:rPr>
          <w:rFonts w:ascii="宋体" w:hAnsi="宋体" w:eastAsia="宋体" w:cs="宋体"/>
          <w:sz w:val="24"/>
          <w:szCs w:val="24"/>
        </w:rPr>
        <w:t>复，异议人仍不满意</w:t>
      </w:r>
      <w:r>
        <w:rPr>
          <w:rFonts w:ascii="宋体" w:hAnsi="宋体" w:eastAsia="宋体" w:cs="宋体"/>
          <w:spacing w:val="1"/>
          <w:sz w:val="24"/>
          <w:szCs w:val="24"/>
        </w:rPr>
        <w:t>的，可在法律规定的时限内向行政监督部门提出书面投诉。异议（投诉</w:t>
      </w:r>
      <w:r>
        <w:rPr>
          <w:rFonts w:ascii="宋体" w:hAnsi="宋体" w:eastAsia="宋体" w:cs="宋体"/>
          <w:sz w:val="24"/>
          <w:szCs w:val="24"/>
        </w:rPr>
        <w:t>）提出、处理的具体</w:t>
      </w:r>
      <w:r>
        <w:rPr>
          <w:rFonts w:ascii="宋体" w:hAnsi="宋体" w:eastAsia="宋体" w:cs="宋体"/>
          <w:spacing w:val="-7"/>
          <w:sz w:val="24"/>
          <w:szCs w:val="24"/>
        </w:rPr>
        <w:t>办法和要求，按照《韶关市工程建设项目招标投标活动异议和投诉处理办法》（</w:t>
      </w:r>
      <w:r>
        <w:rPr>
          <w:rFonts w:ascii="宋体" w:hAnsi="宋体" w:eastAsia="宋体" w:cs="宋体"/>
          <w:spacing w:val="-7"/>
          <w:sz w:val="20"/>
          <w:szCs w:val="20"/>
        </w:rPr>
        <w:t>韶发改办〔</w:t>
      </w:r>
      <w:r>
        <w:rPr>
          <w:rFonts w:ascii="Times New Roman" w:hAnsi="Times New Roman" w:eastAsia="Times New Roman" w:cs="Times New Roman"/>
          <w:spacing w:val="-7"/>
          <w:sz w:val="20"/>
          <w:szCs w:val="20"/>
        </w:rPr>
        <w:t>2021</w:t>
      </w:r>
      <w:r>
        <w:rPr>
          <w:rFonts w:ascii="宋体" w:hAnsi="宋体" w:eastAsia="宋体" w:cs="宋体"/>
          <w:spacing w:val="-7"/>
          <w:sz w:val="20"/>
          <w:szCs w:val="20"/>
        </w:rPr>
        <w:t>〕</w:t>
      </w:r>
      <w:r>
        <w:rPr>
          <w:rFonts w:ascii="宋体" w:hAnsi="宋体" w:eastAsia="宋体" w:cs="宋体"/>
          <w:spacing w:val="13"/>
          <w:sz w:val="20"/>
          <w:szCs w:val="20"/>
        </w:rPr>
        <w:t xml:space="preserve"> </w:t>
      </w:r>
      <w:r>
        <w:rPr>
          <w:rFonts w:ascii="Times New Roman" w:hAnsi="Times New Roman" w:eastAsia="Times New Roman" w:cs="Times New Roman"/>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z w:val="20"/>
          <w:szCs w:val="20"/>
        </w:rPr>
        <w:t>号</w:t>
      </w:r>
      <w:r>
        <w:rPr>
          <w:rFonts w:ascii="宋体" w:hAnsi="宋体" w:eastAsia="宋体" w:cs="宋体"/>
          <w:sz w:val="24"/>
          <w:szCs w:val="24"/>
        </w:rPr>
        <w:t>）执行。</w:t>
      </w:r>
    </w:p>
    <w:p w14:paraId="0C50FA12">
      <w:pPr>
        <w:spacing w:before="147" w:line="219" w:lineRule="auto"/>
        <w:ind w:left="23"/>
        <w:outlineLvl w:val="1"/>
        <w:rPr>
          <w:rFonts w:ascii="宋体" w:hAnsi="宋体" w:eastAsia="宋体" w:cs="宋体"/>
          <w:sz w:val="24"/>
          <w:szCs w:val="24"/>
        </w:rPr>
      </w:pPr>
      <w:r>
        <w:rPr>
          <w:rFonts w:ascii="宋体" w:hAnsi="宋体" w:eastAsia="宋体" w:cs="宋体"/>
          <w:spacing w:val="-3"/>
          <w:sz w:val="24"/>
          <w:szCs w:val="24"/>
        </w:rPr>
        <w:t>15.3</w:t>
      </w:r>
      <w:r>
        <w:rPr>
          <w:rFonts w:ascii="宋体" w:hAnsi="宋体" w:eastAsia="宋体" w:cs="宋体"/>
          <w:spacing w:val="32"/>
          <w:sz w:val="24"/>
          <w:szCs w:val="24"/>
        </w:rPr>
        <w:t xml:space="preserve"> </w:t>
      </w:r>
      <w:r>
        <w:rPr>
          <w:rFonts w:ascii="宋体" w:hAnsi="宋体" w:eastAsia="宋体" w:cs="宋体"/>
          <w:spacing w:val="-3"/>
          <w:sz w:val="24"/>
          <w:szCs w:val="24"/>
        </w:rPr>
        <w:t>中标候选人公示期满无异议（投诉）后，招标人确</w:t>
      </w:r>
      <w:r>
        <w:rPr>
          <w:rFonts w:ascii="宋体" w:hAnsi="宋体" w:eastAsia="宋体" w:cs="宋体"/>
          <w:spacing w:val="-4"/>
          <w:sz w:val="24"/>
          <w:szCs w:val="24"/>
        </w:rPr>
        <w:t>定第一中标候选人为中标人，并在中</w:t>
      </w:r>
    </w:p>
    <w:p w14:paraId="5F90D2D6">
      <w:pPr>
        <w:spacing w:before="156" w:line="340" w:lineRule="auto"/>
        <w:ind w:left="11" w:right="103" w:hanging="5"/>
        <w:rPr>
          <w:rFonts w:ascii="宋体" w:hAnsi="宋体" w:eastAsia="宋体" w:cs="宋体"/>
          <w:sz w:val="24"/>
          <w:szCs w:val="24"/>
        </w:rPr>
      </w:pPr>
      <w:r>
        <w:rPr>
          <w:rFonts w:ascii="宋体" w:hAnsi="宋体" w:eastAsia="宋体" w:cs="宋体"/>
          <w:spacing w:val="-3"/>
          <w:sz w:val="24"/>
          <w:szCs w:val="24"/>
        </w:rPr>
        <w:t>标人确定之日起</w:t>
      </w:r>
      <w:r>
        <w:rPr>
          <w:rFonts w:ascii="宋体" w:hAnsi="宋体" w:eastAsia="宋体" w:cs="宋体"/>
          <w:spacing w:val="-32"/>
          <w:sz w:val="24"/>
          <w:szCs w:val="24"/>
        </w:rPr>
        <w:t xml:space="preserve"> </w:t>
      </w:r>
      <w:r>
        <w:rPr>
          <w:rFonts w:ascii="宋体" w:hAnsi="宋体" w:eastAsia="宋体" w:cs="宋体"/>
          <w:spacing w:val="-3"/>
          <w:sz w:val="24"/>
          <w:szCs w:val="24"/>
        </w:rPr>
        <w:t>7 日内向中标人发出中标通知书。在中标通知书发出后</w:t>
      </w:r>
      <w:r>
        <w:rPr>
          <w:rFonts w:ascii="宋体" w:hAnsi="宋体" w:eastAsia="宋体" w:cs="宋体"/>
          <w:spacing w:val="-46"/>
          <w:sz w:val="24"/>
          <w:szCs w:val="24"/>
        </w:rPr>
        <w:t xml:space="preserve"> </w:t>
      </w:r>
      <w:r>
        <w:rPr>
          <w:rFonts w:ascii="宋体" w:hAnsi="宋体" w:eastAsia="宋体" w:cs="宋体"/>
          <w:spacing w:val="-3"/>
          <w:sz w:val="24"/>
          <w:szCs w:val="24"/>
        </w:rPr>
        <w:t>5</w:t>
      </w:r>
      <w:r>
        <w:rPr>
          <w:rFonts w:ascii="宋体" w:hAnsi="宋体" w:eastAsia="宋体" w:cs="宋体"/>
          <w:spacing w:val="-51"/>
          <w:sz w:val="24"/>
          <w:szCs w:val="24"/>
        </w:rPr>
        <w:t xml:space="preserve"> </w:t>
      </w:r>
      <w:r>
        <w:rPr>
          <w:rFonts w:ascii="宋体" w:hAnsi="宋体" w:eastAsia="宋体" w:cs="宋体"/>
          <w:spacing w:val="-3"/>
          <w:sz w:val="24"/>
          <w:szCs w:val="24"/>
        </w:rPr>
        <w:t>个工作日内，韶关</w:t>
      </w:r>
      <w:r>
        <w:rPr>
          <w:rFonts w:ascii="宋体" w:hAnsi="宋体" w:eastAsia="宋体" w:cs="宋体"/>
          <w:spacing w:val="-1"/>
          <w:sz w:val="24"/>
          <w:szCs w:val="24"/>
        </w:rPr>
        <w:t>市公共资源交易中心将投标保证金退还给中标候选人以外的投标人。</w:t>
      </w:r>
    </w:p>
    <w:p w14:paraId="51ABB39C">
      <w:pPr>
        <w:spacing w:before="256" w:line="219" w:lineRule="auto"/>
        <w:ind w:left="3680"/>
        <w:outlineLvl w:val="1"/>
        <w:rPr>
          <w:rFonts w:ascii="宋体" w:hAnsi="宋体" w:eastAsia="宋体" w:cs="宋体"/>
          <w:sz w:val="24"/>
          <w:szCs w:val="24"/>
        </w:rPr>
      </w:pPr>
      <w:bookmarkStart w:id="13" w:name="bookmark10"/>
      <w:bookmarkEnd w:id="13"/>
      <w:bookmarkStart w:id="14" w:name="bookmark9"/>
      <w:bookmarkEnd w:id="14"/>
      <w:r>
        <w:rPr>
          <w:rFonts w:ascii="宋体" w:hAnsi="宋体" w:eastAsia="宋体" w:cs="宋体"/>
          <w:b/>
          <w:bCs/>
          <w:spacing w:val="-3"/>
          <w:sz w:val="24"/>
          <w:szCs w:val="24"/>
        </w:rPr>
        <w:t>第四节</w:t>
      </w:r>
      <w:r>
        <w:rPr>
          <w:rFonts w:ascii="宋体" w:hAnsi="宋体" w:eastAsia="宋体" w:cs="宋体"/>
          <w:spacing w:val="-3"/>
          <w:sz w:val="24"/>
          <w:szCs w:val="24"/>
        </w:rPr>
        <w:t xml:space="preserve"> </w:t>
      </w:r>
      <w:r>
        <w:rPr>
          <w:rFonts w:ascii="宋体" w:hAnsi="宋体" w:eastAsia="宋体" w:cs="宋体"/>
          <w:b/>
          <w:bCs/>
          <w:spacing w:val="-3"/>
          <w:sz w:val="24"/>
          <w:szCs w:val="24"/>
        </w:rPr>
        <w:t>否决投标条件</w:t>
      </w:r>
    </w:p>
    <w:p w14:paraId="06B5962E">
      <w:pPr>
        <w:spacing w:line="334" w:lineRule="auto"/>
        <w:rPr>
          <w:rFonts w:ascii="Arial"/>
          <w:sz w:val="21"/>
        </w:rPr>
      </w:pPr>
    </w:p>
    <w:p w14:paraId="02EA4DE2">
      <w:pPr>
        <w:spacing w:before="79" w:line="338" w:lineRule="auto"/>
        <w:ind w:left="5" w:right="67" w:firstLine="726"/>
        <w:jc w:val="both"/>
        <w:rPr>
          <w:rFonts w:ascii="宋体" w:hAnsi="宋体" w:eastAsia="宋体" w:cs="宋体"/>
          <w:sz w:val="24"/>
          <w:szCs w:val="24"/>
        </w:rPr>
      </w:pPr>
      <w:r>
        <w:rPr>
          <w:rFonts w:ascii="宋体" w:hAnsi="宋体" w:eastAsia="宋体" w:cs="宋体"/>
          <w:sz w:val="24"/>
          <w:szCs w:val="24"/>
        </w:rPr>
        <w:t>本节所集中列示的否决投标条件，是本章第三节“</w:t>
      </w:r>
      <w:r>
        <w:rPr>
          <w:rFonts w:ascii="宋体" w:hAnsi="宋体" w:eastAsia="宋体" w:cs="宋体"/>
          <w:spacing w:val="-1"/>
          <w:sz w:val="24"/>
          <w:szCs w:val="24"/>
        </w:rPr>
        <w:t>投标人须知正文</w:t>
      </w:r>
      <w:r>
        <w:rPr>
          <w:rFonts w:ascii="宋体" w:hAnsi="宋体" w:eastAsia="宋体" w:cs="宋体"/>
          <w:spacing w:val="-86"/>
          <w:sz w:val="24"/>
          <w:szCs w:val="24"/>
        </w:rPr>
        <w:t xml:space="preserve"> </w:t>
      </w:r>
      <w:r>
        <w:rPr>
          <w:rFonts w:ascii="宋体" w:hAnsi="宋体" w:eastAsia="宋体" w:cs="宋体"/>
          <w:spacing w:val="-1"/>
          <w:sz w:val="24"/>
          <w:szCs w:val="24"/>
        </w:rPr>
        <w:t>”的组成部分，是</w:t>
      </w:r>
      <w:r>
        <w:rPr>
          <w:rFonts w:ascii="宋体" w:hAnsi="宋体" w:eastAsia="宋体" w:cs="宋体"/>
          <w:spacing w:val="1"/>
          <w:sz w:val="24"/>
          <w:szCs w:val="24"/>
        </w:rPr>
        <w:t>对本章第三节所规定的否决投标条件的总结和补充。投标人</w:t>
      </w:r>
      <w:r>
        <w:rPr>
          <w:rFonts w:ascii="宋体" w:hAnsi="宋体" w:eastAsia="宋体" w:cs="宋体"/>
          <w:sz w:val="24"/>
          <w:szCs w:val="24"/>
        </w:rPr>
        <w:t>未有列入本节情形的，评标时一</w:t>
      </w:r>
      <w:r>
        <w:rPr>
          <w:rFonts w:ascii="宋体" w:hAnsi="宋体" w:eastAsia="宋体" w:cs="宋体"/>
          <w:spacing w:val="-2"/>
          <w:sz w:val="24"/>
          <w:szCs w:val="24"/>
        </w:rPr>
        <w:t>律不得否决其投标。本节所称“规定</w:t>
      </w:r>
      <w:r>
        <w:rPr>
          <w:rFonts w:ascii="宋体" w:hAnsi="宋体" w:eastAsia="宋体" w:cs="宋体"/>
          <w:spacing w:val="-76"/>
          <w:sz w:val="24"/>
          <w:szCs w:val="24"/>
        </w:rPr>
        <w:t xml:space="preserve"> </w:t>
      </w:r>
      <w:r>
        <w:rPr>
          <w:rFonts w:ascii="宋体" w:hAnsi="宋体" w:eastAsia="宋体" w:cs="宋体"/>
          <w:spacing w:val="-2"/>
          <w:sz w:val="24"/>
          <w:szCs w:val="24"/>
        </w:rPr>
        <w:t>”均指招标文件的规定。</w:t>
      </w:r>
    </w:p>
    <w:p w14:paraId="2363FC9F">
      <w:pPr>
        <w:spacing w:line="219" w:lineRule="auto"/>
        <w:ind w:left="23"/>
        <w:outlineLvl w:val="1"/>
        <w:rPr>
          <w:rFonts w:ascii="宋体" w:hAnsi="宋体" w:eastAsia="宋体" w:cs="宋体"/>
          <w:sz w:val="24"/>
          <w:szCs w:val="24"/>
        </w:rPr>
      </w:pPr>
      <w:r>
        <w:rPr>
          <w:rFonts w:ascii="宋体" w:hAnsi="宋体" w:eastAsia="宋体" w:cs="宋体"/>
          <w:b/>
          <w:bCs/>
          <w:spacing w:val="-6"/>
          <w:sz w:val="24"/>
          <w:szCs w:val="24"/>
        </w:rPr>
        <w:t>1．资格评审环节</w:t>
      </w:r>
    </w:p>
    <w:p w14:paraId="600DF4E9">
      <w:pPr>
        <w:spacing w:before="157" w:line="338" w:lineRule="auto"/>
        <w:ind w:left="6" w:right="67" w:firstLine="2"/>
        <w:rPr>
          <w:rFonts w:ascii="宋体" w:hAnsi="宋体" w:eastAsia="宋体" w:cs="宋体"/>
          <w:sz w:val="24"/>
          <w:szCs w:val="24"/>
        </w:rPr>
      </w:pPr>
      <w:r>
        <w:rPr>
          <w:rFonts w:ascii="宋体" w:hAnsi="宋体" w:eastAsia="宋体" w:cs="宋体"/>
          <w:spacing w:val="1"/>
          <w:sz w:val="24"/>
          <w:szCs w:val="24"/>
        </w:rPr>
        <w:t>投标人有下列情形之一的，评标委员会应否决其投</w:t>
      </w:r>
      <w:r>
        <w:rPr>
          <w:rFonts w:ascii="宋体" w:hAnsi="宋体" w:eastAsia="宋体" w:cs="宋体"/>
          <w:sz w:val="24"/>
          <w:szCs w:val="24"/>
        </w:rPr>
        <w:t>标。被否决的投标人，不进入形式评审环</w:t>
      </w:r>
      <w:r>
        <w:rPr>
          <w:rFonts w:ascii="宋体" w:hAnsi="宋体" w:eastAsia="宋体" w:cs="宋体"/>
          <w:spacing w:val="-5"/>
          <w:sz w:val="24"/>
          <w:szCs w:val="24"/>
        </w:rPr>
        <w:t>节。</w:t>
      </w:r>
    </w:p>
    <w:p w14:paraId="59F7F9C0">
      <w:pPr>
        <w:spacing w:line="218" w:lineRule="auto"/>
        <w:ind w:left="17"/>
        <w:rPr>
          <w:rFonts w:ascii="宋体" w:hAnsi="宋体" w:eastAsia="宋体" w:cs="宋体"/>
          <w:sz w:val="24"/>
          <w:szCs w:val="24"/>
        </w:rPr>
      </w:pPr>
      <w:r>
        <w:rPr>
          <w:rFonts w:ascii="宋体" w:hAnsi="宋体" w:eastAsia="宋体" w:cs="宋体"/>
          <w:spacing w:val="-2"/>
          <w:sz w:val="24"/>
          <w:szCs w:val="24"/>
        </w:rPr>
        <w:t>（1）有本章第三节第</w:t>
      </w:r>
      <w:r>
        <w:rPr>
          <w:rFonts w:ascii="宋体" w:hAnsi="宋体" w:eastAsia="宋体" w:cs="宋体"/>
          <w:spacing w:val="-52"/>
          <w:sz w:val="24"/>
          <w:szCs w:val="24"/>
        </w:rPr>
        <w:t xml:space="preserve"> </w:t>
      </w:r>
      <w:r>
        <w:rPr>
          <w:rFonts w:ascii="宋体" w:hAnsi="宋体" w:eastAsia="宋体" w:cs="宋体"/>
          <w:spacing w:val="-2"/>
          <w:sz w:val="24"/>
          <w:szCs w:val="24"/>
        </w:rPr>
        <w:t>4.4</w:t>
      </w:r>
      <w:r>
        <w:rPr>
          <w:rFonts w:ascii="宋体" w:hAnsi="宋体" w:eastAsia="宋体" w:cs="宋体"/>
          <w:spacing w:val="-48"/>
          <w:sz w:val="24"/>
          <w:szCs w:val="24"/>
        </w:rPr>
        <w:t xml:space="preserve"> </w:t>
      </w:r>
      <w:r>
        <w:rPr>
          <w:rFonts w:ascii="宋体" w:hAnsi="宋体" w:eastAsia="宋体" w:cs="宋体"/>
          <w:spacing w:val="-2"/>
          <w:sz w:val="24"/>
          <w:szCs w:val="24"/>
        </w:rPr>
        <w:t>条“禁止投标条款</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规定的任何一种情形；</w:t>
      </w:r>
    </w:p>
    <w:p w14:paraId="711631AD">
      <w:pPr>
        <w:spacing w:before="158" w:line="219" w:lineRule="auto"/>
        <w:ind w:left="17"/>
        <w:rPr>
          <w:rFonts w:ascii="宋体" w:hAnsi="宋体" w:eastAsia="宋体" w:cs="宋体"/>
          <w:sz w:val="24"/>
          <w:szCs w:val="24"/>
        </w:rPr>
      </w:pPr>
      <w:r>
        <w:rPr>
          <w:rFonts w:ascii="宋体" w:hAnsi="宋体" w:eastAsia="宋体" w:cs="宋体"/>
          <w:spacing w:val="-2"/>
          <w:sz w:val="24"/>
          <w:szCs w:val="24"/>
        </w:rPr>
        <w:t>（2）投标人资质不符合规定的；</w:t>
      </w:r>
    </w:p>
    <w:p w14:paraId="2B97A589">
      <w:pPr>
        <w:spacing w:before="154" w:line="299" w:lineRule="auto"/>
        <w:ind w:left="6" w:right="64" w:firstLine="10"/>
        <w:rPr>
          <w:rFonts w:ascii="宋体" w:hAnsi="宋体" w:eastAsia="宋体" w:cs="宋体"/>
          <w:sz w:val="24"/>
          <w:szCs w:val="24"/>
        </w:rPr>
      </w:pPr>
      <w:r>
        <w:rPr>
          <w:rFonts w:ascii="宋体" w:hAnsi="宋体" w:eastAsia="宋体" w:cs="宋体"/>
          <w:spacing w:val="-2"/>
          <w:sz w:val="24"/>
          <w:szCs w:val="24"/>
        </w:rPr>
        <w:t>（3）投标人名称与营业执照、资质证书、</w:t>
      </w:r>
      <w:r>
        <w:rPr>
          <w:rFonts w:ascii="宋体" w:hAnsi="宋体" w:eastAsia="宋体" w:cs="宋体"/>
          <w:spacing w:val="-3"/>
          <w:sz w:val="24"/>
          <w:szCs w:val="24"/>
        </w:rPr>
        <w:t>安全生产许可证上的企业名称相互不一致的；其资</w:t>
      </w:r>
      <w:r>
        <w:rPr>
          <w:rFonts w:ascii="宋体" w:hAnsi="宋体" w:eastAsia="宋体" w:cs="宋体"/>
          <w:spacing w:val="1"/>
          <w:sz w:val="24"/>
          <w:szCs w:val="24"/>
        </w:rPr>
        <w:t>质证书、安全生产许可证不是由住房城乡建设主管部门</w:t>
      </w:r>
      <w:r>
        <w:rPr>
          <w:rFonts w:ascii="宋体" w:hAnsi="宋体" w:eastAsia="宋体" w:cs="宋体"/>
          <w:sz w:val="24"/>
          <w:szCs w:val="24"/>
        </w:rPr>
        <w:t>颁发的；营业执照、资质证书、安全</w:t>
      </w:r>
      <w:r>
        <w:rPr>
          <w:rFonts w:ascii="宋体" w:hAnsi="宋体" w:eastAsia="宋体" w:cs="宋体"/>
          <w:spacing w:val="-1"/>
          <w:sz w:val="24"/>
          <w:szCs w:val="24"/>
        </w:rPr>
        <w:t>生产许可证被吊销、暂扣或不在有效期内的；</w:t>
      </w:r>
    </w:p>
    <w:p w14:paraId="0C2C4736">
      <w:pPr>
        <w:spacing w:before="153" w:line="340" w:lineRule="auto"/>
        <w:ind w:left="8" w:right="64" w:firstLine="717"/>
        <w:rPr>
          <w:rFonts w:ascii="宋体" w:hAnsi="宋体" w:eastAsia="宋体" w:cs="宋体"/>
          <w:sz w:val="24"/>
          <w:szCs w:val="24"/>
        </w:rPr>
      </w:pPr>
      <w:r>
        <w:rPr>
          <w:rFonts w:ascii="宋体" w:hAnsi="宋体" w:eastAsia="宋体" w:cs="宋体"/>
          <w:b/>
          <w:bCs/>
          <w:spacing w:val="-2"/>
          <w:sz w:val="24"/>
          <w:szCs w:val="24"/>
        </w:rPr>
        <w:t>注：投标人已经工商变更，但其企业资质证书、安全生产许可证的企业名称未完成变更的，不得否决其投标；投标人营业执照、资质证书、安全生产许可证之间登记的信息不一</w:t>
      </w:r>
    </w:p>
    <w:p w14:paraId="1E718BB0">
      <w:pPr>
        <w:spacing w:line="340" w:lineRule="auto"/>
        <w:rPr>
          <w:rFonts w:ascii="宋体" w:hAnsi="宋体" w:eastAsia="宋体" w:cs="宋体"/>
          <w:sz w:val="24"/>
          <w:szCs w:val="24"/>
        </w:rPr>
        <w:sectPr>
          <w:footerReference r:id="rId45" w:type="default"/>
          <w:pgSz w:w="11905" w:h="16839"/>
          <w:pgMar w:top="400" w:right="1069" w:bottom="1665" w:left="1136" w:header="0" w:footer="1431" w:gutter="0"/>
          <w:cols w:space="720" w:num="1"/>
        </w:sectPr>
      </w:pPr>
    </w:p>
    <w:p w14:paraId="4FF88F84">
      <w:pPr>
        <w:spacing w:line="265" w:lineRule="auto"/>
        <w:rPr>
          <w:rFonts w:ascii="Arial"/>
          <w:sz w:val="21"/>
        </w:rPr>
      </w:pPr>
    </w:p>
    <w:p w14:paraId="1B9C554A">
      <w:pPr>
        <w:spacing w:line="266" w:lineRule="auto"/>
        <w:rPr>
          <w:rFonts w:ascii="Arial"/>
          <w:sz w:val="21"/>
        </w:rPr>
      </w:pPr>
    </w:p>
    <w:p w14:paraId="3F6F3D7C">
      <w:pPr>
        <w:spacing w:line="266" w:lineRule="auto"/>
        <w:rPr>
          <w:rFonts w:ascii="Arial"/>
          <w:sz w:val="21"/>
        </w:rPr>
      </w:pPr>
    </w:p>
    <w:p w14:paraId="0A4BFAB0">
      <w:pPr>
        <w:spacing w:before="78" w:line="219" w:lineRule="auto"/>
        <w:rPr>
          <w:rFonts w:ascii="宋体" w:hAnsi="宋体" w:eastAsia="宋体" w:cs="宋体"/>
          <w:sz w:val="24"/>
          <w:szCs w:val="24"/>
        </w:rPr>
      </w:pPr>
      <w:bookmarkStart w:id="15" w:name="bookmark82"/>
      <w:bookmarkEnd w:id="15"/>
      <w:r>
        <w:rPr>
          <w:rFonts w:ascii="宋体" w:hAnsi="宋体" w:eastAsia="宋体" w:cs="宋体"/>
          <w:b/>
          <w:bCs/>
          <w:spacing w:val="-2"/>
          <w:sz w:val="24"/>
          <w:szCs w:val="24"/>
        </w:rPr>
        <w:t>致，应当允许投标人澄清，不得直接否决其</w:t>
      </w:r>
      <w:r>
        <w:rPr>
          <w:rFonts w:ascii="宋体" w:hAnsi="宋体" w:eastAsia="宋体" w:cs="宋体"/>
          <w:b/>
          <w:bCs/>
          <w:spacing w:val="-3"/>
          <w:sz w:val="24"/>
          <w:szCs w:val="24"/>
        </w:rPr>
        <w:t>投标。</w:t>
      </w:r>
    </w:p>
    <w:p w14:paraId="60DE399D">
      <w:pPr>
        <w:spacing w:before="155" w:line="338" w:lineRule="auto"/>
        <w:ind w:right="61" w:firstLine="480"/>
        <w:jc w:val="both"/>
        <w:rPr>
          <w:rFonts w:ascii="宋体" w:hAnsi="宋体" w:eastAsia="宋体" w:cs="宋体"/>
          <w:sz w:val="24"/>
          <w:szCs w:val="24"/>
        </w:rPr>
      </w:pPr>
      <w:r>
        <w:rPr>
          <w:rFonts w:ascii="宋体" w:hAnsi="宋体" w:eastAsia="宋体" w:cs="宋体"/>
          <w:b/>
          <w:bCs/>
          <w:spacing w:val="-2"/>
          <w:sz w:val="24"/>
          <w:szCs w:val="24"/>
        </w:rPr>
        <w:t>根据有关文件精神，投标人的企业相关证书到期的，均按该证书的发证机构相关行政主管部门最新文件执行（如自动顺延或推迟办理延期业务的通知等）投标人须提供相关证明材</w:t>
      </w:r>
      <w:r>
        <w:rPr>
          <w:rFonts w:ascii="宋体" w:hAnsi="宋体" w:eastAsia="宋体" w:cs="宋体"/>
          <w:b/>
          <w:bCs/>
          <w:spacing w:val="-3"/>
          <w:sz w:val="24"/>
          <w:szCs w:val="24"/>
        </w:rPr>
        <w:t>料附在该证书后面，证明在开标日继续有效的。</w:t>
      </w:r>
    </w:p>
    <w:p w14:paraId="685093FD">
      <w:pPr>
        <w:spacing w:line="279" w:lineRule="auto"/>
        <w:ind w:right="38" w:firstLine="491"/>
        <w:rPr>
          <w:rFonts w:ascii="宋体" w:hAnsi="宋体" w:eastAsia="宋体" w:cs="宋体"/>
          <w:sz w:val="24"/>
          <w:szCs w:val="24"/>
        </w:rPr>
      </w:pPr>
      <w:r>
        <w:rPr>
          <w:rFonts w:ascii="宋体" w:hAnsi="宋体" w:eastAsia="宋体" w:cs="宋体"/>
          <w:spacing w:val="-2"/>
          <w:sz w:val="24"/>
          <w:szCs w:val="24"/>
        </w:rPr>
        <w:t>（4）拟派项目经理、项目技术负责人、专职安全员、设计负责人的条件不符</w:t>
      </w:r>
      <w:r>
        <w:rPr>
          <w:rFonts w:ascii="宋体" w:hAnsi="宋体" w:eastAsia="宋体" w:cs="宋体"/>
          <w:spacing w:val="-3"/>
          <w:sz w:val="24"/>
          <w:szCs w:val="24"/>
        </w:rPr>
        <w:t>合规定的；</w:t>
      </w:r>
      <w:r>
        <w:rPr>
          <w:rFonts w:ascii="宋体" w:hAnsi="宋体" w:eastAsia="宋体" w:cs="宋体"/>
          <w:spacing w:val="-1"/>
          <w:sz w:val="24"/>
          <w:szCs w:val="24"/>
        </w:rPr>
        <w:t>拟派专职安全员数量不符合规定的；</w:t>
      </w:r>
    </w:p>
    <w:p w14:paraId="0D66ADDE">
      <w:pPr>
        <w:spacing w:before="153" w:line="309" w:lineRule="auto"/>
        <w:ind w:left="5" w:right="59" w:firstLine="486"/>
        <w:rPr>
          <w:rFonts w:ascii="宋体" w:hAnsi="宋体" w:eastAsia="宋体" w:cs="宋体"/>
          <w:sz w:val="24"/>
          <w:szCs w:val="24"/>
        </w:rPr>
      </w:pPr>
      <w:r>
        <w:rPr>
          <w:rFonts w:ascii="宋体" w:hAnsi="宋体" w:eastAsia="宋体" w:cs="宋体"/>
          <w:spacing w:val="-3"/>
          <w:sz w:val="24"/>
          <w:szCs w:val="24"/>
        </w:rPr>
        <w:t>（5）《项目经理简历表》中拟派项目经理与《开标一览表》不一致的；建造师的注册证</w:t>
      </w:r>
      <w:r>
        <w:rPr>
          <w:rFonts w:ascii="宋体" w:hAnsi="宋体" w:eastAsia="宋体" w:cs="宋体"/>
          <w:spacing w:val="1"/>
          <w:sz w:val="24"/>
          <w:szCs w:val="24"/>
        </w:rPr>
        <w:t>书不是住房和城乡建设部门颁发的；建造师、设计负</w:t>
      </w:r>
      <w:r>
        <w:rPr>
          <w:rFonts w:ascii="宋体" w:hAnsi="宋体" w:eastAsia="宋体" w:cs="宋体"/>
          <w:sz w:val="24"/>
          <w:szCs w:val="24"/>
        </w:rPr>
        <w:t>责人的注册单位与投标人不一致的；项</w:t>
      </w:r>
      <w:r>
        <w:rPr>
          <w:rFonts w:ascii="宋体" w:hAnsi="宋体" w:eastAsia="宋体" w:cs="宋体"/>
          <w:spacing w:val="1"/>
          <w:sz w:val="24"/>
          <w:szCs w:val="24"/>
        </w:rPr>
        <w:t>目管理班子组成人员的各类证书、证件、证明</w:t>
      </w:r>
      <w:r>
        <w:rPr>
          <w:rFonts w:ascii="宋体" w:hAnsi="宋体" w:eastAsia="宋体" w:cs="宋体"/>
          <w:sz w:val="24"/>
          <w:szCs w:val="24"/>
        </w:rPr>
        <w:t>不在有效期内的（建造师注册证书不在使用有</w:t>
      </w:r>
      <w:r>
        <w:rPr>
          <w:rFonts w:ascii="宋体" w:hAnsi="宋体" w:eastAsia="宋体" w:cs="宋体"/>
          <w:spacing w:val="-1"/>
          <w:sz w:val="24"/>
          <w:szCs w:val="24"/>
        </w:rPr>
        <w:t>效期内的</w:t>
      </w:r>
      <w:r>
        <w:rPr>
          <w:rFonts w:ascii="宋体" w:hAnsi="宋体" w:eastAsia="宋体" w:cs="宋体"/>
          <w:spacing w:val="6"/>
          <w:sz w:val="24"/>
          <w:szCs w:val="24"/>
        </w:rPr>
        <w:t>）；</w:t>
      </w:r>
      <w:r>
        <w:rPr>
          <w:rFonts w:ascii="宋体" w:hAnsi="宋体" w:eastAsia="宋体" w:cs="宋体"/>
          <w:spacing w:val="-1"/>
          <w:sz w:val="24"/>
          <w:szCs w:val="24"/>
        </w:rPr>
        <w:t>擅自修改、遗漏《项目经理任职声明》实质性内容的；</w:t>
      </w:r>
    </w:p>
    <w:p w14:paraId="76001419">
      <w:pPr>
        <w:spacing w:before="154" w:line="339" w:lineRule="auto"/>
        <w:ind w:left="4" w:firstLine="716"/>
        <w:rPr>
          <w:rFonts w:ascii="宋体" w:hAnsi="宋体" w:eastAsia="宋体" w:cs="宋体"/>
          <w:sz w:val="24"/>
          <w:szCs w:val="24"/>
        </w:rPr>
      </w:pPr>
      <w:r>
        <w:rPr>
          <w:rFonts w:ascii="宋体" w:hAnsi="宋体" w:eastAsia="宋体" w:cs="宋体"/>
          <w:b/>
          <w:bCs/>
          <w:spacing w:val="-7"/>
          <w:sz w:val="24"/>
          <w:szCs w:val="24"/>
        </w:rPr>
        <w:t>注：投标人已经工商变更，但其员工执业资格注册证书的注册单位名称未完成变更的，</w:t>
      </w:r>
      <w:r>
        <w:rPr>
          <w:rFonts w:ascii="宋体" w:hAnsi="宋体" w:eastAsia="宋体" w:cs="宋体"/>
          <w:b/>
          <w:bCs/>
          <w:spacing w:val="-4"/>
          <w:sz w:val="24"/>
          <w:szCs w:val="24"/>
        </w:rPr>
        <w:t>不得否决其投标。</w:t>
      </w:r>
    </w:p>
    <w:p w14:paraId="3BE58617">
      <w:pPr>
        <w:spacing w:line="299" w:lineRule="auto"/>
        <w:ind w:right="59" w:firstLine="11"/>
        <w:rPr>
          <w:rFonts w:ascii="宋体" w:hAnsi="宋体" w:eastAsia="宋体" w:cs="宋体"/>
          <w:sz w:val="24"/>
          <w:szCs w:val="24"/>
        </w:rPr>
      </w:pPr>
      <w:r>
        <w:rPr>
          <w:rFonts w:ascii="宋体" w:hAnsi="宋体" w:eastAsia="宋体" w:cs="宋体"/>
          <w:spacing w:val="-2"/>
          <w:sz w:val="24"/>
          <w:szCs w:val="24"/>
        </w:rPr>
        <w:t>（6）联合体投标，未提交《联合体协议书</w:t>
      </w:r>
      <w:r>
        <w:rPr>
          <w:rFonts w:ascii="宋体" w:hAnsi="宋体" w:eastAsia="宋体" w:cs="宋体"/>
          <w:spacing w:val="-3"/>
          <w:sz w:val="24"/>
          <w:szCs w:val="24"/>
        </w:rPr>
        <w:t>》的；擅自修改、遗漏《联合体协议书》实质性内</w:t>
      </w:r>
      <w:r>
        <w:rPr>
          <w:rFonts w:ascii="宋体" w:hAnsi="宋体" w:eastAsia="宋体" w:cs="宋体"/>
          <w:spacing w:val="1"/>
          <w:sz w:val="24"/>
          <w:szCs w:val="24"/>
        </w:rPr>
        <w:t>容的；联合体成员的数量、资质不符合规定的；联合体成</w:t>
      </w:r>
      <w:r>
        <w:rPr>
          <w:rFonts w:ascii="宋体" w:hAnsi="宋体" w:eastAsia="宋体" w:cs="宋体"/>
          <w:sz w:val="24"/>
          <w:szCs w:val="24"/>
        </w:rPr>
        <w:t>员同时以自己名义单独投标或者参</w:t>
      </w:r>
      <w:r>
        <w:rPr>
          <w:rFonts w:ascii="宋体" w:hAnsi="宋体" w:eastAsia="宋体" w:cs="宋体"/>
          <w:spacing w:val="-1"/>
          <w:sz w:val="24"/>
          <w:szCs w:val="24"/>
        </w:rPr>
        <w:t>加其他联合体投标的；</w:t>
      </w:r>
    </w:p>
    <w:p w14:paraId="05EE87D7">
      <w:pPr>
        <w:spacing w:before="152" w:line="279" w:lineRule="auto"/>
        <w:ind w:left="10" w:right="59" w:firstLine="2"/>
        <w:rPr>
          <w:rFonts w:ascii="宋体" w:hAnsi="宋体" w:eastAsia="宋体" w:cs="宋体"/>
          <w:sz w:val="24"/>
          <w:szCs w:val="24"/>
        </w:rPr>
      </w:pPr>
      <w:r>
        <w:rPr>
          <w:rFonts w:ascii="宋体" w:hAnsi="宋体" w:eastAsia="宋体" w:cs="宋体"/>
          <w:spacing w:val="-3"/>
          <w:sz w:val="24"/>
          <w:szCs w:val="24"/>
        </w:rPr>
        <w:t>（7）投标人为外省建筑企业，但未提供“进粤企业和人员诚信</w:t>
      </w:r>
      <w:r>
        <w:rPr>
          <w:rFonts w:ascii="宋体" w:hAnsi="宋体" w:eastAsia="宋体" w:cs="宋体"/>
          <w:spacing w:val="-4"/>
          <w:sz w:val="24"/>
          <w:szCs w:val="24"/>
        </w:rPr>
        <w:t>信息登记平台</w:t>
      </w:r>
      <w:r>
        <w:rPr>
          <w:rFonts w:ascii="宋体" w:hAnsi="宋体" w:eastAsia="宋体" w:cs="宋体"/>
          <w:spacing w:val="-88"/>
          <w:sz w:val="24"/>
          <w:szCs w:val="24"/>
        </w:rPr>
        <w:t xml:space="preserve"> </w:t>
      </w:r>
      <w:r>
        <w:rPr>
          <w:rFonts w:ascii="宋体" w:hAnsi="宋体" w:eastAsia="宋体" w:cs="宋体"/>
          <w:spacing w:val="-4"/>
          <w:sz w:val="24"/>
          <w:szCs w:val="24"/>
        </w:rPr>
        <w:t>”企业和拟派人</w:t>
      </w:r>
      <w:r>
        <w:rPr>
          <w:rFonts w:ascii="宋体" w:hAnsi="宋体" w:eastAsia="宋体" w:cs="宋体"/>
          <w:spacing w:val="-2"/>
          <w:sz w:val="24"/>
          <w:szCs w:val="24"/>
        </w:rPr>
        <w:t>员信息情况打印页或网页截图的。</w:t>
      </w:r>
    </w:p>
    <w:p w14:paraId="4E86D7B7">
      <w:pPr>
        <w:spacing w:before="157" w:line="220" w:lineRule="auto"/>
        <w:ind w:left="3"/>
        <w:outlineLvl w:val="1"/>
        <w:rPr>
          <w:rFonts w:ascii="宋体" w:hAnsi="宋体" w:eastAsia="宋体" w:cs="宋体"/>
          <w:sz w:val="24"/>
          <w:szCs w:val="24"/>
        </w:rPr>
      </w:pPr>
      <w:r>
        <w:rPr>
          <w:rFonts w:ascii="宋体" w:hAnsi="宋体" w:eastAsia="宋体" w:cs="宋体"/>
          <w:b/>
          <w:bCs/>
          <w:spacing w:val="-4"/>
          <w:sz w:val="24"/>
          <w:szCs w:val="24"/>
        </w:rPr>
        <w:t>2．形式评审环节</w:t>
      </w:r>
    </w:p>
    <w:p w14:paraId="2392E22F">
      <w:pPr>
        <w:spacing w:before="152" w:line="339" w:lineRule="auto"/>
        <w:ind w:right="61" w:firstLine="2"/>
        <w:rPr>
          <w:rFonts w:ascii="宋体" w:hAnsi="宋体" w:eastAsia="宋体" w:cs="宋体"/>
          <w:sz w:val="24"/>
          <w:szCs w:val="24"/>
        </w:rPr>
      </w:pPr>
      <w:r>
        <w:rPr>
          <w:rFonts w:ascii="宋体" w:hAnsi="宋体" w:eastAsia="宋体" w:cs="宋体"/>
          <w:spacing w:val="1"/>
          <w:sz w:val="24"/>
          <w:szCs w:val="24"/>
        </w:rPr>
        <w:t>投标人有下列情形之一的，评标委员会应否决其投</w:t>
      </w:r>
      <w:r>
        <w:rPr>
          <w:rFonts w:ascii="宋体" w:hAnsi="宋体" w:eastAsia="宋体" w:cs="宋体"/>
          <w:sz w:val="24"/>
          <w:szCs w:val="24"/>
        </w:rPr>
        <w:t>标。被否决的投标人，不进入响应性评审</w:t>
      </w:r>
      <w:r>
        <w:rPr>
          <w:rFonts w:ascii="宋体" w:hAnsi="宋体" w:eastAsia="宋体" w:cs="宋体"/>
          <w:spacing w:val="-4"/>
          <w:sz w:val="24"/>
          <w:szCs w:val="24"/>
        </w:rPr>
        <w:t>环节。</w:t>
      </w:r>
    </w:p>
    <w:p w14:paraId="2B1B15D9">
      <w:pPr>
        <w:spacing w:before="1" w:line="278" w:lineRule="auto"/>
        <w:ind w:left="3" w:right="59" w:firstLine="8"/>
        <w:rPr>
          <w:rFonts w:ascii="宋体" w:hAnsi="宋体" w:eastAsia="宋体" w:cs="宋体"/>
          <w:sz w:val="24"/>
          <w:szCs w:val="24"/>
        </w:rPr>
      </w:pPr>
      <w:r>
        <w:rPr>
          <w:rFonts w:ascii="宋体" w:hAnsi="宋体" w:eastAsia="宋体" w:cs="宋体"/>
          <w:spacing w:val="-2"/>
          <w:sz w:val="24"/>
          <w:szCs w:val="24"/>
        </w:rPr>
        <w:t>（1）本章第三节第</w:t>
      </w:r>
      <w:r>
        <w:rPr>
          <w:rFonts w:ascii="宋体" w:hAnsi="宋体" w:eastAsia="宋体" w:cs="宋体"/>
          <w:spacing w:val="-33"/>
          <w:sz w:val="24"/>
          <w:szCs w:val="24"/>
        </w:rPr>
        <w:t xml:space="preserve"> </w:t>
      </w:r>
      <w:r>
        <w:rPr>
          <w:rFonts w:ascii="宋体" w:hAnsi="宋体" w:eastAsia="宋体" w:cs="宋体"/>
          <w:spacing w:val="-2"/>
          <w:sz w:val="24"/>
          <w:szCs w:val="24"/>
        </w:rPr>
        <w:t>11.2.2 目中规定的“所有投标人均应</w:t>
      </w:r>
      <w:r>
        <w:rPr>
          <w:rFonts w:ascii="宋体" w:hAnsi="宋体" w:eastAsia="宋体" w:cs="宋体"/>
          <w:spacing w:val="-3"/>
          <w:sz w:val="24"/>
          <w:szCs w:val="24"/>
        </w:rPr>
        <w:t>提供</w:t>
      </w:r>
      <w:r>
        <w:rPr>
          <w:rFonts w:ascii="宋体" w:hAnsi="宋体" w:eastAsia="宋体" w:cs="宋体"/>
          <w:spacing w:val="-88"/>
          <w:sz w:val="24"/>
          <w:szCs w:val="24"/>
        </w:rPr>
        <w:t xml:space="preserve"> </w:t>
      </w:r>
      <w:r>
        <w:rPr>
          <w:rFonts w:ascii="宋体" w:hAnsi="宋体" w:eastAsia="宋体" w:cs="宋体"/>
          <w:spacing w:val="-3"/>
          <w:sz w:val="24"/>
          <w:szCs w:val="24"/>
        </w:rPr>
        <w:t>”的组成内容（包括该组成内</w:t>
      </w:r>
      <w:r>
        <w:rPr>
          <w:rFonts w:ascii="宋体" w:hAnsi="宋体" w:eastAsia="宋体" w:cs="宋体"/>
          <w:spacing w:val="-1"/>
          <w:sz w:val="24"/>
          <w:szCs w:val="24"/>
        </w:rPr>
        <w:t>容的所附资料）中，任何一项有缺漏的；</w:t>
      </w:r>
    </w:p>
    <w:p w14:paraId="50797D71">
      <w:pPr>
        <w:spacing w:before="155" w:line="299" w:lineRule="auto"/>
        <w:ind w:right="59" w:firstLine="12"/>
        <w:rPr>
          <w:rFonts w:ascii="宋体" w:hAnsi="宋体" w:eastAsia="宋体" w:cs="宋体"/>
          <w:sz w:val="24"/>
          <w:szCs w:val="24"/>
        </w:rPr>
      </w:pPr>
      <w:r>
        <w:rPr>
          <w:rFonts w:ascii="宋体" w:hAnsi="宋体" w:eastAsia="宋体" w:cs="宋体"/>
          <w:spacing w:val="-2"/>
          <w:sz w:val="24"/>
          <w:szCs w:val="24"/>
        </w:rPr>
        <w:t>（2）关键字迹模糊、无法辨认，且该种过</w:t>
      </w:r>
      <w:r>
        <w:rPr>
          <w:rFonts w:ascii="宋体" w:hAnsi="宋体" w:eastAsia="宋体" w:cs="宋体"/>
          <w:spacing w:val="-3"/>
          <w:sz w:val="24"/>
          <w:szCs w:val="24"/>
        </w:rPr>
        <w:t>错将导致评标委员会无法判断投标文件是否响应招</w:t>
      </w:r>
      <w:r>
        <w:rPr>
          <w:rFonts w:ascii="宋体" w:hAnsi="宋体" w:eastAsia="宋体" w:cs="宋体"/>
          <w:spacing w:val="1"/>
          <w:sz w:val="24"/>
          <w:szCs w:val="24"/>
        </w:rPr>
        <w:t>标文件实质性要求的；出现手工涂改、行间插字或删除，但</w:t>
      </w:r>
      <w:r>
        <w:rPr>
          <w:rFonts w:ascii="宋体" w:hAnsi="宋体" w:eastAsia="宋体" w:cs="宋体"/>
          <w:sz w:val="24"/>
          <w:szCs w:val="24"/>
        </w:rPr>
        <w:t>未加盖单位章或由投标人的法定</w:t>
      </w:r>
      <w:r>
        <w:rPr>
          <w:rFonts w:ascii="宋体" w:hAnsi="宋体" w:eastAsia="宋体" w:cs="宋体"/>
          <w:spacing w:val="-1"/>
          <w:sz w:val="24"/>
          <w:szCs w:val="24"/>
        </w:rPr>
        <w:t>代表人或其委托代理人签字确认的；</w:t>
      </w:r>
    </w:p>
    <w:p w14:paraId="5C6FF838">
      <w:pPr>
        <w:spacing w:before="153" w:line="219" w:lineRule="auto"/>
        <w:ind w:left="12"/>
        <w:rPr>
          <w:rFonts w:ascii="宋体" w:hAnsi="宋体" w:eastAsia="宋体" w:cs="宋体"/>
          <w:sz w:val="24"/>
          <w:szCs w:val="24"/>
        </w:rPr>
      </w:pPr>
      <w:r>
        <w:rPr>
          <w:rFonts w:ascii="宋体" w:hAnsi="宋体" w:eastAsia="宋体" w:cs="宋体"/>
          <w:spacing w:val="-2"/>
          <w:sz w:val="24"/>
          <w:szCs w:val="24"/>
        </w:rPr>
        <w:t>（3）投标文件未按规定签字、盖章的；</w:t>
      </w:r>
    </w:p>
    <w:p w14:paraId="27B4A8C9">
      <w:pPr>
        <w:spacing w:before="158" w:line="220" w:lineRule="auto"/>
        <w:ind w:left="5"/>
        <w:outlineLvl w:val="1"/>
        <w:rPr>
          <w:rFonts w:ascii="宋体" w:hAnsi="宋体" w:eastAsia="宋体" w:cs="宋体"/>
          <w:sz w:val="24"/>
          <w:szCs w:val="24"/>
        </w:rPr>
      </w:pPr>
      <w:r>
        <w:rPr>
          <w:rFonts w:ascii="宋体" w:hAnsi="宋体" w:eastAsia="宋体" w:cs="宋体"/>
          <w:b/>
          <w:bCs/>
          <w:spacing w:val="-4"/>
          <w:sz w:val="24"/>
          <w:szCs w:val="24"/>
        </w:rPr>
        <w:t>3．响应性评审环节</w:t>
      </w:r>
    </w:p>
    <w:p w14:paraId="7BB22A5A">
      <w:pPr>
        <w:spacing w:before="152" w:line="339" w:lineRule="auto"/>
        <w:ind w:left="1" w:right="61" w:firstLine="1"/>
        <w:rPr>
          <w:rFonts w:ascii="宋体" w:hAnsi="宋体" w:eastAsia="宋体" w:cs="宋体"/>
          <w:sz w:val="24"/>
          <w:szCs w:val="24"/>
        </w:rPr>
      </w:pPr>
      <w:r>
        <w:rPr>
          <w:rFonts w:ascii="宋体" w:hAnsi="宋体" w:eastAsia="宋体" w:cs="宋体"/>
          <w:spacing w:val="1"/>
          <w:sz w:val="24"/>
          <w:szCs w:val="24"/>
        </w:rPr>
        <w:t>投标人有下列情形之一的，评标委员会应否决其投</w:t>
      </w:r>
      <w:r>
        <w:rPr>
          <w:rFonts w:ascii="宋体" w:hAnsi="宋体" w:eastAsia="宋体" w:cs="宋体"/>
          <w:sz w:val="24"/>
          <w:szCs w:val="24"/>
        </w:rPr>
        <w:t>标。被否决的投标人，不进入详细评审阶</w:t>
      </w:r>
      <w:r>
        <w:rPr>
          <w:rFonts w:ascii="宋体" w:hAnsi="宋体" w:eastAsia="宋体" w:cs="宋体"/>
          <w:spacing w:val="-6"/>
          <w:sz w:val="24"/>
          <w:szCs w:val="24"/>
        </w:rPr>
        <w:t>段。</w:t>
      </w:r>
    </w:p>
    <w:p w14:paraId="660B8446">
      <w:pPr>
        <w:spacing w:before="3" w:line="339" w:lineRule="auto"/>
        <w:ind w:right="59" w:firstLine="11"/>
        <w:rPr>
          <w:rFonts w:ascii="宋体" w:hAnsi="宋体" w:eastAsia="宋体" w:cs="宋体"/>
          <w:sz w:val="24"/>
          <w:szCs w:val="24"/>
        </w:rPr>
      </w:pPr>
      <w:r>
        <w:rPr>
          <w:rFonts w:ascii="宋体" w:hAnsi="宋体" w:eastAsia="宋体" w:cs="宋体"/>
          <w:spacing w:val="-2"/>
          <w:sz w:val="24"/>
          <w:szCs w:val="24"/>
        </w:rPr>
        <w:t>（1）承诺的投标有效期短于规定的；工期</w:t>
      </w:r>
      <w:r>
        <w:rPr>
          <w:rFonts w:ascii="宋体" w:hAnsi="宋体" w:eastAsia="宋体" w:cs="宋体"/>
          <w:spacing w:val="-3"/>
          <w:sz w:val="24"/>
          <w:szCs w:val="24"/>
        </w:rPr>
        <w:t>超出规定的；擅自修改、遗漏《投标函》《各项承</w:t>
      </w:r>
      <w:r>
        <w:rPr>
          <w:rFonts w:ascii="宋体" w:hAnsi="宋体" w:eastAsia="宋体" w:cs="宋体"/>
          <w:spacing w:val="-1"/>
          <w:sz w:val="24"/>
          <w:szCs w:val="24"/>
        </w:rPr>
        <w:t>诺一览表》实质性内容的；</w:t>
      </w:r>
    </w:p>
    <w:p w14:paraId="3A9EFD88">
      <w:pPr>
        <w:spacing w:line="339" w:lineRule="auto"/>
        <w:rPr>
          <w:rFonts w:ascii="宋体" w:hAnsi="宋体" w:eastAsia="宋体" w:cs="宋体"/>
          <w:sz w:val="24"/>
          <w:szCs w:val="24"/>
        </w:rPr>
        <w:sectPr>
          <w:footerReference r:id="rId46" w:type="default"/>
          <w:pgSz w:w="11905" w:h="16839"/>
          <w:pgMar w:top="400" w:right="1074" w:bottom="1665" w:left="1141" w:header="0" w:footer="1431" w:gutter="0"/>
          <w:cols w:space="720" w:num="1"/>
        </w:sectPr>
      </w:pPr>
    </w:p>
    <w:p w14:paraId="33188A72">
      <w:pPr>
        <w:spacing w:line="266" w:lineRule="auto"/>
        <w:rPr>
          <w:rFonts w:ascii="Arial"/>
          <w:sz w:val="21"/>
        </w:rPr>
      </w:pPr>
    </w:p>
    <w:p w14:paraId="73C22EB2">
      <w:pPr>
        <w:spacing w:line="266" w:lineRule="auto"/>
        <w:rPr>
          <w:rFonts w:ascii="Arial"/>
          <w:sz w:val="21"/>
        </w:rPr>
      </w:pPr>
    </w:p>
    <w:p w14:paraId="2FCEE60C">
      <w:pPr>
        <w:spacing w:line="267" w:lineRule="auto"/>
        <w:rPr>
          <w:rFonts w:ascii="Arial"/>
          <w:sz w:val="21"/>
        </w:rPr>
      </w:pPr>
    </w:p>
    <w:p w14:paraId="6FBEEE8C">
      <w:pPr>
        <w:spacing w:before="78" w:line="338" w:lineRule="auto"/>
        <w:ind w:left="2" w:right="58" w:firstLine="10"/>
        <w:jc w:val="both"/>
        <w:rPr>
          <w:rFonts w:ascii="宋体" w:hAnsi="宋体" w:eastAsia="宋体" w:cs="宋体"/>
          <w:sz w:val="24"/>
          <w:szCs w:val="24"/>
        </w:rPr>
      </w:pPr>
      <w:r>
        <w:rPr>
          <w:rFonts w:ascii="宋体" w:hAnsi="宋体" w:eastAsia="宋体" w:cs="宋体"/>
          <w:spacing w:val="-2"/>
          <w:sz w:val="24"/>
          <w:szCs w:val="24"/>
        </w:rPr>
        <w:t>（2）两个或两个以上投标总价的（同一个投标总价大、小写不一致的除外</w:t>
      </w:r>
      <w:r>
        <w:rPr>
          <w:rFonts w:ascii="宋体" w:hAnsi="宋体" w:eastAsia="宋体" w:cs="宋体"/>
          <w:spacing w:val="-11"/>
          <w:sz w:val="24"/>
          <w:szCs w:val="24"/>
        </w:rPr>
        <w:t>）；</w:t>
      </w:r>
      <w:r>
        <w:rPr>
          <w:rFonts w:ascii="宋体" w:hAnsi="宋体" w:eastAsia="宋体" w:cs="宋体"/>
          <w:spacing w:val="-2"/>
          <w:sz w:val="24"/>
          <w:szCs w:val="24"/>
        </w:rPr>
        <w:t>投</w:t>
      </w:r>
      <w:r>
        <w:rPr>
          <w:rFonts w:ascii="宋体" w:hAnsi="宋体" w:eastAsia="宋体" w:cs="宋体"/>
          <w:spacing w:val="-3"/>
          <w:sz w:val="24"/>
          <w:szCs w:val="24"/>
        </w:rPr>
        <w:t>标总价超出</w:t>
      </w:r>
      <w:r>
        <w:rPr>
          <w:rFonts w:ascii="宋体" w:hAnsi="宋体" w:eastAsia="宋体" w:cs="宋体"/>
          <w:spacing w:val="1"/>
          <w:sz w:val="24"/>
          <w:szCs w:val="24"/>
        </w:rPr>
        <w:t>最高投标限价的；投标总价下浮率超过</w:t>
      </w:r>
      <w:r>
        <w:rPr>
          <w:rFonts w:ascii="宋体" w:hAnsi="宋体" w:eastAsia="宋体" w:cs="宋体"/>
          <w:spacing w:val="-17"/>
          <w:sz w:val="24"/>
          <w:szCs w:val="24"/>
        </w:rPr>
        <w:t xml:space="preserve"> </w:t>
      </w:r>
      <w:r>
        <w:rPr>
          <w:rFonts w:ascii="宋体" w:hAnsi="宋体" w:eastAsia="宋体" w:cs="宋体"/>
          <w:spacing w:val="1"/>
          <w:sz w:val="24"/>
          <w:szCs w:val="24"/>
        </w:rPr>
        <w:t>15%，又未提供相应书面说明和佐证材料或提供的书</w:t>
      </w:r>
      <w:r>
        <w:rPr>
          <w:rFonts w:ascii="宋体" w:hAnsi="宋体" w:eastAsia="宋体" w:cs="宋体"/>
          <w:sz w:val="24"/>
          <w:szCs w:val="24"/>
        </w:rPr>
        <w:t>面说明和佐证材料不能令人信服，被评标委员会认</w:t>
      </w:r>
      <w:r>
        <w:rPr>
          <w:rFonts w:ascii="宋体" w:hAnsi="宋体" w:eastAsia="宋体" w:cs="宋体"/>
          <w:spacing w:val="-1"/>
          <w:sz w:val="24"/>
          <w:szCs w:val="24"/>
        </w:rPr>
        <w:t>定以低于成本报价竞标的；</w:t>
      </w:r>
    </w:p>
    <w:p w14:paraId="0549B5FB">
      <w:pPr>
        <w:spacing w:line="220" w:lineRule="auto"/>
        <w:outlineLvl w:val="1"/>
        <w:rPr>
          <w:rFonts w:ascii="宋体" w:hAnsi="宋体" w:eastAsia="宋体" w:cs="宋体"/>
          <w:sz w:val="24"/>
          <w:szCs w:val="24"/>
        </w:rPr>
      </w:pPr>
      <w:r>
        <w:rPr>
          <w:rFonts w:ascii="宋体" w:hAnsi="宋体" w:eastAsia="宋体" w:cs="宋体"/>
          <w:b/>
          <w:bCs/>
          <w:spacing w:val="-5"/>
          <w:sz w:val="24"/>
          <w:szCs w:val="24"/>
        </w:rPr>
        <w:t>4．其他</w:t>
      </w:r>
    </w:p>
    <w:p w14:paraId="0FFB9918">
      <w:pPr>
        <w:spacing w:before="152" w:line="339" w:lineRule="auto"/>
        <w:ind w:left="20" w:right="61" w:hanging="20"/>
        <w:rPr>
          <w:rFonts w:ascii="宋体" w:hAnsi="宋体" w:eastAsia="宋体" w:cs="宋体"/>
          <w:sz w:val="24"/>
          <w:szCs w:val="24"/>
        </w:rPr>
      </w:pPr>
      <w:r>
        <w:rPr>
          <w:rFonts w:ascii="宋体" w:hAnsi="宋体" w:eastAsia="宋体" w:cs="宋体"/>
          <w:sz w:val="24"/>
          <w:szCs w:val="24"/>
        </w:rPr>
        <w:t>在任何评标环节（或阶段</w:t>
      </w:r>
      <w:r>
        <w:rPr>
          <w:rFonts w:ascii="宋体" w:hAnsi="宋体" w:eastAsia="宋体" w:cs="宋体"/>
          <w:spacing w:val="13"/>
          <w:sz w:val="24"/>
          <w:szCs w:val="24"/>
        </w:rPr>
        <w:t>），</w:t>
      </w:r>
      <w:r>
        <w:rPr>
          <w:rFonts w:ascii="宋体" w:hAnsi="宋体" w:eastAsia="宋体" w:cs="宋体"/>
          <w:sz w:val="24"/>
          <w:szCs w:val="24"/>
        </w:rPr>
        <w:t>投标人有下列情形之一的，评标委员会应否决其投标。被否决</w:t>
      </w:r>
      <w:r>
        <w:rPr>
          <w:rFonts w:ascii="宋体" w:hAnsi="宋体" w:eastAsia="宋体" w:cs="宋体"/>
          <w:spacing w:val="-2"/>
          <w:sz w:val="24"/>
          <w:szCs w:val="24"/>
        </w:rPr>
        <w:t>的投标人，不进入下一环节（或阶段）。</w:t>
      </w:r>
    </w:p>
    <w:p w14:paraId="1127121B">
      <w:pPr>
        <w:spacing w:line="218" w:lineRule="auto"/>
        <w:ind w:left="13"/>
        <w:rPr>
          <w:rFonts w:ascii="宋体" w:hAnsi="宋体" w:eastAsia="宋体" w:cs="宋体"/>
          <w:sz w:val="24"/>
          <w:szCs w:val="24"/>
        </w:rPr>
      </w:pPr>
      <w:r>
        <w:rPr>
          <w:rFonts w:ascii="宋体" w:hAnsi="宋体" w:eastAsia="宋体" w:cs="宋体"/>
          <w:spacing w:val="-1"/>
          <w:sz w:val="24"/>
          <w:szCs w:val="24"/>
        </w:rPr>
        <w:t>（14）不按评标委员会要求澄清、说明或补正的；</w:t>
      </w:r>
    </w:p>
    <w:p w14:paraId="362FB319">
      <w:pPr>
        <w:spacing w:before="154" w:line="219" w:lineRule="auto"/>
        <w:ind w:left="13"/>
        <w:rPr>
          <w:rFonts w:ascii="宋体" w:hAnsi="宋体" w:eastAsia="宋体" w:cs="宋体"/>
          <w:sz w:val="24"/>
          <w:szCs w:val="24"/>
        </w:rPr>
      </w:pPr>
      <w:r>
        <w:rPr>
          <w:rFonts w:ascii="宋体" w:hAnsi="宋体" w:eastAsia="宋体" w:cs="宋体"/>
          <w:spacing w:val="-1"/>
          <w:sz w:val="24"/>
          <w:szCs w:val="24"/>
        </w:rPr>
        <w:t>（15）有下列情形之一，被评标委员会认定属于串通投标的：</w:t>
      </w:r>
    </w:p>
    <w:p w14:paraId="750EB19D">
      <w:pPr>
        <w:spacing w:before="157" w:line="217" w:lineRule="auto"/>
        <w:ind w:left="120"/>
        <w:rPr>
          <w:rFonts w:ascii="宋体" w:hAnsi="宋体" w:eastAsia="宋体" w:cs="宋体"/>
          <w:sz w:val="24"/>
          <w:szCs w:val="24"/>
        </w:rPr>
      </w:pPr>
      <w:r>
        <w:rPr>
          <w:rFonts w:ascii="宋体" w:hAnsi="宋体" w:eastAsia="宋体" w:cs="宋体"/>
          <w:spacing w:val="-1"/>
          <w:sz w:val="24"/>
          <w:szCs w:val="24"/>
        </w:rPr>
        <w:t>①不同投标人的投标文件两处以上（含两处）错、漏一致；</w:t>
      </w:r>
    </w:p>
    <w:p w14:paraId="27A705CB">
      <w:pPr>
        <w:spacing w:before="157" w:line="278" w:lineRule="auto"/>
        <w:ind w:left="2" w:right="58" w:firstLine="117"/>
        <w:rPr>
          <w:rFonts w:ascii="宋体" w:hAnsi="宋体" w:eastAsia="宋体" w:cs="宋体"/>
          <w:sz w:val="24"/>
          <w:szCs w:val="24"/>
        </w:rPr>
      </w:pPr>
      <w:r>
        <w:rPr>
          <w:rFonts w:ascii="宋体" w:hAnsi="宋体" w:eastAsia="宋体" w:cs="宋体"/>
          <w:spacing w:val="-2"/>
          <w:sz w:val="24"/>
          <w:szCs w:val="24"/>
        </w:rPr>
        <w:t>②不同投标人的投标总价相近且各分项报价、综合单价分析表内容</w:t>
      </w:r>
      <w:r>
        <w:rPr>
          <w:rFonts w:ascii="宋体" w:hAnsi="宋体" w:eastAsia="宋体" w:cs="宋体"/>
          <w:spacing w:val="-3"/>
          <w:sz w:val="24"/>
          <w:szCs w:val="24"/>
        </w:rPr>
        <w:t>混乱不能相互对应、乱调</w:t>
      </w:r>
      <w:r>
        <w:rPr>
          <w:rFonts w:ascii="宋体" w:hAnsi="宋体" w:eastAsia="宋体" w:cs="宋体"/>
          <w:sz w:val="24"/>
          <w:szCs w:val="24"/>
        </w:rPr>
        <w:t>乱压或乱抬的，而在询标时没有合理的解释或者不能</w:t>
      </w:r>
      <w:r>
        <w:rPr>
          <w:rFonts w:ascii="宋体" w:hAnsi="宋体" w:eastAsia="宋体" w:cs="宋体"/>
          <w:spacing w:val="-1"/>
          <w:sz w:val="24"/>
          <w:szCs w:val="24"/>
        </w:rPr>
        <w:t>提供计算依据和报价依据；</w:t>
      </w:r>
    </w:p>
    <w:p w14:paraId="053C8CFC">
      <w:pPr>
        <w:spacing w:before="158" w:line="217" w:lineRule="auto"/>
        <w:rPr>
          <w:rFonts w:ascii="宋体" w:hAnsi="宋体" w:eastAsia="宋体" w:cs="宋体"/>
          <w:sz w:val="24"/>
          <w:szCs w:val="24"/>
        </w:rPr>
      </w:pPr>
      <w:r>
        <w:rPr>
          <w:rFonts w:ascii="宋体" w:hAnsi="宋体" w:eastAsia="宋体" w:cs="宋体"/>
          <w:sz w:val="24"/>
          <w:szCs w:val="24"/>
        </w:rPr>
        <w:t>③不同投标人的投标各项报价存在异常一致</w:t>
      </w:r>
      <w:r>
        <w:rPr>
          <w:rFonts w:ascii="宋体" w:hAnsi="宋体" w:eastAsia="宋体" w:cs="宋体"/>
          <w:spacing w:val="-1"/>
          <w:sz w:val="24"/>
          <w:szCs w:val="24"/>
        </w:rPr>
        <w:t>或者呈规律性变化；</w:t>
      </w:r>
    </w:p>
    <w:p w14:paraId="18738C60">
      <w:pPr>
        <w:spacing w:before="158" w:line="217" w:lineRule="auto"/>
        <w:rPr>
          <w:rFonts w:ascii="宋体" w:hAnsi="宋体" w:eastAsia="宋体" w:cs="宋体"/>
          <w:sz w:val="24"/>
          <w:szCs w:val="24"/>
        </w:rPr>
      </w:pPr>
      <w:r>
        <w:rPr>
          <w:rFonts w:ascii="宋体" w:hAnsi="宋体" w:eastAsia="宋体" w:cs="宋体"/>
          <w:spacing w:val="-1"/>
          <w:sz w:val="24"/>
          <w:szCs w:val="24"/>
        </w:rPr>
        <w:t>④不同投标人的投标文件由同一单位或者同一个人编制；</w:t>
      </w:r>
    </w:p>
    <w:p w14:paraId="3FC070F9">
      <w:pPr>
        <w:spacing w:before="157" w:line="217" w:lineRule="auto"/>
        <w:jc w:val="right"/>
        <w:rPr>
          <w:rFonts w:ascii="宋体" w:hAnsi="宋体" w:eastAsia="宋体" w:cs="宋体"/>
          <w:sz w:val="24"/>
          <w:szCs w:val="24"/>
        </w:rPr>
      </w:pPr>
      <w:r>
        <w:rPr>
          <w:rFonts w:ascii="宋体" w:hAnsi="宋体" w:eastAsia="宋体" w:cs="宋体"/>
          <w:spacing w:val="-4"/>
          <w:sz w:val="24"/>
          <w:szCs w:val="24"/>
        </w:rPr>
        <w:t>⑤不同投标人的投标文件中投标资料（包括电子资料）相互混装或项目班子成员出现同一人；</w:t>
      </w:r>
    </w:p>
    <w:p w14:paraId="3CEE52D2">
      <w:pPr>
        <w:spacing w:before="158" w:line="279" w:lineRule="auto"/>
        <w:ind w:left="3" w:right="61" w:hanging="3"/>
        <w:rPr>
          <w:rFonts w:ascii="宋体" w:hAnsi="宋体" w:eastAsia="宋体" w:cs="宋体"/>
          <w:sz w:val="24"/>
          <w:szCs w:val="24"/>
        </w:rPr>
      </w:pPr>
      <w:r>
        <w:rPr>
          <w:rFonts w:ascii="宋体" w:hAnsi="宋体" w:eastAsia="宋体" w:cs="宋体"/>
          <w:spacing w:val="1"/>
          <w:sz w:val="24"/>
          <w:szCs w:val="24"/>
        </w:rPr>
        <w:t>⑥不同投标人的投标文件由同一电脑编制或同一台附属设备打</w:t>
      </w:r>
      <w:r>
        <w:rPr>
          <w:rFonts w:ascii="宋体" w:hAnsi="宋体" w:eastAsia="宋体" w:cs="宋体"/>
          <w:sz w:val="24"/>
          <w:szCs w:val="24"/>
        </w:rPr>
        <w:t>印，或投标报价用同一个预算</w:t>
      </w:r>
      <w:r>
        <w:rPr>
          <w:rFonts w:ascii="宋体" w:hAnsi="宋体" w:eastAsia="宋体" w:cs="宋体"/>
          <w:spacing w:val="-1"/>
          <w:sz w:val="24"/>
          <w:szCs w:val="24"/>
        </w:rPr>
        <w:t>编制软件密码锁制作或出自同一电子文档；</w:t>
      </w:r>
    </w:p>
    <w:p w14:paraId="3D2686AC">
      <w:pPr>
        <w:spacing w:before="154" w:line="217" w:lineRule="auto"/>
        <w:rPr>
          <w:rFonts w:ascii="宋体" w:hAnsi="宋体" w:eastAsia="宋体" w:cs="宋体"/>
          <w:sz w:val="24"/>
          <w:szCs w:val="24"/>
        </w:rPr>
      </w:pPr>
      <w:r>
        <w:rPr>
          <w:rFonts w:ascii="宋体" w:hAnsi="宋体" w:eastAsia="宋体" w:cs="宋体"/>
          <w:spacing w:val="-1"/>
          <w:sz w:val="24"/>
          <w:szCs w:val="24"/>
        </w:rPr>
        <w:t>⑦不同投标人的投标保证由同一企业或同一账户资金缴纳；</w:t>
      </w:r>
    </w:p>
    <w:p w14:paraId="3AC84B30">
      <w:pPr>
        <w:spacing w:before="159" w:line="278" w:lineRule="auto"/>
        <w:ind w:left="11" w:right="61" w:hanging="11"/>
        <w:rPr>
          <w:rFonts w:ascii="宋体" w:hAnsi="宋体" w:eastAsia="宋体" w:cs="宋体"/>
          <w:sz w:val="24"/>
          <w:szCs w:val="24"/>
        </w:rPr>
      </w:pPr>
      <w:r>
        <w:rPr>
          <w:rFonts w:ascii="宋体" w:hAnsi="宋体" w:eastAsia="宋体" w:cs="宋体"/>
          <w:spacing w:val="1"/>
          <w:sz w:val="24"/>
          <w:szCs w:val="24"/>
        </w:rPr>
        <w:t>⑧不同投标人委托同一个人或注册在同一家企业的注册人员或</w:t>
      </w:r>
      <w:r>
        <w:rPr>
          <w:rFonts w:ascii="宋体" w:hAnsi="宋体" w:eastAsia="宋体" w:cs="宋体"/>
          <w:sz w:val="24"/>
          <w:szCs w:val="24"/>
        </w:rPr>
        <w:t>同一家企业为其投标提供投标</w:t>
      </w:r>
      <w:r>
        <w:rPr>
          <w:rFonts w:ascii="宋体" w:hAnsi="宋体" w:eastAsia="宋体" w:cs="宋体"/>
          <w:spacing w:val="-1"/>
          <w:sz w:val="24"/>
          <w:szCs w:val="24"/>
        </w:rPr>
        <w:t>咨询、商务报价、技术咨询（招标工程本身要求采用专有技术的除外）等服务。</w:t>
      </w:r>
    </w:p>
    <w:p w14:paraId="437BB5D9">
      <w:pPr>
        <w:spacing w:line="278" w:lineRule="auto"/>
        <w:rPr>
          <w:rFonts w:ascii="宋体" w:hAnsi="宋体" w:eastAsia="宋体" w:cs="宋体"/>
          <w:sz w:val="24"/>
          <w:szCs w:val="24"/>
        </w:rPr>
        <w:sectPr>
          <w:footerReference r:id="rId47" w:type="default"/>
          <w:pgSz w:w="11905" w:h="16839"/>
          <w:pgMar w:top="400" w:right="1074" w:bottom="1665" w:left="1140" w:header="0" w:footer="1431" w:gutter="0"/>
          <w:cols w:space="720" w:num="1"/>
        </w:sectPr>
      </w:pPr>
    </w:p>
    <w:p w14:paraId="5237A097">
      <w:pPr>
        <w:spacing w:line="312" w:lineRule="auto"/>
        <w:rPr>
          <w:rFonts w:ascii="Arial"/>
          <w:sz w:val="21"/>
        </w:rPr>
      </w:pPr>
    </w:p>
    <w:p w14:paraId="2F4B8E2B">
      <w:pPr>
        <w:spacing w:line="313" w:lineRule="auto"/>
        <w:rPr>
          <w:rFonts w:ascii="Arial"/>
          <w:sz w:val="21"/>
        </w:rPr>
      </w:pPr>
    </w:p>
    <w:p w14:paraId="3B191240">
      <w:pPr>
        <w:spacing w:before="114" w:line="224" w:lineRule="auto"/>
        <w:ind w:left="2386"/>
        <w:outlineLvl w:val="0"/>
        <w:rPr>
          <w:rFonts w:ascii="宋体" w:hAnsi="宋体" w:eastAsia="宋体" w:cs="宋体"/>
          <w:sz w:val="35"/>
          <w:szCs w:val="35"/>
        </w:rPr>
      </w:pPr>
      <w:bookmarkStart w:id="16" w:name="bookmark11"/>
      <w:bookmarkEnd w:id="16"/>
      <w:bookmarkStart w:id="17" w:name="bookmark14"/>
      <w:bookmarkEnd w:id="17"/>
      <w:bookmarkStart w:id="18" w:name="bookmark13"/>
      <w:bookmarkEnd w:id="18"/>
      <w:bookmarkStart w:id="19" w:name="bookmark12"/>
      <w:bookmarkEnd w:id="19"/>
      <w:r>
        <w:rPr>
          <w:rFonts w:ascii="宋体" w:hAnsi="宋体" w:eastAsia="宋体" w:cs="宋体"/>
          <w:b/>
          <w:bCs/>
          <w:spacing w:val="6"/>
          <w:sz w:val="35"/>
          <w:szCs w:val="35"/>
        </w:rPr>
        <w:t>第二章</w:t>
      </w:r>
      <w:r>
        <w:rPr>
          <w:rFonts w:ascii="宋体" w:hAnsi="宋体" w:eastAsia="宋体" w:cs="宋体"/>
          <w:spacing w:val="6"/>
          <w:sz w:val="35"/>
          <w:szCs w:val="35"/>
        </w:rPr>
        <w:t xml:space="preserve"> </w:t>
      </w:r>
      <w:r>
        <w:rPr>
          <w:rFonts w:ascii="宋体" w:hAnsi="宋体" w:eastAsia="宋体" w:cs="宋体"/>
          <w:b/>
          <w:bCs/>
          <w:spacing w:val="6"/>
          <w:sz w:val="35"/>
          <w:szCs w:val="35"/>
        </w:rPr>
        <w:t>拟签订合同的主要条款</w:t>
      </w:r>
    </w:p>
    <w:p w14:paraId="6FAF34E4">
      <w:pPr>
        <w:spacing w:line="388" w:lineRule="auto"/>
        <w:rPr>
          <w:rFonts w:ascii="Arial"/>
          <w:sz w:val="21"/>
        </w:rPr>
      </w:pPr>
    </w:p>
    <w:p w14:paraId="6D63BAB7">
      <w:pPr>
        <w:spacing w:before="78" w:line="219" w:lineRule="auto"/>
        <w:ind w:left="498"/>
        <w:outlineLvl w:val="1"/>
        <w:rPr>
          <w:rFonts w:ascii="宋体" w:hAnsi="宋体" w:eastAsia="宋体" w:cs="宋体"/>
          <w:sz w:val="24"/>
          <w:szCs w:val="24"/>
        </w:rPr>
      </w:pPr>
      <w:bookmarkStart w:id="20" w:name="bookmark83"/>
      <w:bookmarkEnd w:id="20"/>
      <w:r>
        <w:rPr>
          <w:rFonts w:ascii="宋体" w:hAnsi="宋体" w:eastAsia="宋体" w:cs="宋体"/>
          <w:b/>
          <w:bCs/>
          <w:spacing w:val="-8"/>
          <w:sz w:val="24"/>
          <w:szCs w:val="24"/>
        </w:rPr>
        <w:t>1</w:t>
      </w:r>
      <w:r>
        <w:rPr>
          <w:rFonts w:ascii="宋体" w:hAnsi="宋体" w:eastAsia="宋体" w:cs="宋体"/>
          <w:spacing w:val="17"/>
          <w:sz w:val="24"/>
          <w:szCs w:val="24"/>
        </w:rPr>
        <w:t xml:space="preserve"> </w:t>
      </w:r>
      <w:r>
        <w:rPr>
          <w:rFonts w:ascii="宋体" w:hAnsi="宋体" w:eastAsia="宋体" w:cs="宋体"/>
          <w:b/>
          <w:bCs/>
          <w:spacing w:val="-8"/>
          <w:sz w:val="24"/>
          <w:szCs w:val="24"/>
        </w:rPr>
        <w:t>工程承包方式</w:t>
      </w:r>
    </w:p>
    <w:p w14:paraId="4BDCEB1B">
      <w:pPr>
        <w:spacing w:before="178" w:line="360" w:lineRule="auto"/>
        <w:ind w:right="108" w:firstLine="497"/>
        <w:jc w:val="both"/>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32"/>
          <w:sz w:val="24"/>
          <w:szCs w:val="24"/>
        </w:rPr>
        <w:t xml:space="preserve"> </w:t>
      </w:r>
      <w:r>
        <w:rPr>
          <w:rFonts w:ascii="宋体" w:hAnsi="宋体" w:eastAsia="宋体" w:cs="宋体"/>
          <w:spacing w:val="1"/>
          <w:sz w:val="24"/>
          <w:szCs w:val="24"/>
        </w:rPr>
        <w:t>承包人按中标价以总承包方式在规定的期限内对勘察、设计、施工（包工包料、包质量、包机械、包绿色安全文明施工、包工期等）进行总</w:t>
      </w:r>
      <w:r>
        <w:rPr>
          <w:rFonts w:ascii="宋体" w:hAnsi="宋体" w:eastAsia="宋体" w:cs="宋体"/>
          <w:sz w:val="24"/>
          <w:szCs w:val="24"/>
        </w:rPr>
        <w:t>承包，不允许转包和违法分包，如</w:t>
      </w:r>
      <w:r>
        <w:rPr>
          <w:rFonts w:ascii="宋体" w:hAnsi="宋体" w:eastAsia="宋体" w:cs="宋体"/>
          <w:spacing w:val="1"/>
          <w:sz w:val="24"/>
          <w:szCs w:val="24"/>
        </w:rPr>
        <w:t>承包人无相应专业资质，确需分包须与发包人协商并得到</w:t>
      </w:r>
      <w:r>
        <w:rPr>
          <w:rFonts w:ascii="宋体" w:hAnsi="宋体" w:eastAsia="宋体" w:cs="宋体"/>
          <w:sz w:val="24"/>
          <w:szCs w:val="24"/>
        </w:rPr>
        <w:t>发包人和监理人同意并报工程主管</w:t>
      </w:r>
      <w:r>
        <w:rPr>
          <w:rFonts w:ascii="宋体" w:hAnsi="宋体" w:eastAsia="宋体" w:cs="宋体"/>
          <w:spacing w:val="-2"/>
          <w:sz w:val="24"/>
          <w:szCs w:val="24"/>
        </w:rPr>
        <w:t>部门备案。</w:t>
      </w:r>
    </w:p>
    <w:p w14:paraId="025E16A7">
      <w:pPr>
        <w:spacing w:line="218" w:lineRule="auto"/>
        <w:jc w:val="right"/>
        <w:rPr>
          <w:rFonts w:ascii="宋体" w:hAnsi="宋体" w:eastAsia="宋体" w:cs="宋体"/>
          <w:sz w:val="24"/>
          <w:szCs w:val="24"/>
        </w:rPr>
      </w:pPr>
      <w:r>
        <w:rPr>
          <w:rFonts w:ascii="宋体" w:hAnsi="宋体" w:eastAsia="宋体" w:cs="宋体"/>
          <w:spacing w:val="-4"/>
          <w:sz w:val="24"/>
          <w:szCs w:val="24"/>
        </w:rPr>
        <w:t>1.1.1 包工包料：材料符合招标文件要求及合同的相关约定，报验使用；办理用工保险。</w:t>
      </w:r>
    </w:p>
    <w:p w14:paraId="6875089D">
      <w:pPr>
        <w:spacing w:before="181" w:line="219" w:lineRule="auto"/>
        <w:ind w:left="498"/>
        <w:rPr>
          <w:rFonts w:ascii="宋体" w:hAnsi="宋体" w:eastAsia="宋体" w:cs="宋体"/>
          <w:sz w:val="24"/>
          <w:szCs w:val="24"/>
        </w:rPr>
      </w:pPr>
      <w:r>
        <w:rPr>
          <w:rFonts w:ascii="宋体" w:hAnsi="宋体" w:eastAsia="宋体" w:cs="宋体"/>
          <w:spacing w:val="-1"/>
          <w:sz w:val="24"/>
          <w:szCs w:val="24"/>
        </w:rPr>
        <w:t>1.1.2 包质量：符合招标文件要求及合同有关质量的相关约定。</w:t>
      </w:r>
    </w:p>
    <w:p w14:paraId="5CBDDC65">
      <w:pPr>
        <w:spacing w:before="184" w:line="289" w:lineRule="auto"/>
        <w:ind w:left="1" w:right="105" w:firstLine="496"/>
        <w:rPr>
          <w:rFonts w:ascii="宋体" w:hAnsi="宋体" w:eastAsia="宋体" w:cs="宋体"/>
          <w:sz w:val="24"/>
          <w:szCs w:val="24"/>
        </w:rPr>
      </w:pPr>
      <w:r>
        <w:rPr>
          <w:rFonts w:ascii="宋体" w:hAnsi="宋体" w:eastAsia="宋体" w:cs="宋体"/>
          <w:sz w:val="24"/>
          <w:szCs w:val="24"/>
        </w:rPr>
        <w:t>1.1.3 包安全包文明施工：符合国家及省、市的相关规定及招标文件、合同的相关约定</w:t>
      </w:r>
      <w:r>
        <w:rPr>
          <w:rFonts w:ascii="宋体" w:hAnsi="宋体" w:eastAsia="宋体" w:cs="宋体"/>
          <w:spacing w:val="-4"/>
          <w:sz w:val="24"/>
          <w:szCs w:val="24"/>
        </w:rPr>
        <w:t>要求。</w:t>
      </w:r>
    </w:p>
    <w:p w14:paraId="3D25CCA5">
      <w:pPr>
        <w:spacing w:before="181" w:line="219" w:lineRule="auto"/>
        <w:ind w:left="498"/>
        <w:rPr>
          <w:rFonts w:ascii="宋体" w:hAnsi="宋体" w:eastAsia="宋体" w:cs="宋体"/>
          <w:sz w:val="24"/>
          <w:szCs w:val="24"/>
        </w:rPr>
      </w:pPr>
      <w:r>
        <w:rPr>
          <w:rFonts w:ascii="宋体" w:hAnsi="宋体" w:eastAsia="宋体" w:cs="宋体"/>
          <w:spacing w:val="-1"/>
          <w:sz w:val="24"/>
          <w:szCs w:val="24"/>
        </w:rPr>
        <w:t>1.1.4 包工期：本招标工程勘察、设计、施工必须在招标文件规定的工期内完成。</w:t>
      </w:r>
    </w:p>
    <w:p w14:paraId="6B405ED7">
      <w:pPr>
        <w:spacing w:before="182" w:line="219" w:lineRule="auto"/>
        <w:ind w:left="498"/>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31"/>
          <w:sz w:val="24"/>
          <w:szCs w:val="24"/>
        </w:rPr>
        <w:t xml:space="preserve"> </w:t>
      </w:r>
      <w:r>
        <w:rPr>
          <w:rFonts w:ascii="宋体" w:hAnsi="宋体" w:eastAsia="宋体" w:cs="宋体"/>
          <w:spacing w:val="-6"/>
          <w:sz w:val="24"/>
          <w:szCs w:val="24"/>
        </w:rPr>
        <w:t>限额设计要求：</w:t>
      </w:r>
    </w:p>
    <w:p w14:paraId="49C4145B">
      <w:pPr>
        <w:spacing w:before="182" w:line="288" w:lineRule="auto"/>
        <w:ind w:left="5" w:right="108" w:firstLine="492"/>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33"/>
          <w:sz w:val="24"/>
          <w:szCs w:val="24"/>
        </w:rPr>
        <w:t xml:space="preserve"> </w:t>
      </w:r>
      <w:r>
        <w:rPr>
          <w:rFonts w:ascii="宋体" w:hAnsi="宋体" w:eastAsia="宋体" w:cs="宋体"/>
          <w:spacing w:val="1"/>
          <w:sz w:val="24"/>
          <w:szCs w:val="24"/>
        </w:rPr>
        <w:t>施工图预算中的建安工程费不得超过初步设计概算中的建安工程费且不得超过建</w:t>
      </w:r>
      <w:r>
        <w:rPr>
          <w:rFonts w:ascii="宋体" w:hAnsi="宋体" w:eastAsia="宋体" w:cs="宋体"/>
          <w:spacing w:val="-2"/>
          <w:sz w:val="24"/>
          <w:szCs w:val="24"/>
        </w:rPr>
        <w:t>安工程费的中标价。</w:t>
      </w:r>
    </w:p>
    <w:p w14:paraId="471F4F7C">
      <w:pPr>
        <w:spacing w:before="185" w:line="324" w:lineRule="auto"/>
        <w:ind w:right="105" w:firstLine="497"/>
        <w:rPr>
          <w:rFonts w:ascii="宋体" w:hAnsi="宋体" w:eastAsia="宋体" w:cs="宋体"/>
          <w:sz w:val="24"/>
          <w:szCs w:val="24"/>
        </w:rPr>
      </w:pPr>
      <w:r>
        <w:rPr>
          <w:rFonts w:ascii="宋体" w:hAnsi="宋体" w:eastAsia="宋体" w:cs="宋体"/>
          <w:sz w:val="24"/>
          <w:szCs w:val="24"/>
        </w:rPr>
        <w:t>1.2.2 施工图预算作为承包人自我核算是否符合限额设计要求的依据。若造价咨询单位按施工图编制或审核的建安工程费高于前条</w:t>
      </w:r>
      <w:r>
        <w:rPr>
          <w:rFonts w:ascii="宋体" w:hAnsi="宋体" w:eastAsia="宋体" w:cs="宋体"/>
          <w:spacing w:val="-30"/>
          <w:sz w:val="24"/>
          <w:szCs w:val="24"/>
        </w:rPr>
        <w:t xml:space="preserve"> </w:t>
      </w:r>
      <w:r>
        <w:rPr>
          <w:rFonts w:ascii="宋体" w:hAnsi="宋体" w:eastAsia="宋体" w:cs="宋体"/>
          <w:sz w:val="24"/>
          <w:szCs w:val="24"/>
        </w:rPr>
        <w:t>1.2.1</w:t>
      </w:r>
      <w:r>
        <w:rPr>
          <w:rFonts w:ascii="宋体" w:hAnsi="宋体" w:eastAsia="宋体" w:cs="宋体"/>
          <w:spacing w:val="-47"/>
          <w:sz w:val="24"/>
          <w:szCs w:val="24"/>
        </w:rPr>
        <w:t xml:space="preserve"> </w:t>
      </w:r>
      <w:r>
        <w:rPr>
          <w:rFonts w:ascii="宋体" w:hAnsi="宋体" w:eastAsia="宋体" w:cs="宋体"/>
          <w:sz w:val="24"/>
          <w:szCs w:val="24"/>
        </w:rPr>
        <w:t>条规</w:t>
      </w:r>
      <w:r>
        <w:rPr>
          <w:rFonts w:ascii="宋体" w:hAnsi="宋体" w:eastAsia="宋体" w:cs="宋体"/>
          <w:spacing w:val="-1"/>
          <w:sz w:val="24"/>
          <w:szCs w:val="24"/>
        </w:rPr>
        <w:t>定时，承包人必须无条件对施工图进</w:t>
      </w:r>
      <w:r>
        <w:rPr>
          <w:rFonts w:ascii="宋体" w:hAnsi="宋体" w:eastAsia="宋体" w:cs="宋体"/>
          <w:spacing w:val="1"/>
          <w:sz w:val="24"/>
          <w:szCs w:val="24"/>
        </w:rPr>
        <w:t>行修改，直至满足限额设计要求，不另行增加设计费，且</w:t>
      </w:r>
      <w:r>
        <w:rPr>
          <w:rFonts w:ascii="宋体" w:hAnsi="宋体" w:eastAsia="宋体" w:cs="宋体"/>
          <w:sz w:val="24"/>
          <w:szCs w:val="24"/>
        </w:rPr>
        <w:t>由此造成发包人委托的造价咨询单位重复编制或审核施工图预算的费用由承包人承担，</w:t>
      </w:r>
      <w:r>
        <w:rPr>
          <w:rFonts w:ascii="宋体" w:hAnsi="宋体" w:eastAsia="宋体" w:cs="宋体"/>
          <w:spacing w:val="-1"/>
          <w:sz w:val="24"/>
          <w:szCs w:val="24"/>
        </w:rPr>
        <w:t>结算时在设计费中扣除。</w:t>
      </w:r>
    </w:p>
    <w:p w14:paraId="47A84E91">
      <w:pPr>
        <w:spacing w:before="183" w:line="219" w:lineRule="auto"/>
        <w:ind w:left="483"/>
        <w:outlineLvl w:val="1"/>
        <w:rPr>
          <w:rFonts w:ascii="宋体" w:hAnsi="宋体" w:eastAsia="宋体" w:cs="宋体"/>
          <w:sz w:val="24"/>
          <w:szCs w:val="24"/>
        </w:rPr>
      </w:pPr>
      <w:bookmarkStart w:id="21" w:name="bookmark16"/>
      <w:bookmarkEnd w:id="21"/>
      <w:bookmarkStart w:id="22" w:name="bookmark15"/>
      <w:bookmarkEnd w:id="22"/>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施工图工程量清单预算的编制原则</w:t>
      </w:r>
    </w:p>
    <w:p w14:paraId="58E6FE4B">
      <w:pPr>
        <w:spacing w:before="181" w:line="313" w:lineRule="auto"/>
        <w:ind w:right="44" w:firstLine="483"/>
        <w:rPr>
          <w:rFonts w:ascii="宋体" w:hAnsi="宋体" w:eastAsia="宋体" w:cs="宋体"/>
          <w:sz w:val="24"/>
          <w:szCs w:val="24"/>
        </w:rPr>
      </w:pPr>
      <w:r>
        <w:rPr>
          <w:rFonts w:ascii="宋体" w:hAnsi="宋体" w:eastAsia="宋体" w:cs="宋体"/>
          <w:sz w:val="24"/>
          <w:szCs w:val="24"/>
        </w:rPr>
        <w:t>2.1 施工图设计必须符合本项目限额设计要求。本项目</w:t>
      </w:r>
      <w:r>
        <w:rPr>
          <w:rFonts w:ascii="宋体" w:hAnsi="宋体" w:eastAsia="宋体" w:cs="宋体"/>
          <w:spacing w:val="-1"/>
          <w:sz w:val="24"/>
          <w:szCs w:val="24"/>
        </w:rPr>
        <w:t>的建安工程费预算价不得超过已</w:t>
      </w:r>
      <w:r>
        <w:rPr>
          <w:rFonts w:ascii="宋体" w:hAnsi="宋体" w:eastAsia="宋体" w:cs="宋体"/>
          <w:spacing w:val="-4"/>
          <w:sz w:val="24"/>
          <w:szCs w:val="24"/>
        </w:rPr>
        <w:t>批复概算中相应的建安工程费且不得超过建安工程费的中标价。否则，承包人必须进行调整，</w:t>
      </w:r>
      <w:r>
        <w:rPr>
          <w:rFonts w:ascii="宋体" w:hAnsi="宋体" w:eastAsia="宋体" w:cs="宋体"/>
          <w:spacing w:val="-1"/>
          <w:sz w:val="24"/>
          <w:szCs w:val="24"/>
        </w:rPr>
        <w:t>直至符合限额设计要求为止。</w:t>
      </w:r>
    </w:p>
    <w:p w14:paraId="4889D380">
      <w:pPr>
        <w:spacing w:before="181" w:line="339" w:lineRule="auto"/>
        <w:ind w:firstLine="483"/>
        <w:rPr>
          <w:rFonts w:ascii="宋体" w:hAnsi="宋体" w:eastAsia="宋体" w:cs="宋体"/>
          <w:sz w:val="24"/>
          <w:szCs w:val="24"/>
        </w:rPr>
      </w:pPr>
      <w:r>
        <w:rPr>
          <w:rFonts w:ascii="宋体" w:hAnsi="宋体" w:eastAsia="宋体" w:cs="宋体"/>
          <w:sz w:val="24"/>
          <w:szCs w:val="24"/>
        </w:rPr>
        <w:t>2.2 施工图工程量清单预算价的编制：承包人根据招标</w:t>
      </w:r>
      <w:r>
        <w:rPr>
          <w:rFonts w:ascii="宋体" w:hAnsi="宋体" w:eastAsia="宋体" w:cs="宋体"/>
          <w:spacing w:val="-1"/>
          <w:sz w:val="24"/>
          <w:szCs w:val="24"/>
        </w:rPr>
        <w:t>文件等相关的文件完成本项目的</w:t>
      </w:r>
      <w:r>
        <w:rPr>
          <w:rFonts w:ascii="宋体" w:hAnsi="宋体" w:eastAsia="宋体" w:cs="宋体"/>
          <w:spacing w:val="-3"/>
          <w:sz w:val="24"/>
          <w:szCs w:val="24"/>
        </w:rPr>
        <w:t>勘察、设计工作，承包人设计的施工图经发包人确认后由发包人委托有资质的审图公司审查，</w:t>
      </w:r>
      <w:r>
        <w:rPr>
          <w:rFonts w:ascii="宋体" w:hAnsi="宋体" w:eastAsia="宋体" w:cs="宋体"/>
          <w:sz w:val="24"/>
          <w:szCs w:val="24"/>
        </w:rPr>
        <w:t>施工图经审查合格后，由发包人委托有资质的第三方编制的施工图工</w:t>
      </w:r>
      <w:r>
        <w:rPr>
          <w:rFonts w:ascii="宋体" w:hAnsi="宋体" w:eastAsia="宋体" w:cs="宋体"/>
          <w:spacing w:val="-1"/>
          <w:sz w:val="24"/>
          <w:szCs w:val="24"/>
        </w:rPr>
        <w:t>程量清单预算报始兴县财政局投资评审中心审核。施工图工程量清单预算的编制依据为</w:t>
      </w:r>
      <w:r>
        <w:rPr>
          <w:rFonts w:ascii="宋体" w:hAnsi="宋体" w:eastAsia="宋体" w:cs="宋体"/>
          <w:spacing w:val="-27"/>
          <w:sz w:val="24"/>
          <w:szCs w:val="24"/>
        </w:rPr>
        <w:t>：（</w:t>
      </w:r>
      <w:r>
        <w:rPr>
          <w:rFonts w:ascii="宋体" w:hAnsi="宋体" w:eastAsia="宋体" w:cs="宋体"/>
          <w:spacing w:val="-1"/>
          <w:sz w:val="24"/>
          <w:szCs w:val="24"/>
        </w:rPr>
        <w:t>1）《建设工程工程量清</w:t>
      </w:r>
      <w:r>
        <w:rPr>
          <w:rFonts w:ascii="宋体" w:hAnsi="宋体" w:eastAsia="宋体" w:cs="宋体"/>
          <w:spacing w:val="1"/>
          <w:sz w:val="24"/>
          <w:szCs w:val="24"/>
        </w:rPr>
        <w:t>单计价规范》（</w:t>
      </w:r>
      <w:r>
        <w:rPr>
          <w:rFonts w:ascii="宋体" w:hAnsi="宋体" w:eastAsia="宋体" w:cs="宋体"/>
          <w:sz w:val="24"/>
          <w:szCs w:val="24"/>
        </w:rPr>
        <w:t>GB</w:t>
      </w:r>
      <w:r>
        <w:rPr>
          <w:rFonts w:ascii="宋体" w:hAnsi="宋体" w:eastAsia="宋体" w:cs="宋体"/>
          <w:spacing w:val="1"/>
          <w:sz w:val="24"/>
          <w:szCs w:val="24"/>
        </w:rPr>
        <w:t>/T 50500-2024</w:t>
      </w:r>
      <w:r>
        <w:rPr>
          <w:rFonts w:ascii="宋体" w:hAnsi="宋体" w:eastAsia="宋体" w:cs="宋体"/>
          <w:spacing w:val="-12"/>
          <w:sz w:val="24"/>
          <w:szCs w:val="24"/>
        </w:rPr>
        <w:t>）；（</w:t>
      </w:r>
      <w:r>
        <w:rPr>
          <w:rFonts w:ascii="宋体" w:hAnsi="宋体" w:eastAsia="宋体" w:cs="宋体"/>
          <w:spacing w:val="1"/>
          <w:sz w:val="24"/>
          <w:szCs w:val="24"/>
        </w:rPr>
        <w:t>2）《广东</w:t>
      </w:r>
      <w:r>
        <w:rPr>
          <w:rFonts w:ascii="宋体" w:hAnsi="宋体" w:eastAsia="宋体" w:cs="宋体"/>
          <w:sz w:val="24"/>
          <w:szCs w:val="24"/>
        </w:rPr>
        <w:t>省建设工程计价依据（2018）》。具体包</w:t>
      </w:r>
      <w:r>
        <w:rPr>
          <w:rFonts w:ascii="宋体" w:hAnsi="宋体" w:eastAsia="宋体" w:cs="宋体"/>
          <w:spacing w:val="-2"/>
          <w:sz w:val="24"/>
          <w:szCs w:val="24"/>
        </w:rPr>
        <w:t>括：《广东省房屋建筑与装饰工程综合定额（2018）》《广东</w:t>
      </w:r>
      <w:r>
        <w:rPr>
          <w:rFonts w:ascii="宋体" w:hAnsi="宋体" w:eastAsia="宋体" w:cs="宋体"/>
          <w:spacing w:val="-3"/>
          <w:sz w:val="24"/>
          <w:szCs w:val="24"/>
        </w:rPr>
        <w:t>省市政工程综合定额（2018）》</w:t>
      </w:r>
      <w:r>
        <w:rPr>
          <w:rFonts w:ascii="宋体" w:hAnsi="宋体" w:eastAsia="宋体" w:cs="宋体"/>
          <w:sz w:val="24"/>
          <w:szCs w:val="24"/>
        </w:rPr>
        <w:t xml:space="preserve"> 《广东省通用安装工程综合定额（2018）》《广东省园林绿化工程综合定</w:t>
      </w:r>
      <w:r>
        <w:rPr>
          <w:rFonts w:ascii="宋体" w:hAnsi="宋体" w:eastAsia="宋体" w:cs="宋体"/>
          <w:spacing w:val="-1"/>
          <w:sz w:val="24"/>
          <w:szCs w:val="24"/>
        </w:rPr>
        <w:t>额（2018）》《广</w:t>
      </w:r>
    </w:p>
    <w:p w14:paraId="02637462">
      <w:pPr>
        <w:spacing w:line="339" w:lineRule="auto"/>
        <w:rPr>
          <w:rFonts w:ascii="宋体" w:hAnsi="宋体" w:eastAsia="宋体" w:cs="宋体"/>
          <w:sz w:val="24"/>
          <w:szCs w:val="24"/>
        </w:rPr>
        <w:sectPr>
          <w:footerReference r:id="rId48" w:type="default"/>
          <w:pgSz w:w="11905" w:h="16839"/>
          <w:pgMar w:top="400" w:right="1028" w:bottom="1665" w:left="1141" w:header="0" w:footer="1430" w:gutter="0"/>
          <w:cols w:space="720" w:num="1"/>
        </w:sectPr>
      </w:pPr>
    </w:p>
    <w:p w14:paraId="1F30FF28">
      <w:pPr>
        <w:spacing w:line="344" w:lineRule="auto"/>
        <w:rPr>
          <w:rFonts w:ascii="Arial"/>
          <w:sz w:val="21"/>
        </w:rPr>
      </w:pPr>
    </w:p>
    <w:p w14:paraId="655E5D0C">
      <w:pPr>
        <w:spacing w:line="344" w:lineRule="auto"/>
        <w:rPr>
          <w:rFonts w:ascii="Arial"/>
          <w:sz w:val="21"/>
        </w:rPr>
      </w:pPr>
    </w:p>
    <w:p w14:paraId="7BE10936">
      <w:pPr>
        <w:spacing w:before="78" w:line="359" w:lineRule="auto"/>
        <w:ind w:firstLine="9"/>
        <w:jc w:val="both"/>
        <w:rPr>
          <w:rFonts w:ascii="宋体" w:hAnsi="宋体" w:eastAsia="宋体" w:cs="宋体"/>
          <w:sz w:val="24"/>
          <w:szCs w:val="24"/>
        </w:rPr>
      </w:pPr>
      <w:bookmarkStart w:id="23" w:name="bookmark84"/>
      <w:bookmarkEnd w:id="23"/>
      <w:r>
        <w:rPr>
          <w:rFonts w:ascii="宋体" w:hAnsi="宋体" w:eastAsia="宋体" w:cs="宋体"/>
          <w:sz w:val="24"/>
          <w:szCs w:val="24"/>
        </w:rPr>
        <w:t>东省建设工程施工机具台班费用编制规则（2018</w:t>
      </w:r>
      <w:r>
        <w:rPr>
          <w:rFonts w:ascii="宋体" w:hAnsi="宋体" w:eastAsia="宋体" w:cs="宋体"/>
          <w:spacing w:val="-1"/>
          <w:sz w:val="24"/>
          <w:szCs w:val="24"/>
        </w:rPr>
        <w:t>）》等；工程量按施工图计算，主要材料价</w:t>
      </w:r>
      <w:r>
        <w:rPr>
          <w:rFonts w:ascii="宋体" w:hAnsi="宋体" w:eastAsia="宋体" w:cs="宋体"/>
          <w:sz w:val="24"/>
          <w:szCs w:val="24"/>
        </w:rPr>
        <w:t>格按预算编制时（招标文件所规定的设计预算编制工期内）当季始兴</w:t>
      </w:r>
      <w:r>
        <w:rPr>
          <w:rFonts w:ascii="宋体" w:hAnsi="宋体" w:eastAsia="宋体" w:cs="宋体"/>
          <w:spacing w:val="-1"/>
          <w:sz w:val="24"/>
          <w:szCs w:val="24"/>
        </w:rPr>
        <w:t>县工程造价管理机构发</w:t>
      </w:r>
      <w:r>
        <w:rPr>
          <w:rFonts w:ascii="宋体" w:hAnsi="宋体" w:eastAsia="宋体" w:cs="宋体"/>
          <w:sz w:val="24"/>
          <w:szCs w:val="24"/>
        </w:rPr>
        <w:t>布的人工、材料、机械台班综合单价（若始兴县未发布信息则依次参</w:t>
      </w:r>
      <w:r>
        <w:rPr>
          <w:rFonts w:ascii="宋体" w:hAnsi="宋体" w:eastAsia="宋体" w:cs="宋体"/>
          <w:spacing w:val="-1"/>
          <w:sz w:val="24"/>
          <w:szCs w:val="24"/>
        </w:rPr>
        <w:t>照广东省韶关市、广东</w:t>
      </w:r>
      <w:r>
        <w:rPr>
          <w:rFonts w:ascii="宋体" w:hAnsi="宋体" w:eastAsia="宋体" w:cs="宋体"/>
          <w:sz w:val="24"/>
          <w:szCs w:val="24"/>
        </w:rPr>
        <w:t>省清远市、广东省肇庆市、广东省佛山市、广东省东莞市、广东省广</w:t>
      </w:r>
      <w:r>
        <w:rPr>
          <w:rFonts w:ascii="宋体" w:hAnsi="宋体" w:eastAsia="宋体" w:cs="宋体"/>
          <w:spacing w:val="-1"/>
          <w:sz w:val="24"/>
          <w:szCs w:val="24"/>
        </w:rPr>
        <w:t>州市，若以上城市均没</w:t>
      </w:r>
      <w:r>
        <w:rPr>
          <w:rFonts w:ascii="宋体" w:hAnsi="宋体" w:eastAsia="宋体" w:cs="宋体"/>
          <w:spacing w:val="-3"/>
          <w:sz w:val="24"/>
          <w:szCs w:val="24"/>
        </w:rPr>
        <w:t>有信息价则按市场询价，市场询价方式优先从京东、国美、苏宁等大型电商</w:t>
      </w:r>
      <w:r>
        <w:rPr>
          <w:rFonts w:ascii="宋体" w:hAnsi="宋体" w:eastAsia="宋体" w:cs="宋体"/>
          <w:spacing w:val="-4"/>
          <w:sz w:val="24"/>
          <w:szCs w:val="24"/>
        </w:rPr>
        <w:t>平台查询）执行、</w:t>
      </w:r>
      <w:r>
        <w:rPr>
          <w:rFonts w:ascii="宋体" w:hAnsi="宋体" w:eastAsia="宋体" w:cs="宋体"/>
          <w:spacing w:val="-5"/>
          <w:sz w:val="24"/>
          <w:szCs w:val="24"/>
        </w:rPr>
        <w:t>经发包人确认的材料价格或暂定材料价格计算，规费、税金等其它费用则按有</w:t>
      </w:r>
      <w:r>
        <w:rPr>
          <w:rFonts w:ascii="宋体" w:hAnsi="宋体" w:eastAsia="宋体" w:cs="宋体"/>
          <w:spacing w:val="-6"/>
          <w:sz w:val="24"/>
          <w:szCs w:val="24"/>
        </w:rPr>
        <w:t>关规定计算（费</w:t>
      </w:r>
      <w:r>
        <w:rPr>
          <w:rFonts w:ascii="宋体" w:hAnsi="宋体" w:eastAsia="宋体" w:cs="宋体"/>
          <w:spacing w:val="-2"/>
          <w:sz w:val="24"/>
          <w:szCs w:val="24"/>
        </w:rPr>
        <w:t>率有上、下限的按平均值计算</w:t>
      </w:r>
      <w:r>
        <w:rPr>
          <w:rFonts w:ascii="宋体" w:hAnsi="宋体" w:eastAsia="宋体" w:cs="宋体"/>
          <w:spacing w:val="-16"/>
          <w:sz w:val="24"/>
          <w:szCs w:val="24"/>
        </w:rPr>
        <w:t>），</w:t>
      </w:r>
      <w:r>
        <w:rPr>
          <w:rFonts w:ascii="宋体" w:hAnsi="宋体" w:eastAsia="宋体" w:cs="宋体"/>
          <w:spacing w:val="-2"/>
          <w:sz w:val="24"/>
          <w:szCs w:val="24"/>
        </w:rPr>
        <w:t>预算包干费按</w:t>
      </w:r>
      <w:r>
        <w:rPr>
          <w:rFonts w:ascii="宋体" w:hAnsi="宋体" w:eastAsia="宋体" w:cs="宋体"/>
          <w:spacing w:val="-48"/>
          <w:sz w:val="24"/>
          <w:szCs w:val="24"/>
        </w:rPr>
        <w:t xml:space="preserve"> </w:t>
      </w:r>
      <w:r>
        <w:rPr>
          <w:rFonts w:ascii="宋体" w:hAnsi="宋体" w:eastAsia="宋体" w:cs="宋体"/>
          <w:spacing w:val="-2"/>
          <w:sz w:val="24"/>
          <w:szCs w:val="24"/>
        </w:rPr>
        <w:t>2018</w:t>
      </w:r>
      <w:r>
        <w:rPr>
          <w:rFonts w:ascii="宋体" w:hAnsi="宋体" w:eastAsia="宋体" w:cs="宋体"/>
          <w:spacing w:val="-50"/>
          <w:sz w:val="24"/>
          <w:szCs w:val="24"/>
        </w:rPr>
        <w:t xml:space="preserve"> </w:t>
      </w:r>
      <w:r>
        <w:rPr>
          <w:rFonts w:ascii="宋体" w:hAnsi="宋体" w:eastAsia="宋体" w:cs="宋体"/>
          <w:spacing w:val="-2"/>
          <w:sz w:val="24"/>
          <w:szCs w:val="24"/>
        </w:rPr>
        <w:t>年广东省计价办法的规定计算，赶</w:t>
      </w:r>
      <w:r>
        <w:rPr>
          <w:rFonts w:ascii="宋体" w:hAnsi="宋体" w:eastAsia="宋体" w:cs="宋体"/>
          <w:spacing w:val="-3"/>
          <w:sz w:val="24"/>
          <w:szCs w:val="24"/>
        </w:rPr>
        <w:t>工措</w:t>
      </w:r>
      <w:r>
        <w:rPr>
          <w:rFonts w:ascii="宋体" w:hAnsi="宋体" w:eastAsia="宋体" w:cs="宋体"/>
          <w:spacing w:val="-2"/>
          <w:sz w:val="24"/>
          <w:szCs w:val="24"/>
        </w:rPr>
        <w:t>施费不另行计算。</w:t>
      </w:r>
    </w:p>
    <w:p w14:paraId="2BE86703">
      <w:pPr>
        <w:spacing w:line="219" w:lineRule="auto"/>
        <w:ind w:left="486"/>
        <w:outlineLvl w:val="1"/>
        <w:rPr>
          <w:rFonts w:ascii="宋体" w:hAnsi="宋体" w:eastAsia="宋体" w:cs="宋体"/>
          <w:sz w:val="24"/>
          <w:szCs w:val="24"/>
        </w:rPr>
      </w:pPr>
      <w:bookmarkStart w:id="24" w:name="bookmark18"/>
      <w:bookmarkEnd w:id="24"/>
      <w:bookmarkStart w:id="25" w:name="bookmark17"/>
      <w:bookmarkEnd w:id="25"/>
      <w:r>
        <w:rPr>
          <w:rFonts w:ascii="宋体" w:hAnsi="宋体" w:eastAsia="宋体" w:cs="宋体"/>
          <w:b/>
          <w:bCs/>
          <w:spacing w:val="-6"/>
          <w:sz w:val="24"/>
          <w:szCs w:val="24"/>
        </w:rPr>
        <w:t>3</w:t>
      </w:r>
      <w:r>
        <w:rPr>
          <w:rFonts w:ascii="宋体" w:hAnsi="宋体" w:eastAsia="宋体" w:cs="宋体"/>
          <w:spacing w:val="16"/>
          <w:sz w:val="24"/>
          <w:szCs w:val="24"/>
        </w:rPr>
        <w:t xml:space="preserve"> </w:t>
      </w:r>
      <w:r>
        <w:rPr>
          <w:rFonts w:ascii="宋体" w:hAnsi="宋体" w:eastAsia="宋体" w:cs="宋体"/>
          <w:b/>
          <w:bCs/>
          <w:spacing w:val="-6"/>
          <w:sz w:val="24"/>
          <w:szCs w:val="24"/>
        </w:rPr>
        <w:t>工程结算原则</w:t>
      </w:r>
    </w:p>
    <w:p w14:paraId="0E18B98D">
      <w:pPr>
        <w:spacing w:before="180" w:line="218" w:lineRule="auto"/>
        <w:ind w:left="486"/>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0"/>
          <w:sz w:val="24"/>
          <w:szCs w:val="24"/>
        </w:rPr>
        <w:t xml:space="preserve"> </w:t>
      </w:r>
      <w:r>
        <w:rPr>
          <w:rFonts w:ascii="宋体" w:hAnsi="宋体" w:eastAsia="宋体" w:cs="宋体"/>
          <w:spacing w:val="-1"/>
          <w:sz w:val="24"/>
          <w:szCs w:val="24"/>
        </w:rPr>
        <w:t>勘察、设计费结算原则：勘察设计费按中标价包干，结算时不作任何调整。</w:t>
      </w:r>
    </w:p>
    <w:p w14:paraId="29C473EB">
      <w:pPr>
        <w:spacing w:before="184" w:line="312" w:lineRule="auto"/>
        <w:ind w:left="2" w:right="18" w:firstLine="483"/>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8"/>
          <w:sz w:val="24"/>
          <w:szCs w:val="24"/>
        </w:rPr>
        <w:t xml:space="preserve"> </w:t>
      </w:r>
      <w:r>
        <w:rPr>
          <w:rFonts w:ascii="宋体" w:hAnsi="宋体" w:eastAsia="宋体" w:cs="宋体"/>
          <w:spacing w:val="-1"/>
          <w:sz w:val="24"/>
          <w:szCs w:val="24"/>
        </w:rPr>
        <w:t>工程费用结算基准价的确定：以本章第</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条工程预算价</w:t>
      </w:r>
      <w:r>
        <w:rPr>
          <w:rFonts w:ascii="宋体" w:hAnsi="宋体" w:eastAsia="宋体" w:cs="宋体"/>
          <w:spacing w:val="-2"/>
          <w:sz w:val="24"/>
          <w:szCs w:val="24"/>
        </w:rPr>
        <w:t>编制原则编制的经审核后的</w:t>
      </w:r>
      <w:r>
        <w:rPr>
          <w:rFonts w:ascii="宋体" w:hAnsi="宋体" w:eastAsia="宋体" w:cs="宋体"/>
          <w:spacing w:val="-3"/>
          <w:sz w:val="24"/>
          <w:szCs w:val="24"/>
        </w:rPr>
        <w:t>预算价乘以（1－承包人中标下浮率）作为此工程项目的建安工程结算基准价（不含预备费</w:t>
      </w:r>
      <w:r>
        <w:rPr>
          <w:rFonts w:ascii="宋体" w:hAnsi="宋体" w:eastAsia="宋体" w:cs="宋体"/>
          <w:spacing w:val="-58"/>
          <w:w w:val="92"/>
          <w:sz w:val="24"/>
          <w:szCs w:val="24"/>
        </w:rPr>
        <w:t>），</w:t>
      </w:r>
      <w:r>
        <w:rPr>
          <w:rFonts w:ascii="宋体" w:hAnsi="宋体" w:eastAsia="宋体" w:cs="宋体"/>
          <w:spacing w:val="-1"/>
          <w:sz w:val="24"/>
          <w:szCs w:val="24"/>
        </w:rPr>
        <w:t>其分部分项工程量清单对应的综合单价即为结算基准单价。</w:t>
      </w:r>
    </w:p>
    <w:p w14:paraId="15E15BF1">
      <w:pPr>
        <w:spacing w:before="184" w:line="289" w:lineRule="auto"/>
        <w:ind w:right="237" w:firstLine="486"/>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48"/>
          <w:sz w:val="24"/>
          <w:szCs w:val="24"/>
        </w:rPr>
        <w:t xml:space="preserve"> </w:t>
      </w:r>
      <w:r>
        <w:rPr>
          <w:rFonts w:ascii="宋体" w:hAnsi="宋体" w:eastAsia="宋体" w:cs="宋体"/>
          <w:spacing w:val="-2"/>
          <w:sz w:val="24"/>
          <w:szCs w:val="24"/>
        </w:rPr>
        <w:t>工程费用结算原则：发包人在不增减建设规模的情况下，结算价</w:t>
      </w:r>
      <w:r>
        <w:rPr>
          <w:rFonts w:ascii="宋体" w:hAnsi="宋体" w:eastAsia="宋体" w:cs="宋体"/>
          <w:spacing w:val="-3"/>
          <w:sz w:val="24"/>
          <w:szCs w:val="24"/>
        </w:rPr>
        <w:t>即为结算基准价，</w:t>
      </w:r>
      <w:r>
        <w:rPr>
          <w:rFonts w:ascii="宋体" w:hAnsi="宋体" w:eastAsia="宋体" w:cs="宋体"/>
          <w:spacing w:val="-1"/>
          <w:sz w:val="24"/>
          <w:szCs w:val="24"/>
        </w:rPr>
        <w:t>但下列情形除外：</w:t>
      </w:r>
    </w:p>
    <w:p w14:paraId="0A214A18">
      <w:pPr>
        <w:spacing w:before="182" w:line="218" w:lineRule="auto"/>
        <w:ind w:left="486"/>
        <w:rPr>
          <w:rFonts w:ascii="宋体" w:hAnsi="宋体" w:eastAsia="宋体" w:cs="宋体"/>
          <w:sz w:val="24"/>
          <w:szCs w:val="24"/>
        </w:rPr>
      </w:pPr>
      <w:r>
        <w:rPr>
          <w:rFonts w:ascii="宋体" w:hAnsi="宋体" w:eastAsia="宋体" w:cs="宋体"/>
          <w:spacing w:val="-2"/>
          <w:sz w:val="24"/>
          <w:szCs w:val="24"/>
        </w:rPr>
        <w:t>3.3.1</w:t>
      </w:r>
      <w:r>
        <w:rPr>
          <w:rFonts w:ascii="宋体" w:hAnsi="宋体" w:eastAsia="宋体" w:cs="宋体"/>
          <w:spacing w:val="48"/>
          <w:sz w:val="24"/>
          <w:szCs w:val="24"/>
        </w:rPr>
        <w:t xml:space="preserve"> </w:t>
      </w:r>
      <w:r>
        <w:rPr>
          <w:rFonts w:ascii="宋体" w:hAnsi="宋体" w:eastAsia="宋体" w:cs="宋体"/>
          <w:spacing w:val="-2"/>
          <w:sz w:val="24"/>
          <w:szCs w:val="24"/>
        </w:rPr>
        <w:t>国家政策性人工价差调整：调整方式按省、市有关规定调整。</w:t>
      </w:r>
    </w:p>
    <w:p w14:paraId="6264310D">
      <w:pPr>
        <w:spacing w:before="183" w:line="289" w:lineRule="auto"/>
        <w:ind w:left="5" w:right="80" w:firstLine="480"/>
        <w:rPr>
          <w:rFonts w:ascii="宋体" w:hAnsi="宋体" w:eastAsia="宋体" w:cs="宋体"/>
          <w:sz w:val="24"/>
          <w:szCs w:val="24"/>
        </w:rPr>
      </w:pPr>
      <w:r>
        <w:rPr>
          <w:rFonts w:ascii="宋体" w:hAnsi="宋体" w:eastAsia="宋体" w:cs="宋体"/>
          <w:spacing w:val="1"/>
          <w:sz w:val="24"/>
          <w:szCs w:val="24"/>
        </w:rPr>
        <w:t>3.3.2 当后继相关法律、法规、规章和政策引</w:t>
      </w:r>
      <w:r>
        <w:rPr>
          <w:rFonts w:ascii="宋体" w:hAnsi="宋体" w:eastAsia="宋体" w:cs="宋体"/>
          <w:sz w:val="24"/>
          <w:szCs w:val="24"/>
        </w:rPr>
        <w:t>起安全文明施工费发生变化时，应当按照省建设行政主管部门或省、韶关市、始兴县工程造</w:t>
      </w:r>
      <w:r>
        <w:rPr>
          <w:rFonts w:ascii="宋体" w:hAnsi="宋体" w:eastAsia="宋体" w:cs="宋体"/>
          <w:spacing w:val="-1"/>
          <w:sz w:val="24"/>
          <w:szCs w:val="24"/>
        </w:rPr>
        <w:t>价管理机构据此发布的规定调整；</w:t>
      </w:r>
    </w:p>
    <w:p w14:paraId="70C1D682">
      <w:pPr>
        <w:spacing w:before="183" w:line="289" w:lineRule="auto"/>
        <w:ind w:right="80" w:firstLine="485"/>
        <w:rPr>
          <w:rFonts w:ascii="宋体" w:hAnsi="宋体" w:eastAsia="宋体" w:cs="宋体"/>
          <w:sz w:val="24"/>
          <w:szCs w:val="24"/>
        </w:rPr>
      </w:pPr>
      <w:r>
        <w:rPr>
          <w:rFonts w:ascii="宋体" w:hAnsi="宋体" w:eastAsia="宋体" w:cs="宋体"/>
          <w:spacing w:val="1"/>
          <w:sz w:val="24"/>
          <w:szCs w:val="24"/>
        </w:rPr>
        <w:t>3.3.3 当后继相关法律、法规、规章和政策引</w:t>
      </w:r>
      <w:r>
        <w:rPr>
          <w:rFonts w:ascii="宋体" w:hAnsi="宋体" w:eastAsia="宋体" w:cs="宋体"/>
          <w:sz w:val="24"/>
          <w:szCs w:val="24"/>
        </w:rPr>
        <w:t>起规费、税金等发生变化时，应当按照省</w:t>
      </w:r>
      <w:r>
        <w:rPr>
          <w:rFonts w:ascii="宋体" w:hAnsi="宋体" w:eastAsia="宋体" w:cs="宋体"/>
          <w:spacing w:val="-1"/>
          <w:sz w:val="24"/>
          <w:szCs w:val="24"/>
        </w:rPr>
        <w:t>政府或省、韶关市、始兴县有关主管部门据此发布的规定调整；</w:t>
      </w:r>
    </w:p>
    <w:p w14:paraId="75C4BE20">
      <w:pPr>
        <w:spacing w:before="178" w:line="332" w:lineRule="auto"/>
        <w:ind w:right="80" w:firstLine="485"/>
        <w:rPr>
          <w:rFonts w:ascii="宋体" w:hAnsi="宋体" w:eastAsia="宋体" w:cs="宋体"/>
          <w:sz w:val="24"/>
          <w:szCs w:val="24"/>
        </w:rPr>
      </w:pPr>
      <w:r>
        <w:rPr>
          <w:rFonts w:ascii="宋体" w:hAnsi="宋体" w:eastAsia="宋体" w:cs="宋体"/>
          <w:spacing w:val="1"/>
          <w:sz w:val="24"/>
          <w:szCs w:val="24"/>
        </w:rPr>
        <w:t>3.3.4 当施工期间市场物价发生涨落，引起工</w:t>
      </w:r>
      <w:r>
        <w:rPr>
          <w:rFonts w:ascii="宋体" w:hAnsi="宋体" w:eastAsia="宋体" w:cs="宋体"/>
          <w:sz w:val="24"/>
          <w:szCs w:val="24"/>
        </w:rPr>
        <w:t>程所在地工程造价管理机构发布的价格信</w:t>
      </w:r>
      <w:r>
        <w:rPr>
          <w:rFonts w:ascii="宋体" w:hAnsi="宋体" w:eastAsia="宋体" w:cs="宋体"/>
          <w:spacing w:val="1"/>
          <w:sz w:val="24"/>
          <w:szCs w:val="24"/>
        </w:rPr>
        <w:t>息中材料价格变化，主要建筑材料价格浮动超过±5%（指钢材</w:t>
      </w:r>
      <w:r>
        <w:rPr>
          <w:rFonts w:ascii="宋体" w:hAnsi="宋体" w:eastAsia="宋体" w:cs="宋体"/>
          <w:sz w:val="24"/>
          <w:szCs w:val="24"/>
        </w:rPr>
        <w:t>、商品砼、商品砂浆、水泥、</w:t>
      </w:r>
      <w:r>
        <w:rPr>
          <w:rFonts w:ascii="宋体" w:hAnsi="宋体" w:eastAsia="宋体" w:cs="宋体"/>
          <w:spacing w:val="1"/>
          <w:sz w:val="24"/>
          <w:szCs w:val="24"/>
        </w:rPr>
        <w:t>砂、石等主要材料</w:t>
      </w:r>
      <w:r>
        <w:rPr>
          <w:rFonts w:ascii="宋体" w:hAnsi="宋体" w:eastAsia="宋体" w:cs="宋体"/>
          <w:spacing w:val="14"/>
          <w:sz w:val="24"/>
          <w:szCs w:val="24"/>
        </w:rPr>
        <w:t>），</w:t>
      </w:r>
      <w:r>
        <w:rPr>
          <w:rFonts w:ascii="宋体" w:hAnsi="宋体" w:eastAsia="宋体" w:cs="宋体"/>
          <w:spacing w:val="1"/>
          <w:sz w:val="24"/>
          <w:szCs w:val="24"/>
        </w:rPr>
        <w:t>则双方同意调整</w:t>
      </w:r>
      <w:r>
        <w:rPr>
          <w:rFonts w:ascii="宋体" w:hAnsi="宋体" w:eastAsia="宋体" w:cs="宋体"/>
          <w:spacing w:val="-42"/>
          <w:sz w:val="24"/>
          <w:szCs w:val="24"/>
        </w:rPr>
        <w:t xml:space="preserve"> </w:t>
      </w:r>
      <w:r>
        <w:rPr>
          <w:rFonts w:ascii="宋体" w:hAnsi="宋体" w:eastAsia="宋体" w:cs="宋体"/>
          <w:spacing w:val="1"/>
          <w:sz w:val="24"/>
          <w:szCs w:val="24"/>
        </w:rPr>
        <w:t>5％以外部分价差；人工费根据国家政策按实调整；机械费浮动超过±10%，双方同意调整</w:t>
      </w:r>
      <w:r>
        <w:rPr>
          <w:rFonts w:ascii="宋体" w:hAnsi="宋体" w:eastAsia="宋体" w:cs="宋体"/>
          <w:spacing w:val="-16"/>
          <w:sz w:val="24"/>
          <w:szCs w:val="24"/>
        </w:rPr>
        <w:t xml:space="preserve"> </w:t>
      </w:r>
      <w:r>
        <w:rPr>
          <w:rFonts w:ascii="宋体" w:hAnsi="宋体" w:eastAsia="宋体" w:cs="宋体"/>
          <w:spacing w:val="1"/>
          <w:sz w:val="24"/>
          <w:szCs w:val="24"/>
        </w:rPr>
        <w:t>10％以外部分价差。其工、料、机消耗量以发包人确</w:t>
      </w:r>
      <w:r>
        <w:rPr>
          <w:rFonts w:ascii="宋体" w:hAnsi="宋体" w:eastAsia="宋体" w:cs="宋体"/>
          <w:spacing w:val="-1"/>
          <w:sz w:val="24"/>
          <w:szCs w:val="24"/>
        </w:rPr>
        <w:t>认的施工图工程量清单预算及进度中的消耗量为准。</w:t>
      </w:r>
    </w:p>
    <w:p w14:paraId="380CA852">
      <w:pPr>
        <w:spacing w:before="290" w:line="339" w:lineRule="auto"/>
        <w:ind w:left="1" w:right="82" w:firstLine="480"/>
        <w:jc w:val="both"/>
        <w:rPr>
          <w:rFonts w:ascii="宋体" w:hAnsi="宋体" w:eastAsia="宋体" w:cs="宋体"/>
          <w:sz w:val="24"/>
          <w:szCs w:val="24"/>
        </w:rPr>
      </w:pPr>
      <w:r>
        <w:rPr>
          <w:rFonts w:ascii="宋体" w:hAnsi="宋体" w:eastAsia="宋体" w:cs="宋体"/>
          <w:b/>
          <w:bCs/>
          <w:spacing w:val="-2"/>
          <w:sz w:val="24"/>
          <w:szCs w:val="24"/>
          <w:u w:val="single" w:color="auto"/>
        </w:rPr>
        <w:t>注：人工费、材料单价、机械台班的价差调整基数是以施工当季《始兴县建筑工程造价信息》（如信息价没有时参考施工当月&lt;韶关建筑工程造价信息&gt;）公布的信息价（包括人工</w:t>
      </w:r>
      <w:r>
        <w:rPr>
          <w:rFonts w:ascii="宋体" w:hAnsi="宋体" w:eastAsia="宋体" w:cs="宋体"/>
          <w:b/>
          <w:bCs/>
          <w:sz w:val="24"/>
          <w:szCs w:val="24"/>
          <w:u w:val="single" w:color="auto"/>
        </w:rPr>
        <w:t>费、材料单价、机械台班）为</w:t>
      </w:r>
      <w:r>
        <w:rPr>
          <w:rFonts w:ascii="宋体" w:hAnsi="宋体" w:eastAsia="宋体" w:cs="宋体"/>
          <w:spacing w:val="-32"/>
          <w:sz w:val="24"/>
          <w:szCs w:val="24"/>
          <w:u w:val="single" w:color="auto"/>
        </w:rPr>
        <w:t xml:space="preserve"> </w:t>
      </w:r>
      <w:r>
        <w:rPr>
          <w:rFonts w:ascii="宋体" w:hAnsi="宋体" w:eastAsia="宋体" w:cs="宋体"/>
          <w:b/>
          <w:bCs/>
          <w:sz w:val="24"/>
          <w:szCs w:val="24"/>
          <w:u w:val="single" w:color="auto"/>
        </w:rPr>
        <w:t>F1</w:t>
      </w:r>
      <w:r>
        <w:rPr>
          <w:rFonts w:ascii="宋体" w:hAnsi="宋体" w:eastAsia="宋体" w:cs="宋体"/>
          <w:spacing w:val="-44"/>
          <w:sz w:val="24"/>
          <w:szCs w:val="24"/>
          <w:u w:val="single" w:color="auto"/>
        </w:rPr>
        <w:t xml:space="preserve"> </w:t>
      </w:r>
      <w:r>
        <w:rPr>
          <w:rFonts w:ascii="宋体" w:hAnsi="宋体" w:eastAsia="宋体" w:cs="宋体"/>
          <w:b/>
          <w:bCs/>
          <w:sz w:val="24"/>
          <w:szCs w:val="24"/>
          <w:u w:val="single" w:color="auto"/>
        </w:rPr>
        <w:t>与编制施工图工程量清单预算当季（招标文件所规定的设</w:t>
      </w:r>
      <w:r>
        <w:rPr>
          <w:rFonts w:ascii="宋体" w:hAnsi="宋体" w:eastAsia="宋体" w:cs="宋体"/>
          <w:b/>
          <w:bCs/>
          <w:spacing w:val="-2"/>
          <w:sz w:val="24"/>
          <w:szCs w:val="24"/>
          <w:u w:val="single" w:color="auto"/>
        </w:rPr>
        <w:t>计预算编制工期内）《始兴县建筑工程造价信息》（如信息价没有时参考预算编制当月（招标文件所规定的设计预算编制工期内）&lt;韶关建筑工程造价信息&gt;）公布的信息价（包括人工</w:t>
      </w:r>
    </w:p>
    <w:p w14:paraId="4DB643FC">
      <w:pPr>
        <w:spacing w:line="339" w:lineRule="auto"/>
        <w:rPr>
          <w:rFonts w:ascii="宋体" w:hAnsi="宋体" w:eastAsia="宋体" w:cs="宋体"/>
          <w:sz w:val="24"/>
          <w:szCs w:val="24"/>
        </w:rPr>
        <w:sectPr>
          <w:footerReference r:id="rId49" w:type="default"/>
          <w:pgSz w:w="11905" w:h="16839"/>
          <w:pgMar w:top="400" w:right="1053" w:bottom="1665" w:left="1140" w:header="0" w:footer="1430" w:gutter="0"/>
          <w:cols w:space="720" w:num="1"/>
        </w:sectPr>
      </w:pPr>
    </w:p>
    <w:p w14:paraId="7F17FF1C">
      <w:pPr>
        <w:spacing w:line="265" w:lineRule="auto"/>
        <w:rPr>
          <w:rFonts w:ascii="Arial"/>
          <w:sz w:val="21"/>
        </w:rPr>
      </w:pPr>
    </w:p>
    <w:p w14:paraId="68FA920B">
      <w:pPr>
        <w:spacing w:line="266" w:lineRule="auto"/>
        <w:rPr>
          <w:rFonts w:ascii="Arial"/>
          <w:sz w:val="21"/>
        </w:rPr>
      </w:pPr>
    </w:p>
    <w:p w14:paraId="61A1DD0C">
      <w:pPr>
        <w:spacing w:line="266" w:lineRule="auto"/>
        <w:rPr>
          <w:rFonts w:ascii="Arial"/>
          <w:sz w:val="21"/>
        </w:rPr>
      </w:pPr>
    </w:p>
    <w:p w14:paraId="557C789F">
      <w:pPr>
        <w:spacing w:before="78" w:line="218" w:lineRule="auto"/>
        <w:ind w:left="14"/>
        <w:rPr>
          <w:rFonts w:ascii="宋体" w:hAnsi="宋体" w:eastAsia="宋体" w:cs="宋体"/>
          <w:sz w:val="24"/>
          <w:szCs w:val="24"/>
        </w:rPr>
      </w:pPr>
      <w:r>
        <w:rPr>
          <w:rFonts w:ascii="宋体" w:hAnsi="宋体" w:eastAsia="宋体" w:cs="宋体"/>
          <w:b/>
          <w:bCs/>
          <w:spacing w:val="-4"/>
          <w:sz w:val="24"/>
          <w:szCs w:val="24"/>
          <w:u w:val="single" w:color="auto"/>
        </w:rPr>
        <w:t>费、材料单价、机械台班）F0</w:t>
      </w:r>
      <w:r>
        <w:rPr>
          <w:rFonts w:ascii="宋体" w:hAnsi="宋体" w:eastAsia="宋体" w:cs="宋体"/>
          <w:spacing w:val="-9"/>
          <w:sz w:val="24"/>
          <w:szCs w:val="24"/>
          <w:u w:val="single" w:color="auto"/>
        </w:rPr>
        <w:t xml:space="preserve"> </w:t>
      </w:r>
      <w:r>
        <w:rPr>
          <w:rFonts w:ascii="宋体" w:hAnsi="宋体" w:eastAsia="宋体" w:cs="宋体"/>
          <w:b/>
          <w:bCs/>
          <w:spacing w:val="-4"/>
          <w:sz w:val="24"/>
          <w:szCs w:val="24"/>
          <w:u w:val="single" w:color="auto"/>
        </w:rPr>
        <w:t>比较。</w:t>
      </w:r>
    </w:p>
    <w:p w14:paraId="65819211">
      <w:pPr>
        <w:spacing w:before="45" w:line="219" w:lineRule="auto"/>
        <w:ind w:left="498"/>
        <w:rPr>
          <w:rFonts w:ascii="宋体" w:hAnsi="宋体" w:eastAsia="宋体" w:cs="宋体"/>
          <w:sz w:val="24"/>
          <w:szCs w:val="24"/>
        </w:rPr>
      </w:pPr>
      <w:r>
        <w:rPr>
          <w:rFonts w:ascii="宋体" w:hAnsi="宋体" w:eastAsia="宋体" w:cs="宋体"/>
          <w:spacing w:val="-2"/>
          <w:sz w:val="24"/>
          <w:szCs w:val="24"/>
        </w:rPr>
        <w:t>1）人工费调整方式：按省、市有关规定调整。</w:t>
      </w:r>
    </w:p>
    <w:p w14:paraId="2BD7E1EE">
      <w:pPr>
        <w:spacing w:before="179" w:line="219" w:lineRule="auto"/>
        <w:ind w:left="483"/>
        <w:rPr>
          <w:rFonts w:ascii="宋体" w:hAnsi="宋体" w:eastAsia="宋体" w:cs="宋体"/>
          <w:sz w:val="24"/>
          <w:szCs w:val="24"/>
        </w:rPr>
      </w:pPr>
      <w:r>
        <w:rPr>
          <w:rFonts w:ascii="宋体" w:hAnsi="宋体" w:eastAsia="宋体" w:cs="宋体"/>
          <w:spacing w:val="-2"/>
          <w:sz w:val="24"/>
          <w:szCs w:val="24"/>
        </w:rPr>
        <w:t>2）材料补差方式：</w:t>
      </w:r>
    </w:p>
    <w:p w14:paraId="68E39EAA">
      <w:pPr>
        <w:spacing w:before="183" w:line="218" w:lineRule="auto"/>
        <w:ind w:left="482"/>
        <w:rPr>
          <w:rFonts w:ascii="宋体" w:hAnsi="宋体" w:eastAsia="宋体" w:cs="宋体"/>
          <w:sz w:val="24"/>
          <w:szCs w:val="24"/>
        </w:rPr>
      </w:pPr>
      <w:r>
        <w:rPr>
          <w:rFonts w:ascii="宋体" w:hAnsi="宋体" w:eastAsia="宋体" w:cs="宋体"/>
          <w:spacing w:val="-3"/>
          <w:sz w:val="24"/>
          <w:szCs w:val="24"/>
        </w:rPr>
        <w:t>调价系数</w:t>
      </w:r>
      <w:r>
        <w:rPr>
          <w:rFonts w:ascii="宋体" w:hAnsi="宋体" w:eastAsia="宋体" w:cs="宋体"/>
          <w:spacing w:val="-44"/>
          <w:sz w:val="24"/>
          <w:szCs w:val="24"/>
        </w:rPr>
        <w:t xml:space="preserve"> </w:t>
      </w:r>
      <w:r>
        <w:rPr>
          <w:rFonts w:ascii="宋体" w:hAnsi="宋体" w:eastAsia="宋体" w:cs="宋体"/>
          <w:spacing w:val="-3"/>
          <w:sz w:val="24"/>
          <w:szCs w:val="24"/>
        </w:rPr>
        <w:t>A=（F1-F0）</w:t>
      </w:r>
      <w:r>
        <w:rPr>
          <w:rFonts w:ascii="宋体" w:hAnsi="宋体" w:eastAsia="宋体" w:cs="宋体"/>
          <w:spacing w:val="-86"/>
          <w:sz w:val="24"/>
          <w:szCs w:val="24"/>
        </w:rPr>
        <w:t xml:space="preserve"> </w:t>
      </w:r>
      <w:r>
        <w:rPr>
          <w:rFonts w:ascii="宋体" w:hAnsi="宋体" w:eastAsia="宋体" w:cs="宋体"/>
          <w:spacing w:val="-3"/>
          <w:sz w:val="24"/>
          <w:szCs w:val="24"/>
        </w:rPr>
        <w:t>÷F0×100%</w:t>
      </w:r>
    </w:p>
    <w:p w14:paraId="2AA474F2">
      <w:pPr>
        <w:spacing w:before="185" w:line="359" w:lineRule="auto"/>
        <w:ind w:right="141" w:firstLine="495"/>
        <w:rPr>
          <w:rFonts w:ascii="宋体" w:hAnsi="宋体" w:eastAsia="宋体" w:cs="宋体"/>
          <w:sz w:val="24"/>
          <w:szCs w:val="24"/>
        </w:rPr>
      </w:pPr>
      <w:r>
        <w:rPr>
          <w:rFonts w:ascii="宋体" w:hAnsi="宋体" w:eastAsia="宋体" w:cs="宋体"/>
          <w:sz w:val="24"/>
          <w:szCs w:val="24"/>
        </w:rPr>
        <w:t>当材料涨价时，材料补差= F0×（A-5%</w:t>
      </w:r>
      <w:r>
        <w:rPr>
          <w:rFonts w:ascii="宋体" w:hAnsi="宋体" w:eastAsia="宋体" w:cs="宋体"/>
          <w:spacing w:val="-8"/>
          <w:sz w:val="24"/>
          <w:szCs w:val="24"/>
        </w:rPr>
        <w:t>），</w:t>
      </w:r>
      <w:r>
        <w:rPr>
          <w:rFonts w:ascii="宋体" w:hAnsi="宋体" w:eastAsia="宋体" w:cs="宋体"/>
          <w:sz w:val="24"/>
          <w:szCs w:val="24"/>
        </w:rPr>
        <w:t>当材料跌</w:t>
      </w:r>
      <w:r>
        <w:rPr>
          <w:rFonts w:ascii="宋体" w:hAnsi="宋体" w:eastAsia="宋体" w:cs="宋体"/>
          <w:spacing w:val="-1"/>
          <w:sz w:val="24"/>
          <w:szCs w:val="24"/>
        </w:rPr>
        <w:t>价时，材料补差= F0×（A+5%</w:t>
      </w:r>
      <w:r>
        <w:rPr>
          <w:rFonts w:ascii="宋体" w:hAnsi="宋体" w:eastAsia="宋体" w:cs="宋体"/>
          <w:spacing w:val="-8"/>
          <w:sz w:val="24"/>
          <w:szCs w:val="24"/>
        </w:rPr>
        <w:t>），</w:t>
      </w:r>
      <w:r>
        <w:rPr>
          <w:rFonts w:ascii="宋体" w:hAnsi="宋体" w:eastAsia="宋体" w:cs="宋体"/>
          <w:spacing w:val="-1"/>
          <w:sz w:val="24"/>
          <w:szCs w:val="24"/>
        </w:rPr>
        <w:t>材料补差只计算相应的规费和税金。</w:t>
      </w:r>
    </w:p>
    <w:p w14:paraId="17626550">
      <w:pPr>
        <w:spacing w:before="1" w:line="218" w:lineRule="auto"/>
        <w:ind w:left="485"/>
        <w:rPr>
          <w:rFonts w:ascii="宋体" w:hAnsi="宋体" w:eastAsia="宋体" w:cs="宋体"/>
          <w:sz w:val="24"/>
          <w:szCs w:val="24"/>
        </w:rPr>
      </w:pPr>
      <w:r>
        <w:rPr>
          <w:rFonts w:ascii="宋体" w:hAnsi="宋体" w:eastAsia="宋体" w:cs="宋体"/>
          <w:spacing w:val="-2"/>
          <w:sz w:val="24"/>
          <w:szCs w:val="24"/>
        </w:rPr>
        <w:t>3）施工机械使用费补差方式：</w:t>
      </w:r>
    </w:p>
    <w:p w14:paraId="76DCEB36">
      <w:pPr>
        <w:spacing w:before="181" w:line="218" w:lineRule="auto"/>
        <w:ind w:left="482"/>
        <w:rPr>
          <w:rFonts w:ascii="宋体" w:hAnsi="宋体" w:eastAsia="宋体" w:cs="宋体"/>
          <w:sz w:val="24"/>
          <w:szCs w:val="24"/>
        </w:rPr>
      </w:pPr>
      <w:r>
        <w:rPr>
          <w:rFonts w:ascii="宋体" w:hAnsi="宋体" w:eastAsia="宋体" w:cs="宋体"/>
          <w:spacing w:val="-3"/>
          <w:sz w:val="24"/>
          <w:szCs w:val="24"/>
        </w:rPr>
        <w:t>调价系数</w:t>
      </w:r>
      <w:r>
        <w:rPr>
          <w:rFonts w:ascii="宋体" w:hAnsi="宋体" w:eastAsia="宋体" w:cs="宋体"/>
          <w:spacing w:val="-44"/>
          <w:sz w:val="24"/>
          <w:szCs w:val="24"/>
        </w:rPr>
        <w:t xml:space="preserve"> </w:t>
      </w:r>
      <w:r>
        <w:rPr>
          <w:rFonts w:ascii="宋体" w:hAnsi="宋体" w:eastAsia="宋体" w:cs="宋体"/>
          <w:spacing w:val="-3"/>
          <w:sz w:val="24"/>
          <w:szCs w:val="24"/>
        </w:rPr>
        <w:t>A=（F1-F0）</w:t>
      </w:r>
      <w:r>
        <w:rPr>
          <w:rFonts w:ascii="宋体" w:hAnsi="宋体" w:eastAsia="宋体" w:cs="宋体"/>
          <w:spacing w:val="-86"/>
          <w:sz w:val="24"/>
          <w:szCs w:val="24"/>
        </w:rPr>
        <w:t xml:space="preserve"> </w:t>
      </w:r>
      <w:r>
        <w:rPr>
          <w:rFonts w:ascii="宋体" w:hAnsi="宋体" w:eastAsia="宋体" w:cs="宋体"/>
          <w:spacing w:val="-3"/>
          <w:sz w:val="24"/>
          <w:szCs w:val="24"/>
        </w:rPr>
        <w:t>÷F0×100%</w:t>
      </w:r>
    </w:p>
    <w:p w14:paraId="06AE33B9">
      <w:pPr>
        <w:spacing w:before="185" w:line="359" w:lineRule="auto"/>
        <w:ind w:right="57" w:firstLine="496"/>
        <w:rPr>
          <w:rFonts w:ascii="宋体" w:hAnsi="宋体" w:eastAsia="宋体" w:cs="宋体"/>
          <w:sz w:val="24"/>
          <w:szCs w:val="24"/>
        </w:rPr>
      </w:pPr>
      <w:r>
        <w:rPr>
          <w:rFonts w:ascii="宋体" w:hAnsi="宋体" w:eastAsia="宋体" w:cs="宋体"/>
          <w:spacing w:val="-3"/>
          <w:sz w:val="24"/>
          <w:szCs w:val="24"/>
        </w:rPr>
        <w:t>当施工机械台班费涨价时，机械台班补差= F0×（A-10%</w:t>
      </w:r>
      <w:r>
        <w:rPr>
          <w:rFonts w:ascii="宋体" w:hAnsi="宋体" w:eastAsia="宋体" w:cs="宋体"/>
          <w:spacing w:val="19"/>
          <w:sz w:val="24"/>
          <w:szCs w:val="24"/>
        </w:rPr>
        <w:t>），</w:t>
      </w:r>
      <w:r>
        <w:rPr>
          <w:rFonts w:ascii="宋体" w:hAnsi="宋体" w:eastAsia="宋体" w:cs="宋体"/>
          <w:spacing w:val="-3"/>
          <w:sz w:val="24"/>
          <w:szCs w:val="24"/>
        </w:rPr>
        <w:t>当施工机械台班费跌价时，</w:t>
      </w:r>
      <w:r>
        <w:rPr>
          <w:rFonts w:ascii="宋体" w:hAnsi="宋体" w:eastAsia="宋体" w:cs="宋体"/>
          <w:sz w:val="24"/>
          <w:szCs w:val="24"/>
        </w:rPr>
        <w:t>机械台班补差= F0×（A+10%），</w:t>
      </w:r>
      <w:r>
        <w:rPr>
          <w:rFonts w:ascii="宋体" w:hAnsi="宋体" w:eastAsia="宋体" w:cs="宋体"/>
          <w:spacing w:val="8"/>
          <w:sz w:val="24"/>
          <w:szCs w:val="24"/>
        </w:rPr>
        <w:t xml:space="preserve"> </w:t>
      </w:r>
      <w:r>
        <w:rPr>
          <w:rFonts w:ascii="宋体" w:hAnsi="宋体" w:eastAsia="宋体" w:cs="宋体"/>
          <w:sz w:val="24"/>
          <w:szCs w:val="24"/>
        </w:rPr>
        <w:t>施工机</w:t>
      </w:r>
      <w:r>
        <w:rPr>
          <w:rFonts w:ascii="宋体" w:hAnsi="宋体" w:eastAsia="宋体" w:cs="宋体"/>
          <w:spacing w:val="-1"/>
          <w:sz w:val="24"/>
          <w:szCs w:val="24"/>
        </w:rPr>
        <w:t>械使用费补差只计算相应的规费和税金。</w:t>
      </w:r>
    </w:p>
    <w:p w14:paraId="1A3EDC5C">
      <w:pPr>
        <w:spacing w:before="1" w:line="219" w:lineRule="auto"/>
        <w:jc w:val="right"/>
        <w:rPr>
          <w:rFonts w:ascii="宋体" w:hAnsi="宋体" w:eastAsia="宋体" w:cs="宋体"/>
          <w:sz w:val="24"/>
          <w:szCs w:val="24"/>
        </w:rPr>
      </w:pPr>
      <w:r>
        <w:rPr>
          <w:rFonts w:ascii="宋体" w:hAnsi="宋体" w:eastAsia="宋体" w:cs="宋体"/>
          <w:spacing w:val="-6"/>
          <w:sz w:val="24"/>
          <w:szCs w:val="24"/>
        </w:rPr>
        <w:t>4）若项目规模、建设标准等发生变化，因变化而发生的措施项目</w:t>
      </w:r>
      <w:r>
        <w:rPr>
          <w:rFonts w:ascii="宋体" w:hAnsi="宋体" w:eastAsia="宋体" w:cs="宋体"/>
          <w:spacing w:val="-7"/>
          <w:sz w:val="24"/>
          <w:szCs w:val="24"/>
        </w:rPr>
        <w:t>费结算时进行相应增减。</w:t>
      </w:r>
    </w:p>
    <w:p w14:paraId="64F03B3B">
      <w:pPr>
        <w:spacing w:before="182" w:line="324" w:lineRule="auto"/>
        <w:ind w:right="80" w:firstLine="485"/>
        <w:rPr>
          <w:rFonts w:ascii="宋体" w:hAnsi="宋体" w:eastAsia="宋体" w:cs="宋体"/>
          <w:sz w:val="24"/>
          <w:szCs w:val="24"/>
        </w:rPr>
      </w:pPr>
      <w:r>
        <w:rPr>
          <w:rFonts w:ascii="宋体" w:hAnsi="宋体" w:eastAsia="宋体" w:cs="宋体"/>
          <w:spacing w:val="-2"/>
          <w:sz w:val="24"/>
          <w:szCs w:val="24"/>
        </w:rPr>
        <w:t>5）施工合同履行期间，由于非承包人原因导致工程变更的</w:t>
      </w:r>
      <w:r>
        <w:rPr>
          <w:rFonts w:ascii="宋体" w:hAnsi="宋体" w:eastAsia="宋体" w:cs="宋体"/>
          <w:spacing w:val="-3"/>
          <w:sz w:val="24"/>
          <w:szCs w:val="24"/>
        </w:rPr>
        <w:t>，发、承包双方应当按照GB/T</w:t>
      </w:r>
      <w:r>
        <w:rPr>
          <w:rFonts w:ascii="宋体" w:hAnsi="宋体" w:eastAsia="宋体" w:cs="宋体"/>
          <w:sz w:val="24"/>
          <w:szCs w:val="24"/>
        </w:rPr>
        <w:t xml:space="preserve"> </w:t>
      </w:r>
      <w:r>
        <w:rPr>
          <w:rFonts w:ascii="宋体" w:hAnsi="宋体" w:eastAsia="宋体" w:cs="宋体"/>
          <w:spacing w:val="-1"/>
          <w:sz w:val="24"/>
          <w:szCs w:val="24"/>
        </w:rPr>
        <w:t>50500-2024</w:t>
      </w:r>
      <w:r>
        <w:rPr>
          <w:rFonts w:ascii="宋体" w:hAnsi="宋体" w:eastAsia="宋体" w:cs="宋体"/>
          <w:spacing w:val="-47"/>
          <w:sz w:val="24"/>
          <w:szCs w:val="24"/>
        </w:rPr>
        <w:t xml:space="preserve"> </w:t>
      </w:r>
      <w:r>
        <w:rPr>
          <w:rFonts w:ascii="宋体" w:hAnsi="宋体" w:eastAsia="宋体" w:cs="宋体"/>
          <w:spacing w:val="-1"/>
          <w:sz w:val="24"/>
          <w:szCs w:val="24"/>
        </w:rPr>
        <w:t>年《建设工程工程量清单计价规范》和省的有关规定，依据实际变更项目调整工</w:t>
      </w:r>
      <w:r>
        <w:rPr>
          <w:rFonts w:ascii="宋体" w:hAnsi="宋体" w:eastAsia="宋体" w:cs="宋体"/>
          <w:sz w:val="24"/>
          <w:szCs w:val="24"/>
        </w:rPr>
        <w:t>程价款。工程变更引起工程量发生变化，出现本合同价款调整方式第</w:t>
      </w:r>
      <w:r>
        <w:rPr>
          <w:rFonts w:ascii="宋体" w:hAnsi="宋体" w:eastAsia="宋体" w:cs="宋体"/>
          <w:spacing w:val="-44"/>
          <w:sz w:val="24"/>
          <w:szCs w:val="24"/>
        </w:rPr>
        <w:t xml:space="preserve"> </w:t>
      </w:r>
      <w:r>
        <w:rPr>
          <w:rFonts w:ascii="宋体" w:hAnsi="宋体" w:eastAsia="宋体" w:cs="宋体"/>
          <w:sz w:val="24"/>
          <w:szCs w:val="24"/>
        </w:rPr>
        <w:t>3.3.5</w:t>
      </w:r>
      <w:r>
        <w:rPr>
          <w:rFonts w:ascii="宋体" w:hAnsi="宋体" w:eastAsia="宋体" w:cs="宋体"/>
          <w:spacing w:val="-50"/>
          <w:sz w:val="24"/>
          <w:szCs w:val="24"/>
        </w:rPr>
        <w:t xml:space="preserve"> </w:t>
      </w:r>
      <w:r>
        <w:rPr>
          <w:rFonts w:ascii="宋体" w:hAnsi="宋体" w:eastAsia="宋体" w:cs="宋体"/>
          <w:sz w:val="24"/>
          <w:szCs w:val="24"/>
        </w:rPr>
        <w:t>款情形的，应当</w:t>
      </w:r>
      <w:r>
        <w:rPr>
          <w:rFonts w:ascii="宋体" w:hAnsi="宋体" w:eastAsia="宋体" w:cs="宋体"/>
          <w:spacing w:val="-1"/>
          <w:sz w:val="24"/>
          <w:szCs w:val="24"/>
        </w:rPr>
        <w:t>按照其规定调整；其他情形的，按照以下规定调整：</w:t>
      </w:r>
    </w:p>
    <w:p w14:paraId="6B149C5E">
      <w:pPr>
        <w:spacing w:before="183" w:line="217" w:lineRule="auto"/>
        <w:ind w:left="480"/>
        <w:rPr>
          <w:rFonts w:ascii="宋体" w:hAnsi="宋体" w:eastAsia="宋体" w:cs="宋体"/>
          <w:sz w:val="24"/>
          <w:szCs w:val="24"/>
        </w:rPr>
      </w:pPr>
      <w:r>
        <w:rPr>
          <w:rFonts w:ascii="宋体" w:hAnsi="宋体" w:eastAsia="宋体" w:cs="宋体"/>
          <w:sz w:val="24"/>
          <w:szCs w:val="24"/>
        </w:rPr>
        <w:t>①结算基准价中有适用于变更工程项目的，按照该项</w:t>
      </w:r>
      <w:r>
        <w:rPr>
          <w:rFonts w:ascii="宋体" w:hAnsi="宋体" w:eastAsia="宋体" w:cs="宋体"/>
          <w:spacing w:val="-1"/>
          <w:sz w:val="24"/>
          <w:szCs w:val="24"/>
        </w:rPr>
        <w:t>目的单价或合价调整；</w:t>
      </w:r>
    </w:p>
    <w:p w14:paraId="23F2429B">
      <w:pPr>
        <w:spacing w:before="183" w:line="289" w:lineRule="auto"/>
        <w:ind w:left="20" w:right="80" w:firstLine="458"/>
        <w:rPr>
          <w:rFonts w:ascii="宋体" w:hAnsi="宋体" w:eastAsia="宋体" w:cs="宋体"/>
          <w:sz w:val="24"/>
          <w:szCs w:val="24"/>
        </w:rPr>
      </w:pPr>
      <w:r>
        <w:rPr>
          <w:rFonts w:ascii="宋体" w:hAnsi="宋体" w:eastAsia="宋体" w:cs="宋体"/>
          <w:spacing w:val="1"/>
          <w:sz w:val="24"/>
          <w:szCs w:val="24"/>
        </w:rPr>
        <w:t>②结算基准价中没有适用、只有类似于变更工程项目的，可在合理</w:t>
      </w:r>
      <w:r>
        <w:rPr>
          <w:rFonts w:ascii="宋体" w:hAnsi="宋体" w:eastAsia="宋体" w:cs="宋体"/>
          <w:sz w:val="24"/>
          <w:szCs w:val="24"/>
        </w:rPr>
        <w:t>范围内参照类似项目</w:t>
      </w:r>
      <w:r>
        <w:rPr>
          <w:rFonts w:ascii="宋体" w:hAnsi="宋体" w:eastAsia="宋体" w:cs="宋体"/>
          <w:spacing w:val="-4"/>
          <w:sz w:val="24"/>
          <w:szCs w:val="24"/>
        </w:rPr>
        <w:t>的单价或合价调整；</w:t>
      </w:r>
    </w:p>
    <w:p w14:paraId="5624894D">
      <w:pPr>
        <w:spacing w:before="183" w:line="312" w:lineRule="auto"/>
        <w:ind w:left="1" w:right="80" w:firstLine="477"/>
        <w:rPr>
          <w:rFonts w:ascii="宋体" w:hAnsi="宋体" w:eastAsia="宋体" w:cs="宋体"/>
          <w:sz w:val="24"/>
          <w:szCs w:val="24"/>
        </w:rPr>
      </w:pPr>
      <w:r>
        <w:rPr>
          <w:rFonts w:ascii="宋体" w:hAnsi="宋体" w:eastAsia="宋体" w:cs="宋体"/>
          <w:spacing w:val="1"/>
          <w:sz w:val="24"/>
          <w:szCs w:val="24"/>
        </w:rPr>
        <w:t>③结算基准价中没有适用也没有类似于变更工程项目的，根据变更</w:t>
      </w:r>
      <w:r>
        <w:rPr>
          <w:rFonts w:ascii="宋体" w:hAnsi="宋体" w:eastAsia="宋体" w:cs="宋体"/>
          <w:sz w:val="24"/>
          <w:szCs w:val="24"/>
        </w:rPr>
        <w:t>工程资料、计量规则和计价办法、施工期间工程造价管理机构发布的价格信息，按本结算原则第</w:t>
      </w:r>
      <w:r>
        <w:rPr>
          <w:rFonts w:ascii="宋体" w:hAnsi="宋体" w:eastAsia="宋体" w:cs="宋体"/>
          <w:spacing w:val="-43"/>
          <w:sz w:val="24"/>
          <w:szCs w:val="24"/>
        </w:rPr>
        <w:t xml:space="preserve"> </w:t>
      </w:r>
      <w:r>
        <w:rPr>
          <w:rFonts w:ascii="宋体" w:hAnsi="宋体" w:eastAsia="宋体" w:cs="宋体"/>
          <w:sz w:val="24"/>
          <w:szCs w:val="24"/>
        </w:rPr>
        <w:t>3.3.5</w:t>
      </w:r>
      <w:r>
        <w:rPr>
          <w:rFonts w:ascii="宋体" w:hAnsi="宋体" w:eastAsia="宋体" w:cs="宋体"/>
          <w:spacing w:val="-47"/>
          <w:sz w:val="24"/>
          <w:szCs w:val="24"/>
        </w:rPr>
        <w:t xml:space="preserve"> </w:t>
      </w:r>
      <w:r>
        <w:rPr>
          <w:rFonts w:ascii="宋体" w:hAnsi="宋体" w:eastAsia="宋体" w:cs="宋体"/>
          <w:sz w:val="24"/>
          <w:szCs w:val="24"/>
        </w:rPr>
        <w:t>款</w:t>
      </w:r>
      <w:r>
        <w:rPr>
          <w:rFonts w:ascii="宋体" w:hAnsi="宋体" w:eastAsia="宋体" w:cs="宋体"/>
          <w:spacing w:val="-1"/>
          <w:sz w:val="24"/>
          <w:szCs w:val="24"/>
        </w:rPr>
        <w:t>重新确定综合单价后，相应调整工程价款；</w:t>
      </w:r>
    </w:p>
    <w:p w14:paraId="27D1C4E9">
      <w:pPr>
        <w:spacing w:before="185" w:line="324" w:lineRule="auto"/>
        <w:ind w:right="80" w:firstLine="478"/>
        <w:rPr>
          <w:rFonts w:ascii="宋体" w:hAnsi="宋体" w:eastAsia="宋体" w:cs="宋体"/>
          <w:sz w:val="24"/>
          <w:szCs w:val="24"/>
        </w:rPr>
      </w:pPr>
      <w:r>
        <w:rPr>
          <w:rFonts w:ascii="宋体" w:hAnsi="宋体" w:eastAsia="宋体" w:cs="宋体"/>
          <w:spacing w:val="1"/>
          <w:sz w:val="24"/>
          <w:szCs w:val="24"/>
        </w:rPr>
        <w:t>④结算基准价中没有适用也没有类似于变更工程项目，且施工期间</w:t>
      </w:r>
      <w:r>
        <w:rPr>
          <w:rFonts w:ascii="宋体" w:hAnsi="宋体" w:eastAsia="宋体" w:cs="宋体"/>
          <w:sz w:val="24"/>
          <w:szCs w:val="24"/>
        </w:rPr>
        <w:t>工程造价管理机构发</w:t>
      </w:r>
      <w:r>
        <w:rPr>
          <w:rFonts w:ascii="宋体" w:hAnsi="宋体" w:eastAsia="宋体" w:cs="宋体"/>
          <w:spacing w:val="1"/>
          <w:sz w:val="24"/>
          <w:szCs w:val="24"/>
        </w:rPr>
        <w:t>布的价格信息缺项的，根据变更工程资料、计量规则、计</w:t>
      </w:r>
      <w:r>
        <w:rPr>
          <w:rFonts w:ascii="宋体" w:hAnsi="宋体" w:eastAsia="宋体" w:cs="宋体"/>
          <w:sz w:val="24"/>
          <w:szCs w:val="24"/>
        </w:rPr>
        <w:t>价办法和通过市场调查等的有合法依据的市场价格，按本原则第</w:t>
      </w:r>
      <w:r>
        <w:rPr>
          <w:rFonts w:ascii="宋体" w:hAnsi="宋体" w:eastAsia="宋体" w:cs="宋体"/>
          <w:spacing w:val="-44"/>
          <w:sz w:val="24"/>
          <w:szCs w:val="24"/>
        </w:rPr>
        <w:t xml:space="preserve"> </w:t>
      </w:r>
      <w:r>
        <w:rPr>
          <w:rFonts w:ascii="宋体" w:hAnsi="宋体" w:eastAsia="宋体" w:cs="宋体"/>
          <w:sz w:val="24"/>
          <w:szCs w:val="24"/>
        </w:rPr>
        <w:t>3.3.5</w:t>
      </w:r>
      <w:r>
        <w:rPr>
          <w:rFonts w:ascii="宋体" w:hAnsi="宋体" w:eastAsia="宋体" w:cs="宋体"/>
          <w:spacing w:val="-49"/>
          <w:sz w:val="24"/>
          <w:szCs w:val="24"/>
        </w:rPr>
        <w:t xml:space="preserve"> </w:t>
      </w:r>
      <w:r>
        <w:rPr>
          <w:rFonts w:ascii="宋体" w:hAnsi="宋体" w:eastAsia="宋体" w:cs="宋体"/>
          <w:sz w:val="24"/>
          <w:szCs w:val="24"/>
        </w:rPr>
        <w:t>条提出变更工程项目的单价或合价，经发、承包双方确</w:t>
      </w:r>
      <w:r>
        <w:rPr>
          <w:rFonts w:ascii="宋体" w:hAnsi="宋体" w:eastAsia="宋体" w:cs="宋体"/>
          <w:spacing w:val="-2"/>
          <w:sz w:val="24"/>
          <w:szCs w:val="24"/>
        </w:rPr>
        <w:t>认后调整；</w:t>
      </w:r>
    </w:p>
    <w:p w14:paraId="31CA26B3">
      <w:pPr>
        <w:spacing w:before="184" w:line="312" w:lineRule="auto"/>
        <w:ind w:right="80" w:firstLine="478"/>
        <w:rPr>
          <w:rFonts w:ascii="宋体" w:hAnsi="宋体" w:eastAsia="宋体" w:cs="宋体"/>
          <w:sz w:val="24"/>
          <w:szCs w:val="24"/>
        </w:rPr>
      </w:pPr>
      <w:r>
        <w:rPr>
          <w:rFonts w:ascii="宋体" w:hAnsi="宋体" w:eastAsia="宋体" w:cs="宋体"/>
          <w:spacing w:val="1"/>
          <w:sz w:val="24"/>
          <w:szCs w:val="24"/>
        </w:rPr>
        <w:t>⑤如发包人只调整材料的等级、规格或品牌，则其综合单价按结算</w:t>
      </w:r>
      <w:r>
        <w:rPr>
          <w:rFonts w:ascii="宋体" w:hAnsi="宋体" w:eastAsia="宋体" w:cs="宋体"/>
          <w:sz w:val="24"/>
          <w:szCs w:val="24"/>
        </w:rPr>
        <w:t>基准价中单价＋该项</w:t>
      </w:r>
      <w:r>
        <w:rPr>
          <w:rFonts w:ascii="宋体" w:hAnsi="宋体" w:eastAsia="宋体" w:cs="宋体"/>
          <w:spacing w:val="-2"/>
          <w:sz w:val="24"/>
          <w:szCs w:val="24"/>
        </w:rPr>
        <w:t>材料的价差（经发包人审定后的材料单价-结算基准价中的材料单价）</w:t>
      </w:r>
      <w:r>
        <w:rPr>
          <w:rFonts w:ascii="宋体" w:hAnsi="宋体" w:eastAsia="宋体" w:cs="宋体"/>
          <w:spacing w:val="-3"/>
          <w:sz w:val="24"/>
          <w:szCs w:val="24"/>
        </w:rPr>
        <w:t>进行调整，规费、税金</w:t>
      </w:r>
      <w:r>
        <w:rPr>
          <w:rFonts w:ascii="宋体" w:hAnsi="宋体" w:eastAsia="宋体" w:cs="宋体"/>
          <w:spacing w:val="-2"/>
          <w:sz w:val="24"/>
          <w:szCs w:val="24"/>
        </w:rPr>
        <w:t>按有关规定调整。</w:t>
      </w:r>
    </w:p>
    <w:p w14:paraId="0830388D">
      <w:pPr>
        <w:spacing w:before="180" w:line="289" w:lineRule="auto"/>
        <w:ind w:left="8" w:right="80" w:firstLine="474"/>
        <w:rPr>
          <w:rFonts w:ascii="宋体" w:hAnsi="宋体" w:eastAsia="宋体" w:cs="宋体"/>
          <w:sz w:val="24"/>
          <w:szCs w:val="24"/>
        </w:rPr>
      </w:pPr>
      <w:r>
        <w:rPr>
          <w:rFonts w:ascii="宋体" w:hAnsi="宋体" w:eastAsia="宋体" w:cs="宋体"/>
          <w:spacing w:val="-2"/>
          <w:sz w:val="24"/>
          <w:szCs w:val="24"/>
        </w:rPr>
        <w:t>6）建设工程完工后，发、承包双方和受其委托具有</w:t>
      </w:r>
      <w:r>
        <w:rPr>
          <w:rFonts w:ascii="宋体" w:hAnsi="宋体" w:eastAsia="宋体" w:cs="宋体"/>
          <w:spacing w:val="-3"/>
          <w:sz w:val="24"/>
          <w:szCs w:val="24"/>
        </w:rPr>
        <w:t>相应资质的工程造价咨询企业必须按</w:t>
      </w:r>
      <w:r>
        <w:rPr>
          <w:rFonts w:ascii="宋体" w:hAnsi="宋体" w:eastAsia="宋体" w:cs="宋体"/>
          <w:spacing w:val="-1"/>
          <w:sz w:val="24"/>
          <w:szCs w:val="24"/>
        </w:rPr>
        <w:t>照</w:t>
      </w:r>
      <w:r>
        <w:rPr>
          <w:rFonts w:ascii="宋体" w:hAnsi="宋体" w:eastAsia="宋体" w:cs="宋体"/>
          <w:spacing w:val="-43"/>
          <w:sz w:val="24"/>
          <w:szCs w:val="24"/>
        </w:rPr>
        <w:t xml:space="preserve"> </w:t>
      </w:r>
      <w:r>
        <w:rPr>
          <w:rFonts w:ascii="宋体" w:hAnsi="宋体" w:eastAsia="宋体" w:cs="宋体"/>
          <w:spacing w:val="-1"/>
          <w:sz w:val="24"/>
          <w:szCs w:val="24"/>
        </w:rPr>
        <w:t>GB/T 50500-2024</w:t>
      </w:r>
      <w:r>
        <w:rPr>
          <w:rFonts w:ascii="宋体" w:hAnsi="宋体" w:eastAsia="宋体" w:cs="宋体"/>
          <w:spacing w:val="-49"/>
          <w:sz w:val="24"/>
          <w:szCs w:val="24"/>
        </w:rPr>
        <w:t xml:space="preserve"> </w:t>
      </w:r>
      <w:r>
        <w:rPr>
          <w:rFonts w:ascii="宋体" w:hAnsi="宋体" w:eastAsia="宋体" w:cs="宋体"/>
          <w:spacing w:val="-1"/>
          <w:sz w:val="24"/>
          <w:szCs w:val="24"/>
        </w:rPr>
        <w:t>年《建设工程工程量清单计价规范》和省的有关规定办理竣工结算。</w:t>
      </w:r>
    </w:p>
    <w:p w14:paraId="6CEA0C4C">
      <w:pPr>
        <w:spacing w:line="289" w:lineRule="auto"/>
        <w:rPr>
          <w:rFonts w:ascii="宋体" w:hAnsi="宋体" w:eastAsia="宋体" w:cs="宋体"/>
          <w:sz w:val="24"/>
          <w:szCs w:val="24"/>
        </w:rPr>
        <w:sectPr>
          <w:footerReference r:id="rId50" w:type="default"/>
          <w:pgSz w:w="11905" w:h="16839"/>
          <w:pgMar w:top="400" w:right="1053" w:bottom="1665" w:left="1141" w:header="0" w:footer="1431" w:gutter="0"/>
          <w:cols w:space="720" w:num="1"/>
        </w:sectPr>
      </w:pPr>
    </w:p>
    <w:p w14:paraId="28DE0A4A">
      <w:pPr>
        <w:spacing w:line="343" w:lineRule="auto"/>
        <w:rPr>
          <w:rFonts w:ascii="Arial"/>
          <w:sz w:val="21"/>
        </w:rPr>
      </w:pPr>
    </w:p>
    <w:p w14:paraId="086AB80C">
      <w:pPr>
        <w:spacing w:line="344" w:lineRule="auto"/>
        <w:rPr>
          <w:rFonts w:ascii="Arial"/>
          <w:sz w:val="21"/>
        </w:rPr>
      </w:pPr>
    </w:p>
    <w:p w14:paraId="2FFD2EE8">
      <w:pPr>
        <w:spacing w:before="78" w:line="218" w:lineRule="auto"/>
        <w:ind w:left="485"/>
        <w:rPr>
          <w:rFonts w:ascii="宋体" w:hAnsi="宋体" w:eastAsia="宋体" w:cs="宋体"/>
          <w:sz w:val="24"/>
          <w:szCs w:val="24"/>
        </w:rPr>
      </w:pPr>
      <w:r>
        <w:rPr>
          <w:rFonts w:ascii="宋体" w:hAnsi="宋体" w:eastAsia="宋体" w:cs="宋体"/>
          <w:sz w:val="24"/>
          <w:szCs w:val="24"/>
        </w:rPr>
        <w:t>3.3.5 工程造价调整项目若是结算基准</w:t>
      </w:r>
      <w:r>
        <w:rPr>
          <w:rFonts w:ascii="宋体" w:hAnsi="宋体" w:eastAsia="宋体" w:cs="宋体"/>
          <w:spacing w:val="-1"/>
          <w:sz w:val="24"/>
          <w:szCs w:val="24"/>
        </w:rPr>
        <w:t>价中没有的项目，其造价调整如下：</w:t>
      </w:r>
    </w:p>
    <w:p w14:paraId="43F6F9EF">
      <w:pPr>
        <w:spacing w:before="183" w:line="359" w:lineRule="auto"/>
        <w:ind w:right="200" w:firstLine="482"/>
        <w:rPr>
          <w:rFonts w:ascii="宋体" w:hAnsi="宋体" w:eastAsia="宋体" w:cs="宋体"/>
          <w:sz w:val="24"/>
          <w:szCs w:val="24"/>
        </w:rPr>
      </w:pPr>
      <w:r>
        <w:rPr>
          <w:rFonts w:ascii="宋体" w:hAnsi="宋体" w:eastAsia="宋体" w:cs="宋体"/>
          <w:sz w:val="24"/>
          <w:szCs w:val="24"/>
        </w:rPr>
        <w:t>按（1）GB/T 50500-2024</w:t>
      </w:r>
      <w:r>
        <w:rPr>
          <w:rFonts w:ascii="宋体" w:hAnsi="宋体" w:eastAsia="宋体" w:cs="宋体"/>
          <w:spacing w:val="-47"/>
          <w:sz w:val="24"/>
          <w:szCs w:val="24"/>
        </w:rPr>
        <w:t xml:space="preserve"> </w:t>
      </w:r>
      <w:r>
        <w:rPr>
          <w:rFonts w:ascii="宋体" w:hAnsi="宋体" w:eastAsia="宋体" w:cs="宋体"/>
          <w:sz w:val="24"/>
          <w:szCs w:val="24"/>
        </w:rPr>
        <w:t>年《建设工程工程量清单计价规范》、（2）2018</w:t>
      </w:r>
      <w:r>
        <w:rPr>
          <w:rFonts w:ascii="宋体" w:hAnsi="宋体" w:eastAsia="宋体" w:cs="宋体"/>
          <w:spacing w:val="-47"/>
          <w:sz w:val="24"/>
          <w:szCs w:val="24"/>
        </w:rPr>
        <w:t xml:space="preserve"> </w:t>
      </w:r>
      <w:r>
        <w:rPr>
          <w:rFonts w:ascii="宋体" w:hAnsi="宋体" w:eastAsia="宋体" w:cs="宋体"/>
          <w:sz w:val="24"/>
          <w:szCs w:val="24"/>
        </w:rPr>
        <w:t>年广东省建</w:t>
      </w:r>
      <w:r>
        <w:rPr>
          <w:rFonts w:ascii="宋体" w:hAnsi="宋体" w:eastAsia="宋体" w:cs="宋体"/>
          <w:spacing w:val="1"/>
          <w:sz w:val="24"/>
          <w:szCs w:val="24"/>
        </w:rPr>
        <w:t>设工程计价依据（包括</w:t>
      </w:r>
      <w:r>
        <w:rPr>
          <w:rFonts w:ascii="宋体" w:hAnsi="宋体" w:eastAsia="宋体" w:cs="宋体"/>
          <w:spacing w:val="-42"/>
          <w:sz w:val="24"/>
          <w:szCs w:val="24"/>
        </w:rPr>
        <w:t xml:space="preserve"> </w:t>
      </w:r>
      <w:r>
        <w:rPr>
          <w:rFonts w:ascii="宋体" w:hAnsi="宋体" w:eastAsia="宋体" w:cs="宋体"/>
          <w:spacing w:val="1"/>
          <w:sz w:val="24"/>
          <w:szCs w:val="24"/>
        </w:rPr>
        <w:t>2018</w:t>
      </w:r>
      <w:r>
        <w:rPr>
          <w:rFonts w:ascii="宋体" w:hAnsi="宋体" w:eastAsia="宋体" w:cs="宋体"/>
          <w:spacing w:val="-45"/>
          <w:sz w:val="24"/>
          <w:szCs w:val="24"/>
        </w:rPr>
        <w:t xml:space="preserve"> </w:t>
      </w:r>
      <w:r>
        <w:rPr>
          <w:rFonts w:ascii="宋体" w:hAnsi="宋体" w:eastAsia="宋体" w:cs="宋体"/>
          <w:spacing w:val="1"/>
          <w:sz w:val="24"/>
          <w:szCs w:val="24"/>
        </w:rPr>
        <w:t>年《广东省市政工程综合定额》、2018</w:t>
      </w:r>
      <w:r>
        <w:rPr>
          <w:rFonts w:ascii="宋体" w:hAnsi="宋体" w:eastAsia="宋体" w:cs="宋体"/>
          <w:spacing w:val="-50"/>
          <w:sz w:val="24"/>
          <w:szCs w:val="24"/>
        </w:rPr>
        <w:t xml:space="preserve"> </w:t>
      </w:r>
      <w:r>
        <w:rPr>
          <w:rFonts w:ascii="宋体" w:hAnsi="宋体" w:eastAsia="宋体" w:cs="宋体"/>
          <w:spacing w:val="1"/>
          <w:sz w:val="24"/>
          <w:szCs w:val="24"/>
        </w:rPr>
        <w:t>年《广东省房屋建筑与</w:t>
      </w:r>
      <w:r>
        <w:rPr>
          <w:rFonts w:ascii="宋体" w:hAnsi="宋体" w:eastAsia="宋体" w:cs="宋体"/>
          <w:spacing w:val="-2"/>
          <w:sz w:val="24"/>
          <w:szCs w:val="24"/>
        </w:rPr>
        <w:t>装饰工程综合定额》、2018</w:t>
      </w:r>
      <w:r>
        <w:rPr>
          <w:rFonts w:ascii="宋体" w:hAnsi="宋体" w:eastAsia="宋体" w:cs="宋体"/>
          <w:spacing w:val="-50"/>
          <w:sz w:val="24"/>
          <w:szCs w:val="24"/>
        </w:rPr>
        <w:t xml:space="preserve"> </w:t>
      </w:r>
      <w:r>
        <w:rPr>
          <w:rFonts w:ascii="宋体" w:hAnsi="宋体" w:eastAsia="宋体" w:cs="宋体"/>
          <w:spacing w:val="-2"/>
          <w:sz w:val="24"/>
          <w:szCs w:val="24"/>
        </w:rPr>
        <w:t>年《广东省通</w:t>
      </w:r>
      <w:r>
        <w:rPr>
          <w:rFonts w:ascii="宋体" w:hAnsi="宋体" w:eastAsia="宋体" w:cs="宋体"/>
          <w:spacing w:val="-3"/>
          <w:sz w:val="24"/>
          <w:szCs w:val="24"/>
        </w:rPr>
        <w:t>用安装工程综合定额》、2018</w:t>
      </w:r>
      <w:r>
        <w:rPr>
          <w:rFonts w:ascii="宋体" w:hAnsi="宋体" w:eastAsia="宋体" w:cs="宋体"/>
          <w:spacing w:val="-50"/>
          <w:sz w:val="24"/>
          <w:szCs w:val="24"/>
        </w:rPr>
        <w:t xml:space="preserve"> </w:t>
      </w:r>
      <w:r>
        <w:rPr>
          <w:rFonts w:ascii="宋体" w:hAnsi="宋体" w:eastAsia="宋体" w:cs="宋体"/>
          <w:spacing w:val="-3"/>
          <w:sz w:val="24"/>
          <w:szCs w:val="24"/>
        </w:rPr>
        <w:t>年《广东省园林绿化</w:t>
      </w:r>
      <w:r>
        <w:rPr>
          <w:rFonts w:ascii="宋体" w:hAnsi="宋体" w:eastAsia="宋体" w:cs="宋体"/>
          <w:sz w:val="24"/>
          <w:szCs w:val="24"/>
        </w:rPr>
        <w:t>工程综合定额》、2018</w:t>
      </w:r>
      <w:r>
        <w:rPr>
          <w:rFonts w:ascii="宋体" w:hAnsi="宋体" w:eastAsia="宋体" w:cs="宋体"/>
          <w:spacing w:val="-49"/>
          <w:sz w:val="24"/>
          <w:szCs w:val="24"/>
        </w:rPr>
        <w:t xml:space="preserve"> </w:t>
      </w:r>
      <w:r>
        <w:rPr>
          <w:rFonts w:ascii="宋体" w:hAnsi="宋体" w:eastAsia="宋体" w:cs="宋体"/>
          <w:sz w:val="24"/>
          <w:szCs w:val="24"/>
        </w:rPr>
        <w:t>年《广东省建设工程</w:t>
      </w:r>
      <w:r>
        <w:rPr>
          <w:rFonts w:ascii="宋体" w:hAnsi="宋体" w:eastAsia="宋体" w:cs="宋体"/>
          <w:spacing w:val="-1"/>
          <w:sz w:val="24"/>
          <w:szCs w:val="24"/>
        </w:rPr>
        <w:t>施工机具台班费用编制规则》</w:t>
      </w:r>
      <w:r>
        <w:rPr>
          <w:rFonts w:ascii="宋体" w:hAnsi="宋体" w:eastAsia="宋体" w:cs="宋体"/>
          <w:spacing w:val="-12"/>
          <w:sz w:val="24"/>
          <w:szCs w:val="24"/>
        </w:rPr>
        <w:t>），</w:t>
      </w:r>
      <w:r>
        <w:rPr>
          <w:rFonts w:ascii="宋体" w:hAnsi="宋体" w:eastAsia="宋体" w:cs="宋体"/>
          <w:spacing w:val="-1"/>
          <w:sz w:val="24"/>
          <w:szCs w:val="24"/>
        </w:rPr>
        <w:t>工程量按发、</w:t>
      </w:r>
      <w:r>
        <w:rPr>
          <w:rFonts w:ascii="宋体" w:hAnsi="宋体" w:eastAsia="宋体" w:cs="宋体"/>
          <w:spacing w:val="1"/>
          <w:sz w:val="24"/>
          <w:szCs w:val="24"/>
        </w:rPr>
        <w:t>承包双方签证确认的、应予计量的实际完成的工程量计算，</w:t>
      </w:r>
      <w:r>
        <w:rPr>
          <w:rFonts w:ascii="宋体" w:hAnsi="宋体" w:eastAsia="宋体" w:cs="宋体"/>
          <w:sz w:val="24"/>
          <w:szCs w:val="24"/>
        </w:rPr>
        <w:t>主要材料价格按施工同期工程所</w:t>
      </w:r>
      <w:r>
        <w:rPr>
          <w:rFonts w:ascii="宋体" w:hAnsi="宋体" w:eastAsia="宋体" w:cs="宋体"/>
          <w:spacing w:val="1"/>
          <w:sz w:val="24"/>
          <w:szCs w:val="24"/>
        </w:rPr>
        <w:t>在地工程造价管理机构发布的价格信息中的综合单价计算，</w:t>
      </w:r>
      <w:r>
        <w:rPr>
          <w:rFonts w:ascii="宋体" w:hAnsi="宋体" w:eastAsia="宋体" w:cs="宋体"/>
          <w:sz w:val="24"/>
          <w:szCs w:val="24"/>
        </w:rPr>
        <w:t>工程所在地工程造价管理机构发</w:t>
      </w:r>
      <w:r>
        <w:rPr>
          <w:rFonts w:ascii="宋体" w:hAnsi="宋体" w:eastAsia="宋体" w:cs="宋体"/>
          <w:spacing w:val="1"/>
          <w:sz w:val="24"/>
          <w:szCs w:val="24"/>
        </w:rPr>
        <w:t>布的价格信息中参考价没有的材料价由发、承包双方市场询</w:t>
      </w:r>
      <w:r>
        <w:rPr>
          <w:rFonts w:ascii="宋体" w:hAnsi="宋体" w:eastAsia="宋体" w:cs="宋体"/>
          <w:sz w:val="24"/>
          <w:szCs w:val="24"/>
        </w:rPr>
        <w:t>价确定，规费、税金等其它费用则按有关规定计算（费率有上、下限的以下限计算</w:t>
      </w:r>
      <w:r>
        <w:rPr>
          <w:rFonts w:ascii="宋体" w:hAnsi="宋体" w:eastAsia="宋体" w:cs="宋体"/>
          <w:spacing w:val="14"/>
          <w:sz w:val="24"/>
          <w:szCs w:val="24"/>
        </w:rPr>
        <w:t>），</w:t>
      </w:r>
      <w:r>
        <w:rPr>
          <w:rFonts w:ascii="宋体" w:hAnsi="宋体" w:eastAsia="宋体" w:cs="宋体"/>
          <w:sz w:val="24"/>
          <w:szCs w:val="24"/>
        </w:rPr>
        <w:t>预算包干费及赶工措施费不予计算。</w:t>
      </w:r>
      <w:r>
        <w:rPr>
          <w:rFonts w:ascii="宋体" w:hAnsi="宋体" w:eastAsia="宋体" w:cs="宋体"/>
          <w:spacing w:val="1"/>
          <w:sz w:val="24"/>
          <w:szCs w:val="24"/>
        </w:rPr>
        <w:t>经发包人或其指定的有关单位审核，经审核后的造价按承包</w:t>
      </w:r>
      <w:r>
        <w:rPr>
          <w:rFonts w:ascii="宋体" w:hAnsi="宋体" w:eastAsia="宋体" w:cs="宋体"/>
          <w:sz w:val="24"/>
          <w:szCs w:val="24"/>
        </w:rPr>
        <w:t>人的建安工程费中标下浮率下浮</w:t>
      </w:r>
      <w:r>
        <w:rPr>
          <w:rFonts w:ascii="宋体" w:hAnsi="宋体" w:eastAsia="宋体" w:cs="宋体"/>
          <w:spacing w:val="-1"/>
          <w:sz w:val="24"/>
          <w:szCs w:val="24"/>
        </w:rPr>
        <w:t>后作为工程结算价。</w:t>
      </w:r>
    </w:p>
    <w:p w14:paraId="16FEE83C">
      <w:pPr>
        <w:spacing w:before="2" w:line="359" w:lineRule="auto"/>
        <w:ind w:left="1" w:right="202" w:firstLine="479"/>
        <w:rPr>
          <w:rFonts w:ascii="宋体" w:hAnsi="宋体" w:eastAsia="宋体" w:cs="宋体"/>
          <w:sz w:val="24"/>
          <w:szCs w:val="24"/>
        </w:rPr>
      </w:pPr>
      <w:r>
        <w:rPr>
          <w:rFonts w:ascii="宋体" w:hAnsi="宋体" w:eastAsia="宋体" w:cs="宋体"/>
          <w:spacing w:val="1"/>
          <w:sz w:val="24"/>
          <w:szCs w:val="24"/>
        </w:rPr>
        <w:t>清单项目如只单独调整人工、材料、机械台班价差的，其</w:t>
      </w:r>
      <w:r>
        <w:rPr>
          <w:rFonts w:ascii="宋体" w:hAnsi="宋体" w:eastAsia="宋体" w:cs="宋体"/>
          <w:sz w:val="24"/>
          <w:szCs w:val="24"/>
        </w:rPr>
        <w:t>人工、材料、机械台班消耗量均以审定施工图预算中的该清单项目的人工、材</w:t>
      </w:r>
      <w:r>
        <w:rPr>
          <w:rFonts w:ascii="宋体" w:hAnsi="宋体" w:eastAsia="宋体" w:cs="宋体"/>
          <w:spacing w:val="-1"/>
          <w:sz w:val="24"/>
          <w:szCs w:val="24"/>
        </w:rPr>
        <w:t>料、机械台班消耗量为准。</w:t>
      </w:r>
    </w:p>
    <w:p w14:paraId="3DEE1136">
      <w:pPr>
        <w:spacing w:line="359" w:lineRule="auto"/>
        <w:ind w:left="2" w:right="202" w:firstLine="478"/>
        <w:rPr>
          <w:rFonts w:ascii="宋体" w:hAnsi="宋体" w:eastAsia="宋体" w:cs="宋体"/>
          <w:sz w:val="24"/>
          <w:szCs w:val="24"/>
        </w:rPr>
      </w:pPr>
      <w:r>
        <w:rPr>
          <w:rFonts w:ascii="宋体" w:hAnsi="宋体" w:eastAsia="宋体" w:cs="宋体"/>
          <w:spacing w:val="1"/>
          <w:sz w:val="24"/>
          <w:szCs w:val="24"/>
        </w:rPr>
        <w:t>承包人不得以不完全了解现场情况为理由，提出额外付款</w:t>
      </w:r>
      <w:r>
        <w:rPr>
          <w:rFonts w:ascii="宋体" w:hAnsi="宋体" w:eastAsia="宋体" w:cs="宋体"/>
          <w:sz w:val="24"/>
          <w:szCs w:val="24"/>
        </w:rPr>
        <w:t>或延长工期等要求。对此类要</w:t>
      </w:r>
      <w:r>
        <w:rPr>
          <w:rFonts w:ascii="宋体" w:hAnsi="宋体" w:eastAsia="宋体" w:cs="宋体"/>
          <w:spacing w:val="-1"/>
          <w:sz w:val="24"/>
          <w:szCs w:val="24"/>
        </w:rPr>
        <w:t>求，发包人不作任何考虑及答复。</w:t>
      </w:r>
    </w:p>
    <w:p w14:paraId="5062A906">
      <w:pPr>
        <w:spacing w:line="359" w:lineRule="auto"/>
        <w:ind w:left="14" w:right="202" w:firstLine="467"/>
        <w:rPr>
          <w:rFonts w:ascii="宋体" w:hAnsi="宋体" w:eastAsia="宋体" w:cs="宋体"/>
          <w:sz w:val="24"/>
          <w:szCs w:val="24"/>
        </w:rPr>
      </w:pPr>
      <w:r>
        <w:rPr>
          <w:rFonts w:ascii="宋体" w:hAnsi="宋体" w:eastAsia="宋体" w:cs="宋体"/>
          <w:spacing w:val="1"/>
          <w:sz w:val="24"/>
          <w:szCs w:val="24"/>
        </w:rPr>
        <w:t>合同履行期间，由于承包人原因导致发生设计变更或现</w:t>
      </w:r>
      <w:r>
        <w:rPr>
          <w:rFonts w:ascii="宋体" w:hAnsi="宋体" w:eastAsia="宋体" w:cs="宋体"/>
          <w:sz w:val="24"/>
          <w:szCs w:val="24"/>
        </w:rPr>
        <w:t>场签证的，由此增加的工程造价</w:t>
      </w:r>
      <w:r>
        <w:rPr>
          <w:rFonts w:ascii="宋体" w:hAnsi="宋体" w:eastAsia="宋体" w:cs="宋体"/>
          <w:spacing w:val="-1"/>
          <w:sz w:val="24"/>
          <w:szCs w:val="24"/>
        </w:rPr>
        <w:t>费用，由承包人自行承担，发包人不予以考虑和补偿，同时按相关违约条款处罚。</w:t>
      </w:r>
    </w:p>
    <w:p w14:paraId="6A0742A1">
      <w:pPr>
        <w:spacing w:line="288" w:lineRule="auto"/>
        <w:ind w:left="4" w:right="202" w:firstLine="480"/>
        <w:rPr>
          <w:rFonts w:ascii="宋体" w:hAnsi="宋体" w:eastAsia="宋体" w:cs="宋体"/>
          <w:sz w:val="24"/>
          <w:szCs w:val="24"/>
        </w:rPr>
      </w:pPr>
      <w:r>
        <w:rPr>
          <w:rFonts w:ascii="宋体" w:hAnsi="宋体" w:eastAsia="宋体" w:cs="宋体"/>
          <w:spacing w:val="1"/>
          <w:sz w:val="24"/>
          <w:szCs w:val="24"/>
        </w:rPr>
        <w:t>3.4 如发包人减少建设规模，则根据经发</w:t>
      </w:r>
      <w:r>
        <w:rPr>
          <w:rFonts w:ascii="宋体" w:hAnsi="宋体" w:eastAsia="宋体" w:cs="宋体"/>
          <w:sz w:val="24"/>
          <w:szCs w:val="24"/>
        </w:rPr>
        <w:t>包人确认的预算书扣减减少部分工程造价。最</w:t>
      </w:r>
      <w:r>
        <w:rPr>
          <w:rFonts w:ascii="宋体" w:hAnsi="宋体" w:eastAsia="宋体" w:cs="宋体"/>
          <w:spacing w:val="-1"/>
          <w:sz w:val="24"/>
          <w:szCs w:val="24"/>
        </w:rPr>
        <w:t>终结算价由始兴县财政局投资评审中心审定为准。</w:t>
      </w:r>
    </w:p>
    <w:p w14:paraId="7A91A7D0">
      <w:pPr>
        <w:spacing w:before="184" w:line="218" w:lineRule="auto"/>
        <w:ind w:left="485"/>
        <w:rPr>
          <w:rFonts w:ascii="宋体" w:hAnsi="宋体" w:eastAsia="宋体" w:cs="宋体"/>
          <w:sz w:val="24"/>
          <w:szCs w:val="24"/>
        </w:rPr>
      </w:pPr>
      <w:r>
        <w:rPr>
          <w:rFonts w:ascii="宋体" w:hAnsi="宋体" w:eastAsia="宋体" w:cs="宋体"/>
          <w:spacing w:val="-2"/>
          <w:sz w:val="24"/>
          <w:szCs w:val="24"/>
        </w:rPr>
        <w:t>3.5 预备费：</w:t>
      </w:r>
      <w:r>
        <w:rPr>
          <w:rFonts w:ascii="宋体" w:hAnsi="宋体" w:eastAsia="宋体" w:cs="宋体"/>
          <w:b/>
          <w:bCs/>
          <w:spacing w:val="-2"/>
          <w:sz w:val="24"/>
          <w:szCs w:val="24"/>
        </w:rPr>
        <w:t>由发包人掌握使用，不发生时不计入结算总价。使用范围用于以下情形：</w:t>
      </w:r>
    </w:p>
    <w:p w14:paraId="2BA65758">
      <w:pPr>
        <w:spacing w:before="183" w:line="312" w:lineRule="auto"/>
        <w:ind w:right="200" w:firstLine="492"/>
        <w:rPr>
          <w:rFonts w:ascii="宋体" w:hAnsi="宋体" w:eastAsia="宋体" w:cs="宋体"/>
          <w:sz w:val="24"/>
          <w:szCs w:val="24"/>
        </w:rPr>
      </w:pPr>
      <w:r>
        <w:rPr>
          <w:rFonts w:ascii="宋体" w:hAnsi="宋体" w:eastAsia="宋体" w:cs="宋体"/>
          <w:spacing w:val="-3"/>
          <w:sz w:val="24"/>
          <w:szCs w:val="24"/>
        </w:rPr>
        <w:t>（1）由于发包人的要求导致发生设计变更或合同约定调整因素出现时的工程价款调整以</w:t>
      </w:r>
      <w:r>
        <w:rPr>
          <w:rFonts w:ascii="宋体" w:hAnsi="宋体" w:eastAsia="宋体" w:cs="宋体"/>
          <w:spacing w:val="1"/>
          <w:sz w:val="24"/>
          <w:szCs w:val="24"/>
        </w:rPr>
        <w:t>及发生的索赔、现场签证等，其工程量按实调整，结算时按</w:t>
      </w:r>
      <w:r>
        <w:rPr>
          <w:rFonts w:ascii="宋体" w:hAnsi="宋体" w:eastAsia="宋体" w:cs="宋体"/>
          <w:sz w:val="24"/>
          <w:szCs w:val="24"/>
        </w:rPr>
        <w:t>实际施工工作量及招标文件、合</w:t>
      </w:r>
      <w:r>
        <w:rPr>
          <w:rFonts w:ascii="宋体" w:hAnsi="宋体" w:eastAsia="宋体" w:cs="宋体"/>
          <w:spacing w:val="-2"/>
          <w:sz w:val="24"/>
          <w:szCs w:val="24"/>
        </w:rPr>
        <w:t>同约定进行结算，</w:t>
      </w:r>
      <w:r>
        <w:rPr>
          <w:rFonts w:ascii="宋体" w:hAnsi="宋体" w:eastAsia="宋体" w:cs="宋体"/>
          <w:b/>
          <w:bCs/>
          <w:spacing w:val="-2"/>
          <w:sz w:val="24"/>
          <w:szCs w:val="24"/>
        </w:rPr>
        <w:t>不发生时不计入结算总价</w:t>
      </w:r>
      <w:r>
        <w:rPr>
          <w:rFonts w:ascii="宋体" w:hAnsi="宋体" w:eastAsia="宋体" w:cs="宋体"/>
          <w:spacing w:val="-2"/>
          <w:sz w:val="24"/>
          <w:szCs w:val="24"/>
        </w:rPr>
        <w:t>。</w:t>
      </w:r>
    </w:p>
    <w:p w14:paraId="5CC09D2E">
      <w:pPr>
        <w:spacing w:before="184" w:line="220" w:lineRule="auto"/>
        <w:ind w:left="492"/>
        <w:rPr>
          <w:rFonts w:ascii="宋体" w:hAnsi="宋体" w:eastAsia="宋体" w:cs="宋体"/>
          <w:sz w:val="24"/>
          <w:szCs w:val="24"/>
        </w:rPr>
      </w:pPr>
      <w:r>
        <w:rPr>
          <w:rFonts w:ascii="宋体" w:hAnsi="宋体" w:eastAsia="宋体" w:cs="宋体"/>
          <w:spacing w:val="-2"/>
          <w:sz w:val="24"/>
          <w:szCs w:val="24"/>
        </w:rPr>
        <w:t>（2）国家政策变化导致的调整。</w:t>
      </w:r>
    </w:p>
    <w:p w14:paraId="52115B0A">
      <w:pPr>
        <w:spacing w:before="182" w:line="288" w:lineRule="auto"/>
        <w:ind w:left="1" w:right="200" w:firstLine="490"/>
        <w:rPr>
          <w:rFonts w:ascii="宋体" w:hAnsi="宋体" w:eastAsia="宋体" w:cs="宋体"/>
          <w:sz w:val="24"/>
          <w:szCs w:val="24"/>
        </w:rPr>
      </w:pPr>
      <w:r>
        <w:rPr>
          <w:rFonts w:ascii="宋体" w:hAnsi="宋体" w:eastAsia="宋体" w:cs="宋体"/>
          <w:spacing w:val="-3"/>
          <w:sz w:val="24"/>
          <w:szCs w:val="24"/>
        </w:rPr>
        <w:t>（3）施工期间市场物价涨落，引起工程所在地工程造价管理机构发布的价格信息中材料</w:t>
      </w:r>
      <w:r>
        <w:rPr>
          <w:rFonts w:ascii="宋体" w:hAnsi="宋体" w:eastAsia="宋体" w:cs="宋体"/>
          <w:spacing w:val="-1"/>
          <w:sz w:val="24"/>
          <w:szCs w:val="24"/>
        </w:rPr>
        <w:t>价格变化，主要建筑材料（具体参照第</w:t>
      </w:r>
      <w:r>
        <w:rPr>
          <w:rFonts w:ascii="宋体" w:hAnsi="宋体" w:eastAsia="宋体" w:cs="宋体"/>
          <w:spacing w:val="-46"/>
          <w:sz w:val="24"/>
          <w:szCs w:val="24"/>
        </w:rPr>
        <w:t xml:space="preserve"> </w:t>
      </w:r>
      <w:r>
        <w:rPr>
          <w:rFonts w:ascii="宋体" w:hAnsi="宋体" w:eastAsia="宋体" w:cs="宋体"/>
          <w:spacing w:val="-1"/>
          <w:sz w:val="24"/>
          <w:szCs w:val="24"/>
        </w:rPr>
        <w:t>3.3.4</w:t>
      </w:r>
      <w:r>
        <w:rPr>
          <w:rFonts w:ascii="宋体" w:hAnsi="宋体" w:eastAsia="宋体" w:cs="宋体"/>
          <w:spacing w:val="-49"/>
          <w:sz w:val="24"/>
          <w:szCs w:val="24"/>
        </w:rPr>
        <w:t xml:space="preserve"> </w:t>
      </w:r>
      <w:r>
        <w:rPr>
          <w:rFonts w:ascii="宋体" w:hAnsi="宋体" w:eastAsia="宋体" w:cs="宋体"/>
          <w:spacing w:val="-1"/>
          <w:sz w:val="24"/>
          <w:szCs w:val="24"/>
        </w:rPr>
        <w:t>条款）价格浮动超过+5%的。</w:t>
      </w:r>
    </w:p>
    <w:p w14:paraId="4A0B044C">
      <w:pPr>
        <w:spacing w:before="184" w:line="289" w:lineRule="auto"/>
        <w:ind w:left="6" w:right="200" w:firstLine="485"/>
        <w:rPr>
          <w:rFonts w:ascii="宋体" w:hAnsi="宋体" w:eastAsia="宋体" w:cs="宋体"/>
          <w:sz w:val="24"/>
          <w:szCs w:val="24"/>
        </w:rPr>
      </w:pPr>
      <w:r>
        <w:rPr>
          <w:rFonts w:ascii="宋体" w:hAnsi="宋体" w:eastAsia="宋体" w:cs="宋体"/>
          <w:spacing w:val="-3"/>
          <w:sz w:val="24"/>
          <w:szCs w:val="24"/>
        </w:rPr>
        <w:t>（4）施工合同签订时尚未确定或者不可预见的所需材料、设备、服务的采购。结算时按</w:t>
      </w:r>
      <w:r>
        <w:rPr>
          <w:rFonts w:ascii="宋体" w:hAnsi="宋体" w:eastAsia="宋体" w:cs="宋体"/>
          <w:spacing w:val="-1"/>
          <w:sz w:val="24"/>
          <w:szCs w:val="24"/>
        </w:rPr>
        <w:t>实际发生根据本招标文件的工程结算原则第</w:t>
      </w:r>
      <w:r>
        <w:rPr>
          <w:rFonts w:ascii="宋体" w:hAnsi="宋体" w:eastAsia="宋体" w:cs="宋体"/>
          <w:spacing w:val="-46"/>
          <w:sz w:val="24"/>
          <w:szCs w:val="24"/>
        </w:rPr>
        <w:t xml:space="preserve"> </w:t>
      </w:r>
      <w:r>
        <w:rPr>
          <w:rFonts w:ascii="宋体" w:hAnsi="宋体" w:eastAsia="宋体" w:cs="宋体"/>
          <w:spacing w:val="-2"/>
          <w:sz w:val="24"/>
          <w:szCs w:val="24"/>
        </w:rPr>
        <w:t>3.3.5</w:t>
      </w:r>
      <w:r>
        <w:rPr>
          <w:rFonts w:ascii="宋体" w:hAnsi="宋体" w:eastAsia="宋体" w:cs="宋体"/>
          <w:spacing w:val="-50"/>
          <w:sz w:val="24"/>
          <w:szCs w:val="24"/>
        </w:rPr>
        <w:t xml:space="preserve"> </w:t>
      </w:r>
      <w:r>
        <w:rPr>
          <w:rFonts w:ascii="宋体" w:hAnsi="宋体" w:eastAsia="宋体" w:cs="宋体"/>
          <w:spacing w:val="-2"/>
          <w:sz w:val="24"/>
          <w:szCs w:val="24"/>
        </w:rPr>
        <w:t>款进行结算。</w:t>
      </w:r>
    </w:p>
    <w:p w14:paraId="2B54DCAB">
      <w:pPr>
        <w:spacing w:before="184" w:line="219" w:lineRule="auto"/>
        <w:jc w:val="right"/>
        <w:rPr>
          <w:rFonts w:ascii="宋体" w:hAnsi="宋体" w:eastAsia="宋体" w:cs="宋体"/>
          <w:sz w:val="24"/>
          <w:szCs w:val="24"/>
        </w:rPr>
      </w:pPr>
      <w:r>
        <w:rPr>
          <w:rFonts w:ascii="宋体" w:hAnsi="宋体" w:eastAsia="宋体" w:cs="宋体"/>
          <w:spacing w:val="-4"/>
          <w:sz w:val="24"/>
          <w:szCs w:val="24"/>
        </w:rPr>
        <w:t>（5）因不可预见的原因施工局部调整或施工技术工艺调整或应急工作需要发生的工程量。</w:t>
      </w:r>
    </w:p>
    <w:p w14:paraId="3891CB21">
      <w:pPr>
        <w:spacing w:before="180" w:line="218" w:lineRule="auto"/>
        <w:ind w:left="492"/>
        <w:rPr>
          <w:rFonts w:ascii="宋体" w:hAnsi="宋体" w:eastAsia="宋体" w:cs="宋体"/>
          <w:sz w:val="24"/>
          <w:szCs w:val="24"/>
        </w:rPr>
      </w:pPr>
      <w:r>
        <w:rPr>
          <w:rFonts w:ascii="宋体" w:hAnsi="宋体" w:eastAsia="宋体" w:cs="宋体"/>
          <w:spacing w:val="-3"/>
          <w:sz w:val="24"/>
          <w:szCs w:val="24"/>
        </w:rPr>
        <w:t>（6）土石方工程等相应的投资概算范围之外的及因地质情况引起的基础变更的工程价款</w:t>
      </w:r>
    </w:p>
    <w:p w14:paraId="1BD83553">
      <w:pPr>
        <w:spacing w:line="218" w:lineRule="auto"/>
        <w:rPr>
          <w:rFonts w:ascii="宋体" w:hAnsi="宋体" w:eastAsia="宋体" w:cs="宋体"/>
          <w:sz w:val="24"/>
          <w:szCs w:val="24"/>
        </w:rPr>
        <w:sectPr>
          <w:footerReference r:id="rId51" w:type="default"/>
          <w:pgSz w:w="11905" w:h="16839"/>
          <w:pgMar w:top="400" w:right="933" w:bottom="1665" w:left="1141" w:header="0" w:footer="1430" w:gutter="0"/>
          <w:cols w:space="720" w:num="1"/>
        </w:sectPr>
      </w:pPr>
    </w:p>
    <w:p w14:paraId="40FDBF75">
      <w:pPr>
        <w:spacing w:line="344" w:lineRule="auto"/>
        <w:rPr>
          <w:rFonts w:ascii="Arial"/>
          <w:sz w:val="21"/>
        </w:rPr>
      </w:pPr>
    </w:p>
    <w:p w14:paraId="638C1736">
      <w:pPr>
        <w:spacing w:line="344" w:lineRule="auto"/>
        <w:rPr>
          <w:rFonts w:ascii="Arial"/>
          <w:sz w:val="21"/>
        </w:rPr>
      </w:pPr>
    </w:p>
    <w:p w14:paraId="492EACF6">
      <w:pPr>
        <w:spacing w:before="78" w:line="219" w:lineRule="auto"/>
        <w:ind w:left="2"/>
        <w:rPr>
          <w:rFonts w:ascii="宋体" w:hAnsi="宋体" w:eastAsia="宋体" w:cs="宋体"/>
          <w:sz w:val="24"/>
          <w:szCs w:val="24"/>
        </w:rPr>
      </w:pPr>
      <w:r>
        <w:rPr>
          <w:rFonts w:ascii="宋体" w:hAnsi="宋体" w:eastAsia="宋体" w:cs="宋体"/>
          <w:sz w:val="24"/>
          <w:szCs w:val="24"/>
        </w:rPr>
        <w:t>调整：其工程量按实调整，结算时按实际施工工作量及招</w:t>
      </w:r>
      <w:r>
        <w:rPr>
          <w:rFonts w:ascii="宋体" w:hAnsi="宋体" w:eastAsia="宋体" w:cs="宋体"/>
          <w:spacing w:val="-1"/>
          <w:sz w:val="24"/>
          <w:szCs w:val="24"/>
        </w:rPr>
        <w:t>标文件、合同约定进行结算。</w:t>
      </w:r>
    </w:p>
    <w:p w14:paraId="22C52A69">
      <w:pPr>
        <w:spacing w:line="258" w:lineRule="auto"/>
        <w:rPr>
          <w:rFonts w:ascii="Arial"/>
          <w:sz w:val="21"/>
        </w:rPr>
      </w:pPr>
    </w:p>
    <w:p w14:paraId="18B0FDFA">
      <w:pPr>
        <w:spacing w:before="78" w:line="343" w:lineRule="auto"/>
        <w:ind w:left="1" w:firstLine="483"/>
        <w:rPr>
          <w:rFonts w:ascii="宋体" w:hAnsi="宋体" w:eastAsia="宋体" w:cs="宋体"/>
          <w:sz w:val="24"/>
          <w:szCs w:val="24"/>
        </w:rPr>
      </w:pPr>
      <w:r>
        <w:rPr>
          <w:rFonts w:ascii="宋体" w:hAnsi="宋体" w:eastAsia="宋体" w:cs="宋体"/>
          <w:spacing w:val="1"/>
          <w:sz w:val="24"/>
          <w:szCs w:val="24"/>
        </w:rPr>
        <w:t>3.6 预算包干费：根据</w:t>
      </w:r>
      <w:r>
        <w:rPr>
          <w:rFonts w:ascii="宋体" w:hAnsi="宋体" w:eastAsia="宋体" w:cs="宋体"/>
          <w:spacing w:val="-45"/>
          <w:sz w:val="24"/>
          <w:szCs w:val="24"/>
        </w:rPr>
        <w:t xml:space="preserve"> </w:t>
      </w:r>
      <w:r>
        <w:rPr>
          <w:rFonts w:ascii="宋体" w:hAnsi="宋体" w:eastAsia="宋体" w:cs="宋体"/>
          <w:spacing w:val="1"/>
          <w:sz w:val="24"/>
          <w:szCs w:val="24"/>
        </w:rPr>
        <w:t>2018</w:t>
      </w:r>
      <w:r>
        <w:rPr>
          <w:rFonts w:ascii="宋体" w:hAnsi="宋体" w:eastAsia="宋体" w:cs="宋体"/>
          <w:spacing w:val="-45"/>
          <w:sz w:val="24"/>
          <w:szCs w:val="24"/>
        </w:rPr>
        <w:t xml:space="preserve"> </w:t>
      </w:r>
      <w:r>
        <w:rPr>
          <w:rFonts w:ascii="宋体" w:hAnsi="宋体" w:eastAsia="宋体" w:cs="宋体"/>
          <w:spacing w:val="1"/>
          <w:sz w:val="24"/>
          <w:szCs w:val="24"/>
        </w:rPr>
        <w:t>年《广东省市政工程综合定额》、2018</w:t>
      </w:r>
      <w:r>
        <w:rPr>
          <w:rFonts w:ascii="宋体" w:hAnsi="宋体" w:eastAsia="宋体" w:cs="宋体"/>
          <w:spacing w:val="-47"/>
          <w:sz w:val="24"/>
          <w:szCs w:val="24"/>
        </w:rPr>
        <w:t xml:space="preserve"> </w:t>
      </w:r>
      <w:r>
        <w:rPr>
          <w:rFonts w:ascii="宋体" w:hAnsi="宋体" w:eastAsia="宋体" w:cs="宋体"/>
          <w:spacing w:val="1"/>
          <w:sz w:val="24"/>
          <w:szCs w:val="24"/>
        </w:rPr>
        <w:t>年《广东省</w:t>
      </w:r>
      <w:r>
        <w:rPr>
          <w:rFonts w:ascii="宋体" w:hAnsi="宋体" w:eastAsia="宋体" w:cs="宋体"/>
          <w:sz w:val="24"/>
          <w:szCs w:val="24"/>
        </w:rPr>
        <w:t>房屋建</w:t>
      </w:r>
      <w:r>
        <w:rPr>
          <w:rFonts w:ascii="宋体" w:hAnsi="宋体" w:eastAsia="宋体" w:cs="宋体"/>
          <w:spacing w:val="-3"/>
          <w:sz w:val="24"/>
          <w:szCs w:val="24"/>
        </w:rPr>
        <w:t>筑与装饰工程综合定额》、2018</w:t>
      </w:r>
      <w:r>
        <w:rPr>
          <w:rFonts w:ascii="宋体" w:hAnsi="宋体" w:eastAsia="宋体" w:cs="宋体"/>
          <w:spacing w:val="-32"/>
          <w:sz w:val="24"/>
          <w:szCs w:val="24"/>
        </w:rPr>
        <w:t xml:space="preserve"> </w:t>
      </w:r>
      <w:r>
        <w:rPr>
          <w:rFonts w:ascii="宋体" w:hAnsi="宋体" w:eastAsia="宋体" w:cs="宋体"/>
          <w:spacing w:val="-3"/>
          <w:sz w:val="24"/>
          <w:szCs w:val="24"/>
        </w:rPr>
        <w:t>年《广东省通用安装工程综合定额》、2018</w:t>
      </w:r>
      <w:r>
        <w:rPr>
          <w:rFonts w:ascii="宋体" w:hAnsi="宋体" w:eastAsia="宋体" w:cs="宋体"/>
          <w:spacing w:val="-49"/>
          <w:sz w:val="24"/>
          <w:szCs w:val="24"/>
        </w:rPr>
        <w:t xml:space="preserve"> </w:t>
      </w:r>
      <w:r>
        <w:rPr>
          <w:rFonts w:ascii="宋体" w:hAnsi="宋体" w:eastAsia="宋体" w:cs="宋体"/>
          <w:spacing w:val="-3"/>
          <w:sz w:val="24"/>
          <w:szCs w:val="24"/>
        </w:rPr>
        <w:t>年《广东省园林绿化工程综合定额》，以各专业分部分项的人工费与施工机具费之和为</w:t>
      </w:r>
      <w:r>
        <w:rPr>
          <w:rFonts w:ascii="宋体" w:hAnsi="宋体" w:eastAsia="宋体" w:cs="宋体"/>
          <w:spacing w:val="-4"/>
          <w:sz w:val="24"/>
          <w:szCs w:val="24"/>
        </w:rPr>
        <w:t>基础计算预算包干费。</w:t>
      </w:r>
      <w:r>
        <w:rPr>
          <w:rFonts w:ascii="宋体" w:hAnsi="宋体" w:eastAsia="宋体" w:cs="宋体"/>
          <w:sz w:val="24"/>
          <w:szCs w:val="24"/>
        </w:rPr>
        <w:t>本工程的预算包干内容包括：按《广东省建设工程计价依据</w:t>
      </w:r>
      <w:r>
        <w:rPr>
          <w:rFonts w:ascii="宋体" w:hAnsi="宋体" w:eastAsia="宋体" w:cs="宋体"/>
          <w:spacing w:val="-1"/>
          <w:sz w:val="24"/>
          <w:szCs w:val="24"/>
        </w:rPr>
        <w:t>（2018）》相关规定。</w:t>
      </w:r>
    </w:p>
    <w:p w14:paraId="15C32895">
      <w:pPr>
        <w:spacing w:before="217" w:line="302" w:lineRule="auto"/>
        <w:ind w:left="9" w:right="82" w:firstLine="476"/>
        <w:rPr>
          <w:rFonts w:ascii="宋体" w:hAnsi="宋体" w:eastAsia="宋体" w:cs="宋体"/>
          <w:sz w:val="24"/>
          <w:szCs w:val="24"/>
        </w:rPr>
      </w:pPr>
      <w:r>
        <w:rPr>
          <w:rFonts w:ascii="宋体" w:hAnsi="宋体" w:eastAsia="宋体" w:cs="宋体"/>
          <w:spacing w:val="2"/>
          <w:sz w:val="24"/>
          <w:szCs w:val="24"/>
        </w:rPr>
        <w:t>3.7</w:t>
      </w:r>
      <w:r>
        <w:rPr>
          <w:rFonts w:ascii="宋体" w:hAnsi="宋体" w:eastAsia="宋体" w:cs="宋体"/>
          <w:spacing w:val="-47"/>
          <w:sz w:val="24"/>
          <w:szCs w:val="24"/>
        </w:rPr>
        <w:t xml:space="preserve"> </w:t>
      </w:r>
      <w:r>
        <w:rPr>
          <w:rFonts w:ascii="宋体" w:hAnsi="宋体" w:eastAsia="宋体" w:cs="宋体"/>
          <w:spacing w:val="2"/>
          <w:sz w:val="24"/>
          <w:szCs w:val="24"/>
        </w:rPr>
        <w:t>本工程结算不另行计取高温补贴费用、专业分包总包服务</w:t>
      </w:r>
      <w:r>
        <w:rPr>
          <w:rFonts w:ascii="宋体" w:hAnsi="宋体" w:eastAsia="宋体" w:cs="宋体"/>
          <w:spacing w:val="1"/>
          <w:sz w:val="24"/>
          <w:szCs w:val="24"/>
        </w:rPr>
        <w:t>及配合费、设计优化及修</w:t>
      </w:r>
      <w:r>
        <w:rPr>
          <w:rFonts w:ascii="宋体" w:hAnsi="宋体" w:eastAsia="宋体" w:cs="宋体"/>
          <w:spacing w:val="-3"/>
          <w:sz w:val="24"/>
          <w:szCs w:val="24"/>
        </w:rPr>
        <w:t>改增加的费用。</w:t>
      </w:r>
    </w:p>
    <w:p w14:paraId="6AE1399E">
      <w:pPr>
        <w:spacing w:before="215" w:line="329" w:lineRule="auto"/>
        <w:ind w:right="80" w:firstLine="485"/>
        <w:rPr>
          <w:rFonts w:ascii="宋体" w:hAnsi="宋体" w:eastAsia="宋体" w:cs="宋体"/>
          <w:sz w:val="24"/>
          <w:szCs w:val="24"/>
        </w:rPr>
      </w:pPr>
      <w:r>
        <w:rPr>
          <w:rFonts w:ascii="宋体" w:hAnsi="宋体" w:eastAsia="宋体" w:cs="宋体"/>
          <w:spacing w:val="1"/>
          <w:sz w:val="24"/>
          <w:szCs w:val="24"/>
        </w:rPr>
        <w:t>3.8 本工程暂估价（若有）为发包人用于支付必</w:t>
      </w:r>
      <w:r>
        <w:rPr>
          <w:rFonts w:ascii="宋体" w:hAnsi="宋体" w:eastAsia="宋体" w:cs="宋体"/>
          <w:sz w:val="24"/>
          <w:szCs w:val="24"/>
        </w:rPr>
        <w:t>然发生但暂时不能确定价格的材料、工</w:t>
      </w:r>
      <w:r>
        <w:rPr>
          <w:rFonts w:ascii="宋体" w:hAnsi="宋体" w:eastAsia="宋体" w:cs="宋体"/>
          <w:spacing w:val="-3"/>
          <w:sz w:val="24"/>
          <w:szCs w:val="24"/>
        </w:rPr>
        <w:t>程设备的单价以及专业工程的金额，其结算原则按本章“2～3 工程结算原则</w:t>
      </w:r>
      <w:r>
        <w:rPr>
          <w:rFonts w:ascii="宋体" w:hAnsi="宋体" w:eastAsia="宋体" w:cs="宋体"/>
          <w:spacing w:val="-86"/>
          <w:sz w:val="24"/>
          <w:szCs w:val="24"/>
        </w:rPr>
        <w:t xml:space="preserve"> </w:t>
      </w:r>
      <w:r>
        <w:rPr>
          <w:rFonts w:ascii="宋体" w:hAnsi="宋体" w:eastAsia="宋体" w:cs="宋体"/>
          <w:spacing w:val="-3"/>
          <w:sz w:val="24"/>
          <w:szCs w:val="24"/>
        </w:rPr>
        <w:t>”有关条款进行</w:t>
      </w:r>
      <w:r>
        <w:rPr>
          <w:rFonts w:ascii="宋体" w:hAnsi="宋体" w:eastAsia="宋体" w:cs="宋体"/>
          <w:spacing w:val="-1"/>
          <w:sz w:val="24"/>
          <w:szCs w:val="24"/>
        </w:rPr>
        <w:t>结算，结算时不得超过预算中所列相应的暂估价。</w:t>
      </w:r>
    </w:p>
    <w:p w14:paraId="17D74AFC">
      <w:pPr>
        <w:spacing w:before="215" w:line="303" w:lineRule="auto"/>
        <w:ind w:left="20" w:right="80" w:firstLine="465"/>
        <w:rPr>
          <w:rFonts w:ascii="宋体" w:hAnsi="宋体" w:eastAsia="宋体" w:cs="宋体"/>
          <w:sz w:val="24"/>
          <w:szCs w:val="24"/>
        </w:rPr>
      </w:pPr>
      <w:r>
        <w:rPr>
          <w:rFonts w:ascii="宋体" w:hAnsi="宋体" w:eastAsia="宋体" w:cs="宋体"/>
          <w:sz w:val="24"/>
          <w:szCs w:val="24"/>
        </w:rPr>
        <w:t>3.9</w:t>
      </w:r>
      <w:r>
        <w:rPr>
          <w:rFonts w:ascii="宋体" w:hAnsi="宋体" w:eastAsia="宋体" w:cs="宋体"/>
          <w:spacing w:val="31"/>
          <w:sz w:val="24"/>
          <w:szCs w:val="24"/>
        </w:rPr>
        <w:t xml:space="preserve"> </w:t>
      </w:r>
      <w:r>
        <w:rPr>
          <w:rFonts w:ascii="宋体" w:hAnsi="宋体" w:eastAsia="宋体" w:cs="宋体"/>
          <w:sz w:val="24"/>
          <w:szCs w:val="24"/>
        </w:rPr>
        <w:t>因本项目为设计、施工总承包，如果设计图纸、施工图预算由于</w:t>
      </w:r>
      <w:r>
        <w:rPr>
          <w:rFonts w:ascii="宋体" w:hAnsi="宋体" w:eastAsia="宋体" w:cs="宋体"/>
          <w:spacing w:val="-1"/>
          <w:sz w:val="24"/>
          <w:szCs w:val="24"/>
        </w:rPr>
        <w:t>设计深度原因导致</w:t>
      </w:r>
      <w:r>
        <w:rPr>
          <w:rFonts w:ascii="宋体" w:hAnsi="宋体" w:eastAsia="宋体" w:cs="宋体"/>
          <w:spacing w:val="-3"/>
          <w:sz w:val="24"/>
          <w:szCs w:val="24"/>
        </w:rPr>
        <w:t>的设计变更，不另行增加费用。</w:t>
      </w:r>
    </w:p>
    <w:p w14:paraId="78169B08">
      <w:pPr>
        <w:spacing w:before="214" w:line="329" w:lineRule="auto"/>
        <w:ind w:left="2" w:right="80" w:firstLine="482"/>
        <w:rPr>
          <w:rFonts w:ascii="宋体" w:hAnsi="宋体" w:eastAsia="宋体" w:cs="宋体"/>
          <w:sz w:val="24"/>
          <w:szCs w:val="24"/>
        </w:rPr>
      </w:pPr>
      <w:r>
        <w:rPr>
          <w:rFonts w:ascii="宋体" w:hAnsi="宋体" w:eastAsia="宋体" w:cs="宋体"/>
          <w:spacing w:val="-2"/>
          <w:sz w:val="24"/>
          <w:szCs w:val="24"/>
        </w:rPr>
        <w:t>3.10 项目工程费用最终结算价以始兴县财政局投资评</w:t>
      </w:r>
      <w:r>
        <w:rPr>
          <w:rFonts w:ascii="宋体" w:hAnsi="宋体" w:eastAsia="宋体" w:cs="宋体"/>
          <w:spacing w:val="-3"/>
          <w:sz w:val="24"/>
          <w:szCs w:val="24"/>
        </w:rPr>
        <w:t>审中心的审定意见为准：若最终结</w:t>
      </w:r>
      <w:r>
        <w:rPr>
          <w:rFonts w:ascii="宋体" w:hAnsi="宋体" w:eastAsia="宋体" w:cs="宋体"/>
          <w:spacing w:val="1"/>
          <w:sz w:val="24"/>
          <w:szCs w:val="24"/>
        </w:rPr>
        <w:t>算价超过中标价，则按中标价结算；若最终结算价未超过中</w:t>
      </w:r>
      <w:r>
        <w:rPr>
          <w:rFonts w:ascii="宋体" w:hAnsi="宋体" w:eastAsia="宋体" w:cs="宋体"/>
          <w:sz w:val="24"/>
          <w:szCs w:val="24"/>
        </w:rPr>
        <w:t>标价，则按始兴县财政局投资评</w:t>
      </w:r>
      <w:r>
        <w:rPr>
          <w:rFonts w:ascii="宋体" w:hAnsi="宋体" w:eastAsia="宋体" w:cs="宋体"/>
          <w:spacing w:val="-1"/>
          <w:sz w:val="24"/>
          <w:szCs w:val="24"/>
        </w:rPr>
        <w:t>审中心审定的结算价进行结算。</w:t>
      </w:r>
    </w:p>
    <w:p w14:paraId="31FF659D">
      <w:pPr>
        <w:spacing w:before="216" w:line="219" w:lineRule="auto"/>
        <w:ind w:left="480"/>
        <w:outlineLvl w:val="1"/>
        <w:rPr>
          <w:rFonts w:ascii="宋体" w:hAnsi="宋体" w:eastAsia="宋体" w:cs="宋体"/>
          <w:sz w:val="24"/>
          <w:szCs w:val="24"/>
        </w:rPr>
      </w:pPr>
      <w:bookmarkStart w:id="26" w:name="bookmark19"/>
      <w:bookmarkEnd w:id="26"/>
      <w:bookmarkStart w:id="27" w:name="bookmark20"/>
      <w:bookmarkEnd w:id="27"/>
      <w:r>
        <w:rPr>
          <w:rFonts w:ascii="宋体" w:hAnsi="宋体" w:eastAsia="宋体" w:cs="宋体"/>
          <w:b/>
          <w:bCs/>
          <w:spacing w:val="-5"/>
          <w:sz w:val="24"/>
          <w:szCs w:val="24"/>
        </w:rPr>
        <w:t>4</w:t>
      </w:r>
      <w:r>
        <w:rPr>
          <w:rFonts w:ascii="宋体" w:hAnsi="宋体" w:eastAsia="宋体" w:cs="宋体"/>
          <w:spacing w:val="15"/>
          <w:sz w:val="24"/>
          <w:szCs w:val="24"/>
        </w:rPr>
        <w:t xml:space="preserve"> </w:t>
      </w:r>
      <w:r>
        <w:rPr>
          <w:rFonts w:ascii="宋体" w:hAnsi="宋体" w:eastAsia="宋体" w:cs="宋体"/>
          <w:b/>
          <w:bCs/>
          <w:spacing w:val="-5"/>
          <w:sz w:val="24"/>
          <w:szCs w:val="24"/>
        </w:rPr>
        <w:t>工程付款办法</w:t>
      </w:r>
    </w:p>
    <w:p w14:paraId="39456A7C">
      <w:pPr>
        <w:spacing w:before="215" w:line="219" w:lineRule="auto"/>
        <w:ind w:left="480"/>
        <w:rPr>
          <w:rFonts w:ascii="宋体" w:hAnsi="宋体" w:eastAsia="宋体" w:cs="宋体"/>
          <w:sz w:val="24"/>
          <w:szCs w:val="24"/>
        </w:rPr>
      </w:pPr>
      <w:r>
        <w:rPr>
          <w:rFonts w:ascii="宋体" w:hAnsi="宋体" w:eastAsia="宋体" w:cs="宋体"/>
          <w:b/>
          <w:bCs/>
          <w:spacing w:val="-3"/>
          <w:sz w:val="24"/>
          <w:szCs w:val="24"/>
        </w:rPr>
        <w:t>4.1</w:t>
      </w:r>
      <w:r>
        <w:rPr>
          <w:rFonts w:ascii="宋体" w:hAnsi="宋体" w:eastAsia="宋体" w:cs="宋体"/>
          <w:spacing w:val="-52"/>
          <w:sz w:val="24"/>
          <w:szCs w:val="24"/>
        </w:rPr>
        <w:t xml:space="preserve"> </w:t>
      </w:r>
      <w:r>
        <w:rPr>
          <w:rFonts w:ascii="宋体" w:hAnsi="宋体" w:eastAsia="宋体" w:cs="宋体"/>
          <w:b/>
          <w:bCs/>
          <w:spacing w:val="-3"/>
          <w:sz w:val="24"/>
          <w:szCs w:val="24"/>
        </w:rPr>
        <w:t>勘察设计费的支付</w:t>
      </w:r>
      <w:r>
        <w:rPr>
          <w:rFonts w:ascii="宋体" w:hAnsi="宋体" w:eastAsia="宋体" w:cs="宋体"/>
          <w:spacing w:val="-3"/>
          <w:sz w:val="24"/>
          <w:szCs w:val="24"/>
        </w:rPr>
        <w:t>：</w:t>
      </w:r>
    </w:p>
    <w:p w14:paraId="35DCF8A3">
      <w:pPr>
        <w:spacing w:before="56" w:line="219" w:lineRule="auto"/>
        <w:ind w:left="573"/>
        <w:rPr>
          <w:rFonts w:ascii="宋体" w:hAnsi="宋体" w:eastAsia="宋体" w:cs="宋体"/>
          <w:sz w:val="24"/>
          <w:szCs w:val="24"/>
        </w:rPr>
      </w:pPr>
      <w:r>
        <w:rPr>
          <w:rFonts w:ascii="宋体" w:hAnsi="宋体" w:eastAsia="宋体" w:cs="宋体"/>
          <w:spacing w:val="-1"/>
          <w:sz w:val="24"/>
          <w:szCs w:val="24"/>
        </w:rPr>
        <w:t>4.1.1 合同签定后发包人付设计费的</w:t>
      </w:r>
      <w:r>
        <w:rPr>
          <w:rFonts w:ascii="宋体" w:hAnsi="宋体" w:eastAsia="宋体" w:cs="宋体"/>
          <w:spacing w:val="-46"/>
          <w:sz w:val="24"/>
          <w:szCs w:val="24"/>
        </w:rPr>
        <w:t xml:space="preserve"> </w:t>
      </w:r>
      <w:r>
        <w:rPr>
          <w:rFonts w:ascii="宋体" w:hAnsi="宋体" w:eastAsia="宋体" w:cs="宋体"/>
          <w:spacing w:val="-1"/>
          <w:sz w:val="24"/>
          <w:szCs w:val="24"/>
        </w:rPr>
        <w:t>30%；</w:t>
      </w:r>
    </w:p>
    <w:p w14:paraId="63CDC09D">
      <w:pPr>
        <w:spacing w:before="183" w:line="359" w:lineRule="auto"/>
        <w:ind w:left="2" w:right="82" w:firstLine="477"/>
        <w:rPr>
          <w:rFonts w:ascii="宋体" w:hAnsi="宋体" w:eastAsia="宋体" w:cs="宋体"/>
          <w:sz w:val="24"/>
          <w:szCs w:val="24"/>
        </w:rPr>
      </w:pPr>
      <w:r>
        <w:rPr>
          <w:rFonts w:ascii="宋体" w:hAnsi="宋体" w:eastAsia="宋体" w:cs="宋体"/>
          <w:spacing w:val="2"/>
          <w:sz w:val="24"/>
          <w:szCs w:val="24"/>
        </w:rPr>
        <w:t>4.1.2</w:t>
      </w:r>
      <w:r>
        <w:rPr>
          <w:rFonts w:ascii="宋体" w:hAnsi="宋体" w:eastAsia="宋体" w:cs="宋体"/>
          <w:spacing w:val="-47"/>
          <w:sz w:val="24"/>
          <w:szCs w:val="24"/>
        </w:rPr>
        <w:t xml:space="preserve"> </w:t>
      </w:r>
      <w:r>
        <w:rPr>
          <w:rFonts w:ascii="宋体" w:hAnsi="宋体" w:eastAsia="宋体" w:cs="宋体"/>
          <w:spacing w:val="2"/>
          <w:sz w:val="24"/>
          <w:szCs w:val="24"/>
        </w:rPr>
        <w:t>本项目工程施工图设计经委托具有资质的第三方审图机构审查合</w:t>
      </w:r>
      <w:r>
        <w:rPr>
          <w:rFonts w:ascii="宋体" w:hAnsi="宋体" w:eastAsia="宋体" w:cs="宋体"/>
          <w:spacing w:val="1"/>
          <w:sz w:val="24"/>
          <w:szCs w:val="24"/>
        </w:rPr>
        <w:t>格并提交合格的完整施工图设计成果文件后，支付至勘察设计费合同价款的80%。</w:t>
      </w:r>
    </w:p>
    <w:p w14:paraId="4F136D6E">
      <w:pPr>
        <w:spacing w:line="362" w:lineRule="auto"/>
        <w:ind w:left="1" w:right="80" w:firstLine="478"/>
        <w:rPr>
          <w:rFonts w:ascii="宋体" w:hAnsi="宋体" w:eastAsia="宋体" w:cs="宋体"/>
          <w:sz w:val="24"/>
          <w:szCs w:val="24"/>
        </w:rPr>
      </w:pPr>
      <w:r>
        <w:rPr>
          <w:rFonts w:ascii="宋体" w:hAnsi="宋体" w:eastAsia="宋体" w:cs="宋体"/>
          <w:spacing w:val="-2"/>
          <w:sz w:val="24"/>
          <w:szCs w:val="24"/>
        </w:rPr>
        <w:t>4.1.3</w:t>
      </w:r>
      <w:r>
        <w:rPr>
          <w:rFonts w:ascii="宋体" w:hAnsi="宋体" w:eastAsia="宋体" w:cs="宋体"/>
          <w:spacing w:val="-46"/>
          <w:sz w:val="24"/>
          <w:szCs w:val="24"/>
        </w:rPr>
        <w:t xml:space="preserve"> </w:t>
      </w:r>
      <w:r>
        <w:rPr>
          <w:rFonts w:ascii="宋体" w:hAnsi="宋体" w:eastAsia="宋体" w:cs="宋体"/>
          <w:spacing w:val="-2"/>
          <w:sz w:val="24"/>
          <w:szCs w:val="24"/>
        </w:rPr>
        <w:t>工程竣工验收合格后，相关请款资料经始兴县财政局审批后</w:t>
      </w:r>
      <w:r>
        <w:rPr>
          <w:rFonts w:ascii="宋体" w:hAnsi="宋体" w:eastAsia="宋体" w:cs="宋体"/>
          <w:spacing w:val="-33"/>
          <w:sz w:val="24"/>
          <w:szCs w:val="24"/>
        </w:rPr>
        <w:t xml:space="preserve"> </w:t>
      </w:r>
      <w:r>
        <w:rPr>
          <w:rFonts w:ascii="宋体" w:hAnsi="宋体" w:eastAsia="宋体" w:cs="宋体"/>
          <w:spacing w:val="-2"/>
          <w:sz w:val="24"/>
          <w:szCs w:val="24"/>
        </w:rPr>
        <w:t>10</w:t>
      </w:r>
      <w:r>
        <w:rPr>
          <w:rFonts w:ascii="宋体" w:hAnsi="宋体" w:eastAsia="宋体" w:cs="宋体"/>
          <w:spacing w:val="-51"/>
          <w:sz w:val="24"/>
          <w:szCs w:val="24"/>
        </w:rPr>
        <w:t xml:space="preserve"> </w:t>
      </w:r>
      <w:r>
        <w:rPr>
          <w:rFonts w:ascii="宋体" w:hAnsi="宋体" w:eastAsia="宋体" w:cs="宋体"/>
          <w:spacing w:val="-2"/>
          <w:sz w:val="24"/>
          <w:szCs w:val="24"/>
        </w:rPr>
        <w:t>个工作日内支付剩余的勘察设计费余额。</w:t>
      </w:r>
    </w:p>
    <w:p w14:paraId="0829594D">
      <w:pPr>
        <w:spacing w:before="154" w:line="219" w:lineRule="auto"/>
        <w:ind w:left="480"/>
        <w:rPr>
          <w:rFonts w:ascii="宋体" w:hAnsi="宋体" w:eastAsia="宋体" w:cs="宋体"/>
          <w:sz w:val="24"/>
          <w:szCs w:val="24"/>
        </w:rPr>
      </w:pPr>
      <w:r>
        <w:rPr>
          <w:rFonts w:ascii="宋体" w:hAnsi="宋体" w:eastAsia="宋体" w:cs="宋体"/>
          <w:b/>
          <w:bCs/>
          <w:spacing w:val="-2"/>
          <w:sz w:val="24"/>
          <w:szCs w:val="24"/>
        </w:rPr>
        <w:t>4.2</w:t>
      </w:r>
      <w:r>
        <w:rPr>
          <w:rFonts w:ascii="宋体" w:hAnsi="宋体" w:eastAsia="宋体" w:cs="宋体"/>
          <w:spacing w:val="-2"/>
          <w:sz w:val="24"/>
          <w:szCs w:val="24"/>
        </w:rPr>
        <w:t xml:space="preserve"> </w:t>
      </w:r>
      <w:r>
        <w:rPr>
          <w:rFonts w:ascii="宋体" w:hAnsi="宋体" w:eastAsia="宋体" w:cs="宋体"/>
          <w:b/>
          <w:bCs/>
          <w:spacing w:val="-2"/>
          <w:sz w:val="24"/>
          <w:szCs w:val="24"/>
        </w:rPr>
        <w:t>建安工程款的支付</w:t>
      </w:r>
      <w:r>
        <w:rPr>
          <w:rFonts w:ascii="宋体" w:hAnsi="宋体" w:eastAsia="宋体" w:cs="宋体"/>
          <w:spacing w:val="-2"/>
          <w:sz w:val="24"/>
          <w:szCs w:val="24"/>
        </w:rPr>
        <w:t>：</w:t>
      </w:r>
    </w:p>
    <w:p w14:paraId="78D4CFD4">
      <w:pPr>
        <w:spacing w:before="213" w:line="219" w:lineRule="auto"/>
        <w:ind w:left="480"/>
        <w:rPr>
          <w:rFonts w:ascii="宋体" w:hAnsi="宋体" w:eastAsia="宋体" w:cs="宋体"/>
          <w:sz w:val="24"/>
          <w:szCs w:val="24"/>
        </w:rPr>
      </w:pPr>
      <w:r>
        <w:rPr>
          <w:rFonts w:ascii="宋体" w:hAnsi="宋体" w:eastAsia="宋体" w:cs="宋体"/>
          <w:spacing w:val="-1"/>
          <w:sz w:val="24"/>
          <w:szCs w:val="24"/>
        </w:rPr>
        <w:t>4.2.1 本工程</w:t>
      </w:r>
      <w:r>
        <w:rPr>
          <w:rFonts w:ascii="宋体" w:hAnsi="宋体" w:eastAsia="宋体" w:cs="宋体"/>
          <w:spacing w:val="-1"/>
          <w:sz w:val="24"/>
          <w:szCs w:val="24"/>
          <w:u w:val="single" w:color="auto"/>
        </w:rPr>
        <w:t>支付</w:t>
      </w:r>
      <w:r>
        <w:rPr>
          <w:rFonts w:ascii="宋体" w:hAnsi="宋体" w:eastAsia="宋体" w:cs="宋体"/>
          <w:spacing w:val="-1"/>
          <w:sz w:val="24"/>
          <w:szCs w:val="24"/>
        </w:rPr>
        <w:t>施工预付款。</w:t>
      </w:r>
    </w:p>
    <w:p w14:paraId="2553A18E">
      <w:pPr>
        <w:spacing w:before="216" w:line="219" w:lineRule="auto"/>
        <w:ind w:left="480"/>
        <w:rPr>
          <w:rFonts w:ascii="宋体" w:hAnsi="宋体" w:eastAsia="宋体" w:cs="宋体"/>
          <w:sz w:val="24"/>
          <w:szCs w:val="24"/>
        </w:rPr>
      </w:pPr>
      <w:r>
        <w:rPr>
          <w:rFonts w:ascii="宋体" w:hAnsi="宋体" w:eastAsia="宋体" w:cs="宋体"/>
          <w:sz w:val="24"/>
          <w:szCs w:val="24"/>
        </w:rPr>
        <w:t>4.2.2 施工预付款必须专用于合同工程，并按</w:t>
      </w:r>
      <w:r>
        <w:rPr>
          <w:rFonts w:ascii="宋体" w:hAnsi="宋体" w:eastAsia="宋体" w:cs="宋体"/>
          <w:spacing w:val="-1"/>
          <w:sz w:val="24"/>
          <w:szCs w:val="24"/>
        </w:rPr>
        <w:t>以下原则支付和抵扣：</w:t>
      </w:r>
    </w:p>
    <w:p w14:paraId="1DF17AE0">
      <w:pPr>
        <w:spacing w:before="218" w:line="385" w:lineRule="auto"/>
        <w:ind w:left="1" w:right="80" w:firstLine="572"/>
        <w:jc w:val="both"/>
        <w:rPr>
          <w:rFonts w:ascii="宋体" w:hAnsi="宋体" w:eastAsia="宋体" w:cs="宋体"/>
          <w:sz w:val="24"/>
          <w:szCs w:val="24"/>
        </w:rPr>
      </w:pPr>
      <w:r>
        <w:rPr>
          <w:rFonts w:ascii="宋体" w:hAnsi="宋体" w:eastAsia="宋体" w:cs="宋体"/>
          <w:spacing w:val="-3"/>
          <w:sz w:val="24"/>
          <w:szCs w:val="24"/>
        </w:rPr>
        <w:t>（1） 施工预付款支付比例为：按施工合同价（预备</w:t>
      </w:r>
      <w:r>
        <w:rPr>
          <w:rFonts w:ascii="宋体" w:hAnsi="宋体" w:eastAsia="宋体" w:cs="宋体"/>
          <w:spacing w:val="-4"/>
          <w:sz w:val="24"/>
          <w:szCs w:val="24"/>
        </w:rPr>
        <w:t>费除外）的</w:t>
      </w:r>
      <w:r>
        <w:rPr>
          <w:rFonts w:ascii="宋体" w:hAnsi="宋体" w:eastAsia="宋体" w:cs="宋体"/>
          <w:spacing w:val="-46"/>
          <w:sz w:val="24"/>
          <w:szCs w:val="24"/>
        </w:rPr>
        <w:t xml:space="preserve"> </w:t>
      </w:r>
      <w:r>
        <w:rPr>
          <w:rFonts w:ascii="宋体" w:hAnsi="宋体" w:eastAsia="宋体" w:cs="宋体"/>
          <w:spacing w:val="-4"/>
          <w:sz w:val="24"/>
          <w:szCs w:val="24"/>
          <w:u w:val="single" w:color="auto"/>
        </w:rPr>
        <w:t xml:space="preserve">30% </w:t>
      </w:r>
      <w:r>
        <w:rPr>
          <w:rFonts w:ascii="宋体" w:hAnsi="宋体" w:eastAsia="宋体" w:cs="宋体"/>
          <w:spacing w:val="-4"/>
          <w:sz w:val="24"/>
          <w:szCs w:val="24"/>
        </w:rPr>
        <w:t>支付（视资金到位</w:t>
      </w:r>
      <w:r>
        <w:rPr>
          <w:rFonts w:ascii="宋体" w:hAnsi="宋体" w:eastAsia="宋体" w:cs="宋体"/>
          <w:spacing w:val="-3"/>
          <w:sz w:val="24"/>
          <w:szCs w:val="24"/>
        </w:rPr>
        <w:t>情况为准</w:t>
      </w:r>
      <w:r>
        <w:rPr>
          <w:rFonts w:ascii="宋体" w:hAnsi="宋体" w:eastAsia="宋体" w:cs="宋体"/>
          <w:spacing w:val="-46"/>
          <w:sz w:val="24"/>
          <w:szCs w:val="24"/>
        </w:rPr>
        <w:t>），</w:t>
      </w:r>
      <w:r>
        <w:rPr>
          <w:rFonts w:ascii="宋体" w:hAnsi="宋体" w:eastAsia="宋体" w:cs="宋体"/>
          <w:spacing w:val="-3"/>
          <w:sz w:val="24"/>
          <w:szCs w:val="24"/>
        </w:rPr>
        <w:t>施工预付款中包含工人工资预付款，其中工人工资预付款比例为施工合</w:t>
      </w:r>
      <w:r>
        <w:rPr>
          <w:rFonts w:ascii="宋体" w:hAnsi="宋体" w:eastAsia="宋体" w:cs="宋体"/>
          <w:spacing w:val="-4"/>
          <w:sz w:val="24"/>
          <w:szCs w:val="24"/>
        </w:rPr>
        <w:t>同价（预</w:t>
      </w:r>
      <w:r>
        <w:rPr>
          <w:rFonts w:ascii="宋体" w:hAnsi="宋体" w:eastAsia="宋体" w:cs="宋体"/>
          <w:spacing w:val="-3"/>
          <w:sz w:val="24"/>
          <w:szCs w:val="24"/>
        </w:rPr>
        <w:t>备费除外）的</w:t>
      </w:r>
      <w:r>
        <w:rPr>
          <w:rFonts w:ascii="宋体" w:hAnsi="宋体" w:eastAsia="宋体" w:cs="宋体"/>
          <w:spacing w:val="-42"/>
          <w:sz w:val="24"/>
          <w:szCs w:val="24"/>
        </w:rPr>
        <w:t xml:space="preserve"> </w:t>
      </w:r>
      <w:r>
        <w:rPr>
          <w:rFonts w:ascii="宋体" w:hAnsi="宋体" w:eastAsia="宋体" w:cs="宋体"/>
          <w:spacing w:val="-3"/>
          <w:sz w:val="24"/>
          <w:szCs w:val="24"/>
        </w:rPr>
        <w:t>30%。</w:t>
      </w:r>
    </w:p>
    <w:p w14:paraId="55E5A4E5">
      <w:pPr>
        <w:spacing w:line="385" w:lineRule="auto"/>
        <w:rPr>
          <w:rFonts w:ascii="宋体" w:hAnsi="宋体" w:eastAsia="宋体" w:cs="宋体"/>
          <w:sz w:val="24"/>
          <w:szCs w:val="24"/>
        </w:rPr>
        <w:sectPr>
          <w:footerReference r:id="rId52" w:type="default"/>
          <w:pgSz w:w="11905" w:h="16839"/>
          <w:pgMar w:top="400" w:right="1053" w:bottom="1665" w:left="1141" w:header="0" w:footer="1431" w:gutter="0"/>
          <w:cols w:space="720" w:num="1"/>
        </w:sectPr>
      </w:pPr>
    </w:p>
    <w:p w14:paraId="72C72B2B">
      <w:pPr>
        <w:spacing w:line="281" w:lineRule="auto"/>
        <w:rPr>
          <w:rFonts w:ascii="Arial"/>
          <w:sz w:val="21"/>
        </w:rPr>
      </w:pPr>
    </w:p>
    <w:p w14:paraId="23552112">
      <w:pPr>
        <w:spacing w:line="282" w:lineRule="auto"/>
        <w:rPr>
          <w:rFonts w:ascii="Arial"/>
          <w:sz w:val="21"/>
        </w:rPr>
      </w:pPr>
    </w:p>
    <w:p w14:paraId="58A97874">
      <w:pPr>
        <w:spacing w:line="282" w:lineRule="auto"/>
        <w:rPr>
          <w:rFonts w:ascii="Arial"/>
          <w:sz w:val="21"/>
        </w:rPr>
      </w:pPr>
    </w:p>
    <w:p w14:paraId="0ADC70C5">
      <w:pPr>
        <w:spacing w:before="78" w:line="354" w:lineRule="auto"/>
        <w:ind w:left="2" w:right="61" w:firstLine="571"/>
        <w:jc w:val="both"/>
        <w:rPr>
          <w:rFonts w:ascii="宋体" w:hAnsi="宋体" w:eastAsia="宋体" w:cs="宋体"/>
          <w:sz w:val="24"/>
          <w:szCs w:val="24"/>
        </w:rPr>
      </w:pPr>
      <w:r>
        <w:rPr>
          <w:rFonts w:ascii="宋体" w:hAnsi="宋体" w:eastAsia="宋体" w:cs="宋体"/>
          <w:spacing w:val="1"/>
          <w:sz w:val="24"/>
          <w:szCs w:val="24"/>
        </w:rPr>
        <w:t>（2）本工程</w:t>
      </w:r>
      <w:r>
        <w:rPr>
          <w:rFonts w:ascii="宋体" w:hAnsi="宋体" w:eastAsia="宋体" w:cs="宋体"/>
          <w:spacing w:val="1"/>
          <w:sz w:val="24"/>
          <w:szCs w:val="24"/>
          <w:u w:val="single" w:color="auto"/>
        </w:rPr>
        <w:t>要求</w:t>
      </w:r>
      <w:r>
        <w:rPr>
          <w:rFonts w:ascii="宋体" w:hAnsi="宋体" w:eastAsia="宋体" w:cs="宋体"/>
          <w:spacing w:val="1"/>
          <w:sz w:val="24"/>
          <w:szCs w:val="24"/>
        </w:rPr>
        <w:t>承包人提供与预付款等额的预付款银行保函、预付款担保或预付款保</w:t>
      </w:r>
      <w:r>
        <w:rPr>
          <w:rFonts w:ascii="宋体" w:hAnsi="宋体" w:eastAsia="宋体" w:cs="宋体"/>
          <w:sz w:val="24"/>
          <w:szCs w:val="24"/>
        </w:rPr>
        <w:t>险（预付款银行保函按发包人提供的格式，详见招标文件第七章：预付款保函</w:t>
      </w:r>
      <w:r>
        <w:rPr>
          <w:rFonts w:ascii="宋体" w:hAnsi="宋体" w:eastAsia="宋体" w:cs="宋体"/>
          <w:spacing w:val="6"/>
          <w:sz w:val="24"/>
          <w:szCs w:val="24"/>
        </w:rPr>
        <w:t>），</w:t>
      </w:r>
      <w:r>
        <w:rPr>
          <w:rFonts w:ascii="宋体" w:hAnsi="宋体" w:eastAsia="宋体" w:cs="宋体"/>
          <w:b/>
          <w:bCs/>
          <w:sz w:val="24"/>
          <w:szCs w:val="24"/>
        </w:rPr>
        <w:t>且本工程</w:t>
      </w:r>
      <w:r>
        <w:rPr>
          <w:rFonts w:ascii="宋体" w:hAnsi="宋体" w:eastAsia="宋体" w:cs="宋体"/>
          <w:b/>
          <w:bCs/>
          <w:spacing w:val="-2"/>
          <w:sz w:val="24"/>
          <w:szCs w:val="24"/>
        </w:rPr>
        <w:t>预付款保函期限原则上不少于</w:t>
      </w:r>
      <w:r>
        <w:rPr>
          <w:rFonts w:ascii="宋体" w:hAnsi="宋体" w:eastAsia="宋体" w:cs="宋体"/>
          <w:spacing w:val="-46"/>
          <w:sz w:val="24"/>
          <w:szCs w:val="24"/>
        </w:rPr>
        <w:t xml:space="preserve"> </w:t>
      </w:r>
      <w:r>
        <w:rPr>
          <w:rFonts w:ascii="宋体" w:hAnsi="宋体" w:eastAsia="宋体" w:cs="宋体"/>
          <w:b/>
          <w:bCs/>
          <w:spacing w:val="-2"/>
          <w:sz w:val="24"/>
          <w:szCs w:val="24"/>
        </w:rPr>
        <w:t>3</w:t>
      </w:r>
      <w:r>
        <w:rPr>
          <w:rFonts w:ascii="宋体" w:hAnsi="宋体" w:eastAsia="宋体" w:cs="宋体"/>
          <w:spacing w:val="-48"/>
          <w:sz w:val="24"/>
          <w:szCs w:val="24"/>
        </w:rPr>
        <w:t xml:space="preserve"> </w:t>
      </w:r>
      <w:r>
        <w:rPr>
          <w:rFonts w:ascii="宋体" w:hAnsi="宋体" w:eastAsia="宋体" w:cs="宋体"/>
          <w:b/>
          <w:bCs/>
          <w:spacing w:val="-2"/>
          <w:sz w:val="24"/>
          <w:szCs w:val="24"/>
        </w:rPr>
        <w:t>个月，承包</w:t>
      </w:r>
      <w:r>
        <w:rPr>
          <w:rFonts w:ascii="宋体" w:hAnsi="宋体" w:eastAsia="宋体" w:cs="宋体"/>
          <w:b/>
          <w:bCs/>
          <w:spacing w:val="-3"/>
          <w:sz w:val="24"/>
          <w:szCs w:val="24"/>
        </w:rPr>
        <w:t>人的预付款保函有效期应保证在扣回预付款前有</w:t>
      </w:r>
      <w:r>
        <w:rPr>
          <w:rFonts w:ascii="宋体" w:hAnsi="宋体" w:eastAsia="宋体" w:cs="宋体"/>
          <w:b/>
          <w:bCs/>
          <w:spacing w:val="-2"/>
          <w:sz w:val="24"/>
          <w:szCs w:val="24"/>
        </w:rPr>
        <w:t>效，未扣回预付款但保函过期的，承包人应重新开具预付款保</w:t>
      </w:r>
      <w:r>
        <w:rPr>
          <w:rFonts w:ascii="宋体" w:hAnsi="宋体" w:eastAsia="宋体" w:cs="宋体"/>
          <w:b/>
          <w:bCs/>
          <w:spacing w:val="-3"/>
          <w:sz w:val="24"/>
          <w:szCs w:val="24"/>
        </w:rPr>
        <w:t>函。</w:t>
      </w:r>
    </w:p>
    <w:p w14:paraId="7E37CE85">
      <w:pPr>
        <w:spacing w:line="359" w:lineRule="auto"/>
        <w:ind w:right="61" w:firstLine="491"/>
        <w:rPr>
          <w:rFonts w:ascii="宋体" w:hAnsi="宋体" w:eastAsia="宋体" w:cs="宋体"/>
          <w:sz w:val="24"/>
          <w:szCs w:val="24"/>
        </w:rPr>
      </w:pPr>
      <w:r>
        <w:rPr>
          <w:rFonts w:ascii="宋体" w:hAnsi="宋体" w:eastAsia="宋体" w:cs="宋体"/>
          <w:spacing w:val="-9"/>
          <w:sz w:val="24"/>
          <w:szCs w:val="24"/>
        </w:rPr>
        <w:t>（3）承包人应在签订施工合同后，在提供等额的预付款保函及具备施工条件的前提下（如</w:t>
      </w:r>
      <w:r>
        <w:rPr>
          <w:rFonts w:ascii="宋体" w:hAnsi="宋体" w:eastAsia="宋体" w:cs="宋体"/>
          <w:spacing w:val="-2"/>
          <w:sz w:val="24"/>
          <w:szCs w:val="24"/>
        </w:rPr>
        <w:t>承包人主要人员及主要机械进场到位</w:t>
      </w:r>
      <w:r>
        <w:rPr>
          <w:rFonts w:ascii="宋体" w:hAnsi="宋体" w:eastAsia="宋体" w:cs="宋体"/>
          <w:spacing w:val="24"/>
          <w:sz w:val="24"/>
          <w:szCs w:val="24"/>
        </w:rPr>
        <w:t>），</w:t>
      </w:r>
      <w:r>
        <w:rPr>
          <w:rFonts w:ascii="宋体" w:hAnsi="宋体" w:eastAsia="宋体" w:cs="宋体"/>
          <w:spacing w:val="-2"/>
          <w:sz w:val="24"/>
          <w:szCs w:val="24"/>
        </w:rPr>
        <w:t>向发包人提交预付款支付申请。</w:t>
      </w:r>
    </w:p>
    <w:p w14:paraId="3E09F276">
      <w:pPr>
        <w:spacing w:before="1" w:line="359" w:lineRule="auto"/>
        <w:ind w:left="5" w:right="63" w:firstLine="479"/>
        <w:jc w:val="both"/>
        <w:rPr>
          <w:rFonts w:ascii="宋体" w:hAnsi="宋体" w:eastAsia="宋体" w:cs="宋体"/>
          <w:sz w:val="24"/>
          <w:szCs w:val="24"/>
        </w:rPr>
      </w:pPr>
      <w:r>
        <w:rPr>
          <w:rFonts w:ascii="宋体" w:hAnsi="宋体" w:eastAsia="宋体" w:cs="宋体"/>
          <w:sz w:val="24"/>
          <w:szCs w:val="24"/>
        </w:rPr>
        <w:t>发包人在收到支付申请的</w:t>
      </w:r>
      <w:r>
        <w:rPr>
          <w:rFonts w:ascii="宋体" w:hAnsi="宋体" w:eastAsia="宋体" w:cs="宋体"/>
          <w:spacing w:val="-42"/>
          <w:sz w:val="24"/>
          <w:szCs w:val="24"/>
        </w:rPr>
        <w:t xml:space="preserve"> </w:t>
      </w:r>
      <w:r>
        <w:rPr>
          <w:rFonts w:ascii="宋体" w:hAnsi="宋体" w:eastAsia="宋体" w:cs="宋体"/>
          <w:sz w:val="24"/>
          <w:szCs w:val="24"/>
        </w:rPr>
        <w:t>7</w:t>
      </w:r>
      <w:r>
        <w:rPr>
          <w:rFonts w:ascii="宋体" w:hAnsi="宋体" w:eastAsia="宋体" w:cs="宋体"/>
          <w:spacing w:val="-46"/>
          <w:sz w:val="24"/>
          <w:szCs w:val="24"/>
        </w:rPr>
        <w:t xml:space="preserve"> </w:t>
      </w:r>
      <w:r>
        <w:rPr>
          <w:rFonts w:ascii="宋体" w:hAnsi="宋体" w:eastAsia="宋体" w:cs="宋体"/>
          <w:sz w:val="24"/>
          <w:szCs w:val="24"/>
        </w:rPr>
        <w:t>天内进行核实后，按程序向财政部</w:t>
      </w:r>
      <w:r>
        <w:rPr>
          <w:rFonts w:ascii="宋体" w:hAnsi="宋体" w:eastAsia="宋体" w:cs="宋体"/>
          <w:spacing w:val="-1"/>
          <w:sz w:val="24"/>
          <w:szCs w:val="24"/>
        </w:rPr>
        <w:t>门申请一次性支付预付款（工人工资预付款单独支付至工人工资专用账户）。</w:t>
      </w:r>
      <w:r>
        <w:rPr>
          <w:rFonts w:ascii="宋体" w:hAnsi="宋体" w:eastAsia="宋体" w:cs="宋体"/>
          <w:b/>
          <w:bCs/>
          <w:spacing w:val="-1"/>
          <w:sz w:val="24"/>
          <w:szCs w:val="24"/>
        </w:rPr>
        <w:t>凡未签订合同、未提供预付款保函或不</w:t>
      </w:r>
      <w:r>
        <w:rPr>
          <w:rFonts w:ascii="宋体" w:hAnsi="宋体" w:eastAsia="宋体" w:cs="宋体"/>
          <w:b/>
          <w:bCs/>
          <w:spacing w:val="-3"/>
          <w:sz w:val="24"/>
          <w:szCs w:val="24"/>
        </w:rPr>
        <w:t>具备施工条件的工程，发包人不预付工程款。</w:t>
      </w:r>
    </w:p>
    <w:p w14:paraId="17469174">
      <w:pPr>
        <w:spacing w:line="359" w:lineRule="auto"/>
        <w:ind w:left="3" w:right="61" w:firstLine="488"/>
        <w:rPr>
          <w:rFonts w:ascii="宋体" w:hAnsi="宋体" w:eastAsia="宋体" w:cs="宋体"/>
          <w:sz w:val="24"/>
          <w:szCs w:val="24"/>
        </w:rPr>
      </w:pPr>
      <w:r>
        <w:rPr>
          <w:rFonts w:ascii="宋体" w:hAnsi="宋体" w:eastAsia="宋体" w:cs="宋体"/>
          <w:spacing w:val="-3"/>
          <w:sz w:val="24"/>
          <w:szCs w:val="24"/>
        </w:rPr>
        <w:t>（4）预付款应从每支付期应支付给承包人的工程进度款中扣回，扣回比例为每支付期的</w:t>
      </w:r>
      <w:r>
        <w:rPr>
          <w:rFonts w:ascii="宋体" w:hAnsi="宋体" w:eastAsia="宋体" w:cs="宋体"/>
          <w:spacing w:val="1"/>
          <w:sz w:val="24"/>
          <w:szCs w:val="24"/>
        </w:rPr>
        <w:t>工程进度款的40%，直到扣回的金额达到合同约定的预付款金额为止。</w:t>
      </w:r>
    </w:p>
    <w:p w14:paraId="459CDD43">
      <w:pPr>
        <w:spacing w:line="219" w:lineRule="auto"/>
        <w:ind w:left="240"/>
        <w:rPr>
          <w:rFonts w:ascii="宋体" w:hAnsi="宋体" w:eastAsia="宋体" w:cs="宋体"/>
          <w:sz w:val="24"/>
          <w:szCs w:val="24"/>
        </w:rPr>
      </w:pPr>
      <w:r>
        <w:rPr>
          <w:rFonts w:ascii="宋体" w:hAnsi="宋体" w:eastAsia="宋体" w:cs="宋体"/>
          <w:spacing w:val="-1"/>
          <w:sz w:val="24"/>
          <w:szCs w:val="24"/>
        </w:rPr>
        <w:t>4.2.3</w:t>
      </w:r>
      <w:r>
        <w:rPr>
          <w:rFonts w:ascii="宋体" w:hAnsi="宋体" w:eastAsia="宋体" w:cs="宋体"/>
          <w:spacing w:val="-33"/>
          <w:sz w:val="24"/>
          <w:szCs w:val="24"/>
        </w:rPr>
        <w:t xml:space="preserve"> </w:t>
      </w:r>
      <w:r>
        <w:rPr>
          <w:rFonts w:ascii="宋体" w:hAnsi="宋体" w:eastAsia="宋体" w:cs="宋体"/>
          <w:spacing w:val="-1"/>
          <w:sz w:val="24"/>
          <w:szCs w:val="24"/>
        </w:rPr>
        <w:t>工程进度款支付条件：施工图预算报发包人审核后方可支付工程进度款。</w:t>
      </w:r>
    </w:p>
    <w:p w14:paraId="736499E9">
      <w:pPr>
        <w:spacing w:before="182" w:line="312" w:lineRule="auto"/>
        <w:ind w:right="61" w:firstLine="119"/>
        <w:rPr>
          <w:rFonts w:ascii="宋体" w:hAnsi="宋体" w:eastAsia="宋体" w:cs="宋体"/>
          <w:sz w:val="24"/>
          <w:szCs w:val="24"/>
        </w:rPr>
      </w:pPr>
      <w:r>
        <w:rPr>
          <w:rFonts w:ascii="宋体" w:hAnsi="宋体" w:eastAsia="宋体" w:cs="宋体"/>
          <w:spacing w:val="4"/>
          <w:sz w:val="24"/>
          <w:szCs w:val="24"/>
        </w:rPr>
        <w:t>4.2.4 施工过程中按月支付工程进度款：承</w:t>
      </w:r>
      <w:r>
        <w:rPr>
          <w:rFonts w:ascii="宋体" w:hAnsi="宋体" w:eastAsia="宋体" w:cs="宋体"/>
          <w:spacing w:val="3"/>
          <w:sz w:val="24"/>
          <w:szCs w:val="24"/>
        </w:rPr>
        <w:t>包人每月按工程形象进度申报，截止日为当月</w:t>
      </w:r>
      <w:r>
        <w:rPr>
          <w:rFonts w:ascii="宋体" w:hAnsi="宋体" w:eastAsia="宋体" w:cs="宋体"/>
          <w:spacing w:val="-2"/>
          <w:sz w:val="24"/>
          <w:szCs w:val="24"/>
        </w:rPr>
        <w:t>26 日，形象进度和《工程付款申请书》由监理单位核实确认，经造价咨询</w:t>
      </w:r>
      <w:r>
        <w:rPr>
          <w:rFonts w:ascii="宋体" w:hAnsi="宋体" w:eastAsia="宋体" w:cs="宋体"/>
          <w:spacing w:val="-3"/>
          <w:sz w:val="24"/>
          <w:szCs w:val="24"/>
        </w:rPr>
        <w:t>单位（如有造价单</w:t>
      </w:r>
      <w:r>
        <w:rPr>
          <w:rFonts w:ascii="宋体" w:hAnsi="宋体" w:eastAsia="宋体" w:cs="宋体"/>
          <w:spacing w:val="-1"/>
          <w:sz w:val="24"/>
          <w:szCs w:val="24"/>
        </w:rPr>
        <w:t>位）审核，再经发包人审核确认后于申报工程进度款的次月支付。</w:t>
      </w:r>
    </w:p>
    <w:p w14:paraId="59C472B7">
      <w:pPr>
        <w:spacing w:before="180" w:line="313" w:lineRule="auto"/>
        <w:ind w:left="3" w:right="61" w:firstLine="596"/>
        <w:rPr>
          <w:rFonts w:ascii="宋体" w:hAnsi="宋体" w:eastAsia="宋体" w:cs="宋体"/>
          <w:sz w:val="24"/>
          <w:szCs w:val="24"/>
        </w:rPr>
      </w:pPr>
      <w:r>
        <w:rPr>
          <w:rFonts w:ascii="宋体" w:hAnsi="宋体" w:eastAsia="宋体" w:cs="宋体"/>
          <w:spacing w:val="-1"/>
          <w:sz w:val="24"/>
          <w:szCs w:val="24"/>
        </w:rPr>
        <w:t>4.2.5</w:t>
      </w:r>
      <w:r>
        <w:rPr>
          <w:rFonts w:ascii="宋体" w:hAnsi="宋体" w:eastAsia="宋体" w:cs="宋体"/>
          <w:spacing w:val="-51"/>
          <w:sz w:val="24"/>
          <w:szCs w:val="24"/>
        </w:rPr>
        <w:t xml:space="preserve"> </w:t>
      </w:r>
      <w:r>
        <w:rPr>
          <w:rFonts w:ascii="宋体" w:hAnsi="宋体" w:eastAsia="宋体" w:cs="宋体"/>
          <w:spacing w:val="-1"/>
          <w:sz w:val="24"/>
          <w:szCs w:val="24"/>
        </w:rPr>
        <w:t>每月的工程进度款按应付金额的80％支付，工程进度款中的作业工人工资款项暂为该月工程进度款的</w:t>
      </w:r>
      <w:r>
        <w:rPr>
          <w:rFonts w:ascii="宋体" w:hAnsi="宋体" w:eastAsia="宋体" w:cs="宋体"/>
          <w:spacing w:val="-46"/>
          <w:sz w:val="24"/>
          <w:szCs w:val="24"/>
        </w:rPr>
        <w:t xml:space="preserve"> </w:t>
      </w:r>
      <w:r>
        <w:rPr>
          <w:rFonts w:ascii="宋体" w:hAnsi="宋体" w:eastAsia="宋体" w:cs="宋体"/>
          <w:spacing w:val="-1"/>
          <w:sz w:val="24"/>
          <w:szCs w:val="24"/>
        </w:rPr>
        <w:t>30</w:t>
      </w:r>
      <w:r>
        <w:rPr>
          <w:rFonts w:ascii="宋体" w:hAnsi="宋体" w:eastAsia="宋体" w:cs="宋体"/>
          <w:spacing w:val="-29"/>
          <w:sz w:val="24"/>
          <w:szCs w:val="24"/>
        </w:rPr>
        <w:t>％</w:t>
      </w:r>
      <w:r>
        <w:rPr>
          <w:rFonts w:ascii="宋体" w:hAnsi="宋体" w:eastAsia="宋体" w:cs="宋体"/>
          <w:spacing w:val="-59"/>
          <w:sz w:val="24"/>
          <w:szCs w:val="24"/>
        </w:rPr>
        <w:t xml:space="preserve"> </w:t>
      </w:r>
      <w:r>
        <w:rPr>
          <w:rFonts w:ascii="宋体" w:hAnsi="宋体" w:eastAsia="宋体" w:cs="宋体"/>
          <w:spacing w:val="-29"/>
          <w:sz w:val="24"/>
          <w:szCs w:val="24"/>
        </w:rPr>
        <w:t>，</w:t>
      </w:r>
      <w:r>
        <w:rPr>
          <w:rFonts w:ascii="宋体" w:hAnsi="宋体" w:eastAsia="宋体" w:cs="宋体"/>
          <w:spacing w:val="-1"/>
          <w:sz w:val="24"/>
          <w:szCs w:val="24"/>
        </w:rPr>
        <w:t>具体工人工资拨付金额以该月实际</w:t>
      </w:r>
      <w:r>
        <w:rPr>
          <w:rFonts w:ascii="宋体" w:hAnsi="宋体" w:eastAsia="宋体" w:cs="宋体"/>
          <w:spacing w:val="-2"/>
          <w:sz w:val="24"/>
          <w:szCs w:val="24"/>
        </w:rPr>
        <w:t>审核确认的为准，由发包人将</w:t>
      </w:r>
      <w:r>
        <w:rPr>
          <w:rFonts w:ascii="宋体" w:hAnsi="宋体" w:eastAsia="宋体" w:cs="宋体"/>
          <w:spacing w:val="-1"/>
          <w:sz w:val="24"/>
          <w:szCs w:val="24"/>
        </w:rPr>
        <w:t>该月审核确认后的作业工人工资款项单独足额拨付到承包人的工资专户。</w:t>
      </w:r>
    </w:p>
    <w:p w14:paraId="1DFBED60">
      <w:pPr>
        <w:spacing w:before="182" w:line="331" w:lineRule="auto"/>
        <w:ind w:right="61" w:firstLine="480"/>
        <w:rPr>
          <w:rFonts w:ascii="宋体" w:hAnsi="宋体" w:eastAsia="宋体" w:cs="宋体"/>
          <w:sz w:val="24"/>
          <w:szCs w:val="24"/>
        </w:rPr>
      </w:pPr>
      <w:r>
        <w:rPr>
          <w:rFonts w:ascii="宋体" w:hAnsi="宋体" w:eastAsia="宋体" w:cs="宋体"/>
          <w:spacing w:val="1"/>
          <w:sz w:val="24"/>
          <w:szCs w:val="24"/>
        </w:rPr>
        <w:t>4.3</w:t>
      </w:r>
      <w:r>
        <w:rPr>
          <w:rFonts w:ascii="宋体" w:hAnsi="宋体" w:eastAsia="宋体" w:cs="宋体"/>
          <w:spacing w:val="-47"/>
          <w:sz w:val="24"/>
          <w:szCs w:val="24"/>
        </w:rPr>
        <w:t xml:space="preserve"> </w:t>
      </w:r>
      <w:r>
        <w:rPr>
          <w:rFonts w:ascii="宋体" w:hAnsi="宋体" w:eastAsia="宋体" w:cs="宋体"/>
          <w:spacing w:val="1"/>
          <w:sz w:val="24"/>
          <w:szCs w:val="24"/>
        </w:rPr>
        <w:t>措施项目费中的“绿色施工安全防护措施费</w:t>
      </w:r>
      <w:r>
        <w:rPr>
          <w:rFonts w:ascii="宋体" w:hAnsi="宋体" w:eastAsia="宋体" w:cs="宋体"/>
          <w:spacing w:val="-84"/>
          <w:sz w:val="24"/>
          <w:szCs w:val="24"/>
        </w:rPr>
        <w:t xml:space="preserve"> </w:t>
      </w:r>
      <w:r>
        <w:rPr>
          <w:rFonts w:ascii="宋体" w:hAnsi="宋体" w:eastAsia="宋体" w:cs="宋体"/>
          <w:spacing w:val="1"/>
          <w:sz w:val="24"/>
          <w:szCs w:val="24"/>
        </w:rPr>
        <w:t>”拨付按照《广东省建设工程计价依据（2018）》执行，按照韶关市住房和城乡建设管理局《关于</w:t>
      </w:r>
      <w:r>
        <w:rPr>
          <w:rFonts w:ascii="宋体" w:hAnsi="宋体" w:eastAsia="宋体" w:cs="宋体"/>
          <w:sz w:val="24"/>
          <w:szCs w:val="24"/>
        </w:rPr>
        <w:t>明确建筑工程安全防护、文明施</w:t>
      </w:r>
      <w:r>
        <w:rPr>
          <w:rFonts w:ascii="宋体" w:hAnsi="宋体" w:eastAsia="宋体" w:cs="宋体"/>
          <w:spacing w:val="-1"/>
          <w:sz w:val="24"/>
          <w:szCs w:val="24"/>
        </w:rPr>
        <w:t>工措施费用具体管理办法的通知》韶市建字〔2015〕26</w:t>
      </w:r>
      <w:r>
        <w:rPr>
          <w:rFonts w:ascii="宋体" w:hAnsi="宋体" w:eastAsia="宋体" w:cs="宋体"/>
          <w:spacing w:val="-45"/>
          <w:sz w:val="24"/>
          <w:szCs w:val="24"/>
        </w:rPr>
        <w:t xml:space="preserve"> </w:t>
      </w:r>
      <w:r>
        <w:rPr>
          <w:rFonts w:ascii="宋体" w:hAnsi="宋体" w:eastAsia="宋体" w:cs="宋体"/>
          <w:spacing w:val="-1"/>
          <w:sz w:val="24"/>
          <w:szCs w:val="24"/>
        </w:rPr>
        <w:t>号文的有关规定支付。发生</w:t>
      </w:r>
      <w:r>
        <w:rPr>
          <w:rFonts w:ascii="宋体" w:hAnsi="宋体" w:eastAsia="宋体" w:cs="宋体"/>
          <w:spacing w:val="-2"/>
          <w:sz w:val="24"/>
          <w:szCs w:val="24"/>
        </w:rPr>
        <w:t>一般事故</w:t>
      </w:r>
      <w:r>
        <w:rPr>
          <w:rFonts w:ascii="宋体" w:hAnsi="宋体" w:eastAsia="宋体" w:cs="宋体"/>
          <w:spacing w:val="1"/>
          <w:sz w:val="24"/>
          <w:szCs w:val="24"/>
        </w:rPr>
        <w:t>及以上等级重大安全事故的，发包人可扣除承包人金额相当于所</w:t>
      </w:r>
      <w:r>
        <w:rPr>
          <w:rFonts w:ascii="宋体" w:hAnsi="宋体" w:eastAsia="宋体" w:cs="宋体"/>
          <w:sz w:val="24"/>
          <w:szCs w:val="24"/>
        </w:rPr>
        <w:t>有“绿色施工安全防护措施</w:t>
      </w:r>
      <w:r>
        <w:rPr>
          <w:rFonts w:ascii="宋体" w:hAnsi="宋体" w:eastAsia="宋体" w:cs="宋体"/>
          <w:spacing w:val="-5"/>
          <w:sz w:val="24"/>
          <w:szCs w:val="24"/>
        </w:rPr>
        <w:t>费</w:t>
      </w:r>
      <w:r>
        <w:rPr>
          <w:rFonts w:ascii="宋体" w:hAnsi="宋体" w:eastAsia="宋体" w:cs="宋体"/>
          <w:spacing w:val="-85"/>
          <w:sz w:val="24"/>
          <w:szCs w:val="24"/>
        </w:rPr>
        <w:t xml:space="preserve"> </w:t>
      </w:r>
      <w:r>
        <w:rPr>
          <w:rFonts w:ascii="宋体" w:hAnsi="宋体" w:eastAsia="宋体" w:cs="宋体"/>
          <w:spacing w:val="-5"/>
          <w:sz w:val="24"/>
          <w:szCs w:val="24"/>
        </w:rPr>
        <w:t>”的工程管理费。</w:t>
      </w:r>
    </w:p>
    <w:p w14:paraId="574DF29C">
      <w:pPr>
        <w:spacing w:before="182" w:line="290" w:lineRule="auto"/>
        <w:ind w:right="64" w:firstLine="479"/>
        <w:rPr>
          <w:rFonts w:ascii="宋体" w:hAnsi="宋体" w:eastAsia="宋体" w:cs="宋体"/>
          <w:sz w:val="24"/>
          <w:szCs w:val="24"/>
        </w:rPr>
      </w:pPr>
      <w:r>
        <w:rPr>
          <w:rFonts w:ascii="宋体" w:hAnsi="宋体" w:eastAsia="宋体" w:cs="宋体"/>
          <w:spacing w:val="2"/>
          <w:sz w:val="24"/>
          <w:szCs w:val="24"/>
        </w:rPr>
        <w:t>4.4</w:t>
      </w:r>
      <w:r>
        <w:rPr>
          <w:rFonts w:ascii="宋体" w:hAnsi="宋体" w:eastAsia="宋体" w:cs="宋体"/>
          <w:spacing w:val="-48"/>
          <w:sz w:val="24"/>
          <w:szCs w:val="24"/>
        </w:rPr>
        <w:t xml:space="preserve"> </w:t>
      </w:r>
      <w:r>
        <w:rPr>
          <w:rFonts w:ascii="宋体" w:hAnsi="宋体" w:eastAsia="宋体" w:cs="宋体"/>
          <w:spacing w:val="2"/>
          <w:sz w:val="24"/>
          <w:szCs w:val="24"/>
        </w:rPr>
        <w:t>变更工程造价必须经监理单位核实及造价咨询单位（如有造价单位）审核</w:t>
      </w:r>
      <w:r>
        <w:rPr>
          <w:rFonts w:ascii="宋体" w:hAnsi="宋体" w:eastAsia="宋体" w:cs="宋体"/>
          <w:spacing w:val="1"/>
          <w:sz w:val="24"/>
          <w:szCs w:val="24"/>
        </w:rPr>
        <w:t>，并经发</w:t>
      </w:r>
      <w:r>
        <w:rPr>
          <w:rFonts w:ascii="宋体" w:hAnsi="宋体" w:eastAsia="宋体" w:cs="宋体"/>
          <w:spacing w:val="-1"/>
          <w:sz w:val="24"/>
          <w:szCs w:val="24"/>
        </w:rPr>
        <w:t>包人核定后方可支付。</w:t>
      </w:r>
    </w:p>
    <w:p w14:paraId="6C7C4A88">
      <w:pPr>
        <w:spacing w:before="180" w:line="289" w:lineRule="auto"/>
        <w:ind w:left="6" w:right="61" w:firstLine="473"/>
        <w:rPr>
          <w:rFonts w:ascii="宋体" w:hAnsi="宋体" w:eastAsia="宋体" w:cs="宋体"/>
          <w:sz w:val="24"/>
          <w:szCs w:val="24"/>
        </w:rPr>
      </w:pPr>
      <w:r>
        <w:rPr>
          <w:rFonts w:ascii="宋体" w:hAnsi="宋体" w:eastAsia="宋体" w:cs="宋体"/>
          <w:spacing w:val="3"/>
          <w:sz w:val="24"/>
          <w:szCs w:val="24"/>
        </w:rPr>
        <w:t>4.5 工程完工后可支付至80</w:t>
      </w:r>
      <w:r>
        <w:rPr>
          <w:rFonts w:ascii="宋体" w:hAnsi="宋体" w:eastAsia="宋体" w:cs="宋体"/>
          <w:spacing w:val="-17"/>
          <w:sz w:val="24"/>
          <w:szCs w:val="24"/>
        </w:rPr>
        <w:t>％（</w:t>
      </w:r>
      <w:r>
        <w:rPr>
          <w:rFonts w:ascii="宋体" w:hAnsi="宋体" w:eastAsia="宋体" w:cs="宋体"/>
          <w:spacing w:val="3"/>
          <w:sz w:val="24"/>
          <w:szCs w:val="24"/>
        </w:rPr>
        <w:t>但不局限于80</w:t>
      </w:r>
      <w:r>
        <w:rPr>
          <w:rFonts w:ascii="宋体" w:hAnsi="宋体" w:eastAsia="宋体" w:cs="宋体"/>
          <w:spacing w:val="-17"/>
          <w:sz w:val="24"/>
          <w:szCs w:val="24"/>
        </w:rPr>
        <w:t>％），</w:t>
      </w:r>
      <w:r>
        <w:rPr>
          <w:rFonts w:ascii="宋体" w:hAnsi="宋体" w:eastAsia="宋体" w:cs="宋体"/>
          <w:spacing w:val="3"/>
          <w:sz w:val="24"/>
          <w:szCs w:val="24"/>
        </w:rPr>
        <w:t>结算审核完成后，于次月支付至审</w:t>
      </w:r>
      <w:r>
        <w:rPr>
          <w:rFonts w:ascii="宋体" w:hAnsi="宋体" w:eastAsia="宋体" w:cs="宋体"/>
          <w:spacing w:val="-3"/>
          <w:sz w:val="24"/>
          <w:szCs w:val="24"/>
        </w:rPr>
        <w:t>定总造价的</w:t>
      </w:r>
      <w:r>
        <w:rPr>
          <w:rFonts w:ascii="宋体" w:hAnsi="宋体" w:eastAsia="宋体" w:cs="宋体"/>
          <w:spacing w:val="-50"/>
          <w:sz w:val="24"/>
          <w:szCs w:val="24"/>
        </w:rPr>
        <w:t xml:space="preserve"> </w:t>
      </w:r>
      <w:r>
        <w:rPr>
          <w:rFonts w:ascii="宋体" w:hAnsi="宋体" w:eastAsia="宋体" w:cs="宋体"/>
          <w:spacing w:val="-3"/>
          <w:sz w:val="24"/>
          <w:szCs w:val="24"/>
        </w:rPr>
        <w:t>97%。</w:t>
      </w:r>
    </w:p>
    <w:p w14:paraId="650F3580">
      <w:pPr>
        <w:spacing w:before="184" w:line="312" w:lineRule="auto"/>
        <w:ind w:firstLine="479"/>
        <w:rPr>
          <w:rFonts w:ascii="宋体" w:hAnsi="宋体" w:eastAsia="宋体" w:cs="宋体"/>
          <w:sz w:val="24"/>
          <w:szCs w:val="24"/>
        </w:rPr>
      </w:pPr>
      <w:r>
        <w:rPr>
          <w:rFonts w:ascii="宋体" w:hAnsi="宋体" w:eastAsia="宋体" w:cs="宋体"/>
          <w:spacing w:val="-6"/>
          <w:sz w:val="24"/>
          <w:szCs w:val="24"/>
        </w:rPr>
        <w:t>4.6 剩余</w:t>
      </w:r>
      <w:r>
        <w:rPr>
          <w:rFonts w:ascii="宋体" w:hAnsi="宋体" w:eastAsia="宋体" w:cs="宋体"/>
          <w:spacing w:val="-45"/>
          <w:sz w:val="24"/>
          <w:szCs w:val="24"/>
        </w:rPr>
        <w:t xml:space="preserve"> </w:t>
      </w:r>
      <w:r>
        <w:rPr>
          <w:rFonts w:ascii="宋体" w:hAnsi="宋体" w:eastAsia="宋体" w:cs="宋体"/>
          <w:spacing w:val="-6"/>
          <w:sz w:val="24"/>
          <w:szCs w:val="24"/>
        </w:rPr>
        <w:t>3%为工程质量保证金，从工程竣工验收合格之日起满</w:t>
      </w:r>
      <w:r>
        <w:rPr>
          <w:rFonts w:ascii="宋体" w:hAnsi="宋体" w:eastAsia="宋体" w:cs="宋体"/>
          <w:spacing w:val="-61"/>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6"/>
          <w:sz w:val="24"/>
          <w:szCs w:val="24"/>
          <w:u w:val="single" w:color="auto"/>
        </w:rPr>
        <w:t>1</w:t>
      </w:r>
      <w:r>
        <w:rPr>
          <w:rFonts w:ascii="宋体" w:hAnsi="宋体" w:eastAsia="宋体" w:cs="宋体"/>
          <w:spacing w:val="-50"/>
          <w:sz w:val="24"/>
          <w:szCs w:val="24"/>
          <w:u w:val="single" w:color="auto"/>
        </w:rPr>
        <w:t xml:space="preserve"> </w:t>
      </w:r>
      <w:r>
        <w:rPr>
          <w:rFonts w:ascii="宋体" w:hAnsi="宋体" w:eastAsia="宋体" w:cs="宋体"/>
          <w:spacing w:val="-6"/>
          <w:sz w:val="24"/>
          <w:szCs w:val="24"/>
        </w:rPr>
        <w:t>年</w:t>
      </w:r>
      <w:r>
        <w:rPr>
          <w:rFonts w:ascii="宋体" w:hAnsi="宋体" w:eastAsia="宋体" w:cs="宋体"/>
          <w:spacing w:val="-7"/>
          <w:sz w:val="24"/>
          <w:szCs w:val="24"/>
        </w:rPr>
        <w:t>，若未发现质量问题，</w:t>
      </w:r>
      <w:r>
        <w:rPr>
          <w:rFonts w:ascii="宋体" w:hAnsi="宋体" w:eastAsia="宋体" w:cs="宋体"/>
          <w:sz w:val="24"/>
          <w:szCs w:val="24"/>
        </w:rPr>
        <w:t>承包人向发包人申请退还质量保证（或保证金</w:t>
      </w:r>
      <w:r>
        <w:rPr>
          <w:rFonts w:ascii="宋体" w:hAnsi="宋体" w:eastAsia="宋体" w:cs="宋体"/>
          <w:spacing w:val="12"/>
          <w:sz w:val="24"/>
          <w:szCs w:val="24"/>
        </w:rPr>
        <w:t>），</w:t>
      </w:r>
      <w:r>
        <w:rPr>
          <w:rFonts w:ascii="宋体" w:hAnsi="宋体" w:eastAsia="宋体" w:cs="宋体"/>
          <w:sz w:val="24"/>
          <w:szCs w:val="24"/>
        </w:rPr>
        <w:t>发包人按照《建设工程质量保证金管理办法》及合同的有关规定和约定将质量保证（或保证金）于次月退</w:t>
      </w:r>
      <w:r>
        <w:rPr>
          <w:rFonts w:ascii="宋体" w:hAnsi="宋体" w:eastAsia="宋体" w:cs="宋体"/>
          <w:spacing w:val="-1"/>
          <w:sz w:val="24"/>
          <w:szCs w:val="24"/>
        </w:rPr>
        <w:t>还给承包人（不计息）。</w:t>
      </w:r>
    </w:p>
    <w:p w14:paraId="3F01485A">
      <w:pPr>
        <w:spacing w:line="312" w:lineRule="auto"/>
        <w:rPr>
          <w:rFonts w:ascii="宋体" w:hAnsi="宋体" w:eastAsia="宋体" w:cs="宋体"/>
          <w:sz w:val="24"/>
          <w:szCs w:val="24"/>
        </w:rPr>
        <w:sectPr>
          <w:footerReference r:id="rId53" w:type="default"/>
          <w:pgSz w:w="11905" w:h="16839"/>
          <w:pgMar w:top="400" w:right="1072" w:bottom="1665" w:left="1141" w:header="0" w:footer="1431" w:gutter="0"/>
          <w:cols w:space="720" w:num="1"/>
        </w:sectPr>
      </w:pPr>
    </w:p>
    <w:p w14:paraId="21A24DA6">
      <w:pPr>
        <w:spacing w:line="342" w:lineRule="auto"/>
        <w:rPr>
          <w:rFonts w:ascii="Arial"/>
          <w:sz w:val="21"/>
        </w:rPr>
      </w:pPr>
    </w:p>
    <w:p w14:paraId="55260D09">
      <w:pPr>
        <w:spacing w:line="343" w:lineRule="auto"/>
        <w:rPr>
          <w:rFonts w:ascii="Arial"/>
          <w:sz w:val="21"/>
        </w:rPr>
      </w:pPr>
    </w:p>
    <w:p w14:paraId="2EFCFC62">
      <w:pPr>
        <w:spacing w:before="78" w:line="313" w:lineRule="auto"/>
        <w:ind w:left="3" w:right="61" w:firstLine="597"/>
        <w:rPr>
          <w:rFonts w:ascii="宋体" w:hAnsi="宋体" w:eastAsia="宋体" w:cs="宋体"/>
          <w:sz w:val="24"/>
          <w:szCs w:val="24"/>
        </w:rPr>
      </w:pPr>
      <w:r>
        <w:rPr>
          <w:rFonts w:ascii="宋体" w:hAnsi="宋体" w:eastAsia="宋体" w:cs="宋体"/>
          <w:spacing w:val="-1"/>
          <w:sz w:val="24"/>
          <w:szCs w:val="24"/>
        </w:rPr>
        <w:t>4.7</w:t>
      </w:r>
      <w:r>
        <w:rPr>
          <w:rFonts w:ascii="宋体" w:hAnsi="宋体" w:eastAsia="宋体" w:cs="宋体"/>
          <w:spacing w:val="-51"/>
          <w:sz w:val="24"/>
          <w:szCs w:val="24"/>
        </w:rPr>
        <w:t xml:space="preserve"> </w:t>
      </w:r>
      <w:r>
        <w:rPr>
          <w:rFonts w:ascii="宋体" w:hAnsi="宋体" w:eastAsia="宋体" w:cs="宋体"/>
          <w:spacing w:val="-1"/>
          <w:sz w:val="24"/>
          <w:szCs w:val="24"/>
        </w:rPr>
        <w:t>承包人提供的工程款发票必须按照发包人要求提供相应增值税发票给发包人，</w:t>
      </w:r>
      <w:r>
        <w:rPr>
          <w:rFonts w:ascii="宋体" w:hAnsi="宋体" w:eastAsia="宋体" w:cs="宋体"/>
          <w:spacing w:val="-2"/>
          <w:sz w:val="24"/>
          <w:szCs w:val="24"/>
        </w:rPr>
        <w:t>发包</w:t>
      </w:r>
      <w:r>
        <w:rPr>
          <w:rFonts w:ascii="宋体" w:hAnsi="宋体" w:eastAsia="宋体" w:cs="宋体"/>
          <w:spacing w:val="1"/>
          <w:sz w:val="24"/>
          <w:szCs w:val="24"/>
        </w:rPr>
        <w:t>人收到符合要求的发票后方可支付工程款。如果承包人无法</w:t>
      </w:r>
      <w:r>
        <w:rPr>
          <w:rFonts w:ascii="宋体" w:hAnsi="宋体" w:eastAsia="宋体" w:cs="宋体"/>
          <w:sz w:val="24"/>
          <w:szCs w:val="24"/>
        </w:rPr>
        <w:t>提供符合要求的发票，由此造成</w:t>
      </w:r>
      <w:r>
        <w:rPr>
          <w:rFonts w:ascii="宋体" w:hAnsi="宋体" w:eastAsia="宋体" w:cs="宋体"/>
          <w:spacing w:val="-1"/>
          <w:sz w:val="24"/>
          <w:szCs w:val="24"/>
        </w:rPr>
        <w:t>的相应损失由承包人承担。</w:t>
      </w:r>
    </w:p>
    <w:p w14:paraId="53E126A1">
      <w:pPr>
        <w:spacing w:before="182" w:line="324" w:lineRule="auto"/>
        <w:ind w:left="2" w:right="63" w:firstLine="478"/>
        <w:rPr>
          <w:rFonts w:ascii="宋体" w:hAnsi="宋体" w:eastAsia="宋体" w:cs="宋体"/>
          <w:sz w:val="24"/>
          <w:szCs w:val="24"/>
        </w:rPr>
      </w:pPr>
      <w:r>
        <w:rPr>
          <w:rFonts w:ascii="宋体" w:hAnsi="宋体" w:eastAsia="宋体" w:cs="宋体"/>
          <w:spacing w:val="2"/>
          <w:sz w:val="24"/>
          <w:szCs w:val="24"/>
        </w:rPr>
        <w:t>4.8</w:t>
      </w:r>
      <w:r>
        <w:rPr>
          <w:rFonts w:ascii="宋体" w:hAnsi="宋体" w:eastAsia="宋体" w:cs="宋体"/>
          <w:spacing w:val="-47"/>
          <w:sz w:val="24"/>
          <w:szCs w:val="24"/>
        </w:rPr>
        <w:t xml:space="preserve"> </w:t>
      </w:r>
      <w:r>
        <w:rPr>
          <w:rFonts w:ascii="宋体" w:hAnsi="宋体" w:eastAsia="宋体" w:cs="宋体"/>
          <w:spacing w:val="2"/>
          <w:sz w:val="24"/>
          <w:szCs w:val="24"/>
        </w:rPr>
        <w:t>本项目为政府全额投资，所有支付手续经发包人审批后，还须报政府财</w:t>
      </w:r>
      <w:r>
        <w:rPr>
          <w:rFonts w:ascii="宋体" w:hAnsi="宋体" w:eastAsia="宋体" w:cs="宋体"/>
          <w:spacing w:val="1"/>
          <w:sz w:val="24"/>
          <w:szCs w:val="24"/>
        </w:rPr>
        <w:t>政部门审批完毕方可支付，如经发包人审批后已及时履行了向财政</w:t>
      </w:r>
      <w:r>
        <w:rPr>
          <w:rFonts w:ascii="宋体" w:hAnsi="宋体" w:eastAsia="宋体" w:cs="宋体"/>
          <w:sz w:val="24"/>
          <w:szCs w:val="24"/>
        </w:rPr>
        <w:t>部门申报审批手续，则发包人不支付</w:t>
      </w:r>
      <w:r>
        <w:rPr>
          <w:rFonts w:ascii="宋体" w:hAnsi="宋体" w:eastAsia="宋体" w:cs="宋体"/>
          <w:spacing w:val="1"/>
          <w:sz w:val="24"/>
          <w:szCs w:val="24"/>
        </w:rPr>
        <w:t>延期付款的利息，承包人也不得因政府财政部门履行审</w:t>
      </w:r>
      <w:r>
        <w:rPr>
          <w:rFonts w:ascii="宋体" w:hAnsi="宋体" w:eastAsia="宋体" w:cs="宋体"/>
          <w:sz w:val="24"/>
          <w:szCs w:val="24"/>
        </w:rPr>
        <w:t>批程序所造成的延期付款而暂停施工</w:t>
      </w:r>
      <w:r>
        <w:rPr>
          <w:rFonts w:ascii="宋体" w:hAnsi="宋体" w:eastAsia="宋体" w:cs="宋体"/>
          <w:spacing w:val="-2"/>
          <w:sz w:val="24"/>
          <w:szCs w:val="24"/>
        </w:rPr>
        <w:t>和相关服务。</w:t>
      </w:r>
    </w:p>
    <w:p w14:paraId="02584238">
      <w:pPr>
        <w:spacing w:before="185" w:line="330" w:lineRule="auto"/>
        <w:ind w:firstLine="480"/>
        <w:rPr>
          <w:rFonts w:ascii="宋体" w:hAnsi="宋体" w:eastAsia="宋体" w:cs="宋体"/>
          <w:sz w:val="24"/>
          <w:szCs w:val="24"/>
        </w:rPr>
      </w:pPr>
      <w:r>
        <w:rPr>
          <w:rFonts w:ascii="宋体" w:hAnsi="宋体" w:eastAsia="宋体" w:cs="宋体"/>
          <w:b/>
          <w:bCs/>
          <w:spacing w:val="2"/>
          <w:sz w:val="24"/>
          <w:szCs w:val="24"/>
        </w:rPr>
        <w:t>4.9</w:t>
      </w:r>
      <w:r>
        <w:rPr>
          <w:rFonts w:ascii="宋体" w:hAnsi="宋体" w:eastAsia="宋体" w:cs="宋体"/>
          <w:spacing w:val="-41"/>
          <w:sz w:val="24"/>
          <w:szCs w:val="24"/>
        </w:rPr>
        <w:t xml:space="preserve"> </w:t>
      </w:r>
      <w:r>
        <w:rPr>
          <w:rFonts w:ascii="宋体" w:hAnsi="宋体" w:eastAsia="宋体" w:cs="宋体"/>
          <w:spacing w:val="2"/>
          <w:sz w:val="24"/>
          <w:szCs w:val="24"/>
        </w:rPr>
        <w:t>预备费支付方式：与每个月的工程进度款一并</w:t>
      </w:r>
      <w:r>
        <w:rPr>
          <w:rFonts w:ascii="宋体" w:hAnsi="宋体" w:eastAsia="宋体" w:cs="宋体"/>
          <w:spacing w:val="1"/>
          <w:sz w:val="24"/>
          <w:szCs w:val="24"/>
        </w:rPr>
        <w:t>报送（若发生符合使用范围的情形需</w:t>
      </w:r>
      <w:r>
        <w:rPr>
          <w:rFonts w:ascii="宋体" w:hAnsi="宋体" w:eastAsia="宋体" w:cs="宋体"/>
          <w:spacing w:val="-3"/>
          <w:sz w:val="24"/>
          <w:szCs w:val="24"/>
        </w:rPr>
        <w:t>使用预备费时</w:t>
      </w:r>
      <w:r>
        <w:rPr>
          <w:rFonts w:ascii="宋体" w:hAnsi="宋体" w:eastAsia="宋体" w:cs="宋体"/>
          <w:spacing w:val="-16"/>
          <w:sz w:val="24"/>
          <w:szCs w:val="24"/>
        </w:rPr>
        <w:t>），</w:t>
      </w:r>
      <w:r>
        <w:rPr>
          <w:rFonts w:ascii="宋体" w:hAnsi="宋体" w:eastAsia="宋体" w:cs="宋体"/>
          <w:spacing w:val="-3"/>
          <w:sz w:val="24"/>
          <w:szCs w:val="24"/>
        </w:rPr>
        <w:t>在预备费的范围内由监理单位进行签认，造价咨询单位审核，发包人确认，</w:t>
      </w:r>
      <w:r>
        <w:rPr>
          <w:rFonts w:ascii="宋体" w:hAnsi="宋体" w:eastAsia="宋体" w:cs="宋体"/>
          <w:spacing w:val="1"/>
          <w:sz w:val="24"/>
          <w:szCs w:val="24"/>
        </w:rPr>
        <w:t>进度款中需要列明涉及预备费的部分。在预备费的范围内由监</w:t>
      </w:r>
      <w:r>
        <w:rPr>
          <w:rFonts w:ascii="宋体" w:hAnsi="宋体" w:eastAsia="宋体" w:cs="宋体"/>
          <w:sz w:val="24"/>
          <w:szCs w:val="24"/>
        </w:rPr>
        <w:t>理单位进行签证，造价咨询单</w:t>
      </w:r>
      <w:r>
        <w:rPr>
          <w:rFonts w:ascii="宋体" w:hAnsi="宋体" w:eastAsia="宋体" w:cs="宋体"/>
          <w:spacing w:val="-1"/>
          <w:sz w:val="24"/>
          <w:szCs w:val="24"/>
        </w:rPr>
        <w:t>位审核后，经发包人确认后按该进度款项的</w:t>
      </w:r>
      <w:r>
        <w:rPr>
          <w:rFonts w:ascii="宋体" w:hAnsi="宋体" w:eastAsia="宋体" w:cs="宋体"/>
          <w:spacing w:val="-46"/>
          <w:sz w:val="24"/>
          <w:szCs w:val="24"/>
        </w:rPr>
        <w:t xml:space="preserve"> </w:t>
      </w:r>
      <w:r>
        <w:rPr>
          <w:rFonts w:ascii="宋体" w:hAnsi="宋体" w:eastAsia="宋体" w:cs="宋体"/>
          <w:spacing w:val="-1"/>
          <w:sz w:val="24"/>
          <w:szCs w:val="24"/>
        </w:rPr>
        <w:t>50％支付，其余部分待结算完成审</w:t>
      </w:r>
      <w:r>
        <w:rPr>
          <w:rFonts w:ascii="宋体" w:hAnsi="宋体" w:eastAsia="宋体" w:cs="宋体"/>
          <w:spacing w:val="-2"/>
          <w:sz w:val="24"/>
          <w:szCs w:val="24"/>
        </w:rPr>
        <w:t>核后支付。预</w:t>
      </w:r>
      <w:r>
        <w:rPr>
          <w:rFonts w:ascii="宋体" w:hAnsi="宋体" w:eastAsia="宋体" w:cs="宋体"/>
          <w:spacing w:val="-1"/>
          <w:sz w:val="24"/>
          <w:szCs w:val="24"/>
        </w:rPr>
        <w:t>备费如有余额归发包人，不发生时不计入结算总价。</w:t>
      </w:r>
    </w:p>
    <w:p w14:paraId="1E5A5688">
      <w:pPr>
        <w:spacing w:before="184" w:line="290" w:lineRule="auto"/>
        <w:ind w:left="2" w:right="61" w:firstLine="478"/>
        <w:rPr>
          <w:rFonts w:ascii="宋体" w:hAnsi="宋体" w:eastAsia="宋体" w:cs="宋体"/>
          <w:sz w:val="24"/>
          <w:szCs w:val="24"/>
        </w:rPr>
      </w:pPr>
      <w:r>
        <w:rPr>
          <w:rFonts w:ascii="宋体" w:hAnsi="宋体" w:eastAsia="宋体" w:cs="宋体"/>
          <w:b/>
          <w:bCs/>
          <w:spacing w:val="-1"/>
          <w:sz w:val="24"/>
          <w:szCs w:val="24"/>
        </w:rPr>
        <w:t>4.10</w:t>
      </w:r>
      <w:r>
        <w:rPr>
          <w:rFonts w:ascii="宋体" w:hAnsi="宋体" w:eastAsia="宋体" w:cs="宋体"/>
          <w:spacing w:val="-50"/>
          <w:sz w:val="24"/>
          <w:szCs w:val="24"/>
        </w:rPr>
        <w:t xml:space="preserve"> </w:t>
      </w:r>
      <w:r>
        <w:rPr>
          <w:rFonts w:ascii="宋体" w:hAnsi="宋体" w:eastAsia="宋体" w:cs="宋体"/>
          <w:spacing w:val="-1"/>
          <w:sz w:val="24"/>
          <w:szCs w:val="24"/>
        </w:rPr>
        <w:t>本工程按政府有关要求或资金安排情况、合同有关约定</w:t>
      </w:r>
      <w:r>
        <w:rPr>
          <w:rFonts w:ascii="宋体" w:hAnsi="宋体" w:eastAsia="宋体" w:cs="宋体"/>
          <w:spacing w:val="-2"/>
          <w:sz w:val="24"/>
          <w:szCs w:val="24"/>
        </w:rPr>
        <w:t>，经双方协商可调整建安费</w:t>
      </w:r>
      <w:r>
        <w:rPr>
          <w:rFonts w:ascii="宋体" w:hAnsi="宋体" w:eastAsia="宋体" w:cs="宋体"/>
          <w:spacing w:val="-3"/>
          <w:sz w:val="24"/>
          <w:szCs w:val="24"/>
        </w:rPr>
        <w:t>支付办法。</w:t>
      </w:r>
    </w:p>
    <w:p w14:paraId="5DB24DD2">
      <w:pPr>
        <w:spacing w:before="180" w:line="219" w:lineRule="auto"/>
        <w:ind w:left="1"/>
        <w:rPr>
          <w:rFonts w:ascii="宋体" w:hAnsi="宋体" w:eastAsia="宋体" w:cs="宋体"/>
          <w:sz w:val="24"/>
          <w:szCs w:val="24"/>
        </w:rPr>
      </w:pPr>
      <w:r>
        <w:rPr>
          <w:rFonts w:ascii="宋体" w:hAnsi="宋体" w:eastAsia="宋体" w:cs="宋体"/>
          <w:spacing w:val="-2"/>
          <w:sz w:val="24"/>
          <w:szCs w:val="24"/>
        </w:rPr>
        <w:t>补充条款：</w:t>
      </w:r>
    </w:p>
    <w:p w14:paraId="2EA448E1">
      <w:pPr>
        <w:spacing w:before="181" w:line="313" w:lineRule="auto"/>
        <w:ind w:left="3" w:right="61" w:firstLine="477"/>
        <w:rPr>
          <w:rFonts w:ascii="宋体" w:hAnsi="宋体" w:eastAsia="宋体" w:cs="宋体"/>
          <w:sz w:val="24"/>
          <w:szCs w:val="24"/>
        </w:rPr>
      </w:pPr>
      <w:r>
        <w:rPr>
          <w:rFonts w:ascii="宋体" w:hAnsi="宋体" w:eastAsia="宋体" w:cs="宋体"/>
          <w:spacing w:val="1"/>
          <w:sz w:val="24"/>
          <w:szCs w:val="24"/>
        </w:rPr>
        <w:t>4.11承包人提供的工程款发票必须按照发包人要求提供相应</w:t>
      </w:r>
      <w:r>
        <w:rPr>
          <w:rFonts w:ascii="宋体" w:hAnsi="宋体" w:eastAsia="宋体" w:cs="宋体"/>
          <w:sz w:val="24"/>
          <w:szCs w:val="24"/>
        </w:rPr>
        <w:t>增值税发票给发包人，发包</w:t>
      </w:r>
      <w:r>
        <w:rPr>
          <w:rFonts w:ascii="宋体" w:hAnsi="宋体" w:eastAsia="宋体" w:cs="宋体"/>
          <w:spacing w:val="1"/>
          <w:sz w:val="24"/>
          <w:szCs w:val="24"/>
        </w:rPr>
        <w:t>人收到符合要求的发票后方可支付工程款。如果承包</w:t>
      </w:r>
      <w:r>
        <w:rPr>
          <w:rFonts w:ascii="宋体" w:hAnsi="宋体" w:eastAsia="宋体" w:cs="宋体"/>
          <w:sz w:val="24"/>
          <w:szCs w:val="24"/>
        </w:rPr>
        <w:t>人无法提供符合要求的发票，由此造成</w:t>
      </w:r>
      <w:r>
        <w:rPr>
          <w:rFonts w:ascii="宋体" w:hAnsi="宋体" w:eastAsia="宋体" w:cs="宋体"/>
          <w:spacing w:val="-1"/>
          <w:sz w:val="24"/>
          <w:szCs w:val="24"/>
        </w:rPr>
        <w:t>的相应损失由承包人承担。</w:t>
      </w:r>
    </w:p>
    <w:p w14:paraId="4CC74589">
      <w:pPr>
        <w:spacing w:before="182" w:line="324" w:lineRule="auto"/>
        <w:ind w:left="2" w:right="61" w:firstLine="478"/>
        <w:rPr>
          <w:rFonts w:ascii="宋体" w:hAnsi="宋体" w:eastAsia="宋体" w:cs="宋体"/>
          <w:sz w:val="24"/>
          <w:szCs w:val="24"/>
        </w:rPr>
      </w:pPr>
      <w:r>
        <w:rPr>
          <w:rFonts w:ascii="宋体" w:hAnsi="宋体" w:eastAsia="宋体" w:cs="宋体"/>
          <w:spacing w:val="-1"/>
          <w:sz w:val="24"/>
          <w:szCs w:val="24"/>
        </w:rPr>
        <w:t>4.12</w:t>
      </w:r>
      <w:r>
        <w:rPr>
          <w:rFonts w:ascii="宋体" w:hAnsi="宋体" w:eastAsia="宋体" w:cs="宋体"/>
          <w:spacing w:val="-32"/>
          <w:sz w:val="24"/>
          <w:szCs w:val="24"/>
        </w:rPr>
        <w:t xml:space="preserve"> </w:t>
      </w:r>
      <w:r>
        <w:rPr>
          <w:rFonts w:ascii="宋体" w:hAnsi="宋体" w:eastAsia="宋体" w:cs="宋体"/>
          <w:spacing w:val="-1"/>
          <w:sz w:val="24"/>
          <w:szCs w:val="24"/>
        </w:rPr>
        <w:t>因所有款项均由财政拨款，需政府审</w:t>
      </w:r>
      <w:r>
        <w:rPr>
          <w:rFonts w:ascii="宋体" w:hAnsi="宋体" w:eastAsia="宋体" w:cs="宋体"/>
          <w:spacing w:val="-2"/>
          <w:sz w:val="24"/>
          <w:szCs w:val="24"/>
        </w:rPr>
        <w:t>批同意后支付。发包方在约定的付款时间内向</w:t>
      </w:r>
      <w:r>
        <w:rPr>
          <w:rFonts w:ascii="宋体" w:hAnsi="宋体" w:eastAsia="宋体" w:cs="宋体"/>
          <w:spacing w:val="1"/>
          <w:sz w:val="24"/>
          <w:szCs w:val="24"/>
        </w:rPr>
        <w:t>财政部门提出办理财政支付申请手续时即视为已经按期</w:t>
      </w:r>
      <w:r>
        <w:rPr>
          <w:rFonts w:ascii="宋体" w:hAnsi="宋体" w:eastAsia="宋体" w:cs="宋体"/>
          <w:sz w:val="24"/>
          <w:szCs w:val="24"/>
        </w:rPr>
        <w:t>支付，因为政府财政支付部门审核等</w:t>
      </w:r>
      <w:r>
        <w:rPr>
          <w:rFonts w:ascii="宋体" w:hAnsi="宋体" w:eastAsia="宋体" w:cs="宋体"/>
          <w:spacing w:val="1"/>
          <w:sz w:val="24"/>
          <w:szCs w:val="24"/>
        </w:rPr>
        <w:t>原因导致的逾期不视为发包方逾期付款。响使拨款未能及时到</w:t>
      </w:r>
      <w:r>
        <w:rPr>
          <w:rFonts w:ascii="宋体" w:hAnsi="宋体" w:eastAsia="宋体" w:cs="宋体"/>
          <w:sz w:val="24"/>
          <w:szCs w:val="24"/>
        </w:rPr>
        <w:t>位，承包人不得以此为由而不</w:t>
      </w:r>
      <w:r>
        <w:rPr>
          <w:rFonts w:ascii="宋体" w:hAnsi="宋体" w:eastAsia="宋体" w:cs="宋体"/>
          <w:spacing w:val="-1"/>
          <w:sz w:val="24"/>
          <w:szCs w:val="24"/>
        </w:rPr>
        <w:t>履行（或不完全履行）本合同规定的义务。</w:t>
      </w:r>
    </w:p>
    <w:p w14:paraId="29FAA735">
      <w:pPr>
        <w:spacing w:before="180" w:line="290" w:lineRule="auto"/>
        <w:ind w:left="4" w:right="61" w:firstLine="476"/>
        <w:rPr>
          <w:rFonts w:ascii="宋体" w:hAnsi="宋体" w:eastAsia="宋体" w:cs="宋体"/>
          <w:sz w:val="24"/>
          <w:szCs w:val="24"/>
        </w:rPr>
      </w:pPr>
      <w:r>
        <w:rPr>
          <w:rFonts w:ascii="宋体" w:hAnsi="宋体" w:eastAsia="宋体" w:cs="宋体"/>
          <w:spacing w:val="-1"/>
          <w:sz w:val="24"/>
          <w:szCs w:val="24"/>
        </w:rPr>
        <w:t>4.13</w:t>
      </w:r>
      <w:r>
        <w:rPr>
          <w:rFonts w:ascii="宋体" w:hAnsi="宋体" w:eastAsia="宋体" w:cs="宋体"/>
          <w:spacing w:val="-47"/>
          <w:sz w:val="24"/>
          <w:szCs w:val="24"/>
        </w:rPr>
        <w:t xml:space="preserve"> </w:t>
      </w:r>
      <w:r>
        <w:rPr>
          <w:rFonts w:ascii="宋体" w:hAnsi="宋体" w:eastAsia="宋体" w:cs="宋体"/>
          <w:spacing w:val="-1"/>
          <w:sz w:val="24"/>
          <w:szCs w:val="24"/>
        </w:rPr>
        <w:t>发包人方将款项全额支付至承包人指定收款账号后，即表明发包方已履</w:t>
      </w:r>
      <w:r>
        <w:rPr>
          <w:rFonts w:ascii="宋体" w:hAnsi="宋体" w:eastAsia="宋体" w:cs="宋体"/>
          <w:spacing w:val="-2"/>
          <w:sz w:val="24"/>
          <w:szCs w:val="24"/>
        </w:rPr>
        <w:t>行完毕付款</w:t>
      </w:r>
      <w:r>
        <w:rPr>
          <w:rFonts w:ascii="宋体" w:hAnsi="宋体" w:eastAsia="宋体" w:cs="宋体"/>
          <w:spacing w:val="-1"/>
          <w:sz w:val="24"/>
          <w:szCs w:val="24"/>
        </w:rPr>
        <w:t>义务，该账户的一切法律风险由承包人承担。</w:t>
      </w:r>
    </w:p>
    <w:p w14:paraId="3C4101BD">
      <w:pPr>
        <w:spacing w:before="184" w:line="219" w:lineRule="auto"/>
        <w:ind w:left="366"/>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施工部分</w:t>
      </w:r>
    </w:p>
    <w:p w14:paraId="7BEC5C3B">
      <w:pPr>
        <w:spacing w:before="181" w:line="219" w:lineRule="auto"/>
        <w:ind w:left="426"/>
        <w:rPr>
          <w:rFonts w:ascii="宋体" w:hAnsi="宋体" w:eastAsia="宋体" w:cs="宋体"/>
          <w:sz w:val="24"/>
          <w:szCs w:val="24"/>
        </w:rPr>
      </w:pPr>
      <w:r>
        <w:rPr>
          <w:rFonts w:ascii="宋体" w:hAnsi="宋体" w:eastAsia="宋体" w:cs="宋体"/>
          <w:b/>
          <w:bCs/>
          <w:spacing w:val="-6"/>
          <w:sz w:val="24"/>
          <w:szCs w:val="24"/>
        </w:rPr>
        <w:t>5.1</w:t>
      </w:r>
      <w:r>
        <w:rPr>
          <w:rFonts w:ascii="宋体" w:hAnsi="宋体" w:eastAsia="宋体" w:cs="宋体"/>
          <w:spacing w:val="-47"/>
          <w:sz w:val="24"/>
          <w:szCs w:val="24"/>
        </w:rPr>
        <w:t xml:space="preserve"> </w:t>
      </w:r>
      <w:r>
        <w:rPr>
          <w:rFonts w:ascii="宋体" w:hAnsi="宋体" w:eastAsia="宋体" w:cs="宋体"/>
          <w:b/>
          <w:bCs/>
          <w:spacing w:val="-6"/>
          <w:sz w:val="24"/>
          <w:szCs w:val="24"/>
        </w:rPr>
        <w:t>项目管理</w:t>
      </w:r>
    </w:p>
    <w:p w14:paraId="2A1607BC">
      <w:pPr>
        <w:spacing w:before="180" w:line="220" w:lineRule="auto"/>
        <w:ind w:left="426"/>
        <w:rPr>
          <w:rFonts w:ascii="宋体" w:hAnsi="宋体" w:eastAsia="宋体" w:cs="宋体"/>
          <w:sz w:val="24"/>
          <w:szCs w:val="24"/>
        </w:rPr>
      </w:pPr>
      <w:r>
        <w:rPr>
          <w:rFonts w:ascii="宋体" w:hAnsi="宋体" w:eastAsia="宋体" w:cs="宋体"/>
          <w:spacing w:val="-3"/>
          <w:sz w:val="24"/>
          <w:szCs w:val="24"/>
        </w:rPr>
        <w:t>5.1.1</w:t>
      </w:r>
      <w:r>
        <w:rPr>
          <w:rFonts w:ascii="宋体" w:hAnsi="宋体" w:eastAsia="宋体" w:cs="宋体"/>
          <w:spacing w:val="-40"/>
          <w:sz w:val="24"/>
          <w:szCs w:val="24"/>
        </w:rPr>
        <w:t xml:space="preserve"> </w:t>
      </w:r>
      <w:r>
        <w:rPr>
          <w:rFonts w:ascii="宋体" w:hAnsi="宋体" w:eastAsia="宋体" w:cs="宋体"/>
          <w:spacing w:val="-3"/>
          <w:sz w:val="24"/>
          <w:szCs w:val="24"/>
        </w:rPr>
        <w:t>项目经理要求：</w:t>
      </w:r>
    </w:p>
    <w:p w14:paraId="2F1BEA89">
      <w:pPr>
        <w:spacing w:before="183" w:line="364" w:lineRule="auto"/>
        <w:ind w:left="12" w:right="61" w:firstLine="533"/>
        <w:rPr>
          <w:rFonts w:ascii="宋体" w:hAnsi="宋体" w:eastAsia="宋体" w:cs="宋体"/>
          <w:sz w:val="24"/>
          <w:szCs w:val="24"/>
        </w:rPr>
      </w:pPr>
      <w:r>
        <w:rPr>
          <w:rFonts w:ascii="宋体" w:hAnsi="宋体" w:eastAsia="宋体" w:cs="宋体"/>
          <w:spacing w:val="-1"/>
          <w:sz w:val="24"/>
          <w:szCs w:val="24"/>
        </w:rPr>
        <w:t>项目经理与投标文件承诺不一致或未及时到位，发包人将按照下列方式对承包人进行处</w:t>
      </w:r>
      <w:r>
        <w:rPr>
          <w:rFonts w:ascii="宋体" w:hAnsi="宋体" w:eastAsia="宋体" w:cs="宋体"/>
          <w:spacing w:val="-10"/>
          <w:sz w:val="24"/>
          <w:szCs w:val="24"/>
        </w:rPr>
        <w:t>罚：</w:t>
      </w:r>
    </w:p>
    <w:p w14:paraId="3568A849">
      <w:pPr>
        <w:spacing w:line="364" w:lineRule="auto"/>
        <w:rPr>
          <w:rFonts w:ascii="宋体" w:hAnsi="宋体" w:eastAsia="宋体" w:cs="宋体"/>
          <w:sz w:val="24"/>
          <w:szCs w:val="24"/>
        </w:rPr>
        <w:sectPr>
          <w:footerReference r:id="rId54" w:type="default"/>
          <w:pgSz w:w="11905" w:h="16839"/>
          <w:pgMar w:top="400" w:right="1072" w:bottom="1665" w:left="1140" w:header="0" w:footer="1431" w:gutter="0"/>
          <w:cols w:space="720" w:num="1"/>
        </w:sectPr>
      </w:pPr>
    </w:p>
    <w:p w14:paraId="015B521D">
      <w:pPr>
        <w:spacing w:line="342" w:lineRule="auto"/>
        <w:rPr>
          <w:rFonts w:ascii="Arial"/>
          <w:sz w:val="21"/>
        </w:rPr>
      </w:pPr>
    </w:p>
    <w:p w14:paraId="2C0390A3">
      <w:pPr>
        <w:spacing w:line="342" w:lineRule="auto"/>
        <w:rPr>
          <w:rFonts w:ascii="Arial"/>
          <w:sz w:val="21"/>
        </w:rPr>
      </w:pPr>
    </w:p>
    <w:p w14:paraId="221600CC">
      <w:pPr>
        <w:spacing w:before="78" w:line="342" w:lineRule="auto"/>
        <w:ind w:right="80" w:firstLine="431"/>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担任项目经理的注册建造师与投标书承诺不一致，将视为承包人严重违</w:t>
      </w:r>
      <w:r>
        <w:rPr>
          <w:rFonts w:ascii="宋体" w:hAnsi="宋体" w:eastAsia="宋体" w:cs="宋体"/>
          <w:spacing w:val="-2"/>
          <w:sz w:val="24"/>
          <w:szCs w:val="24"/>
          <w:u w:val="single" w:color="auto"/>
        </w:rPr>
        <w:t>约。除符合</w:t>
      </w:r>
      <w:r>
        <w:rPr>
          <w:rFonts w:ascii="宋体" w:hAnsi="宋体" w:eastAsia="宋体" w:cs="宋体"/>
          <w:spacing w:val="-1"/>
          <w:sz w:val="24"/>
          <w:szCs w:val="24"/>
          <w:u w:val="single" w:color="auto"/>
        </w:rPr>
        <w:t>广东省住房和城乡建设厅《关于建设工程项目招标中标后监督检查的办法》〔2009〕8</w:t>
      </w:r>
      <w:r>
        <w:rPr>
          <w:rFonts w:ascii="宋体" w:hAnsi="宋体" w:eastAsia="宋体" w:cs="宋体"/>
          <w:spacing w:val="-29"/>
          <w:sz w:val="24"/>
          <w:szCs w:val="24"/>
          <w:u w:val="single" w:color="auto"/>
        </w:rPr>
        <w:t xml:space="preserve"> </w:t>
      </w:r>
      <w:r>
        <w:rPr>
          <w:rFonts w:ascii="宋体" w:hAnsi="宋体" w:eastAsia="宋体" w:cs="宋体"/>
          <w:spacing w:val="-1"/>
          <w:sz w:val="24"/>
          <w:szCs w:val="24"/>
          <w:u w:val="single" w:color="auto"/>
        </w:rPr>
        <w:t>号文</w:t>
      </w:r>
      <w:r>
        <w:rPr>
          <w:rFonts w:ascii="宋体" w:hAnsi="宋体" w:eastAsia="宋体" w:cs="宋体"/>
          <w:sz w:val="24"/>
          <w:szCs w:val="24"/>
          <w:u w:val="single" w:color="auto"/>
        </w:rPr>
        <w:t>第九条规定的情形外，项目经理一律不得更换。承包人未经监理</w:t>
      </w:r>
      <w:r>
        <w:rPr>
          <w:rFonts w:ascii="宋体" w:hAnsi="宋体" w:eastAsia="宋体" w:cs="宋体"/>
          <w:spacing w:val="-1"/>
          <w:sz w:val="24"/>
          <w:szCs w:val="24"/>
          <w:u w:val="single" w:color="auto"/>
        </w:rPr>
        <w:t>工程师和发包人书面同意，</w:t>
      </w:r>
      <w:r>
        <w:rPr>
          <w:rFonts w:ascii="宋体" w:hAnsi="宋体" w:eastAsia="宋体" w:cs="宋体"/>
          <w:sz w:val="24"/>
          <w:szCs w:val="24"/>
          <w:u w:val="single" w:color="auto"/>
        </w:rPr>
        <w:t>擅自更换投标书中确认的本工程项目经理的，监理工程师或发包人</w:t>
      </w:r>
      <w:r>
        <w:rPr>
          <w:rFonts w:ascii="宋体" w:hAnsi="宋体" w:eastAsia="宋体" w:cs="宋体"/>
          <w:spacing w:val="-1"/>
          <w:sz w:val="24"/>
          <w:szCs w:val="24"/>
          <w:u w:val="single" w:color="auto"/>
        </w:rPr>
        <w:t>有权责令承包人三天内整</w:t>
      </w:r>
      <w:r>
        <w:rPr>
          <w:rFonts w:ascii="宋体" w:hAnsi="宋体" w:eastAsia="宋体" w:cs="宋体"/>
          <w:sz w:val="24"/>
          <w:szCs w:val="24"/>
          <w:u w:val="single" w:color="auto"/>
        </w:rPr>
        <w:t>改，且发包人有权提请建设行政主管部门对其作不良行为记录，有</w:t>
      </w:r>
      <w:r>
        <w:rPr>
          <w:rFonts w:ascii="宋体" w:hAnsi="宋体" w:eastAsia="宋体" w:cs="宋体"/>
          <w:spacing w:val="-1"/>
          <w:sz w:val="24"/>
          <w:szCs w:val="24"/>
          <w:u w:val="single" w:color="auto"/>
        </w:rPr>
        <w:t>权给予承包人履约评价为不合格，同时发包人有权拒绝承包人</w:t>
      </w:r>
      <w:r>
        <w:rPr>
          <w:rFonts w:ascii="宋体" w:hAnsi="宋体" w:eastAsia="宋体" w:cs="宋体"/>
          <w:spacing w:val="-41"/>
          <w:sz w:val="24"/>
          <w:szCs w:val="24"/>
          <w:u w:val="single" w:color="auto"/>
        </w:rPr>
        <w:t xml:space="preserve"> </w:t>
      </w:r>
      <w:r>
        <w:rPr>
          <w:rFonts w:ascii="宋体" w:hAnsi="宋体" w:eastAsia="宋体" w:cs="宋体"/>
          <w:spacing w:val="-1"/>
          <w:sz w:val="24"/>
          <w:szCs w:val="24"/>
          <w:u w:val="single" w:color="auto"/>
        </w:rPr>
        <w:t>3</w:t>
      </w:r>
      <w:r>
        <w:rPr>
          <w:rFonts w:ascii="宋体" w:hAnsi="宋体" w:eastAsia="宋体" w:cs="宋体"/>
          <w:spacing w:val="-50"/>
          <w:sz w:val="24"/>
          <w:szCs w:val="24"/>
          <w:u w:val="single" w:color="auto"/>
        </w:rPr>
        <w:t xml:space="preserve"> </w:t>
      </w:r>
      <w:r>
        <w:rPr>
          <w:rFonts w:ascii="宋体" w:hAnsi="宋体" w:eastAsia="宋体" w:cs="宋体"/>
          <w:spacing w:val="-1"/>
          <w:sz w:val="24"/>
          <w:szCs w:val="24"/>
          <w:u w:val="single" w:color="auto"/>
        </w:rPr>
        <w:t>年内参加发包人其它工程的投标。擅自更换本工程项</w:t>
      </w:r>
      <w:r>
        <w:rPr>
          <w:rFonts w:ascii="宋体" w:hAnsi="宋体" w:eastAsia="宋体" w:cs="宋体"/>
          <w:spacing w:val="-3"/>
          <w:sz w:val="24"/>
          <w:szCs w:val="24"/>
          <w:u w:val="single" w:color="auto"/>
        </w:rPr>
        <w:t>目经理的，即使发包人事后批准同意更换，承包人仍需支付每</w:t>
      </w:r>
      <w:r>
        <w:rPr>
          <w:rFonts w:ascii="宋体" w:hAnsi="宋体" w:eastAsia="宋体" w:cs="宋体"/>
          <w:spacing w:val="-4"/>
          <w:sz w:val="24"/>
          <w:szCs w:val="24"/>
          <w:u w:val="single" w:color="auto"/>
        </w:rPr>
        <w:t>换一次</w:t>
      </w:r>
      <w:r>
        <w:rPr>
          <w:rFonts w:ascii="宋体" w:hAnsi="宋体" w:eastAsia="宋体" w:cs="宋体"/>
          <w:spacing w:val="-33"/>
          <w:sz w:val="24"/>
          <w:szCs w:val="24"/>
          <w:u w:val="single" w:color="auto"/>
        </w:rPr>
        <w:t xml:space="preserve"> </w:t>
      </w:r>
      <w:r>
        <w:rPr>
          <w:rFonts w:ascii="宋体" w:hAnsi="宋体" w:eastAsia="宋体" w:cs="宋体"/>
          <w:spacing w:val="-4"/>
          <w:sz w:val="24"/>
          <w:szCs w:val="24"/>
          <w:u w:val="single" w:color="auto"/>
        </w:rPr>
        <w:t>15</w:t>
      </w:r>
      <w:r>
        <w:rPr>
          <w:rFonts w:ascii="宋体" w:hAnsi="宋体" w:eastAsia="宋体" w:cs="宋体"/>
          <w:spacing w:val="-45"/>
          <w:sz w:val="24"/>
          <w:szCs w:val="24"/>
          <w:u w:val="single" w:color="auto"/>
        </w:rPr>
        <w:t xml:space="preserve"> </w:t>
      </w:r>
      <w:r>
        <w:rPr>
          <w:rFonts w:ascii="宋体" w:hAnsi="宋体" w:eastAsia="宋体" w:cs="宋体"/>
          <w:spacing w:val="-4"/>
          <w:sz w:val="24"/>
          <w:szCs w:val="24"/>
          <w:u w:val="single" w:color="auto"/>
        </w:rPr>
        <w:t>万元的违约金（仅被</w:t>
      </w:r>
      <w:r>
        <w:rPr>
          <w:rFonts w:ascii="宋体" w:hAnsi="宋体" w:eastAsia="宋体" w:cs="宋体"/>
          <w:spacing w:val="1"/>
          <w:sz w:val="24"/>
          <w:szCs w:val="24"/>
          <w:u w:val="single" w:color="auto"/>
        </w:rPr>
        <w:t>羁押或判处刑罚、身亡可免责）。</w:t>
      </w:r>
    </w:p>
    <w:p w14:paraId="78C2D208">
      <w:pPr>
        <w:spacing w:before="179" w:line="289" w:lineRule="auto"/>
        <w:ind w:left="18" w:right="80" w:firstLine="413"/>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
          <w:sz w:val="24"/>
          <w:szCs w:val="24"/>
          <w:u w:val="single" w:color="auto"/>
        </w:rPr>
        <w:t>项目经理每延迟到位一天承包人应向发包人支付违约金</w:t>
      </w:r>
      <w:r>
        <w:rPr>
          <w:rFonts w:ascii="宋体" w:hAnsi="宋体" w:eastAsia="宋体" w:cs="宋体"/>
          <w:spacing w:val="-40"/>
          <w:sz w:val="24"/>
          <w:szCs w:val="24"/>
          <w:u w:val="single" w:color="auto"/>
        </w:rPr>
        <w:t xml:space="preserve"> </w:t>
      </w:r>
      <w:r>
        <w:rPr>
          <w:rFonts w:ascii="宋体" w:hAnsi="宋体" w:eastAsia="宋体" w:cs="宋体"/>
          <w:spacing w:val="-3"/>
          <w:sz w:val="24"/>
          <w:szCs w:val="24"/>
          <w:u w:val="single" w:color="auto"/>
        </w:rPr>
        <w:t>5</w:t>
      </w:r>
      <w:r>
        <w:rPr>
          <w:rFonts w:ascii="宋体" w:hAnsi="宋体" w:eastAsia="宋体" w:cs="宋体"/>
          <w:spacing w:val="-45"/>
          <w:sz w:val="24"/>
          <w:szCs w:val="24"/>
          <w:u w:val="single" w:color="auto"/>
        </w:rPr>
        <w:t xml:space="preserve"> </w:t>
      </w:r>
      <w:r>
        <w:rPr>
          <w:rFonts w:ascii="宋体" w:hAnsi="宋体" w:eastAsia="宋体" w:cs="宋体"/>
          <w:spacing w:val="-3"/>
          <w:sz w:val="24"/>
          <w:szCs w:val="24"/>
          <w:u w:val="single" w:color="auto"/>
        </w:rPr>
        <w:t>万元/天，超过</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10</w:t>
      </w:r>
      <w:r>
        <w:rPr>
          <w:rFonts w:ascii="宋体" w:hAnsi="宋体" w:eastAsia="宋体" w:cs="宋体"/>
          <w:spacing w:val="-46"/>
          <w:sz w:val="24"/>
          <w:szCs w:val="24"/>
          <w:u w:val="single" w:color="auto"/>
        </w:rPr>
        <w:t xml:space="preserve"> </w:t>
      </w:r>
      <w:r>
        <w:rPr>
          <w:rFonts w:ascii="宋体" w:hAnsi="宋体" w:eastAsia="宋体" w:cs="宋体"/>
          <w:spacing w:val="-3"/>
          <w:sz w:val="24"/>
          <w:szCs w:val="24"/>
          <w:u w:val="single" w:color="auto"/>
        </w:rPr>
        <w:t>天（含</w:t>
      </w:r>
      <w:r>
        <w:rPr>
          <w:rFonts w:ascii="宋体" w:hAnsi="宋体" w:eastAsia="宋体" w:cs="宋体"/>
          <w:sz w:val="24"/>
          <w:szCs w:val="24"/>
          <w:u w:val="single" w:color="auto"/>
        </w:rPr>
        <w:t>10</w:t>
      </w:r>
      <w:r>
        <w:rPr>
          <w:rFonts w:ascii="宋体" w:hAnsi="宋体" w:eastAsia="宋体" w:cs="宋体"/>
          <w:spacing w:val="-46"/>
          <w:sz w:val="24"/>
          <w:szCs w:val="24"/>
          <w:u w:val="single" w:color="auto"/>
        </w:rPr>
        <w:t xml:space="preserve"> </w:t>
      </w:r>
      <w:r>
        <w:rPr>
          <w:rFonts w:ascii="宋体" w:hAnsi="宋体" w:eastAsia="宋体" w:cs="宋体"/>
          <w:sz w:val="24"/>
          <w:szCs w:val="24"/>
          <w:u w:val="single" w:color="auto"/>
        </w:rPr>
        <w:t>天）发包人有权单方解除合同，并要求承包人承担</w:t>
      </w:r>
      <w:r>
        <w:rPr>
          <w:rFonts w:ascii="宋体" w:hAnsi="宋体" w:eastAsia="宋体" w:cs="宋体"/>
          <w:spacing w:val="-1"/>
          <w:sz w:val="24"/>
          <w:szCs w:val="24"/>
          <w:u w:val="single" w:color="auto"/>
        </w:rPr>
        <w:t>由此造成的一切损失。</w:t>
      </w:r>
    </w:p>
    <w:p w14:paraId="55AF570C">
      <w:pPr>
        <w:spacing w:before="180" w:line="313" w:lineRule="auto"/>
        <w:ind w:left="1" w:firstLine="430"/>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5"/>
          <w:sz w:val="24"/>
          <w:szCs w:val="24"/>
          <w:u w:val="single" w:color="auto"/>
        </w:rPr>
        <w:t>项目经理必须按时参加工程例会、图纸会审和技术交底、现场协调会、方案</w:t>
      </w:r>
      <w:r>
        <w:rPr>
          <w:rFonts w:ascii="宋体" w:hAnsi="宋体" w:eastAsia="宋体" w:cs="宋体"/>
          <w:spacing w:val="-6"/>
          <w:sz w:val="24"/>
          <w:szCs w:val="24"/>
          <w:u w:val="single" w:color="auto"/>
        </w:rPr>
        <w:t>论证会、</w:t>
      </w:r>
      <w:r>
        <w:rPr>
          <w:rFonts w:ascii="宋体" w:hAnsi="宋体" w:eastAsia="宋体" w:cs="宋体"/>
          <w:sz w:val="24"/>
          <w:szCs w:val="24"/>
          <w:u w:val="single" w:color="auto"/>
        </w:rPr>
        <w:t>专项工作碰头会，以及发包人要求其参加的会议。未经发包人同</w:t>
      </w:r>
      <w:r>
        <w:rPr>
          <w:rFonts w:ascii="宋体" w:hAnsi="宋体" w:eastAsia="宋体" w:cs="宋体"/>
          <w:spacing w:val="-1"/>
          <w:sz w:val="24"/>
          <w:szCs w:val="24"/>
          <w:u w:val="single" w:color="auto"/>
        </w:rPr>
        <w:t>意不到会者，承包人每次向</w:t>
      </w:r>
      <w:r>
        <w:rPr>
          <w:rFonts w:ascii="宋体" w:hAnsi="宋体" w:eastAsia="宋体" w:cs="宋体"/>
          <w:spacing w:val="-3"/>
          <w:sz w:val="24"/>
          <w:szCs w:val="24"/>
          <w:u w:val="single" w:color="auto"/>
        </w:rPr>
        <w:t>发包人支付</w:t>
      </w:r>
      <w:r>
        <w:rPr>
          <w:rFonts w:ascii="宋体" w:hAnsi="宋体" w:eastAsia="宋体" w:cs="宋体"/>
          <w:spacing w:val="-25"/>
          <w:sz w:val="24"/>
          <w:szCs w:val="24"/>
          <w:u w:val="single" w:color="auto"/>
        </w:rPr>
        <w:t xml:space="preserve"> </w:t>
      </w:r>
      <w:r>
        <w:rPr>
          <w:rFonts w:ascii="宋体" w:hAnsi="宋体" w:eastAsia="宋体" w:cs="宋体"/>
          <w:spacing w:val="-3"/>
          <w:sz w:val="24"/>
          <w:szCs w:val="24"/>
          <w:u w:val="single" w:color="auto"/>
        </w:rPr>
        <w:t>1</w:t>
      </w:r>
      <w:r>
        <w:rPr>
          <w:rFonts w:ascii="宋体" w:hAnsi="宋体" w:eastAsia="宋体" w:cs="宋体"/>
          <w:spacing w:val="-45"/>
          <w:sz w:val="24"/>
          <w:szCs w:val="24"/>
          <w:u w:val="single" w:color="auto"/>
        </w:rPr>
        <w:t xml:space="preserve"> </w:t>
      </w:r>
      <w:r>
        <w:rPr>
          <w:rFonts w:ascii="宋体" w:hAnsi="宋体" w:eastAsia="宋体" w:cs="宋体"/>
          <w:spacing w:val="-3"/>
          <w:sz w:val="24"/>
          <w:szCs w:val="24"/>
          <w:u w:val="single" w:color="auto"/>
        </w:rPr>
        <w:t>万元违约金，并承担一般违约责任</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1</w:t>
      </w:r>
      <w:r>
        <w:rPr>
          <w:rFonts w:ascii="宋体" w:hAnsi="宋体" w:eastAsia="宋体" w:cs="宋体"/>
          <w:spacing w:val="-44"/>
          <w:sz w:val="24"/>
          <w:szCs w:val="24"/>
          <w:u w:val="single" w:color="auto"/>
        </w:rPr>
        <w:t xml:space="preserve"> </w:t>
      </w:r>
      <w:r>
        <w:rPr>
          <w:rFonts w:ascii="宋体" w:hAnsi="宋体" w:eastAsia="宋体" w:cs="宋体"/>
          <w:spacing w:val="-3"/>
          <w:sz w:val="24"/>
          <w:szCs w:val="24"/>
          <w:u w:val="single" w:color="auto"/>
        </w:rPr>
        <w:t>次。</w:t>
      </w:r>
    </w:p>
    <w:p w14:paraId="7C8D4CB3">
      <w:pPr>
        <w:spacing w:before="182" w:line="324" w:lineRule="auto"/>
        <w:ind w:right="80" w:firstLine="431"/>
        <w:rPr>
          <w:rFonts w:ascii="宋体" w:hAnsi="宋体" w:eastAsia="宋体" w:cs="宋体"/>
          <w:sz w:val="24"/>
          <w:szCs w:val="24"/>
        </w:rPr>
      </w:pPr>
      <w:r>
        <w:rPr>
          <w:rFonts w:ascii="宋体" w:hAnsi="宋体" w:eastAsia="宋体" w:cs="宋体"/>
          <w:spacing w:val="-5"/>
          <w:sz w:val="24"/>
          <w:szCs w:val="24"/>
        </w:rPr>
        <w:t>（4）</w:t>
      </w:r>
      <w:r>
        <w:rPr>
          <w:rFonts w:ascii="宋体" w:hAnsi="宋体" w:eastAsia="宋体" w:cs="宋体"/>
          <w:spacing w:val="-5"/>
          <w:sz w:val="24"/>
          <w:szCs w:val="24"/>
          <w:u w:val="single" w:color="auto"/>
        </w:rPr>
        <w:t>项目经理若需离开施工现场</w:t>
      </w:r>
      <w:r>
        <w:rPr>
          <w:rFonts w:ascii="宋体" w:hAnsi="宋体" w:eastAsia="宋体" w:cs="宋体"/>
          <w:spacing w:val="-33"/>
          <w:sz w:val="24"/>
          <w:szCs w:val="24"/>
          <w:u w:val="single" w:color="auto"/>
        </w:rPr>
        <w:t xml:space="preserve"> </w:t>
      </w:r>
      <w:r>
        <w:rPr>
          <w:rFonts w:ascii="宋体" w:hAnsi="宋体" w:eastAsia="宋体" w:cs="宋体"/>
          <w:spacing w:val="-5"/>
          <w:sz w:val="24"/>
          <w:szCs w:val="24"/>
          <w:u w:val="single" w:color="auto"/>
        </w:rPr>
        <w:t>1 日以上（含</w:t>
      </w:r>
      <w:r>
        <w:rPr>
          <w:rFonts w:ascii="宋体" w:hAnsi="宋体" w:eastAsia="宋体" w:cs="宋体"/>
          <w:spacing w:val="-33"/>
          <w:sz w:val="24"/>
          <w:szCs w:val="24"/>
          <w:u w:val="single" w:color="auto"/>
        </w:rPr>
        <w:t xml:space="preserve"> </w:t>
      </w:r>
      <w:r>
        <w:rPr>
          <w:rFonts w:ascii="宋体" w:hAnsi="宋体" w:eastAsia="宋体" w:cs="宋体"/>
          <w:spacing w:val="-5"/>
          <w:sz w:val="24"/>
          <w:szCs w:val="24"/>
          <w:u w:val="single" w:color="auto"/>
        </w:rPr>
        <w:t>1 日）需经</w:t>
      </w:r>
      <w:r>
        <w:rPr>
          <w:rFonts w:ascii="宋体" w:hAnsi="宋体" w:eastAsia="宋体" w:cs="宋体"/>
          <w:spacing w:val="-6"/>
          <w:sz w:val="24"/>
          <w:szCs w:val="24"/>
          <w:u w:val="single" w:color="auto"/>
        </w:rPr>
        <w:t>发包人批准。在其请假离开的</w:t>
      </w:r>
      <w:r>
        <w:rPr>
          <w:rFonts w:ascii="宋体" w:hAnsi="宋体" w:eastAsia="宋体" w:cs="宋体"/>
          <w:sz w:val="24"/>
          <w:szCs w:val="24"/>
          <w:u w:val="single" w:color="auto"/>
        </w:rPr>
        <w:t>时间段内应委托项目副经理或项目总工全权代表其行使职权，否则</w:t>
      </w:r>
      <w:r>
        <w:rPr>
          <w:rFonts w:ascii="宋体" w:hAnsi="宋体" w:eastAsia="宋体" w:cs="宋体"/>
          <w:spacing w:val="-1"/>
          <w:sz w:val="24"/>
          <w:szCs w:val="24"/>
          <w:u w:val="single" w:color="auto"/>
        </w:rPr>
        <w:t>每违约一次，承包人应当</w:t>
      </w:r>
      <w:r>
        <w:rPr>
          <w:rFonts w:ascii="宋体" w:hAnsi="宋体" w:eastAsia="宋体" w:cs="宋体"/>
          <w:spacing w:val="-3"/>
          <w:sz w:val="24"/>
          <w:szCs w:val="24"/>
          <w:u w:val="single" w:color="auto"/>
        </w:rPr>
        <w:t>承担一般违约责任</w:t>
      </w:r>
      <w:r>
        <w:rPr>
          <w:rFonts w:ascii="宋体" w:hAnsi="宋体" w:eastAsia="宋体" w:cs="宋体"/>
          <w:spacing w:val="-17"/>
          <w:sz w:val="24"/>
          <w:szCs w:val="24"/>
          <w:u w:val="single" w:color="auto"/>
        </w:rPr>
        <w:t xml:space="preserve"> </w:t>
      </w:r>
      <w:r>
        <w:rPr>
          <w:rFonts w:ascii="宋体" w:hAnsi="宋体" w:eastAsia="宋体" w:cs="宋体"/>
          <w:spacing w:val="-3"/>
          <w:sz w:val="24"/>
          <w:szCs w:val="24"/>
          <w:u w:val="single" w:color="auto"/>
        </w:rPr>
        <w:t>1</w:t>
      </w:r>
      <w:r>
        <w:rPr>
          <w:rFonts w:ascii="宋体" w:hAnsi="宋体" w:eastAsia="宋体" w:cs="宋体"/>
          <w:spacing w:val="-44"/>
          <w:sz w:val="24"/>
          <w:szCs w:val="24"/>
          <w:u w:val="single" w:color="auto"/>
        </w:rPr>
        <w:t xml:space="preserve"> </w:t>
      </w:r>
      <w:r>
        <w:rPr>
          <w:rFonts w:ascii="宋体" w:hAnsi="宋体" w:eastAsia="宋体" w:cs="宋体"/>
          <w:spacing w:val="-3"/>
          <w:sz w:val="24"/>
          <w:szCs w:val="24"/>
          <w:u w:val="single" w:color="auto"/>
        </w:rPr>
        <w:t>次。项目经理每月的出勤天数不得少于</w:t>
      </w:r>
      <w:r>
        <w:rPr>
          <w:rFonts w:ascii="宋体" w:hAnsi="宋体" w:eastAsia="宋体" w:cs="宋体"/>
          <w:spacing w:val="-47"/>
          <w:sz w:val="24"/>
          <w:szCs w:val="24"/>
          <w:u w:val="single" w:color="auto"/>
        </w:rPr>
        <w:t xml:space="preserve"> </w:t>
      </w:r>
      <w:r>
        <w:rPr>
          <w:rFonts w:ascii="宋体" w:hAnsi="宋体" w:eastAsia="宋体" w:cs="宋体"/>
          <w:spacing w:val="-3"/>
          <w:sz w:val="24"/>
          <w:szCs w:val="24"/>
          <w:u w:val="single" w:color="auto"/>
        </w:rPr>
        <w:t>22</w:t>
      </w:r>
      <w:r>
        <w:rPr>
          <w:rFonts w:ascii="宋体" w:hAnsi="宋体" w:eastAsia="宋体" w:cs="宋体"/>
          <w:spacing w:val="-46"/>
          <w:sz w:val="24"/>
          <w:szCs w:val="24"/>
          <w:u w:val="single" w:color="auto"/>
        </w:rPr>
        <w:t xml:space="preserve"> </w:t>
      </w:r>
      <w:r>
        <w:rPr>
          <w:rFonts w:ascii="宋体" w:hAnsi="宋体" w:eastAsia="宋体" w:cs="宋体"/>
          <w:spacing w:val="-3"/>
          <w:sz w:val="24"/>
          <w:szCs w:val="24"/>
          <w:u w:val="single" w:color="auto"/>
        </w:rPr>
        <w:t>天，如少于</w:t>
      </w:r>
      <w:r>
        <w:rPr>
          <w:rFonts w:ascii="宋体" w:hAnsi="宋体" w:eastAsia="宋体" w:cs="宋体"/>
          <w:spacing w:val="-48"/>
          <w:sz w:val="24"/>
          <w:szCs w:val="24"/>
          <w:u w:val="single" w:color="auto"/>
        </w:rPr>
        <w:t xml:space="preserve"> </w:t>
      </w:r>
      <w:r>
        <w:rPr>
          <w:rFonts w:ascii="宋体" w:hAnsi="宋体" w:eastAsia="宋体" w:cs="宋体"/>
          <w:spacing w:val="-3"/>
          <w:sz w:val="24"/>
          <w:szCs w:val="24"/>
          <w:u w:val="single" w:color="auto"/>
        </w:rPr>
        <w:t>22</w:t>
      </w:r>
      <w:r>
        <w:rPr>
          <w:rFonts w:ascii="宋体" w:hAnsi="宋体" w:eastAsia="宋体" w:cs="宋体"/>
          <w:spacing w:val="-46"/>
          <w:sz w:val="24"/>
          <w:szCs w:val="24"/>
          <w:u w:val="single" w:color="auto"/>
        </w:rPr>
        <w:t xml:space="preserve"> </w:t>
      </w:r>
      <w:r>
        <w:rPr>
          <w:rFonts w:ascii="宋体" w:hAnsi="宋体" w:eastAsia="宋体" w:cs="宋体"/>
          <w:spacing w:val="-3"/>
          <w:sz w:val="24"/>
          <w:szCs w:val="24"/>
          <w:u w:val="single" w:color="auto"/>
        </w:rPr>
        <w:t>天的，按每缺</w:t>
      </w:r>
      <w:r>
        <w:rPr>
          <w:rFonts w:ascii="宋体" w:hAnsi="宋体" w:eastAsia="宋体" w:cs="宋体"/>
          <w:spacing w:val="-2"/>
          <w:sz w:val="24"/>
          <w:szCs w:val="24"/>
          <w:u w:val="single" w:color="auto"/>
        </w:rPr>
        <w:t>勤一天向发包人支付违约金人民币</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3</w:t>
      </w:r>
      <w:r>
        <w:rPr>
          <w:rFonts w:ascii="宋体" w:hAnsi="宋体" w:eastAsia="宋体" w:cs="宋体"/>
          <w:spacing w:val="-49"/>
          <w:sz w:val="24"/>
          <w:szCs w:val="24"/>
          <w:u w:val="single" w:color="auto"/>
        </w:rPr>
        <w:t xml:space="preserve"> </w:t>
      </w:r>
      <w:r>
        <w:rPr>
          <w:rFonts w:ascii="宋体" w:hAnsi="宋体" w:eastAsia="宋体" w:cs="宋体"/>
          <w:spacing w:val="-2"/>
          <w:sz w:val="24"/>
          <w:szCs w:val="24"/>
          <w:u w:val="single" w:color="auto"/>
        </w:rPr>
        <w:t>仟元，并承担一般违约责任</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1</w:t>
      </w:r>
      <w:r>
        <w:rPr>
          <w:rFonts w:ascii="宋体" w:hAnsi="宋体" w:eastAsia="宋体" w:cs="宋体"/>
          <w:spacing w:val="-44"/>
          <w:sz w:val="24"/>
          <w:szCs w:val="24"/>
          <w:u w:val="single" w:color="auto"/>
        </w:rPr>
        <w:t xml:space="preserve"> </w:t>
      </w:r>
      <w:r>
        <w:rPr>
          <w:rFonts w:ascii="宋体" w:hAnsi="宋体" w:eastAsia="宋体" w:cs="宋体"/>
          <w:spacing w:val="-2"/>
          <w:sz w:val="24"/>
          <w:szCs w:val="24"/>
          <w:u w:val="single" w:color="auto"/>
        </w:rPr>
        <w:t>次。</w:t>
      </w:r>
    </w:p>
    <w:p w14:paraId="7E5163B9">
      <w:pPr>
        <w:tabs>
          <w:tab w:val="left" w:pos="607"/>
        </w:tabs>
        <w:spacing w:before="185" w:line="312" w:lineRule="auto"/>
        <w:ind w:right="18" w:firstLine="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
          <w:sz w:val="24"/>
          <w:szCs w:val="24"/>
          <w:u w:val="single" w:color="auto"/>
        </w:rPr>
        <w:t>（5）对于难以胜任工作项目经理，发包人有权要求承包人进行更换，直至发包人满意为</w:t>
      </w:r>
      <w:r>
        <w:rPr>
          <w:rFonts w:ascii="宋体" w:hAnsi="宋体" w:eastAsia="宋体" w:cs="宋体"/>
          <w:spacing w:val="-4"/>
          <w:sz w:val="24"/>
          <w:szCs w:val="24"/>
          <w:u w:val="single" w:color="auto"/>
        </w:rPr>
        <w:t>止，且更换人员应在接到书面通知后的</w:t>
      </w:r>
      <w:r>
        <w:rPr>
          <w:rFonts w:ascii="宋体" w:hAnsi="宋体" w:eastAsia="宋体" w:cs="宋体"/>
          <w:spacing w:val="-46"/>
          <w:sz w:val="24"/>
          <w:szCs w:val="24"/>
          <w:u w:val="single" w:color="auto"/>
        </w:rPr>
        <w:t xml:space="preserve"> </w:t>
      </w:r>
      <w:r>
        <w:rPr>
          <w:rFonts w:ascii="宋体" w:hAnsi="宋体" w:eastAsia="宋体" w:cs="宋体"/>
          <w:spacing w:val="-4"/>
          <w:sz w:val="24"/>
          <w:szCs w:val="24"/>
          <w:u w:val="single" w:color="auto"/>
        </w:rPr>
        <w:t>3</w:t>
      </w:r>
      <w:r>
        <w:rPr>
          <w:rFonts w:ascii="宋体" w:hAnsi="宋体" w:eastAsia="宋体" w:cs="宋体"/>
          <w:spacing w:val="-46"/>
          <w:sz w:val="24"/>
          <w:szCs w:val="24"/>
          <w:u w:val="single" w:color="auto"/>
        </w:rPr>
        <w:t xml:space="preserve"> </w:t>
      </w:r>
      <w:r>
        <w:rPr>
          <w:rFonts w:ascii="宋体" w:hAnsi="宋体" w:eastAsia="宋体" w:cs="宋体"/>
          <w:spacing w:val="-4"/>
          <w:sz w:val="24"/>
          <w:szCs w:val="24"/>
          <w:u w:val="single" w:color="auto"/>
        </w:rPr>
        <w:t>天内到位。更换项</w:t>
      </w:r>
      <w:r>
        <w:rPr>
          <w:rFonts w:ascii="宋体" w:hAnsi="宋体" w:eastAsia="宋体" w:cs="宋体"/>
          <w:spacing w:val="-5"/>
          <w:sz w:val="24"/>
          <w:szCs w:val="24"/>
          <w:u w:val="single" w:color="auto"/>
        </w:rPr>
        <w:t>目经理期间延误的工期不予顺延，</w:t>
      </w:r>
      <w:r>
        <w:rPr>
          <w:rFonts w:ascii="宋体" w:hAnsi="宋体" w:eastAsia="宋体" w:cs="宋体"/>
          <w:spacing w:val="1"/>
          <w:sz w:val="24"/>
          <w:szCs w:val="24"/>
          <w:u w:val="single" w:color="auto"/>
        </w:rPr>
        <w:t>所有费用由承包人承担，给发包人造成的损失由承</w:t>
      </w:r>
      <w:r>
        <w:rPr>
          <w:rFonts w:ascii="宋体" w:hAnsi="宋体" w:eastAsia="宋体" w:cs="宋体"/>
          <w:sz w:val="24"/>
          <w:szCs w:val="24"/>
          <w:u w:val="single" w:color="auto"/>
        </w:rPr>
        <w:t>包人承担。</w:t>
      </w:r>
    </w:p>
    <w:p w14:paraId="368370B0">
      <w:pPr>
        <w:spacing w:before="181" w:line="219" w:lineRule="auto"/>
        <w:ind w:left="422"/>
        <w:rPr>
          <w:rFonts w:ascii="宋体" w:hAnsi="宋体" w:eastAsia="宋体" w:cs="宋体"/>
          <w:sz w:val="24"/>
          <w:szCs w:val="24"/>
        </w:rPr>
      </w:pPr>
      <w:r>
        <w:rPr>
          <w:rFonts w:ascii="宋体" w:hAnsi="宋体" w:eastAsia="宋体" w:cs="宋体"/>
          <w:spacing w:val="1"/>
          <w:sz w:val="24"/>
          <w:szCs w:val="24"/>
          <w:u w:val="single" w:color="auto"/>
        </w:rPr>
        <w:t>上述违约金由承包人直接向发包人支付，未付</w:t>
      </w:r>
      <w:r>
        <w:rPr>
          <w:rFonts w:ascii="宋体" w:hAnsi="宋体" w:eastAsia="宋体" w:cs="宋体"/>
          <w:sz w:val="24"/>
          <w:szCs w:val="24"/>
          <w:u w:val="single" w:color="auto"/>
        </w:rPr>
        <w:t>清之前，发包人有权暂停支付工程款。</w:t>
      </w:r>
    </w:p>
    <w:p w14:paraId="38B98F0B">
      <w:pPr>
        <w:spacing w:before="182" w:line="289" w:lineRule="auto"/>
        <w:ind w:right="118" w:firstLine="425"/>
        <w:rPr>
          <w:rFonts w:ascii="宋体" w:hAnsi="宋体" w:eastAsia="宋体" w:cs="宋体"/>
          <w:sz w:val="24"/>
          <w:szCs w:val="24"/>
        </w:rPr>
      </w:pPr>
      <w:r>
        <w:rPr>
          <w:rFonts w:ascii="宋体" w:hAnsi="宋体" w:eastAsia="宋体" w:cs="宋体"/>
          <w:spacing w:val="-1"/>
          <w:sz w:val="24"/>
          <w:szCs w:val="24"/>
        </w:rPr>
        <w:t>5.1.2</w:t>
      </w:r>
      <w:r>
        <w:rPr>
          <w:rFonts w:ascii="宋体" w:hAnsi="宋体" w:eastAsia="宋体" w:cs="宋体"/>
          <w:spacing w:val="-35"/>
          <w:sz w:val="24"/>
          <w:szCs w:val="24"/>
        </w:rPr>
        <w:t xml:space="preserve"> </w:t>
      </w:r>
      <w:r>
        <w:rPr>
          <w:rFonts w:ascii="宋体" w:hAnsi="宋体" w:eastAsia="宋体" w:cs="宋体"/>
          <w:spacing w:val="-1"/>
          <w:sz w:val="24"/>
          <w:szCs w:val="24"/>
        </w:rPr>
        <w:t>承包人必须遵守国家相关法律法规、政府相关规定及 始兴县隘子镇人民政府的工</w:t>
      </w:r>
      <w:r>
        <w:rPr>
          <w:rFonts w:ascii="宋体" w:hAnsi="宋体" w:eastAsia="宋体" w:cs="宋体"/>
          <w:spacing w:val="-2"/>
          <w:sz w:val="24"/>
          <w:szCs w:val="24"/>
        </w:rPr>
        <w:t>程管理制度。</w:t>
      </w:r>
    </w:p>
    <w:p w14:paraId="5A05BC0E">
      <w:pPr>
        <w:spacing w:before="183" w:line="289" w:lineRule="auto"/>
        <w:ind w:left="1" w:right="80" w:firstLine="423"/>
        <w:rPr>
          <w:rFonts w:ascii="宋体" w:hAnsi="宋体" w:eastAsia="宋体" w:cs="宋体"/>
          <w:sz w:val="24"/>
          <w:szCs w:val="24"/>
        </w:rPr>
      </w:pPr>
      <w:r>
        <w:rPr>
          <w:rFonts w:ascii="宋体" w:hAnsi="宋体" w:eastAsia="宋体" w:cs="宋体"/>
          <w:spacing w:val="-3"/>
          <w:sz w:val="24"/>
          <w:szCs w:val="24"/>
        </w:rPr>
        <w:t>5.1.3</w:t>
      </w:r>
      <w:r>
        <w:rPr>
          <w:rFonts w:ascii="宋体" w:hAnsi="宋体" w:eastAsia="宋体" w:cs="宋体"/>
          <w:spacing w:val="-34"/>
          <w:sz w:val="24"/>
          <w:szCs w:val="24"/>
        </w:rPr>
        <w:t xml:space="preserve"> </w:t>
      </w:r>
      <w:r>
        <w:rPr>
          <w:rFonts w:ascii="宋体" w:hAnsi="宋体" w:eastAsia="宋体" w:cs="宋体"/>
          <w:spacing w:val="-3"/>
          <w:sz w:val="24"/>
          <w:szCs w:val="24"/>
        </w:rPr>
        <w:t>承包人应根据工程实际需要，配备满足进度要求的施工机械，自备发电机保证供电</w:t>
      </w:r>
      <w:r>
        <w:rPr>
          <w:rFonts w:ascii="宋体" w:hAnsi="宋体" w:eastAsia="宋体" w:cs="宋体"/>
          <w:spacing w:val="-1"/>
          <w:sz w:val="24"/>
          <w:szCs w:val="24"/>
        </w:rPr>
        <w:t>稳定，所有费用已包含在合同价中。</w:t>
      </w:r>
    </w:p>
    <w:p w14:paraId="64692C19">
      <w:pPr>
        <w:spacing w:before="183" w:line="331" w:lineRule="auto"/>
        <w:ind w:right="80" w:firstLine="425"/>
        <w:rPr>
          <w:rFonts w:ascii="宋体" w:hAnsi="宋体" w:eastAsia="宋体" w:cs="宋体"/>
          <w:sz w:val="24"/>
          <w:szCs w:val="24"/>
        </w:rPr>
      </w:pPr>
      <w:r>
        <w:rPr>
          <w:rFonts w:ascii="宋体" w:hAnsi="宋体" w:eastAsia="宋体" w:cs="宋体"/>
          <w:spacing w:val="-2"/>
          <w:sz w:val="24"/>
          <w:szCs w:val="24"/>
        </w:rPr>
        <w:t>5.1.4</w:t>
      </w:r>
      <w:r>
        <w:rPr>
          <w:rFonts w:ascii="宋体" w:hAnsi="宋体" w:eastAsia="宋体" w:cs="宋体"/>
          <w:spacing w:val="-47"/>
          <w:sz w:val="24"/>
          <w:szCs w:val="24"/>
        </w:rPr>
        <w:t xml:space="preserve"> </w:t>
      </w:r>
      <w:r>
        <w:rPr>
          <w:rFonts w:ascii="宋体" w:hAnsi="宋体" w:eastAsia="宋体" w:cs="宋体"/>
          <w:spacing w:val="-2"/>
          <w:sz w:val="24"/>
          <w:szCs w:val="24"/>
        </w:rPr>
        <w:t>如果承包人未能按照规定的工期完成合同工程（含材料、设备采购等</w:t>
      </w:r>
      <w:r>
        <w:rPr>
          <w:rFonts w:ascii="宋体" w:hAnsi="宋体" w:eastAsia="宋体" w:cs="宋体"/>
          <w:spacing w:val="-14"/>
          <w:sz w:val="24"/>
          <w:szCs w:val="24"/>
        </w:rPr>
        <w:t>），</w:t>
      </w:r>
      <w:r>
        <w:rPr>
          <w:rFonts w:ascii="宋体" w:hAnsi="宋体" w:eastAsia="宋体" w:cs="宋体"/>
          <w:spacing w:val="-3"/>
          <w:sz w:val="24"/>
          <w:szCs w:val="24"/>
        </w:rPr>
        <w:t>或者未能</w:t>
      </w:r>
      <w:r>
        <w:rPr>
          <w:rFonts w:ascii="宋体" w:hAnsi="宋体" w:eastAsia="宋体" w:cs="宋体"/>
          <w:sz w:val="24"/>
          <w:szCs w:val="24"/>
        </w:rPr>
        <w:t>在相应的工期内完成某区段或某单项工程，经发包人书面发出通知要</w:t>
      </w:r>
      <w:r>
        <w:rPr>
          <w:rFonts w:ascii="宋体" w:hAnsi="宋体" w:eastAsia="宋体" w:cs="宋体"/>
          <w:spacing w:val="-1"/>
          <w:sz w:val="24"/>
          <w:szCs w:val="24"/>
        </w:rPr>
        <w:t>求承包人在规定时间内</w:t>
      </w:r>
      <w:r>
        <w:rPr>
          <w:rFonts w:ascii="宋体" w:hAnsi="宋体" w:eastAsia="宋体" w:cs="宋体"/>
          <w:sz w:val="24"/>
          <w:szCs w:val="24"/>
        </w:rPr>
        <w:t>完成前述工程后，承包人仍未完成，则发包人有权直接雇用他人执行</w:t>
      </w:r>
      <w:r>
        <w:rPr>
          <w:rFonts w:ascii="宋体" w:hAnsi="宋体" w:eastAsia="宋体" w:cs="宋体"/>
          <w:spacing w:val="-1"/>
          <w:sz w:val="24"/>
          <w:szCs w:val="24"/>
        </w:rPr>
        <w:t>该项指令，并向其支付</w:t>
      </w:r>
      <w:r>
        <w:rPr>
          <w:rFonts w:ascii="宋体" w:hAnsi="宋体" w:eastAsia="宋体" w:cs="宋体"/>
          <w:sz w:val="24"/>
          <w:szCs w:val="24"/>
        </w:rPr>
        <w:t>有关费用，所发生的费用从承包人合同总价中扣除，同时，在工程结</w:t>
      </w:r>
      <w:r>
        <w:rPr>
          <w:rFonts w:ascii="宋体" w:hAnsi="宋体" w:eastAsia="宋体" w:cs="宋体"/>
          <w:spacing w:val="-1"/>
          <w:sz w:val="24"/>
          <w:szCs w:val="24"/>
        </w:rPr>
        <w:t>算时发包人有权扣除承包人向发包人支付所发生费用</w:t>
      </w:r>
      <w:r>
        <w:rPr>
          <w:rFonts w:ascii="宋体" w:hAnsi="宋体" w:eastAsia="宋体" w:cs="宋体"/>
          <w:spacing w:val="-32"/>
          <w:sz w:val="24"/>
          <w:szCs w:val="24"/>
        </w:rPr>
        <w:t xml:space="preserve"> </w:t>
      </w:r>
      <w:r>
        <w:rPr>
          <w:rFonts w:ascii="宋体" w:hAnsi="宋体" w:eastAsia="宋体" w:cs="宋体"/>
          <w:spacing w:val="-1"/>
          <w:sz w:val="24"/>
          <w:szCs w:val="24"/>
        </w:rPr>
        <w:t>10%的违约金，并由承包人承担影响工期的一切责任。</w:t>
      </w:r>
    </w:p>
    <w:p w14:paraId="6094476F">
      <w:pPr>
        <w:spacing w:line="331" w:lineRule="auto"/>
        <w:rPr>
          <w:rFonts w:ascii="宋体" w:hAnsi="宋体" w:eastAsia="宋体" w:cs="宋体"/>
          <w:sz w:val="24"/>
          <w:szCs w:val="24"/>
        </w:rPr>
        <w:sectPr>
          <w:footerReference r:id="rId55" w:type="default"/>
          <w:pgSz w:w="11905" w:h="16839"/>
          <w:pgMar w:top="400" w:right="1053" w:bottom="1665" w:left="1141" w:header="0" w:footer="1431" w:gutter="0"/>
          <w:cols w:space="720" w:num="1"/>
        </w:sectPr>
      </w:pPr>
    </w:p>
    <w:p w14:paraId="6FB8D3D6">
      <w:pPr>
        <w:spacing w:line="343" w:lineRule="auto"/>
        <w:rPr>
          <w:rFonts w:ascii="Arial"/>
          <w:sz w:val="21"/>
        </w:rPr>
      </w:pPr>
    </w:p>
    <w:p w14:paraId="294EABC0">
      <w:pPr>
        <w:spacing w:line="344" w:lineRule="auto"/>
        <w:rPr>
          <w:rFonts w:ascii="Arial"/>
          <w:sz w:val="21"/>
        </w:rPr>
      </w:pPr>
    </w:p>
    <w:p w14:paraId="0D738AEB">
      <w:pPr>
        <w:spacing w:before="78" w:line="289" w:lineRule="auto"/>
        <w:ind w:right="61" w:firstLine="423"/>
        <w:rPr>
          <w:rFonts w:ascii="宋体" w:hAnsi="宋体" w:eastAsia="宋体" w:cs="宋体"/>
          <w:sz w:val="24"/>
          <w:szCs w:val="24"/>
        </w:rPr>
      </w:pPr>
      <w:r>
        <w:rPr>
          <w:rFonts w:ascii="宋体" w:hAnsi="宋体" w:eastAsia="宋体" w:cs="宋体"/>
          <w:spacing w:val="-3"/>
          <w:sz w:val="24"/>
          <w:szCs w:val="24"/>
        </w:rPr>
        <w:t>5.1.5</w:t>
      </w:r>
      <w:r>
        <w:rPr>
          <w:rFonts w:ascii="宋体" w:hAnsi="宋体" w:eastAsia="宋体" w:cs="宋体"/>
          <w:spacing w:val="-34"/>
          <w:sz w:val="24"/>
          <w:szCs w:val="24"/>
        </w:rPr>
        <w:t xml:space="preserve"> </w:t>
      </w:r>
      <w:r>
        <w:rPr>
          <w:rFonts w:ascii="宋体" w:hAnsi="宋体" w:eastAsia="宋体" w:cs="宋体"/>
          <w:spacing w:val="-3"/>
          <w:sz w:val="24"/>
          <w:szCs w:val="24"/>
        </w:rPr>
        <w:t>在合同履行中如发包人、承包人双方发生争议，承包人不得以争议未解决为由擅自</w:t>
      </w:r>
      <w:r>
        <w:rPr>
          <w:rFonts w:ascii="宋体" w:hAnsi="宋体" w:eastAsia="宋体" w:cs="宋体"/>
          <w:spacing w:val="-1"/>
          <w:sz w:val="24"/>
          <w:szCs w:val="24"/>
        </w:rPr>
        <w:t>停工，否则将视为违约，由此产生工期的延误不予顺延。</w:t>
      </w:r>
    </w:p>
    <w:p w14:paraId="79251F32">
      <w:pPr>
        <w:spacing w:before="183" w:line="331" w:lineRule="auto"/>
        <w:ind w:firstLine="424"/>
        <w:rPr>
          <w:rFonts w:ascii="宋体" w:hAnsi="宋体" w:eastAsia="宋体" w:cs="宋体"/>
          <w:sz w:val="24"/>
          <w:szCs w:val="24"/>
        </w:rPr>
      </w:pPr>
      <w:r>
        <w:rPr>
          <w:rFonts w:ascii="宋体" w:hAnsi="宋体" w:eastAsia="宋体" w:cs="宋体"/>
          <w:spacing w:val="-7"/>
          <w:sz w:val="24"/>
          <w:szCs w:val="24"/>
        </w:rPr>
        <w:t>5.1.6</w:t>
      </w:r>
      <w:r>
        <w:rPr>
          <w:rFonts w:ascii="宋体" w:hAnsi="宋体" w:eastAsia="宋体" w:cs="宋体"/>
          <w:spacing w:val="-42"/>
          <w:sz w:val="24"/>
          <w:szCs w:val="24"/>
        </w:rPr>
        <w:t xml:space="preserve"> </w:t>
      </w:r>
      <w:r>
        <w:rPr>
          <w:rFonts w:ascii="宋体" w:hAnsi="宋体" w:eastAsia="宋体" w:cs="宋体"/>
          <w:spacing w:val="-7"/>
          <w:sz w:val="24"/>
          <w:szCs w:val="24"/>
        </w:rPr>
        <w:t>对于隐蔽工程，若发现承包人在验收合格后到隐蔽施工前，对合格部分做任何改动，</w:t>
      </w:r>
      <w:r>
        <w:rPr>
          <w:rFonts w:ascii="宋体" w:hAnsi="宋体" w:eastAsia="宋体" w:cs="宋体"/>
          <w:sz w:val="24"/>
          <w:szCs w:val="24"/>
        </w:rPr>
        <w:t>应重新进行验收；若承包人同一分项工程验收两次仍不合格，则以</w:t>
      </w:r>
      <w:r>
        <w:rPr>
          <w:rFonts w:ascii="宋体" w:hAnsi="宋体" w:eastAsia="宋体" w:cs="宋体"/>
          <w:spacing w:val="-1"/>
          <w:sz w:val="24"/>
          <w:szCs w:val="24"/>
        </w:rPr>
        <w:t>后每增加一次验收，承包</w:t>
      </w:r>
      <w:r>
        <w:rPr>
          <w:rFonts w:ascii="宋体" w:hAnsi="宋体" w:eastAsia="宋体" w:cs="宋体"/>
          <w:sz w:val="24"/>
          <w:szCs w:val="24"/>
        </w:rPr>
        <w:t>人向发包人支付违约金</w:t>
      </w:r>
      <w:r>
        <w:rPr>
          <w:rFonts w:ascii="宋体" w:hAnsi="宋体" w:eastAsia="宋体" w:cs="宋体"/>
          <w:spacing w:val="-38"/>
          <w:sz w:val="24"/>
          <w:szCs w:val="24"/>
        </w:rPr>
        <w:t xml:space="preserve"> </w:t>
      </w:r>
      <w:r>
        <w:rPr>
          <w:rFonts w:ascii="宋体" w:hAnsi="宋体" w:eastAsia="宋体" w:cs="宋体"/>
          <w:sz w:val="24"/>
          <w:szCs w:val="24"/>
        </w:rPr>
        <w:t>5000元。如出现未经验收就进行隐蔽施工，承包人向发包人支付</w:t>
      </w:r>
      <w:r>
        <w:rPr>
          <w:rFonts w:ascii="宋体" w:hAnsi="宋体" w:eastAsia="宋体" w:cs="宋体"/>
          <w:spacing w:val="-33"/>
          <w:sz w:val="24"/>
          <w:szCs w:val="24"/>
        </w:rPr>
        <w:t xml:space="preserve"> </w:t>
      </w:r>
      <w:r>
        <w:rPr>
          <w:rFonts w:ascii="宋体" w:hAnsi="宋体" w:eastAsia="宋体" w:cs="宋体"/>
          <w:sz w:val="24"/>
          <w:szCs w:val="24"/>
        </w:rPr>
        <w:t>10</w:t>
      </w:r>
      <w:r>
        <w:rPr>
          <w:rFonts w:ascii="宋体" w:hAnsi="宋体" w:eastAsia="宋体" w:cs="宋体"/>
          <w:spacing w:val="-2"/>
          <w:sz w:val="24"/>
          <w:szCs w:val="24"/>
        </w:rPr>
        <w:t>万元/次的违约金，并且发包人有权暂停支付该部分进度款，直至发包</w:t>
      </w:r>
      <w:r>
        <w:rPr>
          <w:rFonts w:ascii="宋体" w:hAnsi="宋体" w:eastAsia="宋体" w:cs="宋体"/>
          <w:spacing w:val="-3"/>
          <w:sz w:val="24"/>
          <w:szCs w:val="24"/>
        </w:rPr>
        <w:t>人确认该部分工程合格</w:t>
      </w:r>
      <w:r>
        <w:rPr>
          <w:rFonts w:ascii="宋体" w:hAnsi="宋体" w:eastAsia="宋体" w:cs="宋体"/>
          <w:sz w:val="24"/>
          <w:szCs w:val="24"/>
        </w:rPr>
        <w:t>为止，并通报相关部门，由此产生质量、工期延</w:t>
      </w:r>
      <w:r>
        <w:rPr>
          <w:rFonts w:ascii="宋体" w:hAnsi="宋体" w:eastAsia="宋体" w:cs="宋体"/>
          <w:spacing w:val="-1"/>
          <w:sz w:val="24"/>
          <w:szCs w:val="24"/>
        </w:rPr>
        <w:t>误等等均由承包人负责。</w:t>
      </w:r>
    </w:p>
    <w:p w14:paraId="5112395F">
      <w:pPr>
        <w:spacing w:before="293" w:line="317" w:lineRule="auto"/>
        <w:ind w:right="61" w:firstLine="481"/>
        <w:jc w:val="both"/>
        <w:rPr>
          <w:rFonts w:ascii="宋体" w:hAnsi="宋体" w:eastAsia="宋体" w:cs="宋体"/>
          <w:sz w:val="24"/>
          <w:szCs w:val="24"/>
        </w:rPr>
      </w:pPr>
      <w:r>
        <w:rPr>
          <w:rFonts w:ascii="宋体" w:hAnsi="宋体" w:eastAsia="宋体" w:cs="宋体"/>
          <w:spacing w:val="-3"/>
          <w:sz w:val="24"/>
          <w:szCs w:val="24"/>
        </w:rPr>
        <w:t>经承包人的自检确认隐蔽工程和工程的隐蔽部位具备覆盖条件后的</w:t>
      </w:r>
      <w:r>
        <w:rPr>
          <w:rFonts w:ascii="宋体" w:hAnsi="宋体" w:eastAsia="宋体" w:cs="宋体"/>
          <w:spacing w:val="-48"/>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小时内</w:t>
      </w:r>
      <w:r>
        <w:rPr>
          <w:rFonts w:ascii="宋体" w:hAnsi="宋体" w:eastAsia="宋体" w:cs="宋体"/>
          <w:spacing w:val="-4"/>
          <w:sz w:val="24"/>
          <w:szCs w:val="24"/>
        </w:rPr>
        <w:t>，承包人应</w:t>
      </w:r>
      <w:r>
        <w:rPr>
          <w:rFonts w:ascii="宋体" w:hAnsi="宋体" w:eastAsia="宋体" w:cs="宋体"/>
          <w:spacing w:val="1"/>
          <w:sz w:val="24"/>
          <w:szCs w:val="24"/>
        </w:rPr>
        <w:t>通知监理人进行检查，通知应按规定的格式说明检查地点</w:t>
      </w:r>
      <w:r>
        <w:rPr>
          <w:rFonts w:ascii="宋体" w:hAnsi="宋体" w:eastAsia="宋体" w:cs="宋体"/>
          <w:sz w:val="24"/>
          <w:szCs w:val="24"/>
        </w:rPr>
        <w:t>、内容和检查时间，并附有承包人</w:t>
      </w:r>
      <w:r>
        <w:rPr>
          <w:rFonts w:ascii="宋体" w:hAnsi="宋体" w:eastAsia="宋体" w:cs="宋体"/>
          <w:spacing w:val="1"/>
          <w:sz w:val="24"/>
          <w:szCs w:val="24"/>
        </w:rPr>
        <w:t>自检记录和必要的检查资料。监理人应按通知约定的时间</w:t>
      </w:r>
      <w:r>
        <w:rPr>
          <w:rFonts w:ascii="宋体" w:hAnsi="宋体" w:eastAsia="宋体" w:cs="宋体"/>
          <w:sz w:val="24"/>
          <w:szCs w:val="24"/>
        </w:rPr>
        <w:t>派员到场进行检查，在监理人员确</w:t>
      </w:r>
      <w:r>
        <w:rPr>
          <w:rFonts w:ascii="宋体" w:hAnsi="宋体" w:eastAsia="宋体" w:cs="宋体"/>
          <w:spacing w:val="-1"/>
          <w:sz w:val="24"/>
          <w:szCs w:val="24"/>
        </w:rPr>
        <w:t>认质量符合要求，并在检查记录上签字后，承包人才能进行覆盖。</w:t>
      </w:r>
    </w:p>
    <w:p w14:paraId="5546B289">
      <w:pPr>
        <w:spacing w:line="359" w:lineRule="auto"/>
        <w:ind w:right="159" w:firstLine="420"/>
        <w:rPr>
          <w:rFonts w:ascii="宋体" w:hAnsi="宋体" w:eastAsia="宋体" w:cs="宋体"/>
          <w:sz w:val="24"/>
          <w:szCs w:val="24"/>
        </w:rPr>
      </w:pPr>
      <w:r>
        <w:rPr>
          <w:rFonts w:ascii="宋体" w:hAnsi="宋体" w:eastAsia="宋体" w:cs="宋体"/>
          <w:sz w:val="24"/>
          <w:szCs w:val="24"/>
        </w:rPr>
        <w:t>承包人未及时通知监理人到场检查，私自将隐蔽部位覆盖，监</w:t>
      </w:r>
      <w:r>
        <w:rPr>
          <w:rFonts w:ascii="宋体" w:hAnsi="宋体" w:eastAsia="宋体" w:cs="宋体"/>
          <w:spacing w:val="-1"/>
          <w:sz w:val="24"/>
          <w:szCs w:val="24"/>
        </w:rPr>
        <w:t>理人有权指示承包人采用</w:t>
      </w:r>
      <w:r>
        <w:rPr>
          <w:rFonts w:ascii="宋体" w:hAnsi="宋体" w:eastAsia="宋体" w:cs="宋体"/>
          <w:sz w:val="24"/>
          <w:szCs w:val="24"/>
        </w:rPr>
        <w:t>钻孔探测揭开进行检查，由此增加的费用和工期</w:t>
      </w:r>
      <w:r>
        <w:rPr>
          <w:rFonts w:ascii="宋体" w:hAnsi="宋体" w:eastAsia="宋体" w:cs="宋体"/>
          <w:spacing w:val="-1"/>
          <w:sz w:val="24"/>
          <w:szCs w:val="24"/>
        </w:rPr>
        <w:t>延误责任由承包人承担。</w:t>
      </w:r>
    </w:p>
    <w:p w14:paraId="5E44F239">
      <w:pPr>
        <w:spacing w:line="288" w:lineRule="auto"/>
        <w:ind w:left="4" w:right="61" w:firstLine="420"/>
        <w:rPr>
          <w:rFonts w:ascii="宋体" w:hAnsi="宋体" w:eastAsia="宋体" w:cs="宋体"/>
          <w:sz w:val="24"/>
          <w:szCs w:val="24"/>
        </w:rPr>
      </w:pPr>
      <w:r>
        <w:rPr>
          <w:rFonts w:ascii="宋体" w:hAnsi="宋体" w:eastAsia="宋体" w:cs="宋体"/>
          <w:spacing w:val="-3"/>
          <w:sz w:val="24"/>
          <w:szCs w:val="24"/>
        </w:rPr>
        <w:t>5.1.7</w:t>
      </w:r>
      <w:r>
        <w:rPr>
          <w:rFonts w:ascii="宋体" w:hAnsi="宋体" w:eastAsia="宋体" w:cs="宋体"/>
          <w:spacing w:val="-34"/>
          <w:sz w:val="24"/>
          <w:szCs w:val="24"/>
        </w:rPr>
        <w:t xml:space="preserve"> </w:t>
      </w:r>
      <w:r>
        <w:rPr>
          <w:rFonts w:ascii="宋体" w:hAnsi="宋体" w:eastAsia="宋体" w:cs="宋体"/>
          <w:spacing w:val="-3"/>
          <w:sz w:val="24"/>
          <w:szCs w:val="24"/>
        </w:rPr>
        <w:t>承包人必须编制合理的交通维护方案并负责实施，保证施工期间的交通组织符合始</w:t>
      </w:r>
      <w:r>
        <w:rPr>
          <w:rFonts w:ascii="宋体" w:hAnsi="宋体" w:eastAsia="宋体" w:cs="宋体"/>
          <w:spacing w:val="-1"/>
          <w:sz w:val="24"/>
          <w:szCs w:val="24"/>
        </w:rPr>
        <w:t>兴县公安交通管理的有关规定，确保施工安全，其费用包含在合同价中。</w:t>
      </w:r>
    </w:p>
    <w:p w14:paraId="6996FC21">
      <w:pPr>
        <w:spacing w:before="184" w:line="289" w:lineRule="auto"/>
        <w:ind w:left="11" w:right="63" w:firstLine="413"/>
        <w:rPr>
          <w:rFonts w:ascii="宋体" w:hAnsi="宋体" w:eastAsia="宋体" w:cs="宋体"/>
          <w:sz w:val="24"/>
          <w:szCs w:val="24"/>
        </w:rPr>
      </w:pPr>
      <w:r>
        <w:rPr>
          <w:rFonts w:ascii="宋体" w:hAnsi="宋体" w:eastAsia="宋体" w:cs="宋体"/>
          <w:spacing w:val="-3"/>
          <w:sz w:val="24"/>
          <w:szCs w:val="24"/>
        </w:rPr>
        <w:t>5.1.8</w:t>
      </w:r>
      <w:r>
        <w:rPr>
          <w:rFonts w:ascii="宋体" w:hAnsi="宋体" w:eastAsia="宋体" w:cs="宋体"/>
          <w:spacing w:val="-37"/>
          <w:sz w:val="24"/>
          <w:szCs w:val="24"/>
        </w:rPr>
        <w:t xml:space="preserve"> </w:t>
      </w:r>
      <w:r>
        <w:rPr>
          <w:rFonts w:ascii="宋体" w:hAnsi="宋体" w:eastAsia="宋体" w:cs="宋体"/>
          <w:spacing w:val="-3"/>
          <w:sz w:val="24"/>
          <w:szCs w:val="24"/>
        </w:rPr>
        <w:t>发生伤亡事故，承包人应在第一时间通知发包人，并按规定立即上报有关部门，同</w:t>
      </w:r>
      <w:r>
        <w:rPr>
          <w:rFonts w:ascii="宋体" w:hAnsi="宋体" w:eastAsia="宋体" w:cs="宋体"/>
          <w:spacing w:val="-1"/>
          <w:sz w:val="24"/>
          <w:szCs w:val="24"/>
        </w:rPr>
        <w:t>时按法律、法规及相关规定的要求及时处理，否则记承包人严重违约责任一次。</w:t>
      </w:r>
    </w:p>
    <w:p w14:paraId="2A2E34D1">
      <w:pPr>
        <w:spacing w:before="183" w:line="359" w:lineRule="auto"/>
        <w:ind w:left="4" w:right="63" w:firstLine="493"/>
        <w:rPr>
          <w:rFonts w:ascii="宋体" w:hAnsi="宋体" w:eastAsia="宋体" w:cs="宋体"/>
          <w:sz w:val="24"/>
          <w:szCs w:val="24"/>
        </w:rPr>
      </w:pPr>
      <w:r>
        <w:rPr>
          <w:rFonts w:ascii="宋体" w:hAnsi="宋体" w:eastAsia="宋体" w:cs="宋体"/>
          <w:sz w:val="24"/>
          <w:szCs w:val="24"/>
        </w:rPr>
        <w:t>因承包人原因，承包人施工现场发生工伤或其他责任事故的，除按相关法律法规依法接受处理和赔偿所造成的损失外，承包人还须按下</w:t>
      </w:r>
      <w:r>
        <w:rPr>
          <w:rFonts w:ascii="宋体" w:hAnsi="宋体" w:eastAsia="宋体" w:cs="宋体"/>
          <w:spacing w:val="-1"/>
          <w:sz w:val="24"/>
          <w:szCs w:val="24"/>
        </w:rPr>
        <w:t>列标准向发包人支付惩罚性违约金：</w:t>
      </w:r>
    </w:p>
    <w:p w14:paraId="5B05A4AF">
      <w:pPr>
        <w:spacing w:before="2" w:line="288" w:lineRule="auto"/>
        <w:ind w:right="61" w:firstLine="490"/>
        <w:rPr>
          <w:rFonts w:ascii="宋体" w:hAnsi="宋体" w:eastAsia="宋体" w:cs="宋体"/>
          <w:sz w:val="24"/>
          <w:szCs w:val="24"/>
        </w:rPr>
      </w:pPr>
      <w:r>
        <w:rPr>
          <w:rFonts w:ascii="宋体" w:hAnsi="宋体" w:eastAsia="宋体" w:cs="宋体"/>
          <w:spacing w:val="-3"/>
          <w:sz w:val="24"/>
          <w:szCs w:val="24"/>
        </w:rPr>
        <w:t>（1）一次事故或全年累计死亡</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人及以上：安全第一责任人</w:t>
      </w:r>
      <w:r>
        <w:rPr>
          <w:rFonts w:ascii="宋体" w:hAnsi="宋体" w:eastAsia="宋体" w:cs="宋体"/>
          <w:spacing w:val="-4"/>
          <w:sz w:val="24"/>
          <w:szCs w:val="24"/>
        </w:rPr>
        <w:t>在韶关市地区建设范围内公</w:t>
      </w:r>
      <w:r>
        <w:rPr>
          <w:rFonts w:ascii="宋体" w:hAnsi="宋体" w:eastAsia="宋体" w:cs="宋体"/>
          <w:spacing w:val="-1"/>
          <w:sz w:val="24"/>
          <w:szCs w:val="24"/>
        </w:rPr>
        <w:t>开检查；承包人必须撤换项目经理、安全主管，同时支付合同价款</w:t>
      </w:r>
      <w:r>
        <w:rPr>
          <w:rFonts w:ascii="宋体" w:hAnsi="宋体" w:eastAsia="宋体" w:cs="宋体"/>
          <w:spacing w:val="-32"/>
          <w:sz w:val="24"/>
          <w:szCs w:val="24"/>
        </w:rPr>
        <w:t xml:space="preserve"> </w:t>
      </w:r>
      <w:r>
        <w:rPr>
          <w:rFonts w:ascii="宋体" w:hAnsi="宋体" w:eastAsia="宋体" w:cs="宋体"/>
          <w:spacing w:val="-1"/>
          <w:sz w:val="24"/>
          <w:szCs w:val="24"/>
        </w:rPr>
        <w:t>15％的惩罚性违约金。</w:t>
      </w:r>
    </w:p>
    <w:p w14:paraId="0D4E18ED">
      <w:pPr>
        <w:spacing w:before="182" w:line="288" w:lineRule="auto"/>
        <w:ind w:right="2" w:firstLine="491"/>
        <w:rPr>
          <w:rFonts w:ascii="宋体" w:hAnsi="宋体" w:eastAsia="宋体" w:cs="宋体"/>
          <w:sz w:val="24"/>
          <w:szCs w:val="24"/>
        </w:rPr>
      </w:pPr>
      <w:r>
        <w:rPr>
          <w:rFonts w:ascii="宋体" w:hAnsi="宋体" w:eastAsia="宋体" w:cs="宋体"/>
          <w:spacing w:val="-8"/>
          <w:sz w:val="24"/>
          <w:szCs w:val="24"/>
        </w:rPr>
        <w:t>（2）一次事故或全年累计死亡</w:t>
      </w:r>
      <w:r>
        <w:rPr>
          <w:rFonts w:ascii="宋体" w:hAnsi="宋体" w:eastAsia="宋体" w:cs="宋体"/>
          <w:spacing w:val="-36"/>
          <w:sz w:val="24"/>
          <w:szCs w:val="24"/>
        </w:rPr>
        <w:t xml:space="preserve"> </w:t>
      </w:r>
      <w:r>
        <w:rPr>
          <w:rFonts w:ascii="宋体" w:hAnsi="宋体" w:eastAsia="宋体" w:cs="宋体"/>
          <w:spacing w:val="-8"/>
          <w:sz w:val="24"/>
          <w:szCs w:val="24"/>
        </w:rPr>
        <w:t>2</w:t>
      </w:r>
      <w:r>
        <w:rPr>
          <w:rFonts w:ascii="宋体" w:hAnsi="宋体" w:eastAsia="宋体" w:cs="宋体"/>
          <w:spacing w:val="-49"/>
          <w:sz w:val="24"/>
          <w:szCs w:val="24"/>
        </w:rPr>
        <w:t xml:space="preserve"> </w:t>
      </w:r>
      <w:r>
        <w:rPr>
          <w:rFonts w:ascii="宋体" w:hAnsi="宋体" w:eastAsia="宋体" w:cs="宋体"/>
          <w:spacing w:val="-8"/>
          <w:sz w:val="24"/>
          <w:szCs w:val="24"/>
        </w:rPr>
        <w:t>人：安全第一责任人在韶关市地区建设范围内公开检查；</w:t>
      </w:r>
      <w:r>
        <w:rPr>
          <w:rFonts w:ascii="宋体" w:hAnsi="宋体" w:eastAsia="宋体" w:cs="宋体"/>
          <w:spacing w:val="-1"/>
          <w:sz w:val="24"/>
          <w:szCs w:val="24"/>
        </w:rPr>
        <w:t>承包人必须撤换项目经理、安全主管，同时支付合同价款</w:t>
      </w:r>
      <w:r>
        <w:rPr>
          <w:rFonts w:ascii="宋体" w:hAnsi="宋体" w:eastAsia="宋体" w:cs="宋体"/>
          <w:spacing w:val="-33"/>
          <w:sz w:val="24"/>
          <w:szCs w:val="24"/>
        </w:rPr>
        <w:t xml:space="preserve"> </w:t>
      </w:r>
      <w:r>
        <w:rPr>
          <w:rFonts w:ascii="宋体" w:hAnsi="宋体" w:eastAsia="宋体" w:cs="宋体"/>
          <w:spacing w:val="-1"/>
          <w:sz w:val="24"/>
          <w:szCs w:val="24"/>
        </w:rPr>
        <w:t>10％的惩罚性违约</w:t>
      </w:r>
      <w:r>
        <w:rPr>
          <w:rFonts w:ascii="宋体" w:hAnsi="宋体" w:eastAsia="宋体" w:cs="宋体"/>
          <w:spacing w:val="-2"/>
          <w:sz w:val="24"/>
          <w:szCs w:val="24"/>
        </w:rPr>
        <w:t>金。</w:t>
      </w:r>
    </w:p>
    <w:p w14:paraId="019A57AC">
      <w:pPr>
        <w:spacing w:before="185" w:line="289" w:lineRule="auto"/>
        <w:ind w:right="63" w:firstLine="491"/>
        <w:rPr>
          <w:rFonts w:ascii="宋体" w:hAnsi="宋体" w:eastAsia="宋体" w:cs="宋体"/>
          <w:sz w:val="24"/>
          <w:szCs w:val="24"/>
        </w:rPr>
      </w:pPr>
      <w:r>
        <w:rPr>
          <w:rFonts w:ascii="宋体" w:hAnsi="宋体" w:eastAsia="宋体" w:cs="宋体"/>
          <w:spacing w:val="-4"/>
          <w:sz w:val="24"/>
          <w:szCs w:val="24"/>
        </w:rPr>
        <w:t>（3）全年死亡</w:t>
      </w:r>
      <w:r>
        <w:rPr>
          <w:rFonts w:ascii="宋体" w:hAnsi="宋体" w:eastAsia="宋体" w:cs="宋体"/>
          <w:spacing w:val="-22"/>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人：安全第一责任人在韶关市地区建设范围内公开检查，并报其上级单</w:t>
      </w:r>
      <w:r>
        <w:rPr>
          <w:rFonts w:ascii="宋体" w:hAnsi="宋体" w:eastAsia="宋体" w:cs="宋体"/>
          <w:spacing w:val="-1"/>
          <w:sz w:val="24"/>
          <w:szCs w:val="24"/>
        </w:rPr>
        <w:t>位；承包人必须撤换项目经理、安全主管；同时支付合同价款</w:t>
      </w:r>
      <w:r>
        <w:rPr>
          <w:rFonts w:ascii="宋体" w:hAnsi="宋体" w:eastAsia="宋体" w:cs="宋体"/>
          <w:spacing w:val="-34"/>
          <w:sz w:val="24"/>
          <w:szCs w:val="24"/>
        </w:rPr>
        <w:t xml:space="preserve"> </w:t>
      </w:r>
      <w:r>
        <w:rPr>
          <w:rFonts w:ascii="宋体" w:hAnsi="宋体" w:eastAsia="宋体" w:cs="宋体"/>
          <w:spacing w:val="-1"/>
          <w:sz w:val="24"/>
          <w:szCs w:val="24"/>
        </w:rPr>
        <w:t>5％的惩罚性违约金。</w:t>
      </w:r>
    </w:p>
    <w:p w14:paraId="5DBE6178">
      <w:pPr>
        <w:spacing w:before="183" w:line="289" w:lineRule="auto"/>
        <w:ind w:left="3" w:right="61" w:firstLine="487"/>
        <w:rPr>
          <w:rFonts w:ascii="宋体" w:hAnsi="宋体" w:eastAsia="宋体" w:cs="宋体"/>
          <w:sz w:val="24"/>
          <w:szCs w:val="24"/>
        </w:rPr>
      </w:pPr>
      <w:r>
        <w:rPr>
          <w:rFonts w:ascii="宋体" w:hAnsi="宋体" w:eastAsia="宋体" w:cs="宋体"/>
          <w:spacing w:val="-1"/>
          <w:sz w:val="24"/>
          <w:szCs w:val="24"/>
        </w:rPr>
        <w:t>（4）重伤事故、造成</w:t>
      </w:r>
      <w:r>
        <w:rPr>
          <w:rFonts w:ascii="宋体" w:hAnsi="宋体" w:eastAsia="宋体" w:cs="宋体"/>
          <w:spacing w:val="-16"/>
          <w:sz w:val="24"/>
          <w:szCs w:val="24"/>
        </w:rPr>
        <w:t xml:space="preserve"> </w:t>
      </w:r>
      <w:r>
        <w:rPr>
          <w:rFonts w:ascii="宋体" w:hAnsi="宋体" w:eastAsia="宋体" w:cs="宋体"/>
          <w:spacing w:val="-1"/>
          <w:sz w:val="24"/>
          <w:szCs w:val="24"/>
        </w:rPr>
        <w:t>10</w:t>
      </w:r>
      <w:r>
        <w:rPr>
          <w:rFonts w:ascii="宋体" w:hAnsi="宋体" w:eastAsia="宋体" w:cs="宋体"/>
          <w:spacing w:val="-49"/>
          <w:sz w:val="24"/>
          <w:szCs w:val="24"/>
        </w:rPr>
        <w:t xml:space="preserve"> </w:t>
      </w:r>
      <w:r>
        <w:rPr>
          <w:rFonts w:ascii="宋体" w:hAnsi="宋体" w:eastAsia="宋体" w:cs="宋体"/>
          <w:spacing w:val="-1"/>
          <w:sz w:val="24"/>
          <w:szCs w:val="24"/>
        </w:rPr>
        <w:t>人及以上集体中毒住院、经济损失重大的火灾、设备及交通事</w:t>
      </w:r>
      <w:r>
        <w:rPr>
          <w:rFonts w:ascii="宋体" w:hAnsi="宋体" w:eastAsia="宋体" w:cs="宋体"/>
          <w:spacing w:val="-2"/>
          <w:sz w:val="24"/>
          <w:szCs w:val="24"/>
        </w:rPr>
        <w:t>故，依法由承包人承担责任，并支付惩罚性违约金</w:t>
      </w:r>
      <w:r>
        <w:rPr>
          <w:rFonts w:ascii="宋体" w:hAnsi="宋体" w:eastAsia="宋体" w:cs="宋体"/>
          <w:spacing w:val="-38"/>
          <w:sz w:val="24"/>
          <w:szCs w:val="24"/>
        </w:rPr>
        <w:t xml:space="preserve"> </w:t>
      </w:r>
      <w:r>
        <w:rPr>
          <w:rFonts w:ascii="宋体" w:hAnsi="宋体" w:eastAsia="宋体" w:cs="宋体"/>
          <w:spacing w:val="-2"/>
          <w:sz w:val="24"/>
          <w:szCs w:val="24"/>
        </w:rPr>
        <w:t>3</w:t>
      </w:r>
      <w:r>
        <w:rPr>
          <w:rFonts w:ascii="宋体" w:hAnsi="宋体" w:eastAsia="宋体" w:cs="宋体"/>
          <w:spacing w:val="-45"/>
          <w:sz w:val="24"/>
          <w:szCs w:val="24"/>
        </w:rPr>
        <w:t xml:space="preserve"> </w:t>
      </w:r>
      <w:r>
        <w:rPr>
          <w:rFonts w:ascii="宋体" w:hAnsi="宋体" w:eastAsia="宋体" w:cs="宋体"/>
          <w:spacing w:val="-2"/>
          <w:sz w:val="24"/>
          <w:szCs w:val="24"/>
        </w:rPr>
        <w:t>万元。</w:t>
      </w:r>
    </w:p>
    <w:p w14:paraId="53136D94">
      <w:pPr>
        <w:spacing w:before="181" w:line="290" w:lineRule="auto"/>
        <w:ind w:right="61" w:firstLine="431"/>
        <w:rPr>
          <w:rFonts w:ascii="宋体" w:hAnsi="宋体" w:eastAsia="宋体" w:cs="宋体"/>
          <w:sz w:val="24"/>
          <w:szCs w:val="24"/>
        </w:rPr>
      </w:pPr>
      <w:r>
        <w:rPr>
          <w:rFonts w:ascii="宋体" w:hAnsi="宋体" w:eastAsia="宋体" w:cs="宋体"/>
          <w:spacing w:val="-1"/>
          <w:sz w:val="24"/>
          <w:szCs w:val="24"/>
        </w:rPr>
        <w:t>（5）因施工造成的道路交通中断、通讯中断、管线漏水漏气等全部责任事故</w:t>
      </w:r>
      <w:r>
        <w:rPr>
          <w:rFonts w:ascii="宋体" w:hAnsi="宋体" w:eastAsia="宋体" w:cs="宋体"/>
          <w:spacing w:val="-2"/>
          <w:sz w:val="24"/>
          <w:szCs w:val="24"/>
        </w:rPr>
        <w:t>，依法由承包人承担责任，并支付惩罚性违约金</w:t>
      </w:r>
      <w:r>
        <w:rPr>
          <w:rFonts w:ascii="宋体" w:hAnsi="宋体" w:eastAsia="宋体" w:cs="宋体"/>
          <w:spacing w:val="-46"/>
          <w:sz w:val="24"/>
          <w:szCs w:val="24"/>
        </w:rPr>
        <w:t xml:space="preserve"> </w:t>
      </w:r>
      <w:r>
        <w:rPr>
          <w:rFonts w:ascii="宋体" w:hAnsi="宋体" w:eastAsia="宋体" w:cs="宋体"/>
          <w:spacing w:val="-2"/>
          <w:sz w:val="24"/>
          <w:szCs w:val="24"/>
        </w:rPr>
        <w:t>2</w:t>
      </w:r>
      <w:r>
        <w:rPr>
          <w:rFonts w:ascii="宋体" w:hAnsi="宋体" w:eastAsia="宋体" w:cs="宋体"/>
          <w:spacing w:val="-45"/>
          <w:sz w:val="24"/>
          <w:szCs w:val="24"/>
        </w:rPr>
        <w:t xml:space="preserve"> </w:t>
      </w:r>
      <w:r>
        <w:rPr>
          <w:rFonts w:ascii="宋体" w:hAnsi="宋体" w:eastAsia="宋体" w:cs="宋体"/>
          <w:spacing w:val="-2"/>
          <w:sz w:val="24"/>
          <w:szCs w:val="24"/>
        </w:rPr>
        <w:t>万元。</w:t>
      </w:r>
    </w:p>
    <w:p w14:paraId="459F7D32">
      <w:pPr>
        <w:spacing w:line="290" w:lineRule="auto"/>
        <w:rPr>
          <w:rFonts w:ascii="宋体" w:hAnsi="宋体" w:eastAsia="宋体" w:cs="宋体"/>
          <w:sz w:val="24"/>
          <w:szCs w:val="24"/>
        </w:rPr>
        <w:sectPr>
          <w:footerReference r:id="rId56" w:type="default"/>
          <w:pgSz w:w="11905" w:h="16839"/>
          <w:pgMar w:top="400" w:right="1072" w:bottom="1665" w:left="1142" w:header="0" w:footer="1431" w:gutter="0"/>
          <w:cols w:space="720" w:num="1"/>
        </w:sectPr>
      </w:pPr>
    </w:p>
    <w:p w14:paraId="59030F03">
      <w:pPr>
        <w:spacing w:line="343" w:lineRule="auto"/>
        <w:rPr>
          <w:rFonts w:ascii="Arial"/>
          <w:sz w:val="21"/>
        </w:rPr>
      </w:pPr>
    </w:p>
    <w:p w14:paraId="44AE9407">
      <w:pPr>
        <w:spacing w:line="344" w:lineRule="auto"/>
        <w:rPr>
          <w:rFonts w:ascii="Arial"/>
          <w:sz w:val="21"/>
        </w:rPr>
      </w:pPr>
    </w:p>
    <w:p w14:paraId="558E7DE1">
      <w:pPr>
        <w:spacing w:before="78" w:line="312" w:lineRule="auto"/>
        <w:ind w:right="97" w:firstLine="425"/>
        <w:rPr>
          <w:rFonts w:ascii="宋体" w:hAnsi="宋体" w:eastAsia="宋体" w:cs="宋体"/>
          <w:sz w:val="24"/>
          <w:szCs w:val="24"/>
        </w:rPr>
      </w:pPr>
      <w:r>
        <w:rPr>
          <w:rFonts w:ascii="宋体" w:hAnsi="宋体" w:eastAsia="宋体" w:cs="宋体"/>
          <w:sz w:val="24"/>
          <w:szCs w:val="24"/>
        </w:rPr>
        <w:t>5.1.9 承包人必须遵守有关环境保护的法律法规，</w:t>
      </w:r>
      <w:r>
        <w:rPr>
          <w:rFonts w:ascii="宋体" w:hAnsi="宋体" w:eastAsia="宋体" w:cs="宋体"/>
          <w:spacing w:val="-1"/>
          <w:sz w:val="24"/>
          <w:szCs w:val="24"/>
        </w:rPr>
        <w:t>并采取有效措施控制施工现场的各种</w:t>
      </w:r>
      <w:r>
        <w:rPr>
          <w:rFonts w:ascii="宋体" w:hAnsi="宋体" w:eastAsia="宋体" w:cs="宋体"/>
          <w:sz w:val="24"/>
          <w:szCs w:val="24"/>
        </w:rPr>
        <w:t>粉尘、废气、废弃物、噪声、振动等对身体健康和周边环境造成的危</w:t>
      </w:r>
      <w:r>
        <w:rPr>
          <w:rFonts w:ascii="宋体" w:hAnsi="宋体" w:eastAsia="宋体" w:cs="宋体"/>
          <w:spacing w:val="-1"/>
          <w:sz w:val="24"/>
          <w:szCs w:val="24"/>
        </w:rPr>
        <w:t>害和污染，有关费用已</w:t>
      </w:r>
      <w:r>
        <w:rPr>
          <w:rFonts w:ascii="宋体" w:hAnsi="宋体" w:eastAsia="宋体" w:cs="宋体"/>
          <w:spacing w:val="-2"/>
          <w:sz w:val="24"/>
          <w:szCs w:val="24"/>
        </w:rPr>
        <w:t>包含在合同价中。</w:t>
      </w:r>
    </w:p>
    <w:p w14:paraId="154F31FC">
      <w:pPr>
        <w:spacing w:before="305" w:line="331" w:lineRule="auto"/>
        <w:ind w:firstLine="484"/>
        <w:rPr>
          <w:rFonts w:ascii="宋体" w:hAnsi="宋体" w:eastAsia="宋体" w:cs="宋体"/>
          <w:sz w:val="24"/>
          <w:szCs w:val="24"/>
        </w:rPr>
      </w:pPr>
      <w:r>
        <w:rPr>
          <w:rFonts w:ascii="宋体" w:hAnsi="宋体" w:eastAsia="宋体" w:cs="宋体"/>
          <w:spacing w:val="-2"/>
          <w:sz w:val="24"/>
          <w:szCs w:val="24"/>
        </w:rPr>
        <w:t>5.1.10 工程竣工验收合格后30天内，承包人必须及时按韶关市</w:t>
      </w:r>
      <w:r>
        <w:rPr>
          <w:rFonts w:ascii="宋体" w:hAnsi="宋体" w:eastAsia="宋体" w:cs="宋体"/>
          <w:spacing w:val="-3"/>
          <w:sz w:val="24"/>
          <w:szCs w:val="24"/>
        </w:rPr>
        <w:t>城市建设档案要求及发包</w:t>
      </w:r>
      <w:r>
        <w:rPr>
          <w:rFonts w:ascii="宋体" w:hAnsi="宋体" w:eastAsia="宋体" w:cs="宋体"/>
          <w:spacing w:val="1"/>
          <w:sz w:val="24"/>
          <w:szCs w:val="24"/>
        </w:rPr>
        <w:t>人要求提交真实完整的竣工图纸等竣工资料，并由承包人负责汇总后，移交相关管理部门，</w:t>
      </w:r>
      <w:r>
        <w:rPr>
          <w:rFonts w:ascii="宋体" w:hAnsi="宋体" w:eastAsia="宋体" w:cs="宋体"/>
          <w:spacing w:val="-8"/>
          <w:sz w:val="24"/>
          <w:szCs w:val="24"/>
        </w:rPr>
        <w:t>且办理完成相关移交手续，否则每延迟</w:t>
      </w:r>
      <w:r>
        <w:rPr>
          <w:rFonts w:ascii="宋体" w:hAnsi="宋体" w:eastAsia="宋体" w:cs="宋体"/>
          <w:spacing w:val="-33"/>
          <w:sz w:val="24"/>
          <w:szCs w:val="24"/>
        </w:rPr>
        <w:t xml:space="preserve"> </w:t>
      </w:r>
      <w:r>
        <w:rPr>
          <w:rFonts w:ascii="宋体" w:hAnsi="宋体" w:eastAsia="宋体" w:cs="宋体"/>
          <w:spacing w:val="-8"/>
          <w:sz w:val="24"/>
          <w:szCs w:val="24"/>
        </w:rPr>
        <w:t>1 天，承包人向发包人支付2000元/天的违约金。同时，</w:t>
      </w:r>
      <w:r>
        <w:rPr>
          <w:rFonts w:ascii="宋体" w:hAnsi="宋体" w:eastAsia="宋体" w:cs="宋体"/>
          <w:spacing w:val="-1"/>
          <w:sz w:val="24"/>
          <w:szCs w:val="24"/>
        </w:rPr>
        <w:t>承包人向发包人提供完整的竣工图纸等竣工资料各8套（包括声像及</w:t>
      </w:r>
      <w:r>
        <w:rPr>
          <w:rFonts w:ascii="宋体" w:hAnsi="宋体" w:eastAsia="宋体" w:cs="宋体"/>
          <w:spacing w:val="-2"/>
          <w:sz w:val="24"/>
          <w:szCs w:val="24"/>
        </w:rPr>
        <w:t>电子文件</w:t>
      </w:r>
      <w:r>
        <w:rPr>
          <w:rFonts w:ascii="宋体" w:hAnsi="宋体" w:eastAsia="宋体" w:cs="宋体"/>
          <w:spacing w:val="-22"/>
          <w:sz w:val="24"/>
          <w:szCs w:val="24"/>
        </w:rPr>
        <w:t>），</w:t>
      </w:r>
      <w:r>
        <w:rPr>
          <w:rFonts w:ascii="宋体" w:hAnsi="宋体" w:eastAsia="宋体" w:cs="宋体"/>
          <w:spacing w:val="-2"/>
          <w:sz w:val="24"/>
          <w:szCs w:val="24"/>
        </w:rPr>
        <w:t>档案的制作费用由承包人承担。</w:t>
      </w:r>
    </w:p>
    <w:p w14:paraId="67069165">
      <w:pPr>
        <w:spacing w:before="301" w:line="312" w:lineRule="auto"/>
        <w:ind w:left="1" w:right="36" w:firstLine="483"/>
        <w:rPr>
          <w:rFonts w:ascii="宋体" w:hAnsi="宋体" w:eastAsia="宋体" w:cs="宋体"/>
          <w:sz w:val="24"/>
          <w:szCs w:val="24"/>
        </w:rPr>
      </w:pPr>
      <w:r>
        <w:rPr>
          <w:rFonts w:ascii="宋体" w:hAnsi="宋体" w:eastAsia="宋体" w:cs="宋体"/>
          <w:spacing w:val="-2"/>
          <w:sz w:val="24"/>
          <w:szCs w:val="24"/>
        </w:rPr>
        <w:t>5.1.11 如承包人不按合同内容及条款施工，或违反正常施工程序、施工工艺进行施工，</w:t>
      </w:r>
      <w:r>
        <w:rPr>
          <w:rFonts w:ascii="宋体" w:hAnsi="宋体" w:eastAsia="宋体" w:cs="宋体"/>
          <w:spacing w:val="1"/>
          <w:sz w:val="24"/>
          <w:szCs w:val="24"/>
        </w:rPr>
        <w:t>或施工质量、安全、环保等达不到有关要求，或施工用</w:t>
      </w:r>
      <w:r>
        <w:rPr>
          <w:rFonts w:ascii="宋体" w:hAnsi="宋体" w:eastAsia="宋体" w:cs="宋体"/>
          <w:sz w:val="24"/>
          <w:szCs w:val="24"/>
        </w:rPr>
        <w:t>材料设备不符合规定，发包人有权勒</w:t>
      </w:r>
      <w:r>
        <w:rPr>
          <w:rFonts w:ascii="宋体" w:hAnsi="宋体" w:eastAsia="宋体" w:cs="宋体"/>
          <w:spacing w:val="-1"/>
          <w:sz w:val="24"/>
          <w:szCs w:val="24"/>
        </w:rPr>
        <w:t>令承包人暂停施工，承包人必须停工整改，一切责任由承包人负责。</w:t>
      </w:r>
    </w:p>
    <w:p w14:paraId="4484DCE7">
      <w:pPr>
        <w:spacing w:before="300" w:line="219" w:lineRule="auto"/>
        <w:ind w:left="485"/>
        <w:rPr>
          <w:rFonts w:ascii="宋体" w:hAnsi="宋体" w:eastAsia="宋体" w:cs="宋体"/>
          <w:sz w:val="24"/>
          <w:szCs w:val="24"/>
        </w:rPr>
      </w:pPr>
      <w:r>
        <w:rPr>
          <w:rFonts w:ascii="宋体" w:hAnsi="宋体" w:eastAsia="宋体" w:cs="宋体"/>
          <w:sz w:val="24"/>
          <w:szCs w:val="24"/>
        </w:rPr>
        <w:t>5.1.12 承包人全体现场施工人员佩戴</w:t>
      </w:r>
      <w:r>
        <w:rPr>
          <w:rFonts w:ascii="宋体" w:hAnsi="宋体" w:eastAsia="宋体" w:cs="宋体"/>
          <w:spacing w:val="-1"/>
          <w:sz w:val="24"/>
          <w:szCs w:val="24"/>
        </w:rPr>
        <w:t>安全帽，全部施工人员佩戴工作牌。</w:t>
      </w:r>
    </w:p>
    <w:p w14:paraId="5316883B">
      <w:pPr>
        <w:spacing w:before="304" w:line="289" w:lineRule="auto"/>
        <w:ind w:right="59" w:firstLine="484"/>
        <w:rPr>
          <w:rFonts w:ascii="宋体" w:hAnsi="宋体" w:eastAsia="宋体" w:cs="宋体"/>
          <w:sz w:val="24"/>
          <w:szCs w:val="24"/>
        </w:rPr>
      </w:pPr>
      <w:r>
        <w:rPr>
          <w:rFonts w:ascii="宋体" w:hAnsi="宋体" w:eastAsia="宋体" w:cs="宋体"/>
          <w:spacing w:val="-2"/>
          <w:sz w:val="24"/>
          <w:szCs w:val="24"/>
        </w:rPr>
        <w:t>5.1.13 未经发包人书面许可，承包人不得在施工现场布置</w:t>
      </w:r>
      <w:r>
        <w:rPr>
          <w:rFonts w:ascii="宋体" w:hAnsi="宋体" w:eastAsia="宋体" w:cs="宋体"/>
          <w:spacing w:val="-3"/>
          <w:sz w:val="24"/>
          <w:szCs w:val="24"/>
        </w:rPr>
        <w:t>任何与本项目工程无关的商业</w:t>
      </w:r>
      <w:r>
        <w:rPr>
          <w:rFonts w:ascii="宋体" w:hAnsi="宋体" w:eastAsia="宋体" w:cs="宋体"/>
          <w:sz w:val="24"/>
          <w:szCs w:val="24"/>
        </w:rPr>
        <w:t>广告，否则发包人有权要求承包人予以拆除，承包人并向发包人每次支</w:t>
      </w:r>
      <w:r>
        <w:rPr>
          <w:rFonts w:ascii="宋体" w:hAnsi="宋体" w:eastAsia="宋体" w:cs="宋体"/>
          <w:spacing w:val="-1"/>
          <w:sz w:val="24"/>
          <w:szCs w:val="24"/>
        </w:rPr>
        <w:t>付违约金10000元。</w:t>
      </w:r>
    </w:p>
    <w:p w14:paraId="188A60F1">
      <w:pPr>
        <w:spacing w:before="300" w:line="313" w:lineRule="auto"/>
        <w:ind w:right="61" w:firstLine="484"/>
        <w:rPr>
          <w:rFonts w:ascii="宋体" w:hAnsi="宋体" w:eastAsia="宋体" w:cs="宋体"/>
          <w:sz w:val="24"/>
          <w:szCs w:val="24"/>
        </w:rPr>
      </w:pPr>
      <w:r>
        <w:rPr>
          <w:rFonts w:ascii="宋体" w:hAnsi="宋体" w:eastAsia="宋体" w:cs="宋体"/>
          <w:spacing w:val="1"/>
          <w:sz w:val="24"/>
          <w:szCs w:val="24"/>
        </w:rPr>
        <w:t>5.1.14 承包人下列人员有以下情形的</w:t>
      </w:r>
      <w:r>
        <w:rPr>
          <w:rFonts w:ascii="宋体" w:hAnsi="宋体" w:eastAsia="宋体" w:cs="宋体"/>
          <w:sz w:val="24"/>
          <w:szCs w:val="24"/>
        </w:rPr>
        <w:t>，承包人必须在24小时内将其调离，并应在3天内</w:t>
      </w:r>
      <w:r>
        <w:rPr>
          <w:rFonts w:ascii="宋体" w:hAnsi="宋体" w:eastAsia="宋体" w:cs="宋体"/>
          <w:spacing w:val="1"/>
          <w:sz w:val="24"/>
          <w:szCs w:val="24"/>
        </w:rPr>
        <w:t>补充经发包人批准的相关合格人员。若承包人不及时履行</w:t>
      </w:r>
      <w:r>
        <w:rPr>
          <w:rFonts w:ascii="宋体" w:hAnsi="宋体" w:eastAsia="宋体" w:cs="宋体"/>
          <w:sz w:val="24"/>
          <w:szCs w:val="24"/>
        </w:rPr>
        <w:t>，发包人则有权要求承包人按每人</w:t>
      </w:r>
      <w:r>
        <w:rPr>
          <w:rFonts w:ascii="宋体" w:hAnsi="宋体" w:eastAsia="宋体" w:cs="宋体"/>
          <w:spacing w:val="-1"/>
          <w:sz w:val="24"/>
          <w:szCs w:val="24"/>
        </w:rPr>
        <w:t>每次支付违约金1000元/天，具体情形如下：</w:t>
      </w:r>
    </w:p>
    <w:p w14:paraId="21A31446">
      <w:pPr>
        <w:spacing w:before="184" w:line="288" w:lineRule="auto"/>
        <w:ind w:left="1" w:right="59" w:firstLine="250"/>
        <w:rPr>
          <w:rFonts w:ascii="宋体" w:hAnsi="宋体" w:eastAsia="宋体" w:cs="宋体"/>
          <w:sz w:val="24"/>
          <w:szCs w:val="24"/>
        </w:rPr>
      </w:pPr>
      <w:r>
        <w:rPr>
          <w:rFonts w:ascii="宋体" w:hAnsi="宋体" w:eastAsia="宋体" w:cs="宋体"/>
          <w:spacing w:val="-3"/>
          <w:sz w:val="24"/>
          <w:szCs w:val="24"/>
        </w:rPr>
        <w:t>（1）发包人确认无法胜任工作者，包括：对分部分项工程施工进度及施工质量达不到合同</w:t>
      </w:r>
      <w:r>
        <w:rPr>
          <w:rFonts w:ascii="宋体" w:hAnsi="宋体" w:eastAsia="宋体" w:cs="宋体"/>
          <w:sz w:val="24"/>
          <w:szCs w:val="24"/>
        </w:rPr>
        <w:t>要求负有责任的施工人员、不熟悉本专业的施工人员、工作</w:t>
      </w:r>
      <w:r>
        <w:rPr>
          <w:rFonts w:ascii="宋体" w:hAnsi="宋体" w:eastAsia="宋体" w:cs="宋体"/>
          <w:spacing w:val="-1"/>
          <w:sz w:val="24"/>
          <w:szCs w:val="24"/>
        </w:rPr>
        <w:t>责任心不强的施工人员等；</w:t>
      </w:r>
    </w:p>
    <w:p w14:paraId="00A2C58A">
      <w:pPr>
        <w:spacing w:before="184" w:line="219" w:lineRule="auto"/>
        <w:ind w:left="252"/>
        <w:rPr>
          <w:rFonts w:ascii="宋体" w:hAnsi="宋体" w:eastAsia="宋体" w:cs="宋体"/>
          <w:sz w:val="24"/>
          <w:szCs w:val="24"/>
        </w:rPr>
      </w:pPr>
      <w:r>
        <w:rPr>
          <w:rFonts w:ascii="宋体" w:hAnsi="宋体" w:eastAsia="宋体" w:cs="宋体"/>
          <w:spacing w:val="-1"/>
          <w:sz w:val="24"/>
          <w:szCs w:val="24"/>
        </w:rPr>
        <w:t>（2）不积极配合发包人、监理工程师正常工作人员；</w:t>
      </w:r>
    </w:p>
    <w:p w14:paraId="4A00E575">
      <w:pPr>
        <w:spacing w:before="181" w:line="219" w:lineRule="auto"/>
        <w:ind w:left="252"/>
        <w:rPr>
          <w:rFonts w:ascii="宋体" w:hAnsi="宋体" w:eastAsia="宋体" w:cs="宋体"/>
          <w:sz w:val="24"/>
          <w:szCs w:val="24"/>
        </w:rPr>
      </w:pPr>
      <w:r>
        <w:rPr>
          <w:rFonts w:ascii="宋体" w:hAnsi="宋体" w:eastAsia="宋体" w:cs="宋体"/>
          <w:spacing w:val="-1"/>
          <w:sz w:val="24"/>
          <w:szCs w:val="24"/>
        </w:rPr>
        <w:t>（3）违反承包人或发包人工地现场管理规定的人员；</w:t>
      </w:r>
    </w:p>
    <w:p w14:paraId="102D997A">
      <w:pPr>
        <w:spacing w:before="184" w:line="219" w:lineRule="auto"/>
        <w:ind w:left="252"/>
        <w:rPr>
          <w:rFonts w:ascii="宋体" w:hAnsi="宋体" w:eastAsia="宋体" w:cs="宋体"/>
          <w:sz w:val="24"/>
          <w:szCs w:val="24"/>
        </w:rPr>
      </w:pPr>
      <w:r>
        <w:rPr>
          <w:rFonts w:ascii="宋体" w:hAnsi="宋体" w:eastAsia="宋体" w:cs="宋体"/>
          <w:spacing w:val="-1"/>
          <w:sz w:val="24"/>
          <w:szCs w:val="24"/>
        </w:rPr>
        <w:t>（4）无证上岗人员（适用于按规定必须有上岗证的</w:t>
      </w:r>
      <w:r>
        <w:rPr>
          <w:rFonts w:ascii="宋体" w:hAnsi="宋体" w:eastAsia="宋体" w:cs="宋体"/>
          <w:sz w:val="24"/>
          <w:szCs w:val="24"/>
        </w:rPr>
        <w:t>）；</w:t>
      </w:r>
    </w:p>
    <w:p w14:paraId="43152F40">
      <w:pPr>
        <w:spacing w:before="180" w:line="219" w:lineRule="auto"/>
        <w:ind w:left="252"/>
        <w:rPr>
          <w:rFonts w:ascii="宋体" w:hAnsi="宋体" w:eastAsia="宋体" w:cs="宋体"/>
          <w:sz w:val="24"/>
          <w:szCs w:val="24"/>
        </w:rPr>
      </w:pPr>
      <w:r>
        <w:rPr>
          <w:rFonts w:ascii="宋体" w:hAnsi="宋体" w:eastAsia="宋体" w:cs="宋体"/>
          <w:spacing w:val="-2"/>
          <w:sz w:val="24"/>
          <w:szCs w:val="24"/>
        </w:rPr>
        <w:t>（5）与本工程施工无关的人员。</w:t>
      </w:r>
    </w:p>
    <w:p w14:paraId="27255C04">
      <w:pPr>
        <w:spacing w:before="185" w:line="359" w:lineRule="auto"/>
        <w:ind w:right="59" w:firstLine="484"/>
        <w:jc w:val="both"/>
        <w:rPr>
          <w:rFonts w:ascii="宋体" w:hAnsi="宋体" w:eastAsia="宋体" w:cs="宋体"/>
          <w:sz w:val="24"/>
          <w:szCs w:val="24"/>
        </w:rPr>
      </w:pPr>
      <w:r>
        <w:rPr>
          <w:rFonts w:ascii="宋体" w:hAnsi="宋体" w:eastAsia="宋体" w:cs="宋体"/>
          <w:spacing w:val="-2"/>
          <w:sz w:val="24"/>
          <w:szCs w:val="24"/>
        </w:rPr>
        <w:t>5.1.15 本工程禁止转包，若发包人和监理人认为承包人有</w:t>
      </w:r>
      <w:r>
        <w:rPr>
          <w:rFonts w:ascii="宋体" w:hAnsi="宋体" w:eastAsia="宋体" w:cs="宋体"/>
          <w:spacing w:val="-3"/>
          <w:sz w:val="24"/>
          <w:szCs w:val="24"/>
        </w:rPr>
        <w:t>转包行为，且经行政主管部门</w:t>
      </w:r>
      <w:r>
        <w:rPr>
          <w:rFonts w:ascii="宋体" w:hAnsi="宋体" w:eastAsia="宋体" w:cs="宋体"/>
          <w:spacing w:val="1"/>
          <w:sz w:val="24"/>
          <w:szCs w:val="24"/>
        </w:rPr>
        <w:t>落实认定。发包人有权勒令承包人停工、驱逐其出现场，</w:t>
      </w:r>
      <w:r>
        <w:rPr>
          <w:rFonts w:ascii="宋体" w:hAnsi="宋体" w:eastAsia="宋体" w:cs="宋体"/>
          <w:sz w:val="24"/>
          <w:szCs w:val="24"/>
        </w:rPr>
        <w:t>并提请建设行政主管部门对承包人</w:t>
      </w:r>
      <w:r>
        <w:rPr>
          <w:rFonts w:ascii="宋体" w:hAnsi="宋体" w:eastAsia="宋体" w:cs="宋体"/>
          <w:spacing w:val="1"/>
          <w:sz w:val="24"/>
          <w:szCs w:val="24"/>
        </w:rPr>
        <w:t>按相关法律法规进行行政处罚；发包人还有权给予承包人</w:t>
      </w:r>
      <w:r>
        <w:rPr>
          <w:rFonts w:ascii="宋体" w:hAnsi="宋体" w:eastAsia="宋体" w:cs="宋体"/>
          <w:sz w:val="24"/>
          <w:szCs w:val="24"/>
        </w:rPr>
        <w:t>履约评价为不合格，及有权拒绝承包人</w:t>
      </w:r>
      <w:r>
        <w:rPr>
          <w:rFonts w:ascii="宋体" w:hAnsi="宋体" w:eastAsia="宋体" w:cs="宋体"/>
          <w:spacing w:val="-43"/>
          <w:sz w:val="24"/>
          <w:szCs w:val="24"/>
        </w:rPr>
        <w:t xml:space="preserve"> </w:t>
      </w:r>
      <w:r>
        <w:rPr>
          <w:rFonts w:ascii="宋体" w:hAnsi="宋体" w:eastAsia="宋体" w:cs="宋体"/>
          <w:sz w:val="24"/>
          <w:szCs w:val="24"/>
        </w:rPr>
        <w:t>3</w:t>
      </w:r>
      <w:r>
        <w:rPr>
          <w:rFonts w:ascii="宋体" w:hAnsi="宋体" w:eastAsia="宋体" w:cs="宋体"/>
          <w:spacing w:val="-50"/>
          <w:sz w:val="24"/>
          <w:szCs w:val="24"/>
        </w:rPr>
        <w:t xml:space="preserve"> </w:t>
      </w:r>
      <w:r>
        <w:rPr>
          <w:rFonts w:ascii="宋体" w:hAnsi="宋体" w:eastAsia="宋体" w:cs="宋体"/>
          <w:sz w:val="24"/>
          <w:szCs w:val="24"/>
        </w:rPr>
        <w:t>年内参加发包人其它工程的投标；同时发包人有权单方面解除本合同。由此造成</w:t>
      </w:r>
      <w:r>
        <w:rPr>
          <w:rFonts w:ascii="宋体" w:hAnsi="宋体" w:eastAsia="宋体" w:cs="宋体"/>
          <w:spacing w:val="-1"/>
          <w:sz w:val="24"/>
          <w:szCs w:val="24"/>
        </w:rPr>
        <w:t>的损</w:t>
      </w:r>
      <w:r>
        <w:rPr>
          <w:rFonts w:ascii="宋体" w:hAnsi="宋体" w:eastAsia="宋体" w:cs="宋体"/>
          <w:spacing w:val="-2"/>
          <w:sz w:val="24"/>
          <w:szCs w:val="24"/>
        </w:rPr>
        <w:t>失均由承包人承担。</w:t>
      </w:r>
    </w:p>
    <w:p w14:paraId="64ABDF59">
      <w:pPr>
        <w:spacing w:before="1" w:line="219" w:lineRule="auto"/>
        <w:ind w:left="485"/>
        <w:rPr>
          <w:rFonts w:ascii="宋体" w:hAnsi="宋体" w:eastAsia="宋体" w:cs="宋体"/>
          <w:sz w:val="24"/>
          <w:szCs w:val="24"/>
        </w:rPr>
      </w:pPr>
      <w:r>
        <w:rPr>
          <w:rFonts w:ascii="宋体" w:hAnsi="宋体" w:eastAsia="宋体" w:cs="宋体"/>
          <w:b/>
          <w:bCs/>
          <w:spacing w:val="-3"/>
          <w:sz w:val="24"/>
          <w:szCs w:val="24"/>
        </w:rPr>
        <w:t>5.2</w:t>
      </w:r>
      <w:r>
        <w:rPr>
          <w:rFonts w:ascii="宋体" w:hAnsi="宋体" w:eastAsia="宋体" w:cs="宋体"/>
          <w:spacing w:val="-3"/>
          <w:sz w:val="24"/>
          <w:szCs w:val="24"/>
        </w:rPr>
        <w:t xml:space="preserve"> </w:t>
      </w:r>
      <w:r>
        <w:rPr>
          <w:rFonts w:ascii="宋体" w:hAnsi="宋体" w:eastAsia="宋体" w:cs="宋体"/>
          <w:b/>
          <w:bCs/>
          <w:spacing w:val="-3"/>
          <w:sz w:val="24"/>
          <w:szCs w:val="24"/>
        </w:rPr>
        <w:t>用工和劳务</w:t>
      </w:r>
    </w:p>
    <w:p w14:paraId="3BF6828A">
      <w:pPr>
        <w:spacing w:line="219" w:lineRule="auto"/>
        <w:rPr>
          <w:rFonts w:ascii="宋体" w:hAnsi="宋体" w:eastAsia="宋体" w:cs="宋体"/>
          <w:sz w:val="24"/>
          <w:szCs w:val="24"/>
        </w:rPr>
        <w:sectPr>
          <w:footerReference r:id="rId57" w:type="default"/>
          <w:pgSz w:w="11905" w:h="16839"/>
          <w:pgMar w:top="400" w:right="1074" w:bottom="1665" w:left="1141" w:header="0" w:footer="1431" w:gutter="0"/>
          <w:cols w:space="720" w:num="1"/>
        </w:sectPr>
      </w:pPr>
    </w:p>
    <w:p w14:paraId="4EDCB5E3">
      <w:pPr>
        <w:spacing w:line="344" w:lineRule="auto"/>
        <w:rPr>
          <w:rFonts w:ascii="Arial"/>
          <w:sz w:val="21"/>
        </w:rPr>
      </w:pPr>
    </w:p>
    <w:p w14:paraId="6A13B7FE">
      <w:pPr>
        <w:spacing w:line="344" w:lineRule="auto"/>
        <w:rPr>
          <w:rFonts w:ascii="Arial"/>
          <w:sz w:val="21"/>
        </w:rPr>
      </w:pPr>
    </w:p>
    <w:p w14:paraId="43D8D917">
      <w:pPr>
        <w:spacing w:before="78" w:line="219" w:lineRule="auto"/>
        <w:ind w:left="485"/>
        <w:rPr>
          <w:rFonts w:ascii="宋体" w:hAnsi="宋体" w:eastAsia="宋体" w:cs="宋体"/>
          <w:sz w:val="24"/>
          <w:szCs w:val="24"/>
        </w:rPr>
      </w:pPr>
      <w:r>
        <w:rPr>
          <w:rFonts w:ascii="宋体" w:hAnsi="宋体" w:eastAsia="宋体" w:cs="宋体"/>
          <w:spacing w:val="-1"/>
          <w:sz w:val="24"/>
          <w:szCs w:val="24"/>
        </w:rPr>
        <w:t>5.2.1</w:t>
      </w:r>
      <w:r>
        <w:rPr>
          <w:rFonts w:ascii="宋体" w:hAnsi="宋体" w:eastAsia="宋体" w:cs="宋体"/>
          <w:spacing w:val="-44"/>
          <w:sz w:val="24"/>
          <w:szCs w:val="24"/>
        </w:rPr>
        <w:t xml:space="preserve"> </w:t>
      </w:r>
      <w:r>
        <w:rPr>
          <w:rFonts w:ascii="宋体" w:hAnsi="宋体" w:eastAsia="宋体" w:cs="宋体"/>
          <w:spacing w:val="-1"/>
          <w:sz w:val="24"/>
          <w:szCs w:val="24"/>
        </w:rPr>
        <w:t>承包人不得从为发包人或工程师服务的人员中招雇任何人员。</w:t>
      </w:r>
    </w:p>
    <w:p w14:paraId="6FD720B5">
      <w:pPr>
        <w:spacing w:before="181" w:line="324" w:lineRule="auto"/>
        <w:ind w:left="1" w:firstLine="483"/>
        <w:rPr>
          <w:rFonts w:ascii="宋体" w:hAnsi="宋体" w:eastAsia="宋体" w:cs="宋体"/>
          <w:sz w:val="24"/>
          <w:szCs w:val="24"/>
        </w:rPr>
      </w:pPr>
      <w:r>
        <w:rPr>
          <w:rFonts w:ascii="宋体" w:hAnsi="宋体" w:eastAsia="宋体" w:cs="宋体"/>
          <w:spacing w:val="2"/>
          <w:sz w:val="24"/>
          <w:szCs w:val="24"/>
        </w:rPr>
        <w:t>5.2.2</w:t>
      </w:r>
      <w:r>
        <w:rPr>
          <w:rFonts w:ascii="宋体" w:hAnsi="宋体" w:eastAsia="宋体" w:cs="宋体"/>
          <w:spacing w:val="-48"/>
          <w:sz w:val="24"/>
          <w:szCs w:val="24"/>
        </w:rPr>
        <w:t xml:space="preserve"> </w:t>
      </w:r>
      <w:r>
        <w:rPr>
          <w:rFonts w:ascii="宋体" w:hAnsi="宋体" w:eastAsia="宋体" w:cs="宋体"/>
          <w:spacing w:val="2"/>
          <w:sz w:val="24"/>
          <w:szCs w:val="24"/>
        </w:rPr>
        <w:t>承包人不得以任何理由延期支付雇员的工资和劳务分</w:t>
      </w:r>
      <w:r>
        <w:rPr>
          <w:rFonts w:ascii="宋体" w:hAnsi="宋体" w:eastAsia="宋体" w:cs="宋体"/>
          <w:spacing w:val="1"/>
          <w:sz w:val="24"/>
          <w:szCs w:val="24"/>
        </w:rPr>
        <w:t>包人的劳务费用。对发包人支付的工程款，承包人须优先用于支付工人劳动报酬，</w:t>
      </w:r>
      <w:r>
        <w:rPr>
          <w:rFonts w:ascii="宋体" w:hAnsi="宋体" w:eastAsia="宋体" w:cs="宋体"/>
          <w:sz w:val="24"/>
          <w:szCs w:val="24"/>
        </w:rPr>
        <w:t>确保不发生因拖欠工人工资、劳务费</w:t>
      </w:r>
      <w:r>
        <w:rPr>
          <w:rFonts w:ascii="宋体" w:hAnsi="宋体" w:eastAsia="宋体" w:cs="宋体"/>
          <w:spacing w:val="1"/>
          <w:sz w:val="24"/>
          <w:szCs w:val="24"/>
        </w:rPr>
        <w:t>而停工、上访，或因此在媒体曝光等事件。如果发生因拖欠工人工资、劳务费而停工上访，</w:t>
      </w:r>
      <w:r>
        <w:rPr>
          <w:rFonts w:ascii="宋体" w:hAnsi="宋体" w:eastAsia="宋体" w:cs="宋体"/>
          <w:spacing w:val="-4"/>
          <w:sz w:val="24"/>
          <w:szCs w:val="24"/>
        </w:rPr>
        <w:t>或因此在媒体曝光等事件，视为承包人违约，发包人有权要求承包人支付违约金</w:t>
      </w:r>
      <w:r>
        <w:rPr>
          <w:rFonts w:ascii="宋体" w:hAnsi="宋体" w:eastAsia="宋体" w:cs="宋体"/>
          <w:spacing w:val="-40"/>
          <w:sz w:val="24"/>
          <w:szCs w:val="24"/>
        </w:rPr>
        <w:t xml:space="preserve"> </w:t>
      </w:r>
      <w:r>
        <w:rPr>
          <w:rFonts w:ascii="宋体" w:hAnsi="宋体" w:eastAsia="宋体" w:cs="宋体"/>
          <w:spacing w:val="-4"/>
          <w:sz w:val="24"/>
          <w:szCs w:val="24"/>
        </w:rPr>
        <w:t>20</w:t>
      </w:r>
      <w:r>
        <w:rPr>
          <w:rFonts w:ascii="宋体" w:hAnsi="宋体" w:eastAsia="宋体" w:cs="宋体"/>
          <w:spacing w:val="-45"/>
          <w:sz w:val="24"/>
          <w:szCs w:val="24"/>
        </w:rPr>
        <w:t xml:space="preserve"> </w:t>
      </w:r>
      <w:r>
        <w:rPr>
          <w:rFonts w:ascii="宋体" w:hAnsi="宋体" w:eastAsia="宋体" w:cs="宋体"/>
          <w:spacing w:val="-4"/>
          <w:sz w:val="24"/>
          <w:szCs w:val="24"/>
        </w:rPr>
        <w:t>万元/次。</w:t>
      </w:r>
    </w:p>
    <w:p w14:paraId="5DF69DB6">
      <w:pPr>
        <w:spacing w:before="183" w:line="324" w:lineRule="auto"/>
        <w:ind w:right="82" w:firstLine="485"/>
        <w:rPr>
          <w:rFonts w:ascii="宋体" w:hAnsi="宋体" w:eastAsia="宋体" w:cs="宋体"/>
          <w:sz w:val="24"/>
          <w:szCs w:val="24"/>
        </w:rPr>
      </w:pPr>
      <w:r>
        <w:rPr>
          <w:rFonts w:ascii="宋体" w:hAnsi="宋体" w:eastAsia="宋体" w:cs="宋体"/>
          <w:spacing w:val="2"/>
          <w:sz w:val="24"/>
          <w:szCs w:val="24"/>
        </w:rPr>
        <w:t>5.2.3</w:t>
      </w:r>
      <w:r>
        <w:rPr>
          <w:rFonts w:ascii="宋体" w:hAnsi="宋体" w:eastAsia="宋体" w:cs="宋体"/>
          <w:spacing w:val="-48"/>
          <w:sz w:val="24"/>
          <w:szCs w:val="24"/>
        </w:rPr>
        <w:t xml:space="preserve"> </w:t>
      </w:r>
      <w:r>
        <w:rPr>
          <w:rFonts w:ascii="宋体" w:hAnsi="宋体" w:eastAsia="宋体" w:cs="宋体"/>
          <w:spacing w:val="2"/>
          <w:sz w:val="24"/>
          <w:szCs w:val="24"/>
        </w:rPr>
        <w:t>承包人应避免发包人因施工工人追索劳务费或工程款</w:t>
      </w:r>
      <w:r>
        <w:rPr>
          <w:rFonts w:ascii="宋体" w:hAnsi="宋体" w:eastAsia="宋体" w:cs="宋体"/>
          <w:spacing w:val="1"/>
          <w:sz w:val="24"/>
          <w:szCs w:val="24"/>
        </w:rPr>
        <w:t>而将发包人诉至法庭或仲裁庭，否则一切责任由承包人承担，所发生的所有费用（包括</w:t>
      </w:r>
      <w:r>
        <w:rPr>
          <w:rFonts w:ascii="宋体" w:hAnsi="宋体" w:eastAsia="宋体" w:cs="宋体"/>
          <w:sz w:val="24"/>
          <w:szCs w:val="24"/>
        </w:rPr>
        <w:t>但不限于诉讼费、调查费、律师</w:t>
      </w:r>
      <w:r>
        <w:rPr>
          <w:rFonts w:ascii="宋体" w:hAnsi="宋体" w:eastAsia="宋体" w:cs="宋体"/>
          <w:spacing w:val="1"/>
          <w:sz w:val="24"/>
          <w:szCs w:val="24"/>
        </w:rPr>
        <w:t>费、赔偿费、违约金等）全部由承包人承担，发包人有权将</w:t>
      </w:r>
      <w:r>
        <w:rPr>
          <w:rFonts w:ascii="宋体" w:hAnsi="宋体" w:eastAsia="宋体" w:cs="宋体"/>
          <w:sz w:val="24"/>
          <w:szCs w:val="24"/>
        </w:rPr>
        <w:t>此等费用从任何应支付的工程款</w:t>
      </w:r>
      <w:r>
        <w:rPr>
          <w:rFonts w:ascii="宋体" w:hAnsi="宋体" w:eastAsia="宋体" w:cs="宋体"/>
          <w:spacing w:val="-1"/>
          <w:sz w:val="24"/>
          <w:szCs w:val="24"/>
        </w:rPr>
        <w:t>中扣除或没收履约保函中的相应金额。</w:t>
      </w:r>
    </w:p>
    <w:p w14:paraId="6276646E">
      <w:pPr>
        <w:spacing w:before="178" w:line="313" w:lineRule="auto"/>
        <w:ind w:right="18" w:firstLine="484"/>
        <w:rPr>
          <w:rFonts w:ascii="宋体" w:hAnsi="宋体" w:eastAsia="宋体" w:cs="宋体"/>
          <w:sz w:val="24"/>
          <w:szCs w:val="24"/>
        </w:rPr>
      </w:pPr>
      <w:r>
        <w:rPr>
          <w:rFonts w:ascii="宋体" w:hAnsi="宋体" w:eastAsia="宋体" w:cs="宋体"/>
          <w:spacing w:val="-2"/>
          <w:sz w:val="24"/>
          <w:szCs w:val="24"/>
        </w:rPr>
        <w:t>5.2.4</w:t>
      </w:r>
      <w:r>
        <w:rPr>
          <w:rFonts w:ascii="宋体" w:hAnsi="宋体" w:eastAsia="宋体" w:cs="宋体"/>
          <w:spacing w:val="-69"/>
          <w:sz w:val="24"/>
          <w:szCs w:val="24"/>
        </w:rPr>
        <w:t xml:space="preserve"> </w:t>
      </w:r>
      <w:r>
        <w:rPr>
          <w:rFonts w:ascii="宋体" w:hAnsi="宋体" w:eastAsia="宋体" w:cs="宋体"/>
          <w:spacing w:val="-2"/>
          <w:sz w:val="24"/>
          <w:szCs w:val="24"/>
        </w:rPr>
        <w:t>如果现场工程师需要了解承包人在现场的管理人员和各种劳务工种操作</w:t>
      </w:r>
      <w:r>
        <w:rPr>
          <w:rFonts w:ascii="宋体" w:hAnsi="宋体" w:eastAsia="宋体" w:cs="宋体"/>
          <w:spacing w:val="-3"/>
          <w:sz w:val="24"/>
          <w:szCs w:val="24"/>
        </w:rPr>
        <w:t>人员情况，</w:t>
      </w:r>
      <w:r>
        <w:rPr>
          <w:rFonts w:ascii="宋体" w:hAnsi="宋体" w:eastAsia="宋体" w:cs="宋体"/>
          <w:spacing w:val="1"/>
          <w:sz w:val="24"/>
          <w:szCs w:val="24"/>
        </w:rPr>
        <w:t>以及工程师要求的有关承包人机械设备、主要施工机具、</w:t>
      </w:r>
      <w:r>
        <w:rPr>
          <w:rFonts w:ascii="宋体" w:hAnsi="宋体" w:eastAsia="宋体" w:cs="宋体"/>
          <w:sz w:val="24"/>
          <w:szCs w:val="24"/>
        </w:rPr>
        <w:t>周转材料等的详细资料。承包人则应向工程师提交一份详细的统计表，其格式和提交的间隔时</w:t>
      </w:r>
      <w:r>
        <w:rPr>
          <w:rFonts w:ascii="宋体" w:hAnsi="宋体" w:eastAsia="宋体" w:cs="宋体"/>
          <w:spacing w:val="-1"/>
          <w:sz w:val="24"/>
          <w:szCs w:val="24"/>
        </w:rPr>
        <w:t>间应符合工程师的规定。</w:t>
      </w:r>
    </w:p>
    <w:p w14:paraId="68F22D8B">
      <w:pPr>
        <w:spacing w:before="182" w:line="220" w:lineRule="auto"/>
        <w:ind w:left="485"/>
        <w:rPr>
          <w:rFonts w:ascii="宋体" w:hAnsi="宋体" w:eastAsia="宋体" w:cs="宋体"/>
          <w:sz w:val="24"/>
          <w:szCs w:val="24"/>
        </w:rPr>
      </w:pPr>
      <w:r>
        <w:rPr>
          <w:rFonts w:ascii="宋体" w:hAnsi="宋体" w:eastAsia="宋体" w:cs="宋体"/>
          <w:b/>
          <w:bCs/>
          <w:spacing w:val="-5"/>
          <w:sz w:val="24"/>
          <w:szCs w:val="24"/>
        </w:rPr>
        <w:t>5.3</w:t>
      </w:r>
      <w:r>
        <w:rPr>
          <w:rFonts w:ascii="宋体" w:hAnsi="宋体" w:eastAsia="宋体" w:cs="宋体"/>
          <w:spacing w:val="-46"/>
          <w:sz w:val="24"/>
          <w:szCs w:val="24"/>
        </w:rPr>
        <w:t xml:space="preserve"> </w:t>
      </w:r>
      <w:r>
        <w:rPr>
          <w:rFonts w:ascii="宋体" w:hAnsi="宋体" w:eastAsia="宋体" w:cs="宋体"/>
          <w:b/>
          <w:bCs/>
          <w:spacing w:val="-5"/>
          <w:sz w:val="24"/>
          <w:szCs w:val="24"/>
        </w:rPr>
        <w:t>施工准备工作</w:t>
      </w:r>
    </w:p>
    <w:p w14:paraId="2A1933A1">
      <w:pPr>
        <w:spacing w:before="182" w:line="359" w:lineRule="auto"/>
        <w:ind w:right="18" w:firstLine="484"/>
        <w:rPr>
          <w:rFonts w:ascii="宋体" w:hAnsi="宋体" w:eastAsia="宋体" w:cs="宋体"/>
          <w:sz w:val="24"/>
          <w:szCs w:val="24"/>
        </w:rPr>
      </w:pPr>
      <w:r>
        <w:rPr>
          <w:rFonts w:ascii="宋体" w:hAnsi="宋体" w:eastAsia="宋体" w:cs="宋体"/>
          <w:spacing w:val="-3"/>
          <w:sz w:val="24"/>
          <w:szCs w:val="24"/>
        </w:rPr>
        <w:t>5.3.1</w:t>
      </w:r>
      <w:r>
        <w:rPr>
          <w:rFonts w:ascii="宋体" w:hAnsi="宋体" w:eastAsia="宋体" w:cs="宋体"/>
          <w:spacing w:val="-33"/>
          <w:sz w:val="24"/>
          <w:szCs w:val="24"/>
        </w:rPr>
        <w:t xml:space="preserve"> </w:t>
      </w:r>
      <w:r>
        <w:rPr>
          <w:rFonts w:ascii="宋体" w:hAnsi="宋体" w:eastAsia="宋体" w:cs="宋体"/>
          <w:spacing w:val="-3"/>
          <w:sz w:val="24"/>
          <w:szCs w:val="24"/>
        </w:rPr>
        <w:t>承包人应充分认识到本工程的特殊性和复杂性，施工前应切实做好各项准备工作，</w:t>
      </w:r>
      <w:r>
        <w:rPr>
          <w:rFonts w:ascii="宋体" w:hAnsi="宋体" w:eastAsia="宋体" w:cs="宋体"/>
          <w:spacing w:val="-1"/>
          <w:sz w:val="24"/>
          <w:szCs w:val="24"/>
        </w:rPr>
        <w:t>包括但不限于以下（1）、（2）、（3）的内容：</w:t>
      </w:r>
    </w:p>
    <w:p w14:paraId="47699531">
      <w:pPr>
        <w:spacing w:before="1" w:line="219" w:lineRule="auto"/>
        <w:ind w:left="372"/>
        <w:rPr>
          <w:rFonts w:ascii="宋体" w:hAnsi="宋体" w:eastAsia="宋体" w:cs="宋体"/>
          <w:sz w:val="24"/>
          <w:szCs w:val="24"/>
        </w:rPr>
      </w:pPr>
      <w:r>
        <w:rPr>
          <w:rFonts w:ascii="宋体" w:hAnsi="宋体" w:eastAsia="宋体" w:cs="宋体"/>
          <w:spacing w:val="-1"/>
          <w:sz w:val="24"/>
          <w:szCs w:val="24"/>
        </w:rPr>
        <w:t>（1）必须按要求完成临时设施建设和现场指挥部建设。</w:t>
      </w:r>
    </w:p>
    <w:p w14:paraId="56E84A6C">
      <w:pPr>
        <w:spacing w:before="179" w:line="219" w:lineRule="auto"/>
        <w:ind w:left="372"/>
        <w:rPr>
          <w:rFonts w:ascii="宋体" w:hAnsi="宋体" w:eastAsia="宋体" w:cs="宋体"/>
          <w:sz w:val="24"/>
          <w:szCs w:val="24"/>
        </w:rPr>
      </w:pPr>
      <w:r>
        <w:rPr>
          <w:rFonts w:ascii="宋体" w:hAnsi="宋体" w:eastAsia="宋体" w:cs="宋体"/>
          <w:spacing w:val="-1"/>
          <w:sz w:val="24"/>
          <w:szCs w:val="24"/>
        </w:rPr>
        <w:t>（2）按照相关规定及发包人要求做好现场申报、宣传、走访、排查和解释工作。</w:t>
      </w:r>
    </w:p>
    <w:p w14:paraId="4A29FE22">
      <w:pPr>
        <w:spacing w:before="185" w:line="289" w:lineRule="auto"/>
        <w:ind w:left="3" w:right="80" w:firstLine="368"/>
        <w:rPr>
          <w:rFonts w:ascii="宋体" w:hAnsi="宋体" w:eastAsia="宋体" w:cs="宋体"/>
          <w:sz w:val="24"/>
          <w:szCs w:val="24"/>
        </w:rPr>
      </w:pPr>
      <w:r>
        <w:rPr>
          <w:rFonts w:ascii="宋体" w:hAnsi="宋体" w:eastAsia="宋体" w:cs="宋体"/>
          <w:sz w:val="24"/>
          <w:szCs w:val="24"/>
        </w:rPr>
        <w:t>（3）根据现场实际环境，做好防火、防盗、防坠落等各项措施，排除安全隐患，确保施</w:t>
      </w:r>
      <w:r>
        <w:rPr>
          <w:rFonts w:ascii="宋体" w:hAnsi="宋体" w:eastAsia="宋体" w:cs="宋体"/>
          <w:spacing w:val="-2"/>
          <w:sz w:val="24"/>
          <w:szCs w:val="24"/>
        </w:rPr>
        <w:t>工期间施工的安全。</w:t>
      </w:r>
    </w:p>
    <w:p w14:paraId="79B0F2EE">
      <w:pPr>
        <w:spacing w:before="182" w:line="359" w:lineRule="auto"/>
        <w:ind w:left="1" w:right="80" w:firstLine="483"/>
        <w:rPr>
          <w:rFonts w:ascii="宋体" w:hAnsi="宋体" w:eastAsia="宋体" w:cs="宋体"/>
          <w:sz w:val="24"/>
          <w:szCs w:val="24"/>
        </w:rPr>
      </w:pPr>
      <w:r>
        <w:rPr>
          <w:rFonts w:ascii="宋体" w:hAnsi="宋体" w:eastAsia="宋体" w:cs="宋体"/>
          <w:spacing w:val="-3"/>
          <w:sz w:val="24"/>
          <w:szCs w:val="24"/>
        </w:rPr>
        <w:t>5.3.2</w:t>
      </w:r>
      <w:r>
        <w:rPr>
          <w:rFonts w:ascii="宋体" w:hAnsi="宋体" w:eastAsia="宋体" w:cs="宋体"/>
          <w:spacing w:val="-45"/>
          <w:sz w:val="24"/>
          <w:szCs w:val="24"/>
        </w:rPr>
        <w:t xml:space="preserve"> </w:t>
      </w:r>
      <w:r>
        <w:rPr>
          <w:rFonts w:ascii="宋体" w:hAnsi="宋体" w:eastAsia="宋体" w:cs="宋体"/>
          <w:spacing w:val="-3"/>
          <w:sz w:val="24"/>
          <w:szCs w:val="24"/>
        </w:rPr>
        <w:t>存在设计图纸疑问，必须在施工前</w:t>
      </w:r>
      <w:r>
        <w:rPr>
          <w:rFonts w:ascii="宋体" w:hAnsi="宋体" w:eastAsia="宋体" w:cs="宋体"/>
          <w:spacing w:val="-46"/>
          <w:sz w:val="24"/>
          <w:szCs w:val="24"/>
        </w:rPr>
        <w:t xml:space="preserve"> </w:t>
      </w:r>
      <w:r>
        <w:rPr>
          <w:rFonts w:ascii="宋体" w:hAnsi="宋体" w:eastAsia="宋体" w:cs="宋体"/>
          <w:spacing w:val="-3"/>
          <w:sz w:val="24"/>
          <w:szCs w:val="24"/>
        </w:rPr>
        <w:t>30 日提出，不得在施工时临时提出，也不得以</w:t>
      </w:r>
      <w:r>
        <w:rPr>
          <w:rFonts w:ascii="宋体" w:hAnsi="宋体" w:eastAsia="宋体" w:cs="宋体"/>
          <w:spacing w:val="-1"/>
          <w:sz w:val="24"/>
          <w:szCs w:val="24"/>
        </w:rPr>
        <w:t>此手段要求任何索赔，由此造成的一切损失由承包人承担。</w:t>
      </w:r>
    </w:p>
    <w:p w14:paraId="0455CEC8">
      <w:pPr>
        <w:spacing w:line="220" w:lineRule="auto"/>
        <w:ind w:left="485"/>
        <w:rPr>
          <w:rFonts w:ascii="宋体" w:hAnsi="宋体" w:eastAsia="宋体" w:cs="宋体"/>
          <w:sz w:val="24"/>
          <w:szCs w:val="24"/>
        </w:rPr>
      </w:pPr>
      <w:r>
        <w:rPr>
          <w:rFonts w:ascii="宋体" w:hAnsi="宋体" w:eastAsia="宋体" w:cs="宋体"/>
          <w:b/>
          <w:bCs/>
          <w:spacing w:val="-6"/>
          <w:sz w:val="24"/>
          <w:szCs w:val="24"/>
        </w:rPr>
        <w:t>5.4</w:t>
      </w:r>
      <w:r>
        <w:rPr>
          <w:rFonts w:ascii="宋体" w:hAnsi="宋体" w:eastAsia="宋体" w:cs="宋体"/>
          <w:spacing w:val="-47"/>
          <w:sz w:val="24"/>
          <w:szCs w:val="24"/>
        </w:rPr>
        <w:t xml:space="preserve"> </w:t>
      </w:r>
      <w:r>
        <w:rPr>
          <w:rFonts w:ascii="宋体" w:hAnsi="宋体" w:eastAsia="宋体" w:cs="宋体"/>
          <w:b/>
          <w:bCs/>
          <w:spacing w:val="-6"/>
          <w:sz w:val="24"/>
          <w:szCs w:val="24"/>
        </w:rPr>
        <w:t>工程变更</w:t>
      </w:r>
    </w:p>
    <w:p w14:paraId="7AA78F78">
      <w:pPr>
        <w:spacing w:before="181" w:line="324" w:lineRule="auto"/>
        <w:ind w:left="1" w:right="80" w:firstLine="483"/>
        <w:rPr>
          <w:rFonts w:ascii="宋体" w:hAnsi="宋体" w:eastAsia="宋体" w:cs="宋体"/>
          <w:sz w:val="24"/>
          <w:szCs w:val="24"/>
        </w:rPr>
      </w:pPr>
      <w:r>
        <w:rPr>
          <w:rFonts w:ascii="宋体" w:hAnsi="宋体" w:eastAsia="宋体" w:cs="宋体"/>
          <w:spacing w:val="2"/>
          <w:sz w:val="24"/>
          <w:szCs w:val="24"/>
        </w:rPr>
        <w:t>5.4.1</w:t>
      </w:r>
      <w:r>
        <w:rPr>
          <w:rFonts w:ascii="宋体" w:hAnsi="宋体" w:eastAsia="宋体" w:cs="宋体"/>
          <w:spacing w:val="-48"/>
          <w:sz w:val="24"/>
          <w:szCs w:val="24"/>
        </w:rPr>
        <w:t xml:space="preserve"> </w:t>
      </w:r>
      <w:r>
        <w:rPr>
          <w:rFonts w:ascii="宋体" w:hAnsi="宋体" w:eastAsia="宋体" w:cs="宋体"/>
          <w:spacing w:val="2"/>
          <w:sz w:val="24"/>
          <w:szCs w:val="24"/>
        </w:rPr>
        <w:t>承包人报送的变更价款，应实事求是，不得虚报数量</w:t>
      </w:r>
      <w:r>
        <w:rPr>
          <w:rFonts w:ascii="宋体" w:hAnsi="宋体" w:eastAsia="宋体" w:cs="宋体"/>
          <w:spacing w:val="1"/>
          <w:sz w:val="24"/>
          <w:szCs w:val="24"/>
        </w:rPr>
        <w:t>，增加或变更的工程内容按招标文件中约定计价办法进行计量。若其报送金额超出</w:t>
      </w:r>
      <w:r>
        <w:rPr>
          <w:rFonts w:ascii="宋体" w:hAnsi="宋体" w:eastAsia="宋体" w:cs="宋体"/>
          <w:sz w:val="24"/>
          <w:szCs w:val="24"/>
        </w:rPr>
        <w:t>建设工程造价管理部门或政府审核部</w:t>
      </w:r>
      <w:r>
        <w:rPr>
          <w:rFonts w:ascii="宋体" w:hAnsi="宋体" w:eastAsia="宋体" w:cs="宋体"/>
          <w:spacing w:val="1"/>
          <w:sz w:val="24"/>
          <w:szCs w:val="24"/>
        </w:rPr>
        <w:t>门审定金额</w:t>
      </w:r>
      <w:r>
        <w:rPr>
          <w:rFonts w:ascii="宋体" w:hAnsi="宋体" w:eastAsia="宋体" w:cs="宋体"/>
          <w:spacing w:val="-17"/>
          <w:sz w:val="24"/>
          <w:szCs w:val="24"/>
        </w:rPr>
        <w:t xml:space="preserve"> </w:t>
      </w:r>
      <w:r>
        <w:rPr>
          <w:rFonts w:ascii="宋体" w:hAnsi="宋体" w:eastAsia="宋体" w:cs="宋体"/>
          <w:spacing w:val="1"/>
          <w:sz w:val="24"/>
          <w:szCs w:val="24"/>
        </w:rPr>
        <w:t>15%以上的，每次承包人向发包人支付人民币伍仟 (￥5000）元的违约金，并在</w:t>
      </w:r>
      <w:r>
        <w:rPr>
          <w:rFonts w:ascii="宋体" w:hAnsi="宋体" w:eastAsia="宋体" w:cs="宋体"/>
          <w:spacing w:val="-2"/>
          <w:sz w:val="24"/>
          <w:szCs w:val="24"/>
        </w:rPr>
        <w:t>结算中予以扣除。</w:t>
      </w:r>
    </w:p>
    <w:p w14:paraId="1618D5CF">
      <w:pPr>
        <w:spacing w:before="181" w:line="313" w:lineRule="auto"/>
        <w:ind w:left="1" w:right="82" w:firstLine="483"/>
        <w:rPr>
          <w:rFonts w:ascii="宋体" w:hAnsi="宋体" w:eastAsia="宋体" w:cs="宋体"/>
          <w:sz w:val="24"/>
          <w:szCs w:val="24"/>
        </w:rPr>
      </w:pPr>
      <w:r>
        <w:rPr>
          <w:rFonts w:ascii="宋体" w:hAnsi="宋体" w:eastAsia="宋体" w:cs="宋体"/>
          <w:spacing w:val="2"/>
          <w:sz w:val="24"/>
          <w:szCs w:val="24"/>
        </w:rPr>
        <w:t>5.4.2</w:t>
      </w:r>
      <w:r>
        <w:rPr>
          <w:rFonts w:ascii="宋体" w:hAnsi="宋体" w:eastAsia="宋体" w:cs="宋体"/>
          <w:spacing w:val="-48"/>
          <w:sz w:val="24"/>
          <w:szCs w:val="24"/>
        </w:rPr>
        <w:t xml:space="preserve"> </w:t>
      </w:r>
      <w:r>
        <w:rPr>
          <w:rFonts w:ascii="宋体" w:hAnsi="宋体" w:eastAsia="宋体" w:cs="宋体"/>
          <w:spacing w:val="2"/>
          <w:sz w:val="24"/>
          <w:szCs w:val="24"/>
        </w:rPr>
        <w:t>承包人应充分考虑工程设计变更带来的风险。工程变</w:t>
      </w:r>
      <w:r>
        <w:rPr>
          <w:rFonts w:ascii="宋体" w:hAnsi="宋体" w:eastAsia="宋体" w:cs="宋体"/>
          <w:spacing w:val="1"/>
          <w:sz w:val="24"/>
          <w:szCs w:val="24"/>
        </w:rPr>
        <w:t>更须按政府及发包人的有关规定、审批权限和审批程序进行审批，凡未经发包人审</w:t>
      </w:r>
      <w:r>
        <w:rPr>
          <w:rFonts w:ascii="宋体" w:hAnsi="宋体" w:eastAsia="宋体" w:cs="宋体"/>
          <w:sz w:val="24"/>
          <w:szCs w:val="24"/>
        </w:rPr>
        <w:t>批同意，承包人擅自实施的，一律视</w:t>
      </w:r>
      <w:r>
        <w:rPr>
          <w:rFonts w:ascii="宋体" w:hAnsi="宋体" w:eastAsia="宋体" w:cs="宋体"/>
          <w:spacing w:val="-1"/>
          <w:sz w:val="24"/>
          <w:szCs w:val="24"/>
        </w:rPr>
        <w:t>为无效变更，结算时发包人不予承认。</w:t>
      </w:r>
    </w:p>
    <w:p w14:paraId="6D2A67CB">
      <w:pPr>
        <w:spacing w:before="180" w:line="219" w:lineRule="auto"/>
        <w:ind w:left="485"/>
        <w:rPr>
          <w:rFonts w:ascii="宋体" w:hAnsi="宋体" w:eastAsia="宋体" w:cs="宋体"/>
          <w:sz w:val="24"/>
          <w:szCs w:val="24"/>
        </w:rPr>
      </w:pPr>
      <w:r>
        <w:rPr>
          <w:rFonts w:ascii="宋体" w:hAnsi="宋体" w:eastAsia="宋体" w:cs="宋体"/>
          <w:spacing w:val="2"/>
          <w:sz w:val="24"/>
          <w:szCs w:val="24"/>
        </w:rPr>
        <w:t>5.4.3</w:t>
      </w:r>
      <w:r>
        <w:rPr>
          <w:rFonts w:ascii="宋体" w:hAnsi="宋体" w:eastAsia="宋体" w:cs="宋体"/>
          <w:spacing w:val="-48"/>
          <w:sz w:val="24"/>
          <w:szCs w:val="24"/>
        </w:rPr>
        <w:t xml:space="preserve"> </w:t>
      </w:r>
      <w:r>
        <w:rPr>
          <w:rFonts w:ascii="宋体" w:hAnsi="宋体" w:eastAsia="宋体" w:cs="宋体"/>
          <w:spacing w:val="2"/>
          <w:sz w:val="24"/>
          <w:szCs w:val="24"/>
        </w:rPr>
        <w:t>承包人应按始兴县人民政府办公室《关于加强市本级</w:t>
      </w:r>
      <w:r>
        <w:rPr>
          <w:rFonts w:ascii="宋体" w:hAnsi="宋体" w:eastAsia="宋体" w:cs="宋体"/>
          <w:spacing w:val="1"/>
          <w:sz w:val="24"/>
          <w:szCs w:val="24"/>
        </w:rPr>
        <w:t>政府投资项目财政投资评审</w:t>
      </w:r>
    </w:p>
    <w:p w14:paraId="3B92F1A1">
      <w:pPr>
        <w:spacing w:line="219" w:lineRule="auto"/>
        <w:rPr>
          <w:rFonts w:ascii="宋体" w:hAnsi="宋体" w:eastAsia="宋体" w:cs="宋体"/>
          <w:sz w:val="24"/>
          <w:szCs w:val="24"/>
        </w:rPr>
        <w:sectPr>
          <w:footerReference r:id="rId58" w:type="default"/>
          <w:pgSz w:w="11905" w:h="16839"/>
          <w:pgMar w:top="400" w:right="1053" w:bottom="1665" w:left="1141" w:header="0" w:footer="1431" w:gutter="0"/>
          <w:cols w:space="720" w:num="1"/>
        </w:sectPr>
      </w:pPr>
    </w:p>
    <w:p w14:paraId="3E5184FD">
      <w:pPr>
        <w:spacing w:line="343" w:lineRule="auto"/>
        <w:rPr>
          <w:rFonts w:ascii="Arial"/>
          <w:sz w:val="21"/>
        </w:rPr>
      </w:pPr>
    </w:p>
    <w:p w14:paraId="1CD9D902">
      <w:pPr>
        <w:spacing w:line="343" w:lineRule="auto"/>
        <w:rPr>
          <w:rFonts w:ascii="Arial"/>
          <w:sz w:val="21"/>
        </w:rPr>
      </w:pPr>
    </w:p>
    <w:p w14:paraId="2FE19497">
      <w:pPr>
        <w:spacing w:before="78" w:line="359" w:lineRule="auto"/>
        <w:ind w:right="80" w:firstLine="2"/>
        <w:jc w:val="both"/>
        <w:rPr>
          <w:rFonts w:ascii="宋体" w:hAnsi="宋体" w:eastAsia="宋体" w:cs="宋体"/>
          <w:sz w:val="24"/>
          <w:szCs w:val="24"/>
        </w:rPr>
      </w:pPr>
      <w:r>
        <w:rPr>
          <w:rFonts w:ascii="宋体" w:hAnsi="宋体" w:eastAsia="宋体" w:cs="宋体"/>
          <w:spacing w:val="2"/>
          <w:sz w:val="24"/>
          <w:szCs w:val="24"/>
        </w:rPr>
        <w:t>监督管理的实施意见》雄府办函[2023]5</w:t>
      </w:r>
      <w:r>
        <w:rPr>
          <w:rFonts w:ascii="宋体" w:hAnsi="宋体" w:eastAsia="宋体" w:cs="宋体"/>
          <w:spacing w:val="-43"/>
          <w:sz w:val="24"/>
          <w:szCs w:val="24"/>
        </w:rPr>
        <w:t xml:space="preserve"> </w:t>
      </w:r>
      <w:r>
        <w:rPr>
          <w:rFonts w:ascii="宋体" w:hAnsi="宋体" w:eastAsia="宋体" w:cs="宋体"/>
          <w:spacing w:val="2"/>
          <w:sz w:val="24"/>
          <w:szCs w:val="24"/>
        </w:rPr>
        <w:t>号的规定及</w:t>
      </w:r>
      <w:r>
        <w:rPr>
          <w:rFonts w:ascii="宋体" w:hAnsi="宋体" w:eastAsia="宋体" w:cs="宋体"/>
          <w:spacing w:val="1"/>
          <w:sz w:val="24"/>
          <w:szCs w:val="24"/>
        </w:rPr>
        <w:t>时申报办理工程变更审批手续，并于申请当期工程款之前或一并申报完整的工程变更资料予以备案；</w:t>
      </w:r>
      <w:r>
        <w:rPr>
          <w:rFonts w:ascii="宋体" w:hAnsi="宋体" w:eastAsia="宋体" w:cs="宋体"/>
          <w:sz w:val="24"/>
          <w:szCs w:val="24"/>
        </w:rPr>
        <w:t>凡不符合实施意见要求的变更</w:t>
      </w:r>
      <w:r>
        <w:rPr>
          <w:rFonts w:ascii="宋体" w:hAnsi="宋体" w:eastAsia="宋体" w:cs="宋体"/>
          <w:spacing w:val="-2"/>
          <w:sz w:val="24"/>
          <w:szCs w:val="24"/>
        </w:rPr>
        <w:t>均为无效变更。</w:t>
      </w:r>
    </w:p>
    <w:p w14:paraId="045DFA63">
      <w:pPr>
        <w:spacing w:line="220" w:lineRule="auto"/>
        <w:ind w:left="486"/>
        <w:rPr>
          <w:rFonts w:ascii="宋体" w:hAnsi="宋体" w:eastAsia="宋体" w:cs="宋体"/>
          <w:sz w:val="24"/>
          <w:szCs w:val="24"/>
        </w:rPr>
      </w:pPr>
      <w:r>
        <w:rPr>
          <w:rFonts w:ascii="宋体" w:hAnsi="宋体" w:eastAsia="宋体" w:cs="宋体"/>
          <w:b/>
          <w:bCs/>
          <w:spacing w:val="-4"/>
          <w:sz w:val="24"/>
          <w:szCs w:val="24"/>
        </w:rPr>
        <w:t>5.5</w:t>
      </w:r>
      <w:r>
        <w:rPr>
          <w:rFonts w:ascii="宋体" w:hAnsi="宋体" w:eastAsia="宋体" w:cs="宋体"/>
          <w:spacing w:val="-48"/>
          <w:sz w:val="24"/>
          <w:szCs w:val="24"/>
        </w:rPr>
        <w:t xml:space="preserve"> </w:t>
      </w:r>
      <w:r>
        <w:rPr>
          <w:rFonts w:ascii="宋体" w:hAnsi="宋体" w:eastAsia="宋体" w:cs="宋体"/>
          <w:b/>
          <w:bCs/>
          <w:spacing w:val="-4"/>
          <w:sz w:val="24"/>
          <w:szCs w:val="24"/>
        </w:rPr>
        <w:t>工程量计量的约定：</w:t>
      </w:r>
    </w:p>
    <w:p w14:paraId="549F2F11">
      <w:pPr>
        <w:spacing w:before="181" w:line="289" w:lineRule="auto"/>
        <w:ind w:left="3" w:right="18" w:firstLine="477"/>
        <w:rPr>
          <w:rFonts w:ascii="宋体" w:hAnsi="宋体" w:eastAsia="宋体" w:cs="宋体"/>
          <w:sz w:val="24"/>
          <w:szCs w:val="24"/>
        </w:rPr>
      </w:pPr>
      <w:r>
        <w:rPr>
          <w:rFonts w:ascii="宋体" w:hAnsi="宋体" w:eastAsia="宋体" w:cs="宋体"/>
          <w:spacing w:val="-4"/>
          <w:sz w:val="24"/>
          <w:szCs w:val="24"/>
        </w:rPr>
        <w:t>①承包人不得自行取消施工图或清单中的任何项目，发包人根据需要取消的未施工项目，</w:t>
      </w:r>
      <w:r>
        <w:rPr>
          <w:rFonts w:ascii="宋体" w:hAnsi="宋体" w:eastAsia="宋体" w:cs="宋体"/>
          <w:spacing w:val="-1"/>
          <w:sz w:val="24"/>
          <w:szCs w:val="24"/>
        </w:rPr>
        <w:t>经监理工程师核实后予以扣减，相应的措施费用予以扣减。</w:t>
      </w:r>
    </w:p>
    <w:p w14:paraId="5623FC69">
      <w:pPr>
        <w:spacing w:before="183" w:line="217" w:lineRule="auto"/>
        <w:ind w:left="480"/>
        <w:rPr>
          <w:rFonts w:ascii="宋体" w:hAnsi="宋体" w:eastAsia="宋体" w:cs="宋体"/>
          <w:sz w:val="24"/>
          <w:szCs w:val="24"/>
        </w:rPr>
      </w:pPr>
      <w:r>
        <w:rPr>
          <w:rFonts w:ascii="宋体" w:hAnsi="宋体" w:eastAsia="宋体" w:cs="宋体"/>
          <w:spacing w:val="-1"/>
          <w:sz w:val="24"/>
          <w:szCs w:val="24"/>
        </w:rPr>
        <w:t>②承包人自身原因造成的返工工程量，不予计量。</w:t>
      </w:r>
    </w:p>
    <w:p w14:paraId="1369A939">
      <w:pPr>
        <w:spacing w:before="185" w:line="217" w:lineRule="auto"/>
        <w:ind w:left="480"/>
        <w:rPr>
          <w:rFonts w:ascii="宋体" w:hAnsi="宋体" w:eastAsia="宋体" w:cs="宋体"/>
          <w:sz w:val="24"/>
          <w:szCs w:val="24"/>
        </w:rPr>
      </w:pPr>
      <w:r>
        <w:rPr>
          <w:rFonts w:ascii="宋体" w:hAnsi="宋体" w:eastAsia="宋体" w:cs="宋体"/>
          <w:spacing w:val="-1"/>
          <w:sz w:val="24"/>
          <w:szCs w:val="24"/>
        </w:rPr>
        <w:t>③凡超出图纸范围又未经变更审批的工程量，不予计量。</w:t>
      </w:r>
    </w:p>
    <w:p w14:paraId="5A83CD6C">
      <w:pPr>
        <w:spacing w:before="183" w:line="217" w:lineRule="auto"/>
        <w:ind w:left="480"/>
        <w:rPr>
          <w:rFonts w:ascii="宋体" w:hAnsi="宋体" w:eastAsia="宋体" w:cs="宋体"/>
          <w:sz w:val="24"/>
          <w:szCs w:val="24"/>
        </w:rPr>
      </w:pPr>
      <w:r>
        <w:rPr>
          <w:rFonts w:ascii="宋体" w:hAnsi="宋体" w:eastAsia="宋体" w:cs="宋体"/>
          <w:spacing w:val="-1"/>
          <w:sz w:val="24"/>
          <w:szCs w:val="24"/>
        </w:rPr>
        <w:t>④不符合工程质量标准的工程量，不予计量。</w:t>
      </w:r>
    </w:p>
    <w:p w14:paraId="1BDF1566">
      <w:pPr>
        <w:spacing w:before="184" w:line="217" w:lineRule="auto"/>
        <w:ind w:left="480"/>
        <w:rPr>
          <w:rFonts w:ascii="宋体" w:hAnsi="宋体" w:eastAsia="宋体" w:cs="宋体"/>
          <w:sz w:val="24"/>
          <w:szCs w:val="24"/>
        </w:rPr>
      </w:pPr>
      <w:r>
        <w:rPr>
          <w:rFonts w:ascii="宋体" w:hAnsi="宋体" w:eastAsia="宋体" w:cs="宋体"/>
          <w:spacing w:val="-1"/>
          <w:sz w:val="24"/>
          <w:szCs w:val="24"/>
        </w:rPr>
        <w:t>⑤发包人书面通知承包人取消的工程量，不予计量。</w:t>
      </w:r>
    </w:p>
    <w:p w14:paraId="2A72893C">
      <w:pPr>
        <w:spacing w:before="187" w:line="359" w:lineRule="auto"/>
        <w:ind w:left="1" w:firstLine="482"/>
        <w:jc w:val="both"/>
        <w:rPr>
          <w:rFonts w:ascii="宋体" w:hAnsi="宋体" w:eastAsia="宋体" w:cs="宋体"/>
          <w:sz w:val="24"/>
          <w:szCs w:val="24"/>
        </w:rPr>
      </w:pPr>
      <w:r>
        <w:rPr>
          <w:rFonts w:ascii="宋体" w:hAnsi="宋体" w:eastAsia="宋体" w:cs="宋体"/>
          <w:sz w:val="24"/>
          <w:szCs w:val="24"/>
        </w:rPr>
        <w:t>工程量预算清单中的综合单价为按技术规范与技术要求</w:t>
      </w:r>
      <w:r>
        <w:rPr>
          <w:rFonts w:ascii="宋体" w:hAnsi="宋体" w:eastAsia="宋体" w:cs="宋体"/>
          <w:spacing w:val="-1"/>
          <w:sz w:val="24"/>
          <w:szCs w:val="24"/>
        </w:rPr>
        <w:t>完成一个规定计量单位的工程所</w:t>
      </w:r>
      <w:r>
        <w:rPr>
          <w:rFonts w:ascii="宋体" w:hAnsi="宋体" w:eastAsia="宋体" w:cs="宋体"/>
          <w:spacing w:val="-3"/>
          <w:sz w:val="24"/>
          <w:szCs w:val="24"/>
        </w:rPr>
        <w:t>需的人工费、材料费、机械使用费、管理费、利润并考虑风险因素。按技</w:t>
      </w:r>
      <w:r>
        <w:rPr>
          <w:rFonts w:ascii="宋体" w:hAnsi="宋体" w:eastAsia="宋体" w:cs="宋体"/>
          <w:spacing w:val="-4"/>
          <w:sz w:val="24"/>
          <w:szCs w:val="24"/>
        </w:rPr>
        <w:t>术规范、招标文件、</w:t>
      </w:r>
      <w:r>
        <w:rPr>
          <w:rFonts w:ascii="宋体" w:hAnsi="宋体" w:eastAsia="宋体" w:cs="宋体"/>
          <w:sz w:val="24"/>
          <w:szCs w:val="24"/>
        </w:rPr>
        <w:t>设计图纸、国标《建设工程工程量清单计价规范》、省市现行计价</w:t>
      </w:r>
      <w:r>
        <w:rPr>
          <w:rFonts w:ascii="宋体" w:hAnsi="宋体" w:eastAsia="宋体" w:cs="宋体"/>
          <w:spacing w:val="-1"/>
          <w:sz w:val="24"/>
          <w:szCs w:val="24"/>
        </w:rPr>
        <w:t>规程等要求为完成一个规</w:t>
      </w:r>
      <w:r>
        <w:rPr>
          <w:rFonts w:ascii="宋体" w:hAnsi="宋体" w:eastAsia="宋体" w:cs="宋体"/>
          <w:sz w:val="24"/>
          <w:szCs w:val="24"/>
        </w:rPr>
        <w:t>定计量单位的工程量所需的其他一切费用，承包人不得以综合单价</w:t>
      </w:r>
      <w:r>
        <w:rPr>
          <w:rFonts w:ascii="宋体" w:hAnsi="宋体" w:eastAsia="宋体" w:cs="宋体"/>
          <w:spacing w:val="-1"/>
          <w:sz w:val="24"/>
          <w:szCs w:val="24"/>
        </w:rPr>
        <w:t>和措施费所含工作内容缺漏项为由，向发包人提出任何变更工程价款的要求。</w:t>
      </w:r>
    </w:p>
    <w:p w14:paraId="6B2FF6B0">
      <w:pPr>
        <w:spacing w:before="1" w:line="219" w:lineRule="auto"/>
        <w:ind w:left="486"/>
        <w:rPr>
          <w:rFonts w:ascii="宋体" w:hAnsi="宋体" w:eastAsia="宋体" w:cs="宋体"/>
          <w:sz w:val="24"/>
          <w:szCs w:val="24"/>
        </w:rPr>
      </w:pPr>
      <w:r>
        <w:rPr>
          <w:rFonts w:ascii="宋体" w:hAnsi="宋体" w:eastAsia="宋体" w:cs="宋体"/>
          <w:b/>
          <w:bCs/>
          <w:spacing w:val="-4"/>
          <w:sz w:val="24"/>
          <w:szCs w:val="24"/>
        </w:rPr>
        <w:t>5.6</w:t>
      </w:r>
      <w:r>
        <w:rPr>
          <w:rFonts w:ascii="宋体" w:hAnsi="宋体" w:eastAsia="宋体" w:cs="宋体"/>
          <w:spacing w:val="-42"/>
          <w:sz w:val="24"/>
          <w:szCs w:val="24"/>
        </w:rPr>
        <w:t xml:space="preserve"> </w:t>
      </w:r>
      <w:r>
        <w:rPr>
          <w:rFonts w:ascii="宋体" w:hAnsi="宋体" w:eastAsia="宋体" w:cs="宋体"/>
          <w:b/>
          <w:bCs/>
          <w:spacing w:val="-4"/>
          <w:sz w:val="24"/>
          <w:szCs w:val="24"/>
        </w:rPr>
        <w:t>承包人对专业分包的总要求</w:t>
      </w:r>
    </w:p>
    <w:p w14:paraId="038A9E17">
      <w:pPr>
        <w:spacing w:before="299" w:line="313" w:lineRule="auto"/>
        <w:ind w:left="3" w:right="82" w:firstLine="482"/>
        <w:rPr>
          <w:rFonts w:ascii="宋体" w:hAnsi="宋体" w:eastAsia="宋体" w:cs="宋体"/>
          <w:sz w:val="24"/>
          <w:szCs w:val="24"/>
        </w:rPr>
      </w:pPr>
      <w:r>
        <w:rPr>
          <w:rFonts w:ascii="宋体" w:hAnsi="宋体" w:eastAsia="宋体" w:cs="宋体"/>
          <w:spacing w:val="2"/>
          <w:sz w:val="24"/>
          <w:szCs w:val="24"/>
        </w:rPr>
        <w:t>5.6.1</w:t>
      </w:r>
      <w:r>
        <w:rPr>
          <w:rFonts w:ascii="宋体" w:hAnsi="宋体" w:eastAsia="宋体" w:cs="宋体"/>
          <w:spacing w:val="-48"/>
          <w:sz w:val="24"/>
          <w:szCs w:val="24"/>
        </w:rPr>
        <w:t xml:space="preserve"> </w:t>
      </w:r>
      <w:r>
        <w:rPr>
          <w:rFonts w:ascii="宋体" w:hAnsi="宋体" w:eastAsia="宋体" w:cs="宋体"/>
          <w:spacing w:val="2"/>
          <w:sz w:val="24"/>
          <w:szCs w:val="24"/>
        </w:rPr>
        <w:t>承包人对本工程所有分包人的管理费和相互间的配合</w:t>
      </w:r>
      <w:r>
        <w:rPr>
          <w:rFonts w:ascii="宋体" w:hAnsi="宋体" w:eastAsia="宋体" w:cs="宋体"/>
          <w:spacing w:val="1"/>
          <w:sz w:val="24"/>
          <w:szCs w:val="24"/>
        </w:rPr>
        <w:t>费用由承包人与分包人自行商定，已含在承包人的投标报价中，发包人不予任何</w:t>
      </w:r>
      <w:r>
        <w:rPr>
          <w:rFonts w:ascii="宋体" w:hAnsi="宋体" w:eastAsia="宋体" w:cs="宋体"/>
          <w:sz w:val="24"/>
          <w:szCs w:val="24"/>
        </w:rPr>
        <w:t>补偿。承包人承担全部管理、组织、协</w:t>
      </w:r>
      <w:r>
        <w:rPr>
          <w:rFonts w:ascii="宋体" w:hAnsi="宋体" w:eastAsia="宋体" w:cs="宋体"/>
          <w:spacing w:val="-2"/>
          <w:sz w:val="24"/>
          <w:szCs w:val="24"/>
        </w:rPr>
        <w:t>调和配合工作。</w:t>
      </w:r>
    </w:p>
    <w:p w14:paraId="5DBFB381">
      <w:pPr>
        <w:spacing w:before="186" w:line="343" w:lineRule="auto"/>
        <w:ind w:firstLine="502"/>
        <w:rPr>
          <w:rFonts w:ascii="宋体" w:hAnsi="宋体" w:eastAsia="宋体" w:cs="宋体"/>
          <w:sz w:val="24"/>
          <w:szCs w:val="24"/>
        </w:rPr>
      </w:pPr>
      <w:r>
        <w:rPr>
          <w:rFonts w:ascii="宋体" w:hAnsi="宋体" w:eastAsia="宋体" w:cs="宋体"/>
          <w:spacing w:val="1"/>
          <w:sz w:val="24"/>
          <w:szCs w:val="24"/>
        </w:rPr>
        <w:t>5.6.2</w:t>
      </w:r>
      <w:r>
        <w:rPr>
          <w:rFonts w:ascii="宋体" w:hAnsi="宋体" w:eastAsia="宋体" w:cs="宋体"/>
          <w:spacing w:val="-34"/>
          <w:sz w:val="24"/>
          <w:szCs w:val="24"/>
        </w:rPr>
        <w:t xml:space="preserve"> </w:t>
      </w:r>
      <w:r>
        <w:rPr>
          <w:rFonts w:ascii="宋体" w:hAnsi="宋体" w:eastAsia="宋体" w:cs="宋体"/>
          <w:spacing w:val="1"/>
          <w:sz w:val="24"/>
          <w:szCs w:val="24"/>
        </w:rPr>
        <w:t>若承包人的施工承包资质缺少本工程的专业承包资质，应按照有关规定事先报发包人和监理工程师审查并取得发包人批准后分包给具有相应</w:t>
      </w:r>
      <w:r>
        <w:rPr>
          <w:rFonts w:ascii="宋体" w:hAnsi="宋体" w:eastAsia="宋体" w:cs="宋体"/>
          <w:sz w:val="24"/>
          <w:szCs w:val="24"/>
        </w:rPr>
        <w:t>资质的专业承包人（如果分包工</w:t>
      </w:r>
      <w:r>
        <w:rPr>
          <w:rFonts w:ascii="宋体" w:hAnsi="宋体" w:eastAsia="宋体" w:cs="宋体"/>
          <w:spacing w:val="-3"/>
          <w:sz w:val="24"/>
          <w:szCs w:val="24"/>
        </w:rPr>
        <w:t>程按规定需要进行招标的，由承包人在建设交易中心自行组织</w:t>
      </w:r>
      <w:r>
        <w:rPr>
          <w:rFonts w:ascii="宋体" w:hAnsi="宋体" w:eastAsia="宋体" w:cs="宋体"/>
          <w:spacing w:val="-7"/>
          <w:sz w:val="24"/>
          <w:szCs w:val="24"/>
        </w:rPr>
        <w:t>），</w:t>
      </w:r>
      <w:r>
        <w:rPr>
          <w:rFonts w:ascii="宋体" w:hAnsi="宋体" w:eastAsia="宋体" w:cs="宋体"/>
          <w:spacing w:val="-3"/>
          <w:sz w:val="24"/>
          <w:szCs w:val="24"/>
        </w:rPr>
        <w:t>由此产生的一切分包费用、</w:t>
      </w:r>
      <w:r>
        <w:rPr>
          <w:rFonts w:ascii="宋体" w:hAnsi="宋体" w:eastAsia="宋体" w:cs="宋体"/>
          <w:spacing w:val="1"/>
          <w:sz w:val="24"/>
          <w:szCs w:val="24"/>
        </w:rPr>
        <w:t>配合费、招标费用以及其他可能存在风险所产生的费用都含</w:t>
      </w:r>
      <w:r>
        <w:rPr>
          <w:rFonts w:ascii="宋体" w:hAnsi="宋体" w:eastAsia="宋体" w:cs="宋体"/>
          <w:sz w:val="24"/>
          <w:szCs w:val="24"/>
        </w:rPr>
        <w:t>在合同价中。承包人因上述情况</w:t>
      </w:r>
      <w:r>
        <w:rPr>
          <w:rFonts w:ascii="宋体" w:hAnsi="宋体" w:eastAsia="宋体" w:cs="宋体"/>
          <w:spacing w:val="1"/>
          <w:sz w:val="24"/>
          <w:szCs w:val="24"/>
        </w:rPr>
        <w:t>提出的任何索赔或工期延长申请将不获批准。若承包人在施</w:t>
      </w:r>
      <w:r>
        <w:rPr>
          <w:rFonts w:ascii="宋体" w:hAnsi="宋体" w:eastAsia="宋体" w:cs="宋体"/>
          <w:sz w:val="24"/>
          <w:szCs w:val="24"/>
        </w:rPr>
        <w:t>工过程中由于自身缺少本工程要</w:t>
      </w:r>
      <w:r>
        <w:rPr>
          <w:rFonts w:ascii="宋体" w:hAnsi="宋体" w:eastAsia="宋体" w:cs="宋体"/>
          <w:spacing w:val="1"/>
          <w:sz w:val="24"/>
          <w:szCs w:val="24"/>
        </w:rPr>
        <w:t>求的专业承包资质，而又不能按规定时间发包给具有资质的</w:t>
      </w:r>
      <w:r>
        <w:rPr>
          <w:rFonts w:ascii="宋体" w:hAnsi="宋体" w:eastAsia="宋体" w:cs="宋体"/>
          <w:sz w:val="24"/>
          <w:szCs w:val="24"/>
        </w:rPr>
        <w:t>专业承包企业或者分包企业不能</w:t>
      </w:r>
      <w:r>
        <w:rPr>
          <w:rFonts w:ascii="宋体" w:hAnsi="宋体" w:eastAsia="宋体" w:cs="宋体"/>
          <w:spacing w:val="-1"/>
          <w:sz w:val="24"/>
          <w:szCs w:val="24"/>
        </w:rPr>
        <w:t>按照设计要求实施专业工程的，由此造成工期延误，每延误</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46"/>
          <w:sz w:val="24"/>
          <w:szCs w:val="24"/>
        </w:rPr>
        <w:t xml:space="preserve"> </w:t>
      </w:r>
      <w:r>
        <w:rPr>
          <w:rFonts w:ascii="宋体" w:hAnsi="宋体" w:eastAsia="宋体" w:cs="宋体"/>
          <w:spacing w:val="-1"/>
          <w:sz w:val="24"/>
          <w:szCs w:val="24"/>
        </w:rPr>
        <w:t>天承</w:t>
      </w:r>
      <w:r>
        <w:rPr>
          <w:rFonts w:ascii="宋体" w:hAnsi="宋体" w:eastAsia="宋体" w:cs="宋体"/>
          <w:spacing w:val="-2"/>
          <w:sz w:val="24"/>
          <w:szCs w:val="24"/>
        </w:rPr>
        <w:t>包人向发包人支付违约金</w:t>
      </w:r>
      <w:r>
        <w:rPr>
          <w:rFonts w:ascii="宋体" w:hAnsi="宋体" w:eastAsia="宋体" w:cs="宋体"/>
          <w:spacing w:val="2"/>
          <w:sz w:val="24"/>
          <w:szCs w:val="24"/>
        </w:rPr>
        <w:t>3</w:t>
      </w:r>
      <w:r>
        <w:rPr>
          <w:rFonts w:ascii="宋体" w:hAnsi="宋体" w:eastAsia="宋体" w:cs="宋体"/>
          <w:spacing w:val="-42"/>
          <w:sz w:val="24"/>
          <w:szCs w:val="24"/>
        </w:rPr>
        <w:t xml:space="preserve"> </w:t>
      </w:r>
      <w:r>
        <w:rPr>
          <w:rFonts w:ascii="宋体" w:hAnsi="宋体" w:eastAsia="宋体" w:cs="宋体"/>
          <w:spacing w:val="2"/>
          <w:sz w:val="24"/>
          <w:szCs w:val="24"/>
        </w:rPr>
        <w:t>万元；给发包人造成质量损失的，承包人负责赔偿，同时发包</w:t>
      </w:r>
      <w:r>
        <w:rPr>
          <w:rFonts w:ascii="宋体" w:hAnsi="宋体" w:eastAsia="宋体" w:cs="宋体"/>
          <w:spacing w:val="1"/>
          <w:sz w:val="24"/>
          <w:szCs w:val="24"/>
        </w:rPr>
        <w:t>人有权从合同价中按分包工</w:t>
      </w:r>
      <w:r>
        <w:rPr>
          <w:rFonts w:ascii="宋体" w:hAnsi="宋体" w:eastAsia="宋体" w:cs="宋体"/>
          <w:sz w:val="24"/>
          <w:szCs w:val="24"/>
        </w:rPr>
        <w:t>程的审定预算价扣除，并委托其他施工单位实施，承包人须无条</w:t>
      </w:r>
      <w:r>
        <w:rPr>
          <w:rFonts w:ascii="宋体" w:hAnsi="宋体" w:eastAsia="宋体" w:cs="宋体"/>
          <w:spacing w:val="-1"/>
          <w:sz w:val="24"/>
          <w:szCs w:val="24"/>
        </w:rPr>
        <w:t>件与分包人签订合同。</w:t>
      </w:r>
    </w:p>
    <w:p w14:paraId="05534FB8">
      <w:pPr>
        <w:spacing w:before="185" w:line="289" w:lineRule="auto"/>
        <w:ind w:left="4" w:right="82" w:firstLine="481"/>
        <w:rPr>
          <w:rFonts w:ascii="宋体" w:hAnsi="宋体" w:eastAsia="宋体" w:cs="宋体"/>
          <w:sz w:val="24"/>
          <w:szCs w:val="24"/>
        </w:rPr>
      </w:pPr>
      <w:r>
        <w:rPr>
          <w:rFonts w:ascii="宋体" w:hAnsi="宋体" w:eastAsia="宋体" w:cs="宋体"/>
          <w:spacing w:val="2"/>
          <w:sz w:val="24"/>
          <w:szCs w:val="24"/>
        </w:rPr>
        <w:t>5.6.3</w:t>
      </w:r>
      <w:r>
        <w:rPr>
          <w:rFonts w:ascii="宋体" w:hAnsi="宋体" w:eastAsia="宋体" w:cs="宋体"/>
          <w:spacing w:val="-47"/>
          <w:sz w:val="24"/>
          <w:szCs w:val="24"/>
        </w:rPr>
        <w:t xml:space="preserve"> </w:t>
      </w:r>
      <w:r>
        <w:rPr>
          <w:rFonts w:ascii="宋体" w:hAnsi="宋体" w:eastAsia="宋体" w:cs="宋体"/>
          <w:spacing w:val="2"/>
          <w:sz w:val="24"/>
          <w:szCs w:val="24"/>
        </w:rPr>
        <w:t>若同一分包工程的分包申请被否定二次，发包人有</w:t>
      </w:r>
      <w:r>
        <w:rPr>
          <w:rFonts w:ascii="宋体" w:hAnsi="宋体" w:eastAsia="宋体" w:cs="宋体"/>
          <w:spacing w:val="1"/>
          <w:sz w:val="24"/>
          <w:szCs w:val="24"/>
        </w:rPr>
        <w:t>权就该分包工程采用单独招标形式确定分包人或直接指定分包人，承包人须无条</w:t>
      </w:r>
      <w:r>
        <w:rPr>
          <w:rFonts w:ascii="宋体" w:hAnsi="宋体" w:eastAsia="宋体" w:cs="宋体"/>
          <w:sz w:val="24"/>
          <w:szCs w:val="24"/>
        </w:rPr>
        <w:t>件与分包人签订合同，并不得收取任何费</w:t>
      </w:r>
    </w:p>
    <w:p w14:paraId="50E780FF">
      <w:pPr>
        <w:spacing w:line="289" w:lineRule="auto"/>
        <w:rPr>
          <w:rFonts w:ascii="宋体" w:hAnsi="宋体" w:eastAsia="宋体" w:cs="宋体"/>
          <w:sz w:val="24"/>
          <w:szCs w:val="24"/>
        </w:rPr>
        <w:sectPr>
          <w:footerReference r:id="rId59" w:type="default"/>
          <w:pgSz w:w="11905" w:h="16839"/>
          <w:pgMar w:top="400" w:right="1053" w:bottom="1665" w:left="1140" w:header="0" w:footer="1431" w:gutter="0"/>
          <w:cols w:space="720" w:num="1"/>
        </w:sectPr>
      </w:pPr>
    </w:p>
    <w:p w14:paraId="777DB795">
      <w:pPr>
        <w:spacing w:line="343" w:lineRule="auto"/>
        <w:rPr>
          <w:rFonts w:ascii="Arial"/>
          <w:sz w:val="21"/>
        </w:rPr>
      </w:pPr>
    </w:p>
    <w:p w14:paraId="32295B1F">
      <w:pPr>
        <w:spacing w:line="343" w:lineRule="auto"/>
        <w:rPr>
          <w:rFonts w:ascii="Arial"/>
          <w:sz w:val="21"/>
        </w:rPr>
      </w:pPr>
    </w:p>
    <w:p w14:paraId="17945523">
      <w:pPr>
        <w:spacing w:before="78" w:line="359" w:lineRule="auto"/>
        <w:ind w:left="1" w:right="61" w:firstLine="1"/>
        <w:jc w:val="both"/>
        <w:rPr>
          <w:rFonts w:ascii="宋体" w:hAnsi="宋体" w:eastAsia="宋体" w:cs="宋体"/>
          <w:sz w:val="24"/>
          <w:szCs w:val="24"/>
        </w:rPr>
      </w:pPr>
      <w:r>
        <w:rPr>
          <w:rFonts w:ascii="宋体" w:hAnsi="宋体" w:eastAsia="宋体" w:cs="宋体"/>
          <w:spacing w:val="1"/>
          <w:sz w:val="24"/>
          <w:szCs w:val="24"/>
        </w:rPr>
        <w:t>用。同时发包人有权从合同价中按分包工程的审定预算价扣</w:t>
      </w:r>
      <w:r>
        <w:rPr>
          <w:rFonts w:ascii="宋体" w:hAnsi="宋体" w:eastAsia="宋体" w:cs="宋体"/>
          <w:sz w:val="24"/>
          <w:szCs w:val="24"/>
        </w:rPr>
        <w:t>除，并委托其他施工单位实施，承包人须无条件与分包人签订合同。同时由此造</w:t>
      </w:r>
      <w:r>
        <w:rPr>
          <w:rFonts w:ascii="宋体" w:hAnsi="宋体" w:eastAsia="宋体" w:cs="宋体"/>
          <w:spacing w:val="-1"/>
          <w:sz w:val="24"/>
          <w:szCs w:val="24"/>
        </w:rPr>
        <w:t>成工期延误，每延误</w:t>
      </w:r>
      <w:r>
        <w:rPr>
          <w:rFonts w:ascii="宋体" w:hAnsi="宋体" w:eastAsia="宋体" w:cs="宋体"/>
          <w:spacing w:val="-30"/>
          <w:sz w:val="24"/>
          <w:szCs w:val="24"/>
        </w:rPr>
        <w:t xml:space="preserve"> </w:t>
      </w:r>
      <w:r>
        <w:rPr>
          <w:rFonts w:ascii="宋体" w:hAnsi="宋体" w:eastAsia="宋体" w:cs="宋体"/>
          <w:spacing w:val="-1"/>
          <w:sz w:val="24"/>
          <w:szCs w:val="24"/>
        </w:rPr>
        <w:t>1</w:t>
      </w:r>
      <w:r>
        <w:rPr>
          <w:rFonts w:ascii="宋体" w:hAnsi="宋体" w:eastAsia="宋体" w:cs="宋体"/>
          <w:spacing w:val="-43"/>
          <w:sz w:val="24"/>
          <w:szCs w:val="24"/>
        </w:rPr>
        <w:t xml:space="preserve"> </w:t>
      </w:r>
      <w:r>
        <w:rPr>
          <w:rFonts w:ascii="宋体" w:hAnsi="宋体" w:eastAsia="宋体" w:cs="宋体"/>
          <w:spacing w:val="-1"/>
          <w:sz w:val="24"/>
          <w:szCs w:val="24"/>
        </w:rPr>
        <w:t>天承包人向发包人支</w:t>
      </w:r>
      <w:r>
        <w:rPr>
          <w:rFonts w:ascii="宋体" w:hAnsi="宋体" w:eastAsia="宋体" w:cs="宋体"/>
          <w:spacing w:val="-2"/>
          <w:sz w:val="24"/>
          <w:szCs w:val="24"/>
        </w:rPr>
        <w:t>付违约金</w:t>
      </w:r>
      <w:r>
        <w:rPr>
          <w:rFonts w:ascii="宋体" w:hAnsi="宋体" w:eastAsia="宋体" w:cs="宋体"/>
          <w:spacing w:val="-30"/>
          <w:sz w:val="24"/>
          <w:szCs w:val="24"/>
        </w:rPr>
        <w:t xml:space="preserve"> </w:t>
      </w:r>
      <w:r>
        <w:rPr>
          <w:rFonts w:ascii="宋体" w:hAnsi="宋体" w:eastAsia="宋体" w:cs="宋体"/>
          <w:spacing w:val="-2"/>
          <w:sz w:val="24"/>
          <w:szCs w:val="24"/>
        </w:rPr>
        <w:t>3</w:t>
      </w:r>
      <w:r>
        <w:rPr>
          <w:rFonts w:ascii="宋体" w:hAnsi="宋体" w:eastAsia="宋体" w:cs="宋体"/>
          <w:spacing w:val="-45"/>
          <w:sz w:val="24"/>
          <w:szCs w:val="24"/>
        </w:rPr>
        <w:t xml:space="preserve"> </w:t>
      </w:r>
      <w:r>
        <w:rPr>
          <w:rFonts w:ascii="宋体" w:hAnsi="宋体" w:eastAsia="宋体" w:cs="宋体"/>
          <w:spacing w:val="-2"/>
          <w:sz w:val="24"/>
          <w:szCs w:val="24"/>
        </w:rPr>
        <w:t>万元；给发包人造成质量损失的，承包人负责赔偿。</w:t>
      </w:r>
    </w:p>
    <w:p w14:paraId="1821B50F">
      <w:pPr>
        <w:spacing w:before="3" w:line="331" w:lineRule="auto"/>
        <w:ind w:right="61" w:firstLine="486"/>
        <w:rPr>
          <w:rFonts w:ascii="宋体" w:hAnsi="宋体" w:eastAsia="宋体" w:cs="宋体"/>
          <w:sz w:val="24"/>
          <w:szCs w:val="24"/>
        </w:rPr>
      </w:pPr>
      <w:r>
        <w:rPr>
          <w:rFonts w:ascii="宋体" w:hAnsi="宋体" w:eastAsia="宋体" w:cs="宋体"/>
          <w:spacing w:val="1"/>
          <w:sz w:val="24"/>
          <w:szCs w:val="24"/>
        </w:rPr>
        <w:t>5.6.4</w:t>
      </w:r>
      <w:r>
        <w:rPr>
          <w:rFonts w:ascii="宋体" w:hAnsi="宋体" w:eastAsia="宋体" w:cs="宋体"/>
          <w:spacing w:val="-46"/>
          <w:sz w:val="24"/>
          <w:szCs w:val="24"/>
        </w:rPr>
        <w:t xml:space="preserve"> </w:t>
      </w:r>
      <w:r>
        <w:rPr>
          <w:rFonts w:ascii="宋体" w:hAnsi="宋体" w:eastAsia="宋体" w:cs="宋体"/>
          <w:spacing w:val="1"/>
          <w:sz w:val="24"/>
          <w:szCs w:val="24"/>
        </w:rPr>
        <w:t>经工程师、发包人认可，承包人与分包人签订分包合同后的</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41"/>
          <w:sz w:val="24"/>
          <w:szCs w:val="24"/>
        </w:rPr>
        <w:t xml:space="preserve"> </w:t>
      </w:r>
      <w:r>
        <w:rPr>
          <w:rFonts w:ascii="宋体" w:hAnsi="宋体" w:eastAsia="宋体" w:cs="宋体"/>
          <w:spacing w:val="1"/>
          <w:sz w:val="24"/>
          <w:szCs w:val="24"/>
        </w:rPr>
        <w:t>天</w:t>
      </w:r>
      <w:r>
        <w:rPr>
          <w:rFonts w:ascii="宋体" w:hAnsi="宋体" w:eastAsia="宋体" w:cs="宋体"/>
          <w:sz w:val="24"/>
          <w:szCs w:val="24"/>
        </w:rPr>
        <w:t>内，承包人必须</w:t>
      </w:r>
      <w:r>
        <w:rPr>
          <w:rFonts w:ascii="宋体" w:hAnsi="宋体" w:eastAsia="宋体" w:cs="宋体"/>
          <w:spacing w:val="1"/>
          <w:sz w:val="24"/>
          <w:szCs w:val="24"/>
        </w:rPr>
        <w:t>将分包合同等相关资料按规定送建设行政主管部门及其他相关</w:t>
      </w:r>
      <w:r>
        <w:rPr>
          <w:rFonts w:ascii="宋体" w:hAnsi="宋体" w:eastAsia="宋体" w:cs="宋体"/>
          <w:sz w:val="24"/>
          <w:szCs w:val="24"/>
        </w:rPr>
        <w:t>管理部门备案，分包合同与本</w:t>
      </w:r>
      <w:r>
        <w:rPr>
          <w:rFonts w:ascii="宋体" w:hAnsi="宋体" w:eastAsia="宋体" w:cs="宋体"/>
          <w:spacing w:val="1"/>
          <w:sz w:val="24"/>
          <w:szCs w:val="24"/>
        </w:rPr>
        <w:t>施工合同发生抵触，以本施工合同为准。承包人对分包合同承</w:t>
      </w:r>
      <w:r>
        <w:rPr>
          <w:rFonts w:ascii="宋体" w:hAnsi="宋体" w:eastAsia="宋体" w:cs="宋体"/>
          <w:sz w:val="24"/>
          <w:szCs w:val="24"/>
        </w:rPr>
        <w:t>担连带责任。分包合同不解除</w:t>
      </w:r>
      <w:r>
        <w:rPr>
          <w:rFonts w:ascii="宋体" w:hAnsi="宋体" w:eastAsia="宋体" w:cs="宋体"/>
          <w:spacing w:val="1"/>
          <w:sz w:val="24"/>
          <w:szCs w:val="24"/>
        </w:rPr>
        <w:t>承包人任何义务与责任，承包人在分包现场应派驻监督管理人</w:t>
      </w:r>
      <w:r>
        <w:rPr>
          <w:rFonts w:ascii="宋体" w:hAnsi="宋体" w:eastAsia="宋体" w:cs="宋体"/>
          <w:sz w:val="24"/>
          <w:szCs w:val="24"/>
        </w:rPr>
        <w:t>员，保证合同的履行。分包人</w:t>
      </w:r>
      <w:r>
        <w:rPr>
          <w:rFonts w:ascii="宋体" w:hAnsi="宋体" w:eastAsia="宋体" w:cs="宋体"/>
          <w:spacing w:val="-1"/>
          <w:sz w:val="24"/>
          <w:szCs w:val="24"/>
        </w:rPr>
        <w:t>的任何违约或疏忽，均视为承包人违约或疏忽。</w:t>
      </w:r>
    </w:p>
    <w:p w14:paraId="796FD41E">
      <w:pPr>
        <w:spacing w:before="181" w:line="331" w:lineRule="auto"/>
        <w:ind w:right="61" w:firstLine="605"/>
        <w:rPr>
          <w:rFonts w:ascii="宋体" w:hAnsi="宋体" w:eastAsia="宋体" w:cs="宋体"/>
          <w:sz w:val="24"/>
          <w:szCs w:val="24"/>
        </w:rPr>
      </w:pPr>
      <w:r>
        <w:rPr>
          <w:rFonts w:ascii="宋体" w:hAnsi="宋体" w:eastAsia="宋体" w:cs="宋体"/>
          <w:spacing w:val="-1"/>
          <w:sz w:val="24"/>
          <w:szCs w:val="24"/>
        </w:rPr>
        <w:t>5.6.5</w:t>
      </w:r>
      <w:r>
        <w:rPr>
          <w:rFonts w:ascii="宋体" w:hAnsi="宋体" w:eastAsia="宋体" w:cs="宋体"/>
          <w:spacing w:val="-49"/>
          <w:sz w:val="24"/>
          <w:szCs w:val="24"/>
        </w:rPr>
        <w:t xml:space="preserve"> </w:t>
      </w:r>
      <w:r>
        <w:rPr>
          <w:rFonts w:ascii="宋体" w:hAnsi="宋体" w:eastAsia="宋体" w:cs="宋体"/>
          <w:spacing w:val="-1"/>
          <w:sz w:val="24"/>
          <w:szCs w:val="24"/>
        </w:rPr>
        <w:t>若发包人和监理均认定承包人有未经发包人同意的分包行为（</w:t>
      </w:r>
      <w:r>
        <w:rPr>
          <w:rFonts w:ascii="宋体" w:hAnsi="宋体" w:eastAsia="宋体" w:cs="宋体"/>
          <w:spacing w:val="-2"/>
          <w:sz w:val="24"/>
          <w:szCs w:val="24"/>
        </w:rPr>
        <w:t>无须承包人认可，</w:t>
      </w:r>
      <w:r>
        <w:rPr>
          <w:rFonts w:ascii="宋体" w:hAnsi="宋体" w:eastAsia="宋体" w:cs="宋体"/>
          <w:spacing w:val="-1"/>
          <w:sz w:val="24"/>
          <w:szCs w:val="24"/>
        </w:rPr>
        <w:t>除非承包人在发包人发出通知后</w:t>
      </w:r>
      <w:r>
        <w:rPr>
          <w:rFonts w:ascii="宋体" w:hAnsi="宋体" w:eastAsia="宋体" w:cs="宋体"/>
          <w:spacing w:val="-42"/>
          <w:sz w:val="24"/>
          <w:szCs w:val="24"/>
        </w:rPr>
        <w:t xml:space="preserve"> </w:t>
      </w:r>
      <w:r>
        <w:rPr>
          <w:rFonts w:ascii="宋体" w:hAnsi="宋体" w:eastAsia="宋体" w:cs="宋体"/>
          <w:spacing w:val="-1"/>
          <w:sz w:val="24"/>
          <w:szCs w:val="24"/>
        </w:rPr>
        <w:t>3</w:t>
      </w:r>
      <w:r>
        <w:rPr>
          <w:rFonts w:ascii="宋体" w:hAnsi="宋体" w:eastAsia="宋体" w:cs="宋体"/>
          <w:spacing w:val="-46"/>
          <w:sz w:val="24"/>
          <w:szCs w:val="24"/>
        </w:rPr>
        <w:t xml:space="preserve"> </w:t>
      </w:r>
      <w:r>
        <w:rPr>
          <w:rFonts w:ascii="宋体" w:hAnsi="宋体" w:eastAsia="宋体" w:cs="宋体"/>
          <w:spacing w:val="-1"/>
          <w:sz w:val="24"/>
          <w:szCs w:val="24"/>
        </w:rPr>
        <w:t>天内提出有效举证</w:t>
      </w:r>
      <w:r>
        <w:rPr>
          <w:rFonts w:ascii="宋体" w:hAnsi="宋体" w:eastAsia="宋体" w:cs="宋体"/>
          <w:spacing w:val="16"/>
          <w:sz w:val="24"/>
          <w:szCs w:val="24"/>
        </w:rPr>
        <w:t>），</w:t>
      </w:r>
      <w:r>
        <w:rPr>
          <w:rFonts w:ascii="宋体" w:hAnsi="宋体" w:eastAsia="宋体" w:cs="宋体"/>
          <w:spacing w:val="-1"/>
          <w:sz w:val="24"/>
          <w:szCs w:val="24"/>
        </w:rPr>
        <w:t>发包人有权勒令其停工、驱逐出现</w:t>
      </w:r>
      <w:r>
        <w:rPr>
          <w:rFonts w:ascii="宋体" w:hAnsi="宋体" w:eastAsia="宋体" w:cs="宋体"/>
          <w:sz w:val="24"/>
          <w:szCs w:val="24"/>
        </w:rPr>
        <w:t>场等，由此造成的损失均由承包人承担，同时承包人向发包人支付违约金</w:t>
      </w:r>
      <w:r>
        <w:rPr>
          <w:rFonts w:ascii="宋体" w:hAnsi="宋体" w:eastAsia="宋体" w:cs="宋体"/>
          <w:spacing w:val="-44"/>
          <w:sz w:val="24"/>
          <w:szCs w:val="24"/>
        </w:rPr>
        <w:t xml:space="preserve"> </w:t>
      </w:r>
      <w:r>
        <w:rPr>
          <w:rFonts w:ascii="宋体" w:hAnsi="宋体" w:eastAsia="宋体" w:cs="宋体"/>
          <w:sz w:val="24"/>
          <w:szCs w:val="24"/>
        </w:rPr>
        <w:t>30</w:t>
      </w:r>
      <w:r>
        <w:rPr>
          <w:rFonts w:ascii="宋体" w:hAnsi="宋体" w:eastAsia="宋体" w:cs="宋体"/>
          <w:spacing w:val="-45"/>
          <w:sz w:val="24"/>
          <w:szCs w:val="24"/>
        </w:rPr>
        <w:t xml:space="preserve"> </w:t>
      </w:r>
      <w:r>
        <w:rPr>
          <w:rFonts w:ascii="宋体" w:hAnsi="宋体" w:eastAsia="宋体" w:cs="宋体"/>
          <w:sz w:val="24"/>
          <w:szCs w:val="24"/>
        </w:rPr>
        <w:t>万元/每</w:t>
      </w:r>
      <w:r>
        <w:rPr>
          <w:rFonts w:ascii="宋体" w:hAnsi="宋体" w:eastAsia="宋体" w:cs="宋体"/>
          <w:spacing w:val="-1"/>
          <w:sz w:val="24"/>
          <w:szCs w:val="24"/>
        </w:rPr>
        <w:t>次。发</w:t>
      </w:r>
      <w:r>
        <w:rPr>
          <w:rFonts w:ascii="宋体" w:hAnsi="宋体" w:eastAsia="宋体" w:cs="宋体"/>
          <w:spacing w:val="1"/>
          <w:sz w:val="24"/>
          <w:szCs w:val="24"/>
        </w:rPr>
        <w:t>包人有权提请建设行政主管部门对其作不良行为记录，有权给予</w:t>
      </w:r>
      <w:r>
        <w:rPr>
          <w:rFonts w:ascii="宋体" w:hAnsi="宋体" w:eastAsia="宋体" w:cs="宋体"/>
          <w:sz w:val="24"/>
          <w:szCs w:val="24"/>
        </w:rPr>
        <w:t>承包人履约评价为不合格，</w:t>
      </w:r>
      <w:r>
        <w:rPr>
          <w:rFonts w:ascii="宋体" w:hAnsi="宋体" w:eastAsia="宋体" w:cs="宋体"/>
          <w:spacing w:val="-1"/>
          <w:sz w:val="24"/>
          <w:szCs w:val="24"/>
        </w:rPr>
        <w:t>同时发包人有权拒绝承包人</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年内参加发包人其它</w:t>
      </w:r>
      <w:r>
        <w:rPr>
          <w:rFonts w:ascii="宋体" w:hAnsi="宋体" w:eastAsia="宋体" w:cs="宋体"/>
          <w:spacing w:val="-2"/>
          <w:sz w:val="24"/>
          <w:szCs w:val="24"/>
        </w:rPr>
        <w:t>工程的投标。</w:t>
      </w:r>
    </w:p>
    <w:p w14:paraId="00AE2A17">
      <w:pPr>
        <w:spacing w:before="182" w:line="220" w:lineRule="auto"/>
        <w:ind w:left="486"/>
        <w:rPr>
          <w:rFonts w:ascii="宋体" w:hAnsi="宋体" w:eastAsia="宋体" w:cs="宋体"/>
          <w:sz w:val="24"/>
          <w:szCs w:val="24"/>
        </w:rPr>
      </w:pPr>
      <w:r>
        <w:rPr>
          <w:rFonts w:ascii="宋体" w:hAnsi="宋体" w:eastAsia="宋体" w:cs="宋体"/>
          <w:b/>
          <w:bCs/>
          <w:spacing w:val="-6"/>
          <w:sz w:val="24"/>
          <w:szCs w:val="24"/>
        </w:rPr>
        <w:t>5.7</w:t>
      </w:r>
      <w:r>
        <w:rPr>
          <w:rFonts w:ascii="宋体" w:hAnsi="宋体" w:eastAsia="宋体" w:cs="宋体"/>
          <w:spacing w:val="16"/>
          <w:sz w:val="24"/>
          <w:szCs w:val="24"/>
        </w:rPr>
        <w:t xml:space="preserve"> </w:t>
      </w:r>
      <w:r>
        <w:rPr>
          <w:rFonts w:ascii="宋体" w:hAnsi="宋体" w:eastAsia="宋体" w:cs="宋体"/>
          <w:b/>
          <w:bCs/>
          <w:spacing w:val="-6"/>
          <w:sz w:val="24"/>
          <w:szCs w:val="24"/>
        </w:rPr>
        <w:t>措施项目</w:t>
      </w:r>
    </w:p>
    <w:p w14:paraId="120FB80A">
      <w:pPr>
        <w:spacing w:before="180" w:line="359" w:lineRule="auto"/>
        <w:ind w:left="3" w:right="64" w:firstLine="482"/>
        <w:rPr>
          <w:rFonts w:ascii="宋体" w:hAnsi="宋体" w:eastAsia="宋体" w:cs="宋体"/>
          <w:sz w:val="24"/>
          <w:szCs w:val="24"/>
        </w:rPr>
      </w:pPr>
      <w:r>
        <w:rPr>
          <w:rFonts w:ascii="宋体" w:hAnsi="宋体" w:eastAsia="宋体" w:cs="宋体"/>
          <w:spacing w:val="2"/>
          <w:sz w:val="24"/>
          <w:szCs w:val="24"/>
        </w:rPr>
        <w:t>5.7.1</w:t>
      </w:r>
      <w:r>
        <w:rPr>
          <w:rFonts w:ascii="宋体" w:hAnsi="宋体" w:eastAsia="宋体" w:cs="宋体"/>
          <w:spacing w:val="-46"/>
          <w:sz w:val="24"/>
          <w:szCs w:val="24"/>
        </w:rPr>
        <w:t xml:space="preserve"> </w:t>
      </w:r>
      <w:r>
        <w:rPr>
          <w:rFonts w:ascii="宋体" w:hAnsi="宋体" w:eastAsia="宋体" w:cs="宋体"/>
          <w:spacing w:val="2"/>
          <w:sz w:val="24"/>
          <w:szCs w:val="24"/>
        </w:rPr>
        <w:t>现场安全文明设计必须满足国家、省市相关的要</w:t>
      </w:r>
      <w:r>
        <w:rPr>
          <w:rFonts w:ascii="宋体" w:hAnsi="宋体" w:eastAsia="宋体" w:cs="宋体"/>
          <w:spacing w:val="1"/>
          <w:sz w:val="24"/>
          <w:szCs w:val="24"/>
        </w:rPr>
        <w:t>求，除此之外，尚应满足如下要</w:t>
      </w:r>
      <w:r>
        <w:rPr>
          <w:rFonts w:ascii="宋体" w:hAnsi="宋体" w:eastAsia="宋体" w:cs="宋体"/>
          <w:spacing w:val="-6"/>
          <w:sz w:val="24"/>
          <w:szCs w:val="24"/>
        </w:rPr>
        <w:t>求：</w:t>
      </w:r>
    </w:p>
    <w:p w14:paraId="3F9D8691">
      <w:pPr>
        <w:spacing w:line="217" w:lineRule="auto"/>
        <w:ind w:left="481"/>
        <w:rPr>
          <w:rFonts w:ascii="宋体" w:hAnsi="宋体" w:eastAsia="宋体" w:cs="宋体"/>
          <w:sz w:val="24"/>
          <w:szCs w:val="24"/>
        </w:rPr>
      </w:pPr>
      <w:r>
        <w:rPr>
          <w:rFonts w:ascii="宋体" w:hAnsi="宋体" w:eastAsia="宋体" w:cs="宋体"/>
          <w:sz w:val="24"/>
          <w:szCs w:val="24"/>
        </w:rPr>
        <w:t>第一、安全、文明、临时设施要求：①主要管理人员与投</w:t>
      </w:r>
      <w:r>
        <w:rPr>
          <w:rFonts w:ascii="宋体" w:hAnsi="宋体" w:eastAsia="宋体" w:cs="宋体"/>
          <w:spacing w:val="-1"/>
          <w:sz w:val="24"/>
          <w:szCs w:val="24"/>
        </w:rPr>
        <w:t>标文件内填写的应一致；</w:t>
      </w:r>
    </w:p>
    <w:p w14:paraId="0456F189">
      <w:pPr>
        <w:spacing w:before="185" w:line="289" w:lineRule="auto"/>
        <w:ind w:left="2" w:firstLine="477"/>
        <w:rPr>
          <w:rFonts w:ascii="宋体" w:hAnsi="宋体" w:eastAsia="宋体" w:cs="宋体"/>
          <w:sz w:val="24"/>
          <w:szCs w:val="24"/>
        </w:rPr>
      </w:pPr>
      <w:r>
        <w:rPr>
          <w:rFonts w:ascii="宋体" w:hAnsi="宋体" w:eastAsia="宋体" w:cs="宋体"/>
          <w:spacing w:val="-4"/>
          <w:sz w:val="24"/>
          <w:szCs w:val="24"/>
        </w:rPr>
        <w:t>②施工现场应封闭施工。进出口要设大门、门卫和门卫制度。主进出口门头设企业标志，</w:t>
      </w:r>
      <w:r>
        <w:rPr>
          <w:rFonts w:ascii="宋体" w:hAnsi="宋体" w:eastAsia="宋体" w:cs="宋体"/>
          <w:spacing w:val="-3"/>
          <w:sz w:val="24"/>
          <w:szCs w:val="24"/>
        </w:rPr>
        <w:t>两侧要挂“七牌一图</w:t>
      </w:r>
      <w:r>
        <w:rPr>
          <w:rFonts w:ascii="宋体" w:hAnsi="宋体" w:eastAsia="宋体" w:cs="宋体"/>
          <w:spacing w:val="-72"/>
          <w:sz w:val="24"/>
          <w:szCs w:val="24"/>
        </w:rPr>
        <w:t xml:space="preserve"> </w:t>
      </w:r>
      <w:r>
        <w:rPr>
          <w:rFonts w:ascii="宋体" w:hAnsi="宋体" w:eastAsia="宋体" w:cs="宋体"/>
          <w:spacing w:val="-3"/>
          <w:sz w:val="24"/>
          <w:szCs w:val="24"/>
        </w:rPr>
        <w:t>”，标牌应规范、整齐；</w:t>
      </w:r>
    </w:p>
    <w:p w14:paraId="5E8E28DD">
      <w:pPr>
        <w:spacing w:before="184" w:line="312" w:lineRule="auto"/>
        <w:ind w:left="2" w:right="61" w:firstLine="477"/>
        <w:rPr>
          <w:rFonts w:ascii="宋体" w:hAnsi="宋体" w:eastAsia="宋体" w:cs="宋体"/>
          <w:sz w:val="24"/>
          <w:szCs w:val="24"/>
        </w:rPr>
      </w:pPr>
      <w:r>
        <w:rPr>
          <w:rFonts w:ascii="宋体" w:hAnsi="宋体" w:eastAsia="宋体" w:cs="宋体"/>
          <w:spacing w:val="1"/>
          <w:sz w:val="24"/>
          <w:szCs w:val="24"/>
        </w:rPr>
        <w:t>③施工场地及生活区的所有临时道路，无污水、积水，地面要平整</w:t>
      </w:r>
      <w:r>
        <w:rPr>
          <w:rFonts w:ascii="宋体" w:hAnsi="宋体" w:eastAsia="宋体" w:cs="宋体"/>
          <w:sz w:val="24"/>
          <w:szCs w:val="24"/>
        </w:rPr>
        <w:t>，路面满足施工及生</w:t>
      </w:r>
      <w:r>
        <w:rPr>
          <w:rFonts w:ascii="宋体" w:hAnsi="宋体" w:eastAsia="宋体" w:cs="宋体"/>
          <w:spacing w:val="1"/>
          <w:sz w:val="24"/>
          <w:szCs w:val="24"/>
        </w:rPr>
        <w:t>活需要；排水要通畅，要有防止泥浆、污物堵塞排水管</w:t>
      </w:r>
      <w:r>
        <w:rPr>
          <w:rFonts w:ascii="宋体" w:hAnsi="宋体" w:eastAsia="宋体" w:cs="宋体"/>
          <w:sz w:val="24"/>
          <w:szCs w:val="24"/>
        </w:rPr>
        <w:t>道的措施；按要求张挂各种安全标志</w:t>
      </w:r>
      <w:r>
        <w:rPr>
          <w:rFonts w:ascii="宋体" w:hAnsi="宋体" w:eastAsia="宋体" w:cs="宋体"/>
          <w:spacing w:val="-1"/>
          <w:sz w:val="24"/>
          <w:szCs w:val="24"/>
        </w:rPr>
        <w:t>牌和标语，设宣传栏，读报栏和黑板报并设有吸烟处；有绿化布置；</w:t>
      </w:r>
    </w:p>
    <w:p w14:paraId="5D1D3CA6">
      <w:pPr>
        <w:spacing w:before="185" w:line="339" w:lineRule="auto"/>
        <w:ind w:left="1" w:right="61" w:firstLine="478"/>
        <w:rPr>
          <w:rFonts w:ascii="宋体" w:hAnsi="宋体" w:eastAsia="宋体" w:cs="宋体"/>
          <w:sz w:val="24"/>
          <w:szCs w:val="24"/>
        </w:rPr>
      </w:pPr>
      <w:r>
        <w:rPr>
          <w:rFonts w:ascii="宋体" w:hAnsi="宋体" w:eastAsia="宋体" w:cs="宋体"/>
          <w:spacing w:val="1"/>
          <w:sz w:val="24"/>
          <w:szCs w:val="24"/>
        </w:rPr>
        <w:t>④施工期间，承包人应随时根据现场情况对围挡进行维修和保护，</w:t>
      </w:r>
      <w:r>
        <w:rPr>
          <w:rFonts w:ascii="宋体" w:hAnsi="宋体" w:eastAsia="宋体" w:cs="宋体"/>
          <w:sz w:val="24"/>
          <w:szCs w:val="24"/>
        </w:rPr>
        <w:t>确保施工界面达到韶</w:t>
      </w:r>
      <w:r>
        <w:rPr>
          <w:rFonts w:ascii="宋体" w:hAnsi="宋体" w:eastAsia="宋体" w:cs="宋体"/>
          <w:spacing w:val="1"/>
          <w:sz w:val="24"/>
          <w:szCs w:val="24"/>
        </w:rPr>
        <w:t>关市、始兴县和建设部有关规定的标准。为确保施工安全，防</w:t>
      </w:r>
      <w:r>
        <w:rPr>
          <w:rFonts w:ascii="宋体" w:hAnsi="宋体" w:eastAsia="宋体" w:cs="宋体"/>
          <w:sz w:val="24"/>
          <w:szCs w:val="24"/>
        </w:rPr>
        <w:t>止无关人员进入现场，承包人</w:t>
      </w:r>
      <w:r>
        <w:rPr>
          <w:rFonts w:ascii="宋体" w:hAnsi="宋体" w:eastAsia="宋体" w:cs="宋体"/>
          <w:spacing w:val="1"/>
          <w:sz w:val="24"/>
          <w:szCs w:val="24"/>
        </w:rPr>
        <w:t>必须对施工范围（特殊情况除外）进行全封闭围挡，并设</w:t>
      </w:r>
      <w:r>
        <w:rPr>
          <w:rFonts w:ascii="宋体" w:hAnsi="宋体" w:eastAsia="宋体" w:cs="宋体"/>
          <w:sz w:val="24"/>
          <w:szCs w:val="24"/>
        </w:rPr>
        <w:t>置车辆进出口，若确因条件限制或</w:t>
      </w:r>
      <w:r>
        <w:rPr>
          <w:rFonts w:ascii="宋体" w:hAnsi="宋体" w:eastAsia="宋体" w:cs="宋体"/>
          <w:spacing w:val="1"/>
          <w:sz w:val="24"/>
          <w:szCs w:val="24"/>
        </w:rPr>
        <w:t>环境要求无法实施封闭围挡，承包人应切实做好安全防护</w:t>
      </w:r>
      <w:r>
        <w:rPr>
          <w:rFonts w:ascii="宋体" w:hAnsi="宋体" w:eastAsia="宋体" w:cs="宋体"/>
          <w:sz w:val="24"/>
          <w:szCs w:val="24"/>
        </w:rPr>
        <w:t>及安全通道，设置合理科学的安全警示标志。如果承包人开工后经监理工程师下达整改通知后</w:t>
      </w:r>
      <w:r>
        <w:rPr>
          <w:rFonts w:ascii="宋体" w:hAnsi="宋体" w:eastAsia="宋体" w:cs="宋体"/>
          <w:spacing w:val="-46"/>
          <w:sz w:val="24"/>
          <w:szCs w:val="24"/>
        </w:rPr>
        <w:t xml:space="preserve"> </w:t>
      </w:r>
      <w:r>
        <w:rPr>
          <w:rFonts w:ascii="宋体" w:hAnsi="宋体" w:eastAsia="宋体" w:cs="宋体"/>
          <w:sz w:val="24"/>
          <w:szCs w:val="24"/>
        </w:rPr>
        <w:t>3</w:t>
      </w:r>
      <w:r>
        <w:rPr>
          <w:rFonts w:ascii="宋体" w:hAnsi="宋体" w:eastAsia="宋体" w:cs="宋体"/>
          <w:spacing w:val="-44"/>
          <w:sz w:val="24"/>
          <w:szCs w:val="24"/>
        </w:rPr>
        <w:t xml:space="preserve"> </w:t>
      </w:r>
      <w:r>
        <w:rPr>
          <w:rFonts w:ascii="宋体" w:hAnsi="宋体" w:eastAsia="宋体" w:cs="宋体"/>
          <w:sz w:val="24"/>
          <w:szCs w:val="24"/>
        </w:rPr>
        <w:t>天内仍未按规定实施，</w:t>
      </w:r>
      <w:r>
        <w:rPr>
          <w:rFonts w:ascii="宋体" w:hAnsi="宋体" w:eastAsia="宋体" w:cs="宋体"/>
          <w:spacing w:val="-1"/>
          <w:sz w:val="24"/>
          <w:szCs w:val="24"/>
        </w:rPr>
        <w:t>发包人</w:t>
      </w:r>
      <w:r>
        <w:rPr>
          <w:rFonts w:ascii="宋体" w:hAnsi="宋体" w:eastAsia="宋体" w:cs="宋体"/>
          <w:spacing w:val="1"/>
          <w:sz w:val="24"/>
          <w:szCs w:val="24"/>
        </w:rPr>
        <w:t>有权安排其他施工队伍进场作好封闭围挡，相应费用从本</w:t>
      </w:r>
      <w:r>
        <w:rPr>
          <w:rFonts w:ascii="宋体" w:hAnsi="宋体" w:eastAsia="宋体" w:cs="宋体"/>
          <w:sz w:val="24"/>
          <w:szCs w:val="24"/>
        </w:rPr>
        <w:t>合同总价中的现场安全文明措施费中扣除。承包人承诺按发包人制定的此条款</w:t>
      </w:r>
      <w:r>
        <w:rPr>
          <w:rFonts w:ascii="宋体" w:hAnsi="宋体" w:eastAsia="宋体" w:cs="宋体"/>
          <w:spacing w:val="-1"/>
          <w:sz w:val="24"/>
          <w:szCs w:val="24"/>
        </w:rPr>
        <w:t>执行，不得有任何异议；</w:t>
      </w:r>
    </w:p>
    <w:p w14:paraId="200C356C">
      <w:pPr>
        <w:spacing w:before="180" w:line="217" w:lineRule="auto"/>
        <w:ind w:left="480"/>
        <w:rPr>
          <w:rFonts w:ascii="宋体" w:hAnsi="宋体" w:eastAsia="宋体" w:cs="宋体"/>
          <w:sz w:val="24"/>
          <w:szCs w:val="24"/>
        </w:rPr>
      </w:pPr>
      <w:r>
        <w:rPr>
          <w:rFonts w:ascii="宋体" w:hAnsi="宋体" w:eastAsia="宋体" w:cs="宋体"/>
          <w:spacing w:val="1"/>
          <w:sz w:val="24"/>
          <w:szCs w:val="24"/>
        </w:rPr>
        <w:t>⑤施工场内，建筑材料、构件和料具要按施工现场平面图的布置要</w:t>
      </w:r>
      <w:r>
        <w:rPr>
          <w:rFonts w:ascii="宋体" w:hAnsi="宋体" w:eastAsia="宋体" w:cs="宋体"/>
          <w:sz w:val="24"/>
          <w:szCs w:val="24"/>
        </w:rPr>
        <w:t>求堆放整齐，并挂物</w:t>
      </w:r>
    </w:p>
    <w:p w14:paraId="17B0E296">
      <w:pPr>
        <w:spacing w:line="217" w:lineRule="auto"/>
        <w:rPr>
          <w:rFonts w:ascii="宋体" w:hAnsi="宋体" w:eastAsia="宋体" w:cs="宋体"/>
          <w:sz w:val="24"/>
          <w:szCs w:val="24"/>
        </w:rPr>
        <w:sectPr>
          <w:footerReference r:id="rId60" w:type="default"/>
          <w:pgSz w:w="11905" w:h="16839"/>
          <w:pgMar w:top="400" w:right="1072" w:bottom="1665" w:left="1140" w:header="0" w:footer="1431" w:gutter="0"/>
          <w:cols w:space="720" w:num="1"/>
        </w:sectPr>
      </w:pPr>
    </w:p>
    <w:p w14:paraId="041A82DC">
      <w:pPr>
        <w:spacing w:line="343" w:lineRule="auto"/>
        <w:rPr>
          <w:rFonts w:ascii="Arial"/>
          <w:sz w:val="21"/>
        </w:rPr>
      </w:pPr>
    </w:p>
    <w:p w14:paraId="3CDE5466">
      <w:pPr>
        <w:spacing w:line="344" w:lineRule="auto"/>
        <w:rPr>
          <w:rFonts w:ascii="Arial"/>
          <w:sz w:val="21"/>
        </w:rPr>
      </w:pPr>
    </w:p>
    <w:p w14:paraId="0D172D08">
      <w:pPr>
        <w:spacing w:before="78" w:line="218" w:lineRule="auto"/>
        <w:rPr>
          <w:rFonts w:ascii="宋体" w:hAnsi="宋体" w:eastAsia="宋体" w:cs="宋体"/>
          <w:sz w:val="24"/>
          <w:szCs w:val="24"/>
        </w:rPr>
      </w:pPr>
      <w:r>
        <w:rPr>
          <w:rFonts w:ascii="宋体" w:hAnsi="宋体" w:eastAsia="宋体" w:cs="宋体"/>
          <w:sz w:val="24"/>
          <w:szCs w:val="24"/>
        </w:rPr>
        <w:t>料名称，品种，规格等标牌，施工现场渣土和垃圾清运</w:t>
      </w:r>
      <w:r>
        <w:rPr>
          <w:rFonts w:ascii="宋体" w:hAnsi="宋体" w:eastAsia="宋体" w:cs="宋体"/>
          <w:spacing w:val="-1"/>
          <w:sz w:val="24"/>
          <w:szCs w:val="24"/>
        </w:rPr>
        <w:t>应当采取喷淋压尘装载；</w:t>
      </w:r>
    </w:p>
    <w:p w14:paraId="2FFD7A21">
      <w:pPr>
        <w:spacing w:before="184" w:line="324" w:lineRule="auto"/>
        <w:ind w:right="16" w:firstLine="478"/>
        <w:rPr>
          <w:rFonts w:ascii="宋体" w:hAnsi="宋体" w:eastAsia="宋体" w:cs="宋体"/>
          <w:sz w:val="24"/>
          <w:szCs w:val="24"/>
        </w:rPr>
      </w:pPr>
      <w:r>
        <w:rPr>
          <w:rFonts w:ascii="宋体" w:hAnsi="宋体" w:eastAsia="宋体" w:cs="宋体"/>
          <w:spacing w:val="-1"/>
          <w:sz w:val="24"/>
          <w:szCs w:val="24"/>
        </w:rPr>
        <w:t>⑥承包人必须按照粤建安字〔2009〕20</w:t>
      </w:r>
      <w:r>
        <w:rPr>
          <w:rFonts w:ascii="宋体" w:hAnsi="宋体" w:eastAsia="宋体" w:cs="宋体"/>
          <w:spacing w:val="-45"/>
          <w:sz w:val="24"/>
          <w:szCs w:val="24"/>
        </w:rPr>
        <w:t xml:space="preserve"> </w:t>
      </w:r>
      <w:r>
        <w:rPr>
          <w:rFonts w:ascii="宋体" w:hAnsi="宋体" w:eastAsia="宋体" w:cs="宋体"/>
          <w:spacing w:val="-1"/>
          <w:sz w:val="24"/>
          <w:szCs w:val="24"/>
        </w:rPr>
        <w:t>号文件要求，在开工前按有关规定要</w:t>
      </w:r>
      <w:r>
        <w:rPr>
          <w:rFonts w:ascii="宋体" w:hAnsi="宋体" w:eastAsia="宋体" w:cs="宋体"/>
          <w:spacing w:val="-2"/>
          <w:sz w:val="24"/>
          <w:szCs w:val="24"/>
        </w:rPr>
        <w:t>求，编制施</w:t>
      </w:r>
      <w:r>
        <w:rPr>
          <w:rFonts w:ascii="宋体" w:hAnsi="宋体" w:eastAsia="宋体" w:cs="宋体"/>
          <w:spacing w:val="1"/>
          <w:sz w:val="24"/>
          <w:szCs w:val="24"/>
        </w:rPr>
        <w:t>工组织设计和施工现场消防设施平面布置图，按规定配备</w:t>
      </w:r>
      <w:r>
        <w:rPr>
          <w:rFonts w:ascii="宋体" w:hAnsi="宋体" w:eastAsia="宋体" w:cs="宋体"/>
          <w:sz w:val="24"/>
          <w:szCs w:val="24"/>
        </w:rPr>
        <w:t>合格的消防器材等，满足施工现场</w:t>
      </w:r>
      <w:r>
        <w:rPr>
          <w:rFonts w:ascii="宋体" w:hAnsi="宋体" w:eastAsia="宋体" w:cs="宋体"/>
          <w:spacing w:val="-4"/>
          <w:sz w:val="24"/>
          <w:szCs w:val="24"/>
        </w:rPr>
        <w:t>所需的消防措施、制度和灭火器材，灭火器材配置、消防水源所有器材和设备应合理、合格，</w:t>
      </w:r>
      <w:r>
        <w:rPr>
          <w:rFonts w:ascii="宋体" w:hAnsi="宋体" w:eastAsia="宋体" w:cs="宋体"/>
          <w:sz w:val="24"/>
          <w:szCs w:val="24"/>
        </w:rPr>
        <w:t>使用明火应有动火审批手续和动火监护，所</w:t>
      </w:r>
      <w:r>
        <w:rPr>
          <w:rFonts w:ascii="宋体" w:hAnsi="宋体" w:eastAsia="宋体" w:cs="宋体"/>
          <w:spacing w:val="-1"/>
          <w:sz w:val="24"/>
          <w:szCs w:val="24"/>
        </w:rPr>
        <w:t>发生的费用已含合同中；</w:t>
      </w:r>
    </w:p>
    <w:p w14:paraId="28FC016D">
      <w:pPr>
        <w:spacing w:before="181" w:line="289" w:lineRule="auto"/>
        <w:ind w:left="2" w:right="77" w:firstLine="476"/>
        <w:rPr>
          <w:rFonts w:ascii="宋体" w:hAnsi="宋体" w:eastAsia="宋体" w:cs="宋体"/>
          <w:sz w:val="24"/>
          <w:szCs w:val="24"/>
        </w:rPr>
      </w:pPr>
      <w:r>
        <w:rPr>
          <w:rFonts w:ascii="宋体" w:hAnsi="宋体" w:eastAsia="宋体" w:cs="宋体"/>
          <w:spacing w:val="-2"/>
          <w:sz w:val="24"/>
          <w:szCs w:val="24"/>
        </w:rPr>
        <w:t>⑦施工现场的施工区、 办公区、生活区应当分开设置，实</w:t>
      </w:r>
      <w:r>
        <w:rPr>
          <w:rFonts w:ascii="宋体" w:hAnsi="宋体" w:eastAsia="宋体" w:cs="宋体"/>
          <w:spacing w:val="-3"/>
          <w:sz w:val="24"/>
          <w:szCs w:val="24"/>
        </w:rPr>
        <w:t>行区划管理，临时办公和生活</w:t>
      </w:r>
      <w:r>
        <w:rPr>
          <w:rFonts w:ascii="宋体" w:hAnsi="宋体" w:eastAsia="宋体" w:cs="宋体"/>
          <w:spacing w:val="-1"/>
          <w:sz w:val="24"/>
          <w:szCs w:val="24"/>
        </w:rPr>
        <w:t>用房应采用轻钢板房，并要具有抗强台风的措施，确保安全；</w:t>
      </w:r>
    </w:p>
    <w:p w14:paraId="5D385C65">
      <w:pPr>
        <w:spacing w:before="184" w:line="288" w:lineRule="auto"/>
        <w:ind w:left="2" w:right="77" w:firstLine="476"/>
        <w:rPr>
          <w:rFonts w:ascii="宋体" w:hAnsi="宋体" w:eastAsia="宋体" w:cs="宋体"/>
          <w:sz w:val="24"/>
          <w:szCs w:val="24"/>
        </w:rPr>
      </w:pPr>
      <w:r>
        <w:rPr>
          <w:rFonts w:ascii="宋体" w:hAnsi="宋体" w:eastAsia="宋体" w:cs="宋体"/>
          <w:spacing w:val="1"/>
          <w:sz w:val="24"/>
          <w:szCs w:val="24"/>
        </w:rPr>
        <w:t>⑧工地内要配备经培训的急救人员、保健医药箱、安全急救措施和</w:t>
      </w:r>
      <w:r>
        <w:rPr>
          <w:rFonts w:ascii="宋体" w:hAnsi="宋体" w:eastAsia="宋体" w:cs="宋体"/>
          <w:sz w:val="24"/>
          <w:szCs w:val="24"/>
        </w:rPr>
        <w:t>急救器材，要开展卫</w:t>
      </w:r>
      <w:r>
        <w:rPr>
          <w:rFonts w:ascii="宋体" w:hAnsi="宋体" w:eastAsia="宋体" w:cs="宋体"/>
          <w:spacing w:val="-1"/>
          <w:sz w:val="24"/>
          <w:szCs w:val="24"/>
        </w:rPr>
        <w:t>生、防病自救、互救宣传教育；</w:t>
      </w:r>
    </w:p>
    <w:p w14:paraId="4CFB1DD8">
      <w:pPr>
        <w:spacing w:before="180" w:line="290" w:lineRule="auto"/>
        <w:ind w:left="20" w:right="77" w:firstLine="458"/>
        <w:rPr>
          <w:rFonts w:ascii="宋体" w:hAnsi="宋体" w:eastAsia="宋体" w:cs="宋体"/>
          <w:sz w:val="24"/>
          <w:szCs w:val="24"/>
        </w:rPr>
      </w:pPr>
      <w:r>
        <w:rPr>
          <w:rFonts w:ascii="宋体" w:hAnsi="宋体" w:eastAsia="宋体" w:cs="宋体"/>
          <w:spacing w:val="1"/>
          <w:sz w:val="24"/>
          <w:szCs w:val="24"/>
        </w:rPr>
        <w:t>⑨要建立治安保卫制度，责任要分解到人。承包人在施工过程中的</w:t>
      </w:r>
      <w:r>
        <w:rPr>
          <w:rFonts w:ascii="宋体" w:hAnsi="宋体" w:eastAsia="宋体" w:cs="宋体"/>
          <w:sz w:val="24"/>
          <w:szCs w:val="24"/>
        </w:rPr>
        <w:t>施工人员应配备必要</w:t>
      </w:r>
      <w:r>
        <w:rPr>
          <w:rFonts w:ascii="宋体" w:hAnsi="宋体" w:eastAsia="宋体" w:cs="宋体"/>
          <w:spacing w:val="-1"/>
          <w:sz w:val="24"/>
          <w:szCs w:val="24"/>
        </w:rPr>
        <w:t>的劳动、安全保护用品并佩戴工作证，以及满足招标文件中其他相关规定。</w:t>
      </w:r>
    </w:p>
    <w:p w14:paraId="48EB87DE">
      <w:pPr>
        <w:spacing w:before="178" w:line="360" w:lineRule="auto"/>
        <w:ind w:left="2" w:right="80" w:firstLine="478"/>
        <w:jc w:val="both"/>
        <w:rPr>
          <w:rFonts w:ascii="宋体" w:hAnsi="宋体" w:eastAsia="宋体" w:cs="宋体"/>
          <w:sz w:val="24"/>
          <w:szCs w:val="24"/>
        </w:rPr>
      </w:pPr>
      <w:r>
        <w:rPr>
          <w:rFonts w:ascii="宋体" w:hAnsi="宋体" w:eastAsia="宋体" w:cs="宋体"/>
          <w:spacing w:val="1"/>
          <w:sz w:val="24"/>
          <w:szCs w:val="24"/>
        </w:rPr>
        <w:t>第二、环保要求：承包人在施工过程中必须根据环保部门</w:t>
      </w:r>
      <w:r>
        <w:rPr>
          <w:rFonts w:ascii="宋体" w:hAnsi="宋体" w:eastAsia="宋体" w:cs="宋体"/>
          <w:sz w:val="24"/>
          <w:szCs w:val="24"/>
        </w:rPr>
        <w:t>和城管部门的要求采取一切可</w:t>
      </w:r>
      <w:r>
        <w:rPr>
          <w:rFonts w:ascii="宋体" w:hAnsi="宋体" w:eastAsia="宋体" w:cs="宋体"/>
          <w:spacing w:val="1"/>
          <w:sz w:val="24"/>
          <w:szCs w:val="24"/>
        </w:rPr>
        <w:t>能的措施做好环境保护和水土保持工作，有效控制施</w:t>
      </w:r>
      <w:r>
        <w:rPr>
          <w:rFonts w:ascii="宋体" w:hAnsi="宋体" w:eastAsia="宋体" w:cs="宋体"/>
          <w:sz w:val="24"/>
          <w:szCs w:val="24"/>
        </w:rPr>
        <w:t>工现场的各种粉尘、废气、废弃物、噪</w:t>
      </w:r>
      <w:r>
        <w:rPr>
          <w:rFonts w:ascii="宋体" w:hAnsi="宋体" w:eastAsia="宋体" w:cs="宋体"/>
          <w:spacing w:val="1"/>
          <w:sz w:val="24"/>
          <w:szCs w:val="24"/>
        </w:rPr>
        <w:t>音、振动、雨污水等对周边环境造成的污染和危害，</w:t>
      </w:r>
      <w:r>
        <w:rPr>
          <w:rFonts w:ascii="宋体" w:hAnsi="宋体" w:eastAsia="宋体" w:cs="宋体"/>
          <w:sz w:val="24"/>
          <w:szCs w:val="24"/>
        </w:rPr>
        <w:t>避免对周围的管线、道路、构筑物、建</w:t>
      </w:r>
      <w:r>
        <w:rPr>
          <w:rFonts w:ascii="宋体" w:hAnsi="宋体" w:eastAsia="宋体" w:cs="宋体"/>
          <w:spacing w:val="-1"/>
          <w:sz w:val="24"/>
          <w:szCs w:val="24"/>
        </w:rPr>
        <w:t>筑物造成损坏，环境保护所采用的措施包括但不局限于：</w:t>
      </w:r>
    </w:p>
    <w:p w14:paraId="30CD3976">
      <w:pPr>
        <w:spacing w:before="2" w:line="312" w:lineRule="auto"/>
        <w:ind w:firstLine="480"/>
        <w:rPr>
          <w:rFonts w:ascii="宋体" w:hAnsi="宋体" w:eastAsia="宋体" w:cs="宋体"/>
          <w:sz w:val="24"/>
          <w:szCs w:val="24"/>
        </w:rPr>
      </w:pPr>
      <w:r>
        <w:rPr>
          <w:rFonts w:ascii="宋体" w:hAnsi="宋体" w:eastAsia="宋体" w:cs="宋体"/>
          <w:spacing w:val="-3"/>
          <w:sz w:val="24"/>
          <w:szCs w:val="24"/>
        </w:rPr>
        <w:t>①环境污染防治措施：禁止向周边和雨水口、河道</w:t>
      </w:r>
      <w:r>
        <w:rPr>
          <w:rFonts w:ascii="宋体" w:hAnsi="宋体" w:eastAsia="宋体" w:cs="宋体"/>
          <w:spacing w:val="-4"/>
          <w:sz w:val="24"/>
          <w:szCs w:val="24"/>
        </w:rPr>
        <w:t>倾倒一切废物，包括生产和生活污水、</w:t>
      </w:r>
      <w:r>
        <w:rPr>
          <w:rFonts w:ascii="宋体" w:hAnsi="宋体" w:eastAsia="宋体" w:cs="宋体"/>
          <w:spacing w:val="1"/>
          <w:sz w:val="24"/>
          <w:szCs w:val="24"/>
        </w:rPr>
        <w:t>生产和生活垃圾等；生活废水要自建生活污水处理装置；生</w:t>
      </w:r>
      <w:r>
        <w:rPr>
          <w:rFonts w:ascii="宋体" w:hAnsi="宋体" w:eastAsia="宋体" w:cs="宋体"/>
          <w:sz w:val="24"/>
          <w:szCs w:val="24"/>
        </w:rPr>
        <w:t>活垃圾要收集在有防雨棚和防地表径流冲刷的临时垃圾池内，及时集中、清运；</w:t>
      </w:r>
      <w:r>
        <w:rPr>
          <w:rFonts w:ascii="宋体" w:hAnsi="宋体" w:eastAsia="宋体" w:cs="宋体"/>
          <w:spacing w:val="-1"/>
          <w:sz w:val="24"/>
          <w:szCs w:val="24"/>
        </w:rPr>
        <w:t>堆土区表面进行覆盖；</w:t>
      </w:r>
    </w:p>
    <w:p w14:paraId="08A84B61">
      <w:pPr>
        <w:spacing w:before="181" w:line="313" w:lineRule="auto"/>
        <w:ind w:left="1" w:right="77" w:firstLine="477"/>
        <w:rPr>
          <w:rFonts w:ascii="宋体" w:hAnsi="宋体" w:eastAsia="宋体" w:cs="宋体"/>
          <w:sz w:val="24"/>
          <w:szCs w:val="24"/>
        </w:rPr>
      </w:pPr>
      <w:r>
        <w:rPr>
          <w:rFonts w:ascii="宋体" w:hAnsi="宋体" w:eastAsia="宋体" w:cs="宋体"/>
          <w:spacing w:val="1"/>
          <w:sz w:val="24"/>
          <w:szCs w:val="24"/>
        </w:rPr>
        <w:t>②大气污染防治措施：采用洒水湿法抑尘；重点时段防护如：对工</w:t>
      </w:r>
      <w:r>
        <w:rPr>
          <w:rFonts w:ascii="宋体" w:hAnsi="宋体" w:eastAsia="宋体" w:cs="宋体"/>
          <w:sz w:val="24"/>
          <w:szCs w:val="24"/>
        </w:rPr>
        <w:t>地进出运输车辆进行</w:t>
      </w:r>
      <w:r>
        <w:rPr>
          <w:rFonts w:ascii="宋体" w:hAnsi="宋体" w:eastAsia="宋体" w:cs="宋体"/>
          <w:spacing w:val="1"/>
          <w:sz w:val="24"/>
          <w:szCs w:val="24"/>
        </w:rPr>
        <w:t>冲洗；运送散装物料的机动车、存放散装物料的堆放场</w:t>
      </w:r>
      <w:r>
        <w:rPr>
          <w:rFonts w:ascii="宋体" w:hAnsi="宋体" w:eastAsia="宋体" w:cs="宋体"/>
          <w:sz w:val="24"/>
          <w:szCs w:val="24"/>
        </w:rPr>
        <w:t>地必须用棚布遮盖，拌和设备尽量封</w:t>
      </w:r>
      <w:r>
        <w:rPr>
          <w:rFonts w:ascii="宋体" w:hAnsi="宋体" w:eastAsia="宋体" w:cs="宋体"/>
          <w:spacing w:val="-6"/>
          <w:sz w:val="24"/>
          <w:szCs w:val="24"/>
        </w:rPr>
        <w:t>闭；</w:t>
      </w:r>
    </w:p>
    <w:p w14:paraId="01FE4EF2">
      <w:pPr>
        <w:spacing w:before="179" w:line="313" w:lineRule="auto"/>
        <w:ind w:right="80" w:firstLine="478"/>
        <w:rPr>
          <w:rFonts w:ascii="宋体" w:hAnsi="宋体" w:eastAsia="宋体" w:cs="宋体"/>
          <w:sz w:val="24"/>
          <w:szCs w:val="24"/>
        </w:rPr>
      </w:pPr>
      <w:r>
        <w:rPr>
          <w:rFonts w:ascii="宋体" w:hAnsi="宋体" w:eastAsia="宋体" w:cs="宋体"/>
          <w:spacing w:val="1"/>
          <w:sz w:val="24"/>
          <w:szCs w:val="24"/>
        </w:rPr>
        <w:t>③施工噪音防护措施：施工噪音执行《建筑施工噪音标准限值</w:t>
      </w:r>
      <w:r>
        <w:rPr>
          <w:rFonts w:ascii="宋体" w:hAnsi="宋体" w:eastAsia="宋体" w:cs="宋体"/>
          <w:sz w:val="24"/>
          <w:szCs w:val="24"/>
        </w:rPr>
        <w:t>》（GB12523-90）规定的</w:t>
      </w:r>
      <w:r>
        <w:rPr>
          <w:rFonts w:ascii="宋体" w:hAnsi="宋体" w:eastAsia="宋体" w:cs="宋体"/>
          <w:spacing w:val="1"/>
          <w:sz w:val="24"/>
          <w:szCs w:val="24"/>
        </w:rPr>
        <w:t>有关标准，未经环保部门批准中午和夜间不得施工作业；</w:t>
      </w:r>
      <w:r>
        <w:rPr>
          <w:rFonts w:ascii="宋体" w:hAnsi="宋体" w:eastAsia="宋体" w:cs="宋体"/>
          <w:sz w:val="24"/>
          <w:szCs w:val="24"/>
        </w:rPr>
        <w:t>对高噪音的施工机械或加工环节尽</w:t>
      </w:r>
      <w:r>
        <w:rPr>
          <w:rFonts w:ascii="宋体" w:hAnsi="宋体" w:eastAsia="宋体" w:cs="宋体"/>
          <w:spacing w:val="-1"/>
          <w:sz w:val="24"/>
          <w:szCs w:val="24"/>
        </w:rPr>
        <w:t>量安排在远离民居的地方；</w:t>
      </w:r>
    </w:p>
    <w:p w14:paraId="7E0CB35B">
      <w:pPr>
        <w:spacing w:before="182" w:line="289" w:lineRule="auto"/>
        <w:ind w:left="1" w:right="77" w:firstLine="477"/>
        <w:rPr>
          <w:rFonts w:ascii="宋体" w:hAnsi="宋体" w:eastAsia="宋体" w:cs="宋体"/>
          <w:sz w:val="24"/>
          <w:szCs w:val="24"/>
        </w:rPr>
      </w:pPr>
      <w:r>
        <w:rPr>
          <w:rFonts w:ascii="宋体" w:hAnsi="宋体" w:eastAsia="宋体" w:cs="宋体"/>
          <w:spacing w:val="1"/>
          <w:sz w:val="24"/>
          <w:szCs w:val="24"/>
        </w:rPr>
        <w:t>④针对固体废物可能产生的多种环境影响，须采取必要的措施分类</w:t>
      </w:r>
      <w:r>
        <w:rPr>
          <w:rFonts w:ascii="宋体" w:hAnsi="宋体" w:eastAsia="宋体" w:cs="宋体"/>
          <w:sz w:val="24"/>
          <w:szCs w:val="24"/>
        </w:rPr>
        <w:t>收集，运至指定地点</w:t>
      </w:r>
      <w:r>
        <w:rPr>
          <w:rFonts w:ascii="宋体" w:hAnsi="宋体" w:eastAsia="宋体" w:cs="宋体"/>
          <w:spacing w:val="-2"/>
          <w:sz w:val="24"/>
          <w:szCs w:val="24"/>
        </w:rPr>
        <w:t>和按规定进行处理；</w:t>
      </w:r>
    </w:p>
    <w:p w14:paraId="08771A6A">
      <w:pPr>
        <w:spacing w:before="180" w:line="217" w:lineRule="auto"/>
        <w:ind w:left="479"/>
        <w:rPr>
          <w:rFonts w:ascii="宋体" w:hAnsi="宋体" w:eastAsia="宋体" w:cs="宋体"/>
          <w:sz w:val="24"/>
          <w:szCs w:val="24"/>
        </w:rPr>
      </w:pPr>
      <w:r>
        <w:rPr>
          <w:rFonts w:ascii="宋体" w:hAnsi="宋体" w:eastAsia="宋体" w:cs="宋体"/>
          <w:spacing w:val="-1"/>
          <w:sz w:val="24"/>
          <w:szCs w:val="24"/>
        </w:rPr>
        <w:t>⑤制定建筑废弃物管理计划，达到绿色安全文明施工的要求；</w:t>
      </w:r>
    </w:p>
    <w:p w14:paraId="0835A6B1">
      <w:pPr>
        <w:spacing w:before="186" w:line="217" w:lineRule="auto"/>
        <w:ind w:left="479"/>
        <w:rPr>
          <w:rFonts w:ascii="宋体" w:hAnsi="宋体" w:eastAsia="宋体" w:cs="宋体"/>
          <w:sz w:val="24"/>
          <w:szCs w:val="24"/>
        </w:rPr>
      </w:pPr>
      <w:r>
        <w:rPr>
          <w:rFonts w:ascii="宋体" w:hAnsi="宋体" w:eastAsia="宋体" w:cs="宋体"/>
          <w:sz w:val="24"/>
          <w:szCs w:val="24"/>
        </w:rPr>
        <w:t>⑥红线范围内必须落实雨污分流，生活污水须经过化粪池处理后</w:t>
      </w:r>
      <w:r>
        <w:rPr>
          <w:rFonts w:ascii="宋体" w:hAnsi="宋体" w:eastAsia="宋体" w:cs="宋体"/>
          <w:spacing w:val="-1"/>
          <w:sz w:val="24"/>
          <w:szCs w:val="24"/>
        </w:rPr>
        <w:t>接入市政管网排放。</w:t>
      </w:r>
    </w:p>
    <w:p w14:paraId="73CB39EF">
      <w:pPr>
        <w:spacing w:before="185" w:line="354" w:lineRule="auto"/>
        <w:ind w:left="20" w:right="80" w:firstLine="489"/>
        <w:rPr>
          <w:rFonts w:ascii="宋体" w:hAnsi="宋体" w:eastAsia="宋体" w:cs="宋体"/>
          <w:sz w:val="24"/>
          <w:szCs w:val="24"/>
        </w:rPr>
      </w:pPr>
      <w:r>
        <w:rPr>
          <w:rFonts w:ascii="宋体" w:hAnsi="宋体" w:eastAsia="宋体" w:cs="宋体"/>
          <w:sz w:val="24"/>
          <w:szCs w:val="24"/>
        </w:rPr>
        <w:t>由于承包人原因导致的投诉、索赔、指控，由承包人承担全部责任，同时造成</w:t>
      </w:r>
      <w:r>
        <w:rPr>
          <w:rFonts w:ascii="宋体" w:hAnsi="宋体" w:eastAsia="宋体" w:cs="宋体"/>
          <w:spacing w:val="-1"/>
          <w:sz w:val="24"/>
          <w:szCs w:val="24"/>
        </w:rPr>
        <w:t>工期延误</w:t>
      </w:r>
      <w:r>
        <w:rPr>
          <w:rFonts w:ascii="宋体" w:hAnsi="宋体" w:eastAsia="宋体" w:cs="宋体"/>
          <w:spacing w:val="-2"/>
          <w:sz w:val="24"/>
          <w:szCs w:val="24"/>
        </w:rPr>
        <w:t>的，发包人将按照合同条款相关约定进行索赔。</w:t>
      </w:r>
    </w:p>
    <w:p w14:paraId="678CD714">
      <w:pPr>
        <w:spacing w:line="354" w:lineRule="auto"/>
        <w:rPr>
          <w:rFonts w:ascii="宋体" w:hAnsi="宋体" w:eastAsia="宋体" w:cs="宋体"/>
          <w:sz w:val="24"/>
          <w:szCs w:val="24"/>
        </w:rPr>
        <w:sectPr>
          <w:footerReference r:id="rId61" w:type="default"/>
          <w:pgSz w:w="11905" w:h="16839"/>
          <w:pgMar w:top="400" w:right="1055" w:bottom="1665" w:left="1141" w:header="0" w:footer="1431" w:gutter="0"/>
          <w:cols w:space="720" w:num="1"/>
        </w:sectPr>
      </w:pPr>
    </w:p>
    <w:p w14:paraId="587AA198">
      <w:pPr>
        <w:spacing w:line="343" w:lineRule="auto"/>
        <w:rPr>
          <w:rFonts w:ascii="Arial"/>
          <w:sz w:val="21"/>
        </w:rPr>
      </w:pPr>
    </w:p>
    <w:p w14:paraId="2104E97A">
      <w:pPr>
        <w:spacing w:line="344" w:lineRule="auto"/>
        <w:rPr>
          <w:rFonts w:ascii="Arial"/>
          <w:sz w:val="21"/>
        </w:rPr>
      </w:pPr>
    </w:p>
    <w:p w14:paraId="36CAD4E3">
      <w:pPr>
        <w:spacing w:before="78" w:line="218" w:lineRule="auto"/>
        <w:ind w:left="508"/>
        <w:rPr>
          <w:rFonts w:ascii="宋体" w:hAnsi="宋体" w:eastAsia="宋体" w:cs="宋体"/>
          <w:sz w:val="24"/>
          <w:szCs w:val="24"/>
        </w:rPr>
      </w:pPr>
      <w:r>
        <w:rPr>
          <w:rFonts w:ascii="宋体" w:hAnsi="宋体" w:eastAsia="宋体" w:cs="宋体"/>
          <w:spacing w:val="-2"/>
          <w:sz w:val="24"/>
          <w:szCs w:val="24"/>
        </w:rPr>
        <w:t>以上须采取的所有措施费用及相关的费用已含在合同价中。</w:t>
      </w:r>
    </w:p>
    <w:p w14:paraId="4B8FC47D">
      <w:pPr>
        <w:spacing w:before="183" w:line="359" w:lineRule="auto"/>
        <w:ind w:right="101" w:firstLine="480"/>
        <w:jc w:val="both"/>
        <w:rPr>
          <w:rFonts w:ascii="宋体" w:hAnsi="宋体" w:eastAsia="宋体" w:cs="宋体"/>
          <w:sz w:val="24"/>
          <w:szCs w:val="24"/>
        </w:rPr>
      </w:pPr>
      <w:r>
        <w:rPr>
          <w:rFonts w:ascii="宋体" w:hAnsi="宋体" w:eastAsia="宋体" w:cs="宋体"/>
          <w:spacing w:val="1"/>
          <w:sz w:val="24"/>
          <w:szCs w:val="24"/>
        </w:rPr>
        <w:t>第三、承包人须按建设主管部门的相关规定，在工地安装</w:t>
      </w:r>
      <w:r>
        <w:rPr>
          <w:rFonts w:ascii="宋体" w:hAnsi="宋体" w:eastAsia="宋体" w:cs="宋体"/>
          <w:sz w:val="24"/>
          <w:szCs w:val="24"/>
        </w:rPr>
        <w:t>视频监控系统，覆盖全场，保</w:t>
      </w:r>
      <w:r>
        <w:rPr>
          <w:rFonts w:ascii="宋体" w:hAnsi="宋体" w:eastAsia="宋体" w:cs="宋体"/>
          <w:spacing w:val="1"/>
          <w:sz w:val="24"/>
          <w:szCs w:val="24"/>
        </w:rPr>
        <w:t>证正常使用。采取相应保卫措施防止出现财、物被盗行为</w:t>
      </w:r>
      <w:r>
        <w:rPr>
          <w:rFonts w:ascii="宋体" w:hAnsi="宋体" w:eastAsia="宋体" w:cs="宋体"/>
          <w:sz w:val="24"/>
          <w:szCs w:val="24"/>
        </w:rPr>
        <w:t>，相关费用已包括在安全文明施工</w:t>
      </w:r>
      <w:r>
        <w:rPr>
          <w:rFonts w:ascii="宋体" w:hAnsi="宋体" w:eastAsia="宋体" w:cs="宋体"/>
          <w:spacing w:val="-1"/>
          <w:sz w:val="24"/>
          <w:szCs w:val="24"/>
        </w:rPr>
        <w:t>措施费中，发包人不再另行支付此类费用。</w:t>
      </w:r>
    </w:p>
    <w:p w14:paraId="3577829C">
      <w:pPr>
        <w:spacing w:line="219" w:lineRule="auto"/>
        <w:ind w:left="485"/>
        <w:rPr>
          <w:rFonts w:ascii="宋体" w:hAnsi="宋体" w:eastAsia="宋体" w:cs="宋体"/>
          <w:sz w:val="24"/>
          <w:szCs w:val="24"/>
        </w:rPr>
      </w:pPr>
      <w:r>
        <w:rPr>
          <w:rFonts w:ascii="宋体" w:hAnsi="宋体" w:eastAsia="宋体" w:cs="宋体"/>
          <w:spacing w:val="-4"/>
          <w:sz w:val="24"/>
          <w:szCs w:val="24"/>
        </w:rPr>
        <w:t>5.7.2</w:t>
      </w:r>
      <w:r>
        <w:rPr>
          <w:rFonts w:ascii="宋体" w:hAnsi="宋体" w:eastAsia="宋体" w:cs="宋体"/>
          <w:spacing w:val="-16"/>
          <w:sz w:val="24"/>
          <w:szCs w:val="24"/>
        </w:rPr>
        <w:t xml:space="preserve"> </w:t>
      </w:r>
      <w:r>
        <w:rPr>
          <w:rFonts w:ascii="宋体" w:hAnsi="宋体" w:eastAsia="宋体" w:cs="宋体"/>
          <w:spacing w:val="-4"/>
          <w:sz w:val="24"/>
          <w:szCs w:val="24"/>
        </w:rPr>
        <w:t>已完工程及设备保护费</w:t>
      </w:r>
    </w:p>
    <w:p w14:paraId="73EF17A6">
      <w:pPr>
        <w:spacing w:before="180" w:line="290" w:lineRule="auto"/>
        <w:ind w:left="2" w:right="99" w:firstLine="477"/>
        <w:rPr>
          <w:rFonts w:ascii="宋体" w:hAnsi="宋体" w:eastAsia="宋体" w:cs="宋体"/>
          <w:sz w:val="24"/>
          <w:szCs w:val="24"/>
        </w:rPr>
      </w:pPr>
      <w:r>
        <w:rPr>
          <w:rFonts w:ascii="宋体" w:hAnsi="宋体" w:eastAsia="宋体" w:cs="宋体"/>
          <w:spacing w:val="1"/>
          <w:sz w:val="24"/>
          <w:szCs w:val="24"/>
        </w:rPr>
        <w:t>①承包人应充分考虑本工程的已完工程及设备保护，其费用已包</w:t>
      </w:r>
      <w:r>
        <w:rPr>
          <w:rFonts w:ascii="宋体" w:hAnsi="宋体" w:eastAsia="宋体" w:cs="宋体"/>
          <w:sz w:val="24"/>
          <w:szCs w:val="24"/>
        </w:rPr>
        <w:t>含在合同价内，结算不</w:t>
      </w:r>
      <w:r>
        <w:rPr>
          <w:rFonts w:ascii="宋体" w:hAnsi="宋体" w:eastAsia="宋体" w:cs="宋体"/>
          <w:spacing w:val="-3"/>
          <w:sz w:val="24"/>
          <w:szCs w:val="24"/>
        </w:rPr>
        <w:t>再调整；</w:t>
      </w:r>
    </w:p>
    <w:p w14:paraId="1DBB1DF0">
      <w:pPr>
        <w:spacing w:before="180" w:line="324" w:lineRule="auto"/>
        <w:ind w:right="99" w:firstLine="479"/>
        <w:rPr>
          <w:rFonts w:ascii="宋体" w:hAnsi="宋体" w:eastAsia="宋体" w:cs="宋体"/>
          <w:sz w:val="24"/>
          <w:szCs w:val="24"/>
        </w:rPr>
      </w:pPr>
      <w:r>
        <w:rPr>
          <w:rFonts w:ascii="宋体" w:hAnsi="宋体" w:eastAsia="宋体" w:cs="宋体"/>
          <w:spacing w:val="1"/>
          <w:sz w:val="24"/>
          <w:szCs w:val="24"/>
        </w:rPr>
        <w:t>②承包人应充分考虑施工影响范围内的地上、地下设施，建筑物的</w:t>
      </w:r>
      <w:r>
        <w:rPr>
          <w:rFonts w:ascii="宋体" w:hAnsi="宋体" w:eastAsia="宋体" w:cs="宋体"/>
          <w:sz w:val="24"/>
          <w:szCs w:val="24"/>
        </w:rPr>
        <w:t>临时保护等措施，以</w:t>
      </w:r>
      <w:r>
        <w:rPr>
          <w:rFonts w:ascii="宋体" w:hAnsi="宋体" w:eastAsia="宋体" w:cs="宋体"/>
          <w:spacing w:val="1"/>
          <w:sz w:val="24"/>
          <w:szCs w:val="24"/>
        </w:rPr>
        <w:t>及对周围建筑物、周围道路管线的沉降和位移按照施工规范</w:t>
      </w:r>
      <w:r>
        <w:rPr>
          <w:rFonts w:ascii="宋体" w:hAnsi="宋体" w:eastAsia="宋体" w:cs="宋体"/>
          <w:sz w:val="24"/>
          <w:szCs w:val="24"/>
        </w:rPr>
        <w:t>进行质量、安全性检查，对于现</w:t>
      </w:r>
      <w:r>
        <w:rPr>
          <w:rFonts w:ascii="宋体" w:hAnsi="宋体" w:eastAsia="宋体" w:cs="宋体"/>
          <w:spacing w:val="1"/>
          <w:sz w:val="24"/>
          <w:szCs w:val="24"/>
        </w:rPr>
        <w:t>场及周边临近的可能发生的危险情况及时向监理工程师或主</w:t>
      </w:r>
      <w:r>
        <w:rPr>
          <w:rFonts w:ascii="宋体" w:hAnsi="宋体" w:eastAsia="宋体" w:cs="宋体"/>
          <w:sz w:val="24"/>
          <w:szCs w:val="24"/>
        </w:rPr>
        <w:t>管部门报告，在施工现场根据相关要求准备应急物资并及时采取有效措施，保护费用已包含在合同价</w:t>
      </w:r>
      <w:r>
        <w:rPr>
          <w:rFonts w:ascii="宋体" w:hAnsi="宋体" w:eastAsia="宋体" w:cs="宋体"/>
          <w:spacing w:val="-1"/>
          <w:sz w:val="24"/>
          <w:szCs w:val="24"/>
        </w:rPr>
        <w:t>中，结算时不再调整。</w:t>
      </w:r>
    </w:p>
    <w:p w14:paraId="4878C561">
      <w:pPr>
        <w:spacing w:before="182" w:line="219" w:lineRule="auto"/>
        <w:ind w:left="485"/>
        <w:rPr>
          <w:rFonts w:ascii="宋体" w:hAnsi="宋体" w:eastAsia="宋体" w:cs="宋体"/>
          <w:sz w:val="24"/>
          <w:szCs w:val="24"/>
        </w:rPr>
      </w:pPr>
      <w:r>
        <w:rPr>
          <w:rFonts w:ascii="宋体" w:hAnsi="宋体" w:eastAsia="宋体" w:cs="宋体"/>
          <w:spacing w:val="-3"/>
          <w:sz w:val="24"/>
          <w:szCs w:val="24"/>
        </w:rPr>
        <w:t>5.7.3</w:t>
      </w:r>
      <w:r>
        <w:rPr>
          <w:rFonts w:ascii="宋体" w:hAnsi="宋体" w:eastAsia="宋体" w:cs="宋体"/>
          <w:spacing w:val="-46"/>
          <w:sz w:val="24"/>
          <w:szCs w:val="24"/>
        </w:rPr>
        <w:t xml:space="preserve"> </w:t>
      </w:r>
      <w:r>
        <w:rPr>
          <w:rFonts w:ascii="宋体" w:hAnsi="宋体" w:eastAsia="宋体" w:cs="宋体"/>
          <w:spacing w:val="-3"/>
          <w:sz w:val="24"/>
          <w:szCs w:val="24"/>
        </w:rPr>
        <w:t>施工降排水</w:t>
      </w:r>
    </w:p>
    <w:p w14:paraId="2BE00E87">
      <w:pPr>
        <w:spacing w:before="184" w:line="359" w:lineRule="auto"/>
        <w:ind w:right="37" w:firstLine="480"/>
        <w:jc w:val="both"/>
        <w:rPr>
          <w:rFonts w:ascii="宋体" w:hAnsi="宋体" w:eastAsia="宋体" w:cs="宋体"/>
          <w:sz w:val="24"/>
          <w:szCs w:val="24"/>
        </w:rPr>
      </w:pPr>
      <w:r>
        <w:rPr>
          <w:rFonts w:ascii="宋体" w:hAnsi="宋体" w:eastAsia="宋体" w:cs="宋体"/>
          <w:spacing w:val="1"/>
          <w:sz w:val="24"/>
          <w:szCs w:val="24"/>
        </w:rPr>
        <w:t>承包人应按照地质报告、设计图纸要求、降水水位要求、</w:t>
      </w:r>
      <w:r>
        <w:rPr>
          <w:rFonts w:ascii="宋体" w:hAnsi="宋体" w:eastAsia="宋体" w:cs="宋体"/>
          <w:sz w:val="24"/>
          <w:szCs w:val="24"/>
        </w:rPr>
        <w:t>现场实际和工程经验等对降排</w:t>
      </w:r>
      <w:r>
        <w:rPr>
          <w:rFonts w:ascii="宋体" w:hAnsi="宋体" w:eastAsia="宋体" w:cs="宋体"/>
          <w:spacing w:val="-4"/>
          <w:sz w:val="24"/>
          <w:szCs w:val="24"/>
        </w:rPr>
        <w:t>水进行深化设计、维护和加固，其深化应经过设计单位的审批、监理工程师和发包人的同意，</w:t>
      </w:r>
      <w:r>
        <w:rPr>
          <w:rFonts w:ascii="宋体" w:hAnsi="宋体" w:eastAsia="宋体" w:cs="宋体"/>
          <w:spacing w:val="1"/>
          <w:sz w:val="24"/>
          <w:szCs w:val="24"/>
        </w:rPr>
        <w:t>施工降排水应包括设计、施工、加固、维护直至竣工的全部施工</w:t>
      </w:r>
      <w:r>
        <w:rPr>
          <w:rFonts w:ascii="宋体" w:hAnsi="宋体" w:eastAsia="宋体" w:cs="宋体"/>
          <w:sz w:val="24"/>
          <w:szCs w:val="24"/>
        </w:rPr>
        <w:t>和抽排水工作，同时保证护</w:t>
      </w:r>
      <w:r>
        <w:rPr>
          <w:rFonts w:ascii="宋体" w:hAnsi="宋体" w:eastAsia="宋体" w:cs="宋体"/>
          <w:spacing w:val="-2"/>
          <w:sz w:val="24"/>
          <w:szCs w:val="24"/>
        </w:rPr>
        <w:t>栏的安全性。</w:t>
      </w:r>
    </w:p>
    <w:p w14:paraId="1022D73E">
      <w:pPr>
        <w:spacing w:before="1" w:line="359" w:lineRule="auto"/>
        <w:ind w:left="1" w:firstLine="480"/>
        <w:jc w:val="both"/>
        <w:rPr>
          <w:rFonts w:ascii="宋体" w:hAnsi="宋体" w:eastAsia="宋体" w:cs="宋体"/>
          <w:sz w:val="24"/>
          <w:szCs w:val="24"/>
        </w:rPr>
      </w:pPr>
      <w:r>
        <w:rPr>
          <w:rFonts w:ascii="宋体" w:hAnsi="宋体" w:eastAsia="宋体" w:cs="宋体"/>
          <w:spacing w:val="1"/>
          <w:sz w:val="24"/>
          <w:szCs w:val="24"/>
        </w:rPr>
        <w:t>本工程施工期间地表及地下水采用有组织的排放，尤其</w:t>
      </w:r>
      <w:r>
        <w:rPr>
          <w:rFonts w:ascii="宋体" w:hAnsi="宋体" w:eastAsia="宋体" w:cs="宋体"/>
          <w:sz w:val="24"/>
          <w:szCs w:val="24"/>
        </w:rPr>
        <w:t>是主体结构工程施工期间，应确</w:t>
      </w:r>
      <w:r>
        <w:rPr>
          <w:rFonts w:ascii="宋体" w:hAnsi="宋体" w:eastAsia="宋体" w:cs="宋体"/>
          <w:spacing w:val="-8"/>
          <w:sz w:val="24"/>
          <w:szCs w:val="24"/>
        </w:rPr>
        <w:t>保满足低于设计抗浮水位要求并满足防水工程需要，采</w:t>
      </w:r>
      <w:r>
        <w:rPr>
          <w:rFonts w:ascii="宋体" w:hAnsi="宋体" w:eastAsia="宋体" w:cs="宋体"/>
          <w:spacing w:val="-9"/>
          <w:sz w:val="24"/>
          <w:szCs w:val="24"/>
        </w:rPr>
        <w:t>取的施工排水、降水应确保周边建（构）</w:t>
      </w:r>
      <w:r>
        <w:rPr>
          <w:rFonts w:ascii="宋体" w:hAnsi="宋体" w:eastAsia="宋体" w:cs="宋体"/>
          <w:spacing w:val="-1"/>
          <w:sz w:val="24"/>
          <w:szCs w:val="24"/>
        </w:rPr>
        <w:t>筑物的安全等有效措施。</w:t>
      </w:r>
    </w:p>
    <w:p w14:paraId="2E79B4C9">
      <w:pPr>
        <w:spacing w:line="359" w:lineRule="auto"/>
        <w:ind w:left="5" w:right="101" w:firstLine="475"/>
        <w:rPr>
          <w:rFonts w:ascii="宋体" w:hAnsi="宋体" w:eastAsia="宋体" w:cs="宋体"/>
          <w:sz w:val="24"/>
          <w:szCs w:val="24"/>
        </w:rPr>
      </w:pPr>
      <w:r>
        <w:rPr>
          <w:rFonts w:ascii="宋体" w:hAnsi="宋体" w:eastAsia="宋体" w:cs="宋体"/>
          <w:spacing w:val="1"/>
          <w:sz w:val="24"/>
          <w:szCs w:val="24"/>
        </w:rPr>
        <w:t>承包人应综合考虑施工期间除不可抗力原因外的气候条件</w:t>
      </w:r>
      <w:r>
        <w:rPr>
          <w:rFonts w:ascii="宋体" w:hAnsi="宋体" w:eastAsia="宋体" w:cs="宋体"/>
          <w:sz w:val="24"/>
          <w:szCs w:val="24"/>
        </w:rPr>
        <w:t>造成的现场工程量的增加及其</w:t>
      </w:r>
      <w:r>
        <w:rPr>
          <w:rFonts w:ascii="宋体" w:hAnsi="宋体" w:eastAsia="宋体" w:cs="宋体"/>
          <w:spacing w:val="-1"/>
          <w:sz w:val="24"/>
          <w:szCs w:val="24"/>
        </w:rPr>
        <w:t>它风险（如发包人提供的地质报告等相关资料可能存在与实际不符）。</w:t>
      </w:r>
    </w:p>
    <w:p w14:paraId="5492BC92">
      <w:pPr>
        <w:spacing w:before="1" w:line="359" w:lineRule="auto"/>
        <w:ind w:left="16" w:right="101" w:firstLine="474"/>
        <w:rPr>
          <w:rFonts w:ascii="宋体" w:hAnsi="宋体" w:eastAsia="宋体" w:cs="宋体"/>
          <w:sz w:val="24"/>
          <w:szCs w:val="24"/>
        </w:rPr>
      </w:pPr>
      <w:r>
        <w:rPr>
          <w:rFonts w:ascii="宋体" w:hAnsi="宋体" w:eastAsia="宋体" w:cs="宋体"/>
          <w:sz w:val="24"/>
          <w:szCs w:val="24"/>
        </w:rPr>
        <w:t>雨季施工随时与气象部门保持联系，在大雨、台风到来之前按有关主管部门规定的防洪</w:t>
      </w:r>
      <w:r>
        <w:rPr>
          <w:rFonts w:ascii="宋体" w:hAnsi="宋体" w:eastAsia="宋体" w:cs="宋体"/>
          <w:spacing w:val="-4"/>
          <w:sz w:val="24"/>
          <w:szCs w:val="24"/>
        </w:rPr>
        <w:t>防汛应急措施等。</w:t>
      </w:r>
    </w:p>
    <w:p w14:paraId="6317B2C6">
      <w:pPr>
        <w:spacing w:before="1" w:line="217" w:lineRule="auto"/>
        <w:ind w:left="508"/>
        <w:rPr>
          <w:rFonts w:ascii="宋体" w:hAnsi="宋体" w:eastAsia="宋体" w:cs="宋体"/>
          <w:sz w:val="24"/>
          <w:szCs w:val="24"/>
        </w:rPr>
      </w:pPr>
      <w:r>
        <w:rPr>
          <w:rFonts w:ascii="宋体" w:hAnsi="宋体" w:eastAsia="宋体" w:cs="宋体"/>
          <w:spacing w:val="-2"/>
          <w:sz w:val="24"/>
          <w:szCs w:val="24"/>
        </w:rPr>
        <w:t>以上有关费用已含在合同价中，结算不作调整。</w:t>
      </w:r>
    </w:p>
    <w:p w14:paraId="6D94EED6">
      <w:pPr>
        <w:spacing w:before="185" w:line="219" w:lineRule="auto"/>
        <w:ind w:left="485"/>
        <w:rPr>
          <w:rFonts w:ascii="宋体" w:hAnsi="宋体" w:eastAsia="宋体" w:cs="宋体"/>
          <w:sz w:val="24"/>
          <w:szCs w:val="24"/>
        </w:rPr>
      </w:pPr>
      <w:r>
        <w:rPr>
          <w:rFonts w:ascii="宋体" w:hAnsi="宋体" w:eastAsia="宋体" w:cs="宋体"/>
          <w:spacing w:val="-3"/>
          <w:sz w:val="24"/>
          <w:szCs w:val="24"/>
        </w:rPr>
        <w:t>5.7.4</w:t>
      </w:r>
      <w:r>
        <w:rPr>
          <w:rFonts w:ascii="宋体" w:hAnsi="宋体" w:eastAsia="宋体" w:cs="宋体"/>
          <w:spacing w:val="-48"/>
          <w:sz w:val="24"/>
          <w:szCs w:val="24"/>
        </w:rPr>
        <w:t xml:space="preserve"> </w:t>
      </w:r>
      <w:r>
        <w:rPr>
          <w:rFonts w:ascii="宋体" w:hAnsi="宋体" w:eastAsia="宋体" w:cs="宋体"/>
          <w:spacing w:val="-3"/>
          <w:sz w:val="24"/>
          <w:szCs w:val="24"/>
        </w:rPr>
        <w:t>水土保持</w:t>
      </w:r>
    </w:p>
    <w:p w14:paraId="71A3B29E">
      <w:pPr>
        <w:spacing w:before="181" w:line="357" w:lineRule="auto"/>
        <w:ind w:right="37" w:firstLine="480"/>
        <w:rPr>
          <w:rFonts w:ascii="宋体" w:hAnsi="宋体" w:eastAsia="宋体" w:cs="宋体"/>
          <w:sz w:val="24"/>
          <w:szCs w:val="24"/>
        </w:rPr>
      </w:pPr>
      <w:r>
        <w:rPr>
          <w:rFonts w:ascii="宋体" w:hAnsi="宋体" w:eastAsia="宋体" w:cs="宋体"/>
          <w:spacing w:val="1"/>
          <w:sz w:val="24"/>
          <w:szCs w:val="24"/>
        </w:rPr>
        <w:t>承包人必须按照水土保持方案以及监理和检测单位的要求，采取设置排水沟、排洪沟、沉砂池、砂袋、植草等水土保持和防洪排涝措施，优化挖方</w:t>
      </w:r>
      <w:r>
        <w:rPr>
          <w:rFonts w:ascii="宋体" w:hAnsi="宋体" w:eastAsia="宋体" w:cs="宋体"/>
          <w:sz w:val="24"/>
          <w:szCs w:val="24"/>
        </w:rPr>
        <w:t>填方，对土石方合理利用；对已</w:t>
      </w:r>
      <w:r>
        <w:rPr>
          <w:rFonts w:ascii="宋体" w:hAnsi="宋体" w:eastAsia="宋体" w:cs="宋体"/>
          <w:spacing w:val="-4"/>
          <w:sz w:val="24"/>
          <w:szCs w:val="24"/>
        </w:rPr>
        <w:t>完工土石方工程裸露表面，及时采取防护措施、严格控制水土流失，实现水土流失防治目标；</w:t>
      </w:r>
      <w:r>
        <w:rPr>
          <w:rFonts w:ascii="宋体" w:hAnsi="宋体" w:eastAsia="宋体" w:cs="宋体"/>
          <w:spacing w:val="1"/>
          <w:sz w:val="24"/>
          <w:szCs w:val="24"/>
        </w:rPr>
        <w:t>及时做好排水导流工作，使地表径流和工程用水经沉砂池沉</w:t>
      </w:r>
      <w:r>
        <w:rPr>
          <w:rFonts w:ascii="宋体" w:hAnsi="宋体" w:eastAsia="宋体" w:cs="宋体"/>
          <w:sz w:val="24"/>
          <w:szCs w:val="24"/>
        </w:rPr>
        <w:t>降后方可排放，沉砂池要定期清</w:t>
      </w:r>
      <w:r>
        <w:rPr>
          <w:rFonts w:ascii="宋体" w:hAnsi="宋体" w:eastAsia="宋体" w:cs="宋体"/>
          <w:spacing w:val="-4"/>
          <w:sz w:val="24"/>
          <w:szCs w:val="24"/>
        </w:rPr>
        <w:t>理，减轻水流对裸露地表的冲刷，防止泥砂流出对周边区域造成危害；临时堆土要全面覆盖，</w:t>
      </w:r>
    </w:p>
    <w:p w14:paraId="0B7102AD">
      <w:pPr>
        <w:spacing w:line="357" w:lineRule="auto"/>
        <w:rPr>
          <w:rFonts w:ascii="宋体" w:hAnsi="宋体" w:eastAsia="宋体" w:cs="宋体"/>
          <w:sz w:val="24"/>
          <w:szCs w:val="24"/>
        </w:rPr>
        <w:sectPr>
          <w:footerReference r:id="rId62" w:type="default"/>
          <w:pgSz w:w="11905" w:h="16839"/>
          <w:pgMar w:top="400" w:right="1034" w:bottom="1665" w:left="1141" w:header="0" w:footer="1431" w:gutter="0"/>
          <w:cols w:space="720" w:num="1"/>
        </w:sectPr>
      </w:pPr>
    </w:p>
    <w:p w14:paraId="0D44F31B">
      <w:pPr>
        <w:spacing w:line="343" w:lineRule="auto"/>
        <w:rPr>
          <w:rFonts w:ascii="Arial"/>
          <w:sz w:val="21"/>
        </w:rPr>
      </w:pPr>
    </w:p>
    <w:p w14:paraId="220B280B">
      <w:pPr>
        <w:spacing w:line="344" w:lineRule="auto"/>
        <w:rPr>
          <w:rFonts w:ascii="Arial"/>
          <w:sz w:val="21"/>
        </w:rPr>
      </w:pPr>
    </w:p>
    <w:p w14:paraId="3AB83F02">
      <w:pPr>
        <w:spacing w:before="78" w:line="219" w:lineRule="auto"/>
        <w:ind w:left="1"/>
        <w:rPr>
          <w:rFonts w:ascii="宋体" w:hAnsi="宋体" w:eastAsia="宋体" w:cs="宋体"/>
          <w:sz w:val="24"/>
          <w:szCs w:val="24"/>
        </w:rPr>
      </w:pPr>
      <w:r>
        <w:rPr>
          <w:rFonts w:ascii="宋体" w:hAnsi="宋体" w:eastAsia="宋体" w:cs="宋体"/>
          <w:sz w:val="24"/>
          <w:szCs w:val="24"/>
        </w:rPr>
        <w:t>减少粉尘及雨水冲刷，堆土清理后或其他裸露地要采取恢复植被或</w:t>
      </w:r>
      <w:r>
        <w:rPr>
          <w:rFonts w:ascii="宋体" w:hAnsi="宋体" w:eastAsia="宋体" w:cs="宋体"/>
          <w:spacing w:val="-1"/>
          <w:sz w:val="24"/>
          <w:szCs w:val="24"/>
        </w:rPr>
        <w:t>其他防止水土流失措施。</w:t>
      </w:r>
    </w:p>
    <w:p w14:paraId="4B1AD4C0">
      <w:pPr>
        <w:spacing w:before="181" w:line="219" w:lineRule="auto"/>
        <w:ind w:left="486"/>
        <w:rPr>
          <w:rFonts w:ascii="宋体" w:hAnsi="宋体" w:eastAsia="宋体" w:cs="宋体"/>
          <w:sz w:val="24"/>
          <w:szCs w:val="24"/>
        </w:rPr>
      </w:pPr>
      <w:r>
        <w:rPr>
          <w:rFonts w:ascii="宋体" w:hAnsi="宋体" w:eastAsia="宋体" w:cs="宋体"/>
          <w:spacing w:val="-2"/>
          <w:sz w:val="24"/>
          <w:szCs w:val="24"/>
        </w:rPr>
        <w:t>5.7.5</w:t>
      </w:r>
      <w:r>
        <w:rPr>
          <w:rFonts w:ascii="宋体" w:hAnsi="宋体" w:eastAsia="宋体" w:cs="宋体"/>
          <w:spacing w:val="-50"/>
          <w:sz w:val="24"/>
          <w:szCs w:val="24"/>
        </w:rPr>
        <w:t xml:space="preserve"> </w:t>
      </w:r>
      <w:r>
        <w:rPr>
          <w:rFonts w:ascii="宋体" w:hAnsi="宋体" w:eastAsia="宋体" w:cs="宋体"/>
          <w:spacing w:val="-2"/>
          <w:sz w:val="24"/>
          <w:szCs w:val="24"/>
        </w:rPr>
        <w:t>施工用水、用电等</w:t>
      </w:r>
    </w:p>
    <w:p w14:paraId="4CDC04CA">
      <w:pPr>
        <w:spacing w:before="184" w:line="312" w:lineRule="auto"/>
        <w:ind w:left="7" w:right="18" w:firstLine="485"/>
        <w:rPr>
          <w:rFonts w:ascii="宋体" w:hAnsi="宋体" w:eastAsia="宋体" w:cs="宋体"/>
          <w:sz w:val="24"/>
          <w:szCs w:val="24"/>
        </w:rPr>
      </w:pPr>
      <w:r>
        <w:rPr>
          <w:rFonts w:ascii="宋体" w:hAnsi="宋体" w:eastAsia="宋体" w:cs="宋体"/>
          <w:spacing w:val="-3"/>
          <w:sz w:val="24"/>
          <w:szCs w:val="24"/>
        </w:rPr>
        <w:t>（1）承包人根据现场条件和工程情况，接通生活和生产区场内外的给水、排水、施工用</w:t>
      </w:r>
      <w:r>
        <w:rPr>
          <w:rFonts w:ascii="宋体" w:hAnsi="宋体" w:eastAsia="宋体" w:cs="宋体"/>
          <w:spacing w:val="-4"/>
          <w:sz w:val="24"/>
          <w:szCs w:val="24"/>
        </w:rPr>
        <w:t>电、通讯等工作，同时承包人应自备充足的发电机，确保施工过程中的水、电安全稳定供应，</w:t>
      </w:r>
      <w:r>
        <w:rPr>
          <w:rFonts w:ascii="宋体" w:hAnsi="宋体" w:eastAsia="宋体" w:cs="宋体"/>
          <w:spacing w:val="-2"/>
          <w:sz w:val="24"/>
          <w:szCs w:val="24"/>
        </w:rPr>
        <w:t>结算费用不作调整。</w:t>
      </w:r>
    </w:p>
    <w:p w14:paraId="38434A7F">
      <w:pPr>
        <w:spacing w:before="180" w:line="219" w:lineRule="auto"/>
        <w:ind w:left="493"/>
        <w:rPr>
          <w:rFonts w:ascii="宋体" w:hAnsi="宋体" w:eastAsia="宋体" w:cs="宋体"/>
          <w:sz w:val="24"/>
          <w:szCs w:val="24"/>
        </w:rPr>
      </w:pPr>
      <w:r>
        <w:rPr>
          <w:rFonts w:ascii="宋体" w:hAnsi="宋体" w:eastAsia="宋体" w:cs="宋体"/>
          <w:spacing w:val="-1"/>
          <w:sz w:val="24"/>
          <w:szCs w:val="24"/>
        </w:rPr>
        <w:t>（2）所有施工范围内涉及的清理、外运全部拆除物与垃圾，以及场地平整。</w:t>
      </w:r>
    </w:p>
    <w:p w14:paraId="2B2F9798">
      <w:pPr>
        <w:spacing w:before="183" w:line="219" w:lineRule="auto"/>
        <w:jc w:val="right"/>
        <w:rPr>
          <w:rFonts w:ascii="宋体" w:hAnsi="宋体" w:eastAsia="宋体" w:cs="宋体"/>
          <w:sz w:val="24"/>
          <w:szCs w:val="24"/>
        </w:rPr>
      </w:pPr>
      <w:r>
        <w:rPr>
          <w:rFonts w:ascii="宋体" w:hAnsi="宋体" w:eastAsia="宋体" w:cs="宋体"/>
          <w:spacing w:val="-7"/>
          <w:sz w:val="24"/>
          <w:szCs w:val="24"/>
        </w:rPr>
        <w:t>（3）为建设单位、监理单位提供施工现场临时办公用房和办公必须品，并开通通讯线路。</w:t>
      </w:r>
    </w:p>
    <w:p w14:paraId="4F6E48E8">
      <w:pPr>
        <w:spacing w:before="184" w:line="219" w:lineRule="auto"/>
        <w:ind w:left="493"/>
        <w:rPr>
          <w:rFonts w:ascii="宋体" w:hAnsi="宋体" w:eastAsia="宋体" w:cs="宋体"/>
          <w:sz w:val="24"/>
          <w:szCs w:val="24"/>
        </w:rPr>
      </w:pPr>
      <w:r>
        <w:rPr>
          <w:rFonts w:ascii="宋体" w:hAnsi="宋体" w:eastAsia="宋体" w:cs="宋体"/>
          <w:spacing w:val="-1"/>
          <w:sz w:val="24"/>
          <w:szCs w:val="24"/>
        </w:rPr>
        <w:t>（4）合同工期和顺延工期内临时用地（含占道）、房屋租赁的手续费和租金。</w:t>
      </w:r>
    </w:p>
    <w:p w14:paraId="640872B5">
      <w:pPr>
        <w:spacing w:before="181" w:line="359" w:lineRule="auto"/>
        <w:ind w:right="82" w:firstLine="481"/>
        <w:rPr>
          <w:rFonts w:ascii="宋体" w:hAnsi="宋体" w:eastAsia="宋体" w:cs="宋体"/>
          <w:sz w:val="24"/>
          <w:szCs w:val="24"/>
        </w:rPr>
      </w:pPr>
      <w:r>
        <w:rPr>
          <w:rFonts w:ascii="宋体" w:hAnsi="宋体" w:eastAsia="宋体" w:cs="宋体"/>
          <w:spacing w:val="1"/>
          <w:sz w:val="24"/>
          <w:szCs w:val="24"/>
        </w:rPr>
        <w:t>承包人在投标报价时应充分考虑施工场地现状与地形图不</w:t>
      </w:r>
      <w:r>
        <w:rPr>
          <w:rFonts w:ascii="宋体" w:hAnsi="宋体" w:eastAsia="宋体" w:cs="宋体"/>
          <w:sz w:val="24"/>
          <w:szCs w:val="24"/>
        </w:rPr>
        <w:t>符的风险，谨慎报价，该部分</w:t>
      </w:r>
      <w:r>
        <w:rPr>
          <w:rFonts w:ascii="宋体" w:hAnsi="宋体" w:eastAsia="宋体" w:cs="宋体"/>
          <w:spacing w:val="-1"/>
          <w:sz w:val="24"/>
          <w:szCs w:val="24"/>
        </w:rPr>
        <w:t>报价为包干费用，承包人不得以任何理由提出增加费用。</w:t>
      </w:r>
    </w:p>
    <w:p w14:paraId="3CB7DE49">
      <w:pPr>
        <w:spacing w:line="219" w:lineRule="auto"/>
        <w:ind w:left="486"/>
        <w:rPr>
          <w:rFonts w:ascii="宋体" w:hAnsi="宋体" w:eastAsia="宋体" w:cs="宋体"/>
          <w:sz w:val="24"/>
          <w:szCs w:val="24"/>
        </w:rPr>
      </w:pPr>
      <w:r>
        <w:rPr>
          <w:rFonts w:ascii="宋体" w:hAnsi="宋体" w:eastAsia="宋体" w:cs="宋体"/>
          <w:spacing w:val="-2"/>
          <w:sz w:val="24"/>
          <w:szCs w:val="24"/>
        </w:rPr>
        <w:t>5.7.6</w:t>
      </w:r>
      <w:r>
        <w:rPr>
          <w:rFonts w:ascii="宋体" w:hAnsi="宋体" w:eastAsia="宋体" w:cs="宋体"/>
          <w:spacing w:val="-36"/>
          <w:sz w:val="24"/>
          <w:szCs w:val="24"/>
        </w:rPr>
        <w:t xml:space="preserve"> </w:t>
      </w:r>
      <w:r>
        <w:rPr>
          <w:rFonts w:ascii="宋体" w:hAnsi="宋体" w:eastAsia="宋体" w:cs="宋体"/>
          <w:spacing w:val="-2"/>
          <w:sz w:val="24"/>
          <w:szCs w:val="24"/>
        </w:rPr>
        <w:t>与其他工程的衔接、管理与配合费</w:t>
      </w:r>
    </w:p>
    <w:p w14:paraId="793799CA">
      <w:pPr>
        <w:spacing w:before="182" w:line="359" w:lineRule="auto"/>
        <w:ind w:firstLine="510"/>
        <w:rPr>
          <w:rFonts w:ascii="宋体" w:hAnsi="宋体" w:eastAsia="宋体" w:cs="宋体"/>
          <w:sz w:val="24"/>
          <w:szCs w:val="24"/>
        </w:rPr>
      </w:pPr>
      <w:r>
        <w:rPr>
          <w:rFonts w:ascii="宋体" w:hAnsi="宋体" w:eastAsia="宋体" w:cs="宋体"/>
          <w:spacing w:val="-4"/>
          <w:sz w:val="24"/>
          <w:szCs w:val="24"/>
        </w:rPr>
        <w:t>由承包人负责工程衔接各专业工程进度安排、施工现场管理协调等工作。对安</w:t>
      </w:r>
      <w:r>
        <w:rPr>
          <w:rFonts w:ascii="宋体" w:hAnsi="宋体" w:eastAsia="宋体" w:cs="宋体"/>
          <w:spacing w:val="-5"/>
          <w:sz w:val="24"/>
          <w:szCs w:val="24"/>
        </w:rPr>
        <w:t>全、文明、</w:t>
      </w:r>
      <w:r>
        <w:rPr>
          <w:rFonts w:ascii="宋体" w:hAnsi="宋体" w:eastAsia="宋体" w:cs="宋体"/>
          <w:spacing w:val="1"/>
          <w:sz w:val="24"/>
          <w:szCs w:val="24"/>
        </w:rPr>
        <w:t>施工、运输、仓储、住宿统筹管理；确定合理的工序和进度</w:t>
      </w:r>
      <w:r>
        <w:rPr>
          <w:rFonts w:ascii="宋体" w:hAnsi="宋体" w:eastAsia="宋体" w:cs="宋体"/>
          <w:sz w:val="24"/>
          <w:szCs w:val="24"/>
        </w:rPr>
        <w:t>计划、安排作业面与通道、提供</w:t>
      </w:r>
      <w:r>
        <w:rPr>
          <w:rFonts w:ascii="宋体" w:hAnsi="宋体" w:eastAsia="宋体" w:cs="宋体"/>
          <w:spacing w:val="1"/>
          <w:sz w:val="24"/>
          <w:szCs w:val="24"/>
        </w:rPr>
        <w:t>场地；工程完工后的整体调试、验收和竣工资料整理；按专业设计图纸要求配合做好埋件、预留洞、预埋管等工作；提供脚手架供专业承包人使用；提</w:t>
      </w:r>
      <w:r>
        <w:rPr>
          <w:rFonts w:ascii="宋体" w:hAnsi="宋体" w:eastAsia="宋体" w:cs="宋体"/>
          <w:sz w:val="24"/>
          <w:szCs w:val="24"/>
        </w:rPr>
        <w:t>供照明、临时水电等设施。其费用在对其他工程的衔接、管理和配合费用中</w:t>
      </w:r>
      <w:r>
        <w:rPr>
          <w:rFonts w:ascii="宋体" w:hAnsi="宋体" w:eastAsia="宋体" w:cs="宋体"/>
          <w:spacing w:val="-1"/>
          <w:sz w:val="24"/>
          <w:szCs w:val="24"/>
        </w:rPr>
        <w:t>报价，结算不做调整。</w:t>
      </w:r>
    </w:p>
    <w:p w14:paraId="22177193">
      <w:pPr>
        <w:spacing w:before="1" w:line="219" w:lineRule="auto"/>
        <w:ind w:left="486"/>
        <w:rPr>
          <w:rFonts w:ascii="宋体" w:hAnsi="宋体" w:eastAsia="宋体" w:cs="宋体"/>
          <w:sz w:val="24"/>
          <w:szCs w:val="24"/>
        </w:rPr>
      </w:pPr>
      <w:r>
        <w:rPr>
          <w:rFonts w:ascii="宋体" w:hAnsi="宋体" w:eastAsia="宋体" w:cs="宋体"/>
          <w:spacing w:val="-1"/>
          <w:sz w:val="24"/>
          <w:szCs w:val="24"/>
        </w:rPr>
        <w:t>5.7.7</w:t>
      </w:r>
      <w:r>
        <w:rPr>
          <w:rFonts w:ascii="宋体" w:hAnsi="宋体" w:eastAsia="宋体" w:cs="宋体"/>
          <w:spacing w:val="-32"/>
          <w:sz w:val="24"/>
          <w:szCs w:val="24"/>
        </w:rPr>
        <w:t xml:space="preserve"> </w:t>
      </w:r>
      <w:r>
        <w:rPr>
          <w:rFonts w:ascii="宋体" w:hAnsi="宋体" w:eastAsia="宋体" w:cs="宋体"/>
          <w:spacing w:val="-1"/>
          <w:sz w:val="24"/>
          <w:szCs w:val="24"/>
        </w:rPr>
        <w:t>因承包人原因而引起的罚款、索赔和指控等责任</w:t>
      </w:r>
      <w:r>
        <w:rPr>
          <w:rFonts w:ascii="宋体" w:hAnsi="宋体" w:eastAsia="宋体" w:cs="宋体"/>
          <w:spacing w:val="-2"/>
          <w:sz w:val="24"/>
          <w:szCs w:val="24"/>
        </w:rPr>
        <w:t>由承包人自行承担。</w:t>
      </w:r>
    </w:p>
    <w:p w14:paraId="0BC91AB4">
      <w:pPr>
        <w:spacing w:before="184" w:line="288" w:lineRule="auto"/>
        <w:ind w:left="2" w:right="82" w:firstLine="483"/>
        <w:rPr>
          <w:rFonts w:ascii="宋体" w:hAnsi="宋体" w:eastAsia="宋体" w:cs="宋体"/>
          <w:sz w:val="24"/>
          <w:szCs w:val="24"/>
        </w:rPr>
      </w:pPr>
      <w:r>
        <w:rPr>
          <w:rFonts w:ascii="宋体" w:hAnsi="宋体" w:eastAsia="宋体" w:cs="宋体"/>
          <w:spacing w:val="2"/>
          <w:sz w:val="24"/>
          <w:szCs w:val="24"/>
        </w:rPr>
        <w:t>5.7.8</w:t>
      </w:r>
      <w:r>
        <w:rPr>
          <w:rFonts w:ascii="宋体" w:hAnsi="宋体" w:eastAsia="宋体" w:cs="宋体"/>
          <w:spacing w:val="-45"/>
          <w:sz w:val="24"/>
          <w:szCs w:val="24"/>
        </w:rPr>
        <w:t xml:space="preserve"> </w:t>
      </w:r>
      <w:r>
        <w:rPr>
          <w:rFonts w:ascii="宋体" w:hAnsi="宋体" w:eastAsia="宋体" w:cs="宋体"/>
          <w:spacing w:val="2"/>
          <w:sz w:val="24"/>
          <w:szCs w:val="24"/>
        </w:rPr>
        <w:t>工程完工后需要恢复的建筑物、构筑物，承包</w:t>
      </w:r>
      <w:r>
        <w:rPr>
          <w:rFonts w:ascii="宋体" w:hAnsi="宋体" w:eastAsia="宋体" w:cs="宋体"/>
          <w:spacing w:val="1"/>
          <w:sz w:val="24"/>
          <w:szCs w:val="24"/>
        </w:rPr>
        <w:t>人必须及时恢复，并使监理工程师</w:t>
      </w:r>
      <w:r>
        <w:rPr>
          <w:rFonts w:ascii="宋体" w:hAnsi="宋体" w:eastAsia="宋体" w:cs="宋体"/>
          <w:spacing w:val="-1"/>
          <w:sz w:val="24"/>
          <w:szCs w:val="24"/>
        </w:rPr>
        <w:t>和发包人满意，满足政府管理部门的规定和要求。</w:t>
      </w:r>
    </w:p>
    <w:p w14:paraId="608CC578">
      <w:pPr>
        <w:spacing w:before="183" w:line="336" w:lineRule="auto"/>
        <w:ind w:left="1" w:right="82" w:firstLine="484"/>
        <w:rPr>
          <w:rFonts w:ascii="宋体" w:hAnsi="宋体" w:eastAsia="宋体" w:cs="宋体"/>
          <w:sz w:val="24"/>
          <w:szCs w:val="24"/>
        </w:rPr>
      </w:pPr>
      <w:r>
        <w:rPr>
          <w:rFonts w:ascii="宋体" w:hAnsi="宋体" w:eastAsia="宋体" w:cs="宋体"/>
          <w:spacing w:val="2"/>
          <w:sz w:val="24"/>
          <w:szCs w:val="24"/>
        </w:rPr>
        <w:t>5.7.9</w:t>
      </w:r>
      <w:r>
        <w:rPr>
          <w:rFonts w:ascii="宋体" w:hAnsi="宋体" w:eastAsia="宋体" w:cs="宋体"/>
          <w:spacing w:val="-48"/>
          <w:sz w:val="24"/>
          <w:szCs w:val="24"/>
        </w:rPr>
        <w:t xml:space="preserve"> </w:t>
      </w:r>
      <w:r>
        <w:rPr>
          <w:rFonts w:ascii="宋体" w:hAnsi="宋体" w:eastAsia="宋体" w:cs="宋体"/>
          <w:spacing w:val="2"/>
          <w:sz w:val="24"/>
          <w:szCs w:val="24"/>
        </w:rPr>
        <w:t>承包人必须按有关法规、标准、规定或发包人的合理</w:t>
      </w:r>
      <w:r>
        <w:rPr>
          <w:rFonts w:ascii="宋体" w:hAnsi="宋体" w:eastAsia="宋体" w:cs="宋体"/>
          <w:spacing w:val="1"/>
          <w:sz w:val="24"/>
          <w:szCs w:val="24"/>
        </w:rPr>
        <w:t>要求实施有关措施项目，若以上设施或措施达不到要求，工程师发出指令后，承包人</w:t>
      </w:r>
      <w:r>
        <w:rPr>
          <w:rFonts w:ascii="宋体" w:hAnsi="宋体" w:eastAsia="宋体" w:cs="宋体"/>
          <w:sz w:val="24"/>
          <w:szCs w:val="24"/>
        </w:rPr>
        <w:t>应按照要求予以整改，其费用由承</w:t>
      </w:r>
      <w:r>
        <w:rPr>
          <w:rFonts w:ascii="宋体" w:hAnsi="宋体" w:eastAsia="宋体" w:cs="宋体"/>
          <w:spacing w:val="-3"/>
          <w:sz w:val="24"/>
          <w:szCs w:val="24"/>
        </w:rPr>
        <w:t>包人承担。承包人拒绝整改的，发包人有权要求承包人支付违约金</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宋体" w:hAnsi="宋体" w:eastAsia="宋体" w:cs="宋体"/>
          <w:spacing w:val="-3"/>
          <w:sz w:val="24"/>
          <w:szCs w:val="24"/>
        </w:rPr>
        <w:t>万元，并将其列入履约</w:t>
      </w:r>
      <w:r>
        <w:rPr>
          <w:rFonts w:ascii="宋体" w:hAnsi="宋体" w:eastAsia="宋体" w:cs="宋体"/>
          <w:spacing w:val="1"/>
          <w:sz w:val="24"/>
          <w:szCs w:val="24"/>
        </w:rPr>
        <w:t>考评不良记录，同时发包人有权委托第三方实施，所有费</w:t>
      </w:r>
      <w:r>
        <w:rPr>
          <w:rFonts w:ascii="宋体" w:hAnsi="宋体" w:eastAsia="宋体" w:cs="宋体"/>
          <w:sz w:val="24"/>
          <w:szCs w:val="24"/>
        </w:rPr>
        <w:t>用由承包人承担。由于承包人原因</w:t>
      </w:r>
      <w:r>
        <w:rPr>
          <w:rFonts w:ascii="宋体" w:hAnsi="宋体" w:eastAsia="宋体" w:cs="宋体"/>
          <w:spacing w:val="1"/>
          <w:sz w:val="24"/>
          <w:szCs w:val="24"/>
        </w:rPr>
        <w:t>导致的投诉、索赔、指控，由承包人承担全部责任，同时</w:t>
      </w:r>
      <w:r>
        <w:rPr>
          <w:rFonts w:ascii="宋体" w:hAnsi="宋体" w:eastAsia="宋体" w:cs="宋体"/>
          <w:sz w:val="24"/>
          <w:szCs w:val="24"/>
        </w:rPr>
        <w:t>造成工期延误的，发包人将按照合</w:t>
      </w:r>
      <w:r>
        <w:rPr>
          <w:rFonts w:ascii="宋体" w:hAnsi="宋体" w:eastAsia="宋体" w:cs="宋体"/>
          <w:spacing w:val="-1"/>
          <w:sz w:val="24"/>
          <w:szCs w:val="24"/>
        </w:rPr>
        <w:t>同条款相关约定进行索赔。</w:t>
      </w:r>
    </w:p>
    <w:p w14:paraId="2B3CFB62">
      <w:pPr>
        <w:spacing w:before="182" w:line="324" w:lineRule="auto"/>
        <w:ind w:left="4" w:right="80" w:firstLine="481"/>
        <w:rPr>
          <w:rFonts w:ascii="宋体" w:hAnsi="宋体" w:eastAsia="宋体" w:cs="宋体"/>
          <w:sz w:val="24"/>
          <w:szCs w:val="24"/>
        </w:rPr>
      </w:pPr>
      <w:r>
        <w:rPr>
          <w:rFonts w:ascii="宋体" w:hAnsi="宋体" w:eastAsia="宋体" w:cs="宋体"/>
          <w:b/>
          <w:bCs/>
          <w:spacing w:val="-4"/>
          <w:sz w:val="24"/>
          <w:szCs w:val="24"/>
        </w:rPr>
        <w:t>5.7.10</w:t>
      </w:r>
      <w:r>
        <w:rPr>
          <w:rFonts w:ascii="宋体" w:hAnsi="宋体" w:eastAsia="宋体" w:cs="宋体"/>
          <w:spacing w:val="-39"/>
          <w:sz w:val="24"/>
          <w:szCs w:val="24"/>
        </w:rPr>
        <w:t xml:space="preserve"> </w:t>
      </w:r>
      <w:r>
        <w:rPr>
          <w:rFonts w:ascii="宋体" w:hAnsi="宋体" w:eastAsia="宋体" w:cs="宋体"/>
          <w:b/>
          <w:bCs/>
          <w:spacing w:val="-4"/>
          <w:sz w:val="24"/>
          <w:szCs w:val="24"/>
        </w:rPr>
        <w:t>承包人必须按照《建设工程安全生产管理条例》和《危险性较大的分部分项工程</w:t>
      </w:r>
      <w:r>
        <w:rPr>
          <w:rFonts w:ascii="宋体" w:hAnsi="宋体" w:eastAsia="宋体" w:cs="宋体"/>
          <w:b/>
          <w:bCs/>
          <w:spacing w:val="-2"/>
          <w:sz w:val="24"/>
          <w:szCs w:val="24"/>
        </w:rPr>
        <w:t>安全管理办法》进行施工，应按有关规定提供相应的防护措施且在施工前编制危险性较大分部分项工程的专项施工方案，有关费用已含在合同价中。因承包人原因，导致的安全事故，</w:t>
      </w:r>
      <w:r>
        <w:rPr>
          <w:rFonts w:ascii="宋体" w:hAnsi="宋体" w:eastAsia="宋体" w:cs="宋体"/>
          <w:b/>
          <w:bCs/>
          <w:spacing w:val="-3"/>
          <w:sz w:val="24"/>
          <w:szCs w:val="24"/>
        </w:rPr>
        <w:t>由承包人承担相应责任及发生的费用。</w:t>
      </w:r>
    </w:p>
    <w:p w14:paraId="3AF52B76">
      <w:pPr>
        <w:spacing w:before="181" w:line="219" w:lineRule="auto"/>
        <w:ind w:left="486"/>
        <w:rPr>
          <w:rFonts w:ascii="宋体" w:hAnsi="宋体" w:eastAsia="宋体" w:cs="宋体"/>
          <w:sz w:val="24"/>
          <w:szCs w:val="24"/>
        </w:rPr>
      </w:pPr>
      <w:r>
        <w:rPr>
          <w:rFonts w:ascii="宋体" w:hAnsi="宋体" w:eastAsia="宋体" w:cs="宋体"/>
          <w:spacing w:val="1"/>
          <w:sz w:val="24"/>
          <w:szCs w:val="24"/>
        </w:rPr>
        <w:t>5.7.11承包人必须严格按照相关规定和安全规</w:t>
      </w:r>
      <w:r>
        <w:rPr>
          <w:rFonts w:ascii="宋体" w:hAnsi="宋体" w:eastAsia="宋体" w:cs="宋体"/>
          <w:sz w:val="24"/>
          <w:szCs w:val="24"/>
        </w:rPr>
        <w:t>范等，以及设计图纸，结合实际情况对施</w:t>
      </w:r>
    </w:p>
    <w:p w14:paraId="2C492BEE">
      <w:pPr>
        <w:spacing w:line="219" w:lineRule="auto"/>
        <w:rPr>
          <w:rFonts w:ascii="宋体" w:hAnsi="宋体" w:eastAsia="宋体" w:cs="宋体"/>
          <w:sz w:val="24"/>
          <w:szCs w:val="24"/>
        </w:rPr>
        <w:sectPr>
          <w:footerReference r:id="rId63" w:type="default"/>
          <w:pgSz w:w="11905" w:h="16839"/>
          <w:pgMar w:top="400" w:right="1053" w:bottom="1665" w:left="1140" w:header="0" w:footer="1431" w:gutter="0"/>
          <w:cols w:space="720" w:num="1"/>
        </w:sectPr>
      </w:pPr>
    </w:p>
    <w:p w14:paraId="4DE2CF75">
      <w:pPr>
        <w:spacing w:line="344" w:lineRule="auto"/>
        <w:rPr>
          <w:rFonts w:ascii="Arial"/>
          <w:sz w:val="21"/>
        </w:rPr>
      </w:pPr>
    </w:p>
    <w:p w14:paraId="4C974A39">
      <w:pPr>
        <w:spacing w:line="344" w:lineRule="auto"/>
        <w:rPr>
          <w:rFonts w:ascii="Arial"/>
          <w:sz w:val="21"/>
        </w:rPr>
      </w:pPr>
    </w:p>
    <w:p w14:paraId="1F8ECA7E">
      <w:pPr>
        <w:spacing w:before="78" w:line="359" w:lineRule="auto"/>
        <w:ind w:left="1" w:right="63" w:firstLine="2"/>
        <w:jc w:val="both"/>
        <w:rPr>
          <w:rFonts w:ascii="宋体" w:hAnsi="宋体" w:eastAsia="宋体" w:cs="宋体"/>
          <w:sz w:val="24"/>
          <w:szCs w:val="24"/>
        </w:rPr>
      </w:pPr>
      <w:r>
        <w:rPr>
          <w:rFonts w:ascii="宋体" w:hAnsi="宋体" w:eastAsia="宋体" w:cs="宋体"/>
          <w:spacing w:val="1"/>
          <w:sz w:val="24"/>
          <w:szCs w:val="24"/>
        </w:rPr>
        <w:t>工作业面进行处理，以保证各施工机械有效支撑，</w:t>
      </w:r>
      <w:r>
        <w:rPr>
          <w:rFonts w:ascii="宋体" w:hAnsi="宋体" w:eastAsia="宋体" w:cs="宋体"/>
          <w:sz w:val="24"/>
          <w:szCs w:val="24"/>
        </w:rPr>
        <w:t>确保其施工安全和正常使用。任何对支护</w:t>
      </w:r>
      <w:r>
        <w:rPr>
          <w:rFonts w:ascii="宋体" w:hAnsi="宋体" w:eastAsia="宋体" w:cs="宋体"/>
          <w:spacing w:val="1"/>
          <w:sz w:val="24"/>
          <w:szCs w:val="24"/>
        </w:rPr>
        <w:t>的修改必须经设计单位、发包人和监理工程师同意，方可</w:t>
      </w:r>
      <w:r>
        <w:rPr>
          <w:rFonts w:ascii="宋体" w:hAnsi="宋体" w:eastAsia="宋体" w:cs="宋体"/>
          <w:sz w:val="24"/>
          <w:szCs w:val="24"/>
        </w:rPr>
        <w:t>实施，同时承包人必须对周边建筑</w:t>
      </w:r>
      <w:r>
        <w:rPr>
          <w:rFonts w:ascii="宋体" w:hAnsi="宋体" w:eastAsia="宋体" w:cs="宋体"/>
          <w:spacing w:val="1"/>
          <w:sz w:val="24"/>
          <w:szCs w:val="24"/>
        </w:rPr>
        <w:t>物、周边道路管线的沉降和位移进行巡查和跟踪，如因承</w:t>
      </w:r>
      <w:r>
        <w:rPr>
          <w:rFonts w:ascii="宋体" w:hAnsi="宋体" w:eastAsia="宋体" w:cs="宋体"/>
          <w:sz w:val="24"/>
          <w:szCs w:val="24"/>
        </w:rPr>
        <w:t>包人的措施无法满足施工安全、正常施工的要求，有关的责任、损失、补救费用</w:t>
      </w:r>
      <w:r>
        <w:rPr>
          <w:rFonts w:ascii="宋体" w:hAnsi="宋体" w:eastAsia="宋体" w:cs="宋体"/>
          <w:spacing w:val="-1"/>
          <w:sz w:val="24"/>
          <w:szCs w:val="24"/>
        </w:rPr>
        <w:t>全部由承包人自行承担。</w:t>
      </w:r>
    </w:p>
    <w:p w14:paraId="5ECF455A">
      <w:pPr>
        <w:spacing w:before="1" w:line="359" w:lineRule="auto"/>
        <w:ind w:left="2" w:right="63" w:firstLine="483"/>
        <w:jc w:val="both"/>
        <w:rPr>
          <w:rFonts w:ascii="宋体" w:hAnsi="宋体" w:eastAsia="宋体" w:cs="宋体"/>
          <w:sz w:val="24"/>
          <w:szCs w:val="24"/>
        </w:rPr>
      </w:pPr>
      <w:r>
        <w:rPr>
          <w:rFonts w:ascii="宋体" w:hAnsi="宋体" w:eastAsia="宋体" w:cs="宋体"/>
          <w:spacing w:val="-1"/>
          <w:sz w:val="24"/>
          <w:szCs w:val="24"/>
        </w:rPr>
        <w:t>5.7.12</w:t>
      </w:r>
      <w:r>
        <w:rPr>
          <w:rFonts w:ascii="宋体" w:hAnsi="宋体" w:eastAsia="宋体" w:cs="宋体"/>
          <w:spacing w:val="-51"/>
          <w:sz w:val="24"/>
          <w:szCs w:val="24"/>
        </w:rPr>
        <w:t xml:space="preserve"> </w:t>
      </w:r>
      <w:r>
        <w:rPr>
          <w:rFonts w:ascii="宋体" w:hAnsi="宋体" w:eastAsia="宋体" w:cs="宋体"/>
          <w:spacing w:val="-1"/>
          <w:sz w:val="24"/>
          <w:szCs w:val="24"/>
        </w:rPr>
        <w:t>根据广东省、韶关市、始兴县建设主管部门的相关文件规定，</w:t>
      </w:r>
      <w:r>
        <w:rPr>
          <w:rFonts w:ascii="宋体" w:hAnsi="宋体" w:eastAsia="宋体" w:cs="宋体"/>
          <w:spacing w:val="-2"/>
          <w:sz w:val="24"/>
          <w:szCs w:val="24"/>
        </w:rPr>
        <w:t>承包人须在工程施</w:t>
      </w:r>
      <w:r>
        <w:rPr>
          <w:rFonts w:ascii="宋体" w:hAnsi="宋体" w:eastAsia="宋体" w:cs="宋体"/>
          <w:spacing w:val="1"/>
          <w:sz w:val="24"/>
          <w:szCs w:val="24"/>
        </w:rPr>
        <w:t>工现场安装使用视频监控系统、工人实名制系统并接入</w:t>
      </w:r>
      <w:r>
        <w:rPr>
          <w:rFonts w:ascii="宋体" w:hAnsi="宋体" w:eastAsia="宋体" w:cs="宋体"/>
          <w:sz w:val="24"/>
          <w:szCs w:val="24"/>
        </w:rPr>
        <w:t>至始兴县住建主管部门建筑工地视频</w:t>
      </w:r>
      <w:r>
        <w:rPr>
          <w:rFonts w:ascii="宋体" w:hAnsi="宋体" w:eastAsia="宋体" w:cs="宋体"/>
          <w:spacing w:val="-1"/>
          <w:sz w:val="24"/>
          <w:szCs w:val="24"/>
        </w:rPr>
        <w:t>监控专网及发包人视频监控系统。</w:t>
      </w:r>
    </w:p>
    <w:p w14:paraId="3E90F462">
      <w:pPr>
        <w:spacing w:before="1" w:line="217" w:lineRule="auto"/>
        <w:ind w:left="509"/>
        <w:rPr>
          <w:rFonts w:ascii="宋体" w:hAnsi="宋体" w:eastAsia="宋体" w:cs="宋体"/>
          <w:sz w:val="24"/>
          <w:szCs w:val="24"/>
        </w:rPr>
      </w:pPr>
      <w:r>
        <w:rPr>
          <w:rFonts w:ascii="宋体" w:hAnsi="宋体" w:eastAsia="宋体" w:cs="宋体"/>
          <w:spacing w:val="-2"/>
          <w:sz w:val="24"/>
          <w:szCs w:val="24"/>
        </w:rPr>
        <w:t>以上措施项目有关费用已含在合同价中，结算不作调整。</w:t>
      </w:r>
    </w:p>
    <w:p w14:paraId="2FE1EB6A">
      <w:pPr>
        <w:spacing w:before="182" w:line="219" w:lineRule="auto"/>
        <w:ind w:left="486"/>
        <w:rPr>
          <w:rFonts w:ascii="宋体" w:hAnsi="宋体" w:eastAsia="宋体" w:cs="宋体"/>
          <w:sz w:val="24"/>
          <w:szCs w:val="24"/>
        </w:rPr>
      </w:pPr>
      <w:r>
        <w:rPr>
          <w:rFonts w:ascii="宋体" w:hAnsi="宋体" w:eastAsia="宋体" w:cs="宋体"/>
          <w:b/>
          <w:bCs/>
          <w:spacing w:val="-3"/>
          <w:sz w:val="24"/>
          <w:szCs w:val="24"/>
        </w:rPr>
        <w:t>5.8</w:t>
      </w:r>
      <w:r>
        <w:rPr>
          <w:rFonts w:ascii="宋体" w:hAnsi="宋体" w:eastAsia="宋体" w:cs="宋体"/>
          <w:spacing w:val="-3"/>
          <w:sz w:val="24"/>
          <w:szCs w:val="24"/>
        </w:rPr>
        <w:t xml:space="preserve"> </w:t>
      </w:r>
      <w:r>
        <w:rPr>
          <w:rFonts w:ascii="宋体" w:hAnsi="宋体" w:eastAsia="宋体" w:cs="宋体"/>
          <w:b/>
          <w:bCs/>
          <w:spacing w:val="-3"/>
          <w:sz w:val="24"/>
          <w:szCs w:val="24"/>
        </w:rPr>
        <w:t>解除合同后续工程的补充约定</w:t>
      </w:r>
    </w:p>
    <w:p w14:paraId="68BDC963">
      <w:pPr>
        <w:spacing w:before="183" w:line="359" w:lineRule="auto"/>
        <w:ind w:firstLine="485"/>
        <w:jc w:val="both"/>
        <w:rPr>
          <w:rFonts w:ascii="宋体" w:hAnsi="宋体" w:eastAsia="宋体" w:cs="宋体"/>
          <w:sz w:val="24"/>
          <w:szCs w:val="24"/>
        </w:rPr>
      </w:pPr>
      <w:r>
        <w:rPr>
          <w:rFonts w:ascii="宋体" w:hAnsi="宋体" w:eastAsia="宋体" w:cs="宋体"/>
          <w:spacing w:val="-3"/>
          <w:sz w:val="24"/>
          <w:szCs w:val="24"/>
        </w:rPr>
        <w:t>5.8.1</w:t>
      </w:r>
      <w:r>
        <w:rPr>
          <w:rFonts w:ascii="宋体" w:hAnsi="宋体" w:eastAsia="宋体" w:cs="宋体"/>
          <w:spacing w:val="-33"/>
          <w:sz w:val="24"/>
          <w:szCs w:val="24"/>
        </w:rPr>
        <w:t xml:space="preserve"> </w:t>
      </w:r>
      <w:r>
        <w:rPr>
          <w:rFonts w:ascii="宋体" w:hAnsi="宋体" w:eastAsia="宋体" w:cs="宋体"/>
          <w:spacing w:val="-3"/>
          <w:sz w:val="24"/>
          <w:szCs w:val="24"/>
        </w:rPr>
        <w:t>发包人向承包人发出解除或部分解除合同通知到达后，本合同即解除或部分解除，</w:t>
      </w:r>
      <w:r>
        <w:rPr>
          <w:rFonts w:ascii="宋体" w:hAnsi="宋体" w:eastAsia="宋体" w:cs="宋体"/>
          <w:spacing w:val="-1"/>
          <w:sz w:val="24"/>
          <w:szCs w:val="24"/>
        </w:rPr>
        <w:t>承包人必须在</w:t>
      </w:r>
      <w:r>
        <w:rPr>
          <w:rFonts w:ascii="宋体" w:hAnsi="宋体" w:eastAsia="宋体" w:cs="宋体"/>
          <w:spacing w:val="-44"/>
          <w:sz w:val="24"/>
          <w:szCs w:val="24"/>
        </w:rPr>
        <w:t xml:space="preserve"> </w:t>
      </w:r>
      <w:r>
        <w:rPr>
          <w:rFonts w:ascii="宋体" w:hAnsi="宋体" w:eastAsia="宋体" w:cs="宋体"/>
          <w:spacing w:val="-1"/>
          <w:sz w:val="24"/>
          <w:szCs w:val="24"/>
        </w:rPr>
        <w:t>3 日内停止施工，5 日内将现场施工材料设备、工程用机具设备</w:t>
      </w:r>
      <w:r>
        <w:rPr>
          <w:rFonts w:ascii="宋体" w:hAnsi="宋体" w:eastAsia="宋体" w:cs="宋体"/>
          <w:spacing w:val="-2"/>
          <w:sz w:val="24"/>
          <w:szCs w:val="24"/>
        </w:rPr>
        <w:t>和人员等撤出</w:t>
      </w:r>
      <w:r>
        <w:rPr>
          <w:rFonts w:ascii="宋体" w:hAnsi="宋体" w:eastAsia="宋体" w:cs="宋体"/>
          <w:spacing w:val="1"/>
          <w:sz w:val="24"/>
          <w:szCs w:val="24"/>
        </w:rPr>
        <w:t>施工场地，完成现场和有关资料的移交，并于完成交接工作</w:t>
      </w:r>
      <w:r>
        <w:rPr>
          <w:rFonts w:ascii="宋体" w:hAnsi="宋体" w:eastAsia="宋体" w:cs="宋体"/>
          <w:sz w:val="24"/>
          <w:szCs w:val="24"/>
        </w:rPr>
        <w:t>当日内离场。承包人应保护好已</w:t>
      </w:r>
      <w:r>
        <w:rPr>
          <w:rFonts w:ascii="宋体" w:hAnsi="宋体" w:eastAsia="宋体" w:cs="宋体"/>
          <w:spacing w:val="1"/>
          <w:sz w:val="24"/>
          <w:szCs w:val="24"/>
        </w:rPr>
        <w:t>完工程、已购设备材料，保证所移交的资料齐全完整。承包</w:t>
      </w:r>
      <w:r>
        <w:rPr>
          <w:rFonts w:ascii="宋体" w:hAnsi="宋体" w:eastAsia="宋体" w:cs="宋体"/>
          <w:sz w:val="24"/>
          <w:szCs w:val="24"/>
        </w:rPr>
        <w:t>人无特殊原因未在规定期限内移</w:t>
      </w:r>
      <w:r>
        <w:rPr>
          <w:rFonts w:ascii="宋体" w:hAnsi="宋体" w:eastAsia="宋体" w:cs="宋体"/>
          <w:spacing w:val="1"/>
          <w:sz w:val="24"/>
          <w:szCs w:val="24"/>
        </w:rPr>
        <w:t>交、离场或移交完整资料，发包人有权处理其留在现场的材</w:t>
      </w:r>
      <w:r>
        <w:rPr>
          <w:rFonts w:ascii="宋体" w:hAnsi="宋体" w:eastAsia="宋体" w:cs="宋体"/>
          <w:sz w:val="24"/>
          <w:szCs w:val="24"/>
        </w:rPr>
        <w:t>料、设备和其他物件，处理费用</w:t>
      </w:r>
      <w:r>
        <w:rPr>
          <w:rFonts w:ascii="宋体" w:hAnsi="宋体" w:eastAsia="宋体" w:cs="宋体"/>
          <w:spacing w:val="-2"/>
          <w:sz w:val="24"/>
          <w:szCs w:val="24"/>
        </w:rPr>
        <w:t>由承包人承担。</w:t>
      </w:r>
    </w:p>
    <w:p w14:paraId="14D7BCDA">
      <w:pPr>
        <w:spacing w:line="359" w:lineRule="auto"/>
        <w:ind w:left="1" w:right="63" w:firstLine="479"/>
        <w:jc w:val="both"/>
        <w:rPr>
          <w:rFonts w:ascii="宋体" w:hAnsi="宋体" w:eastAsia="宋体" w:cs="宋体"/>
          <w:sz w:val="24"/>
          <w:szCs w:val="24"/>
        </w:rPr>
      </w:pPr>
      <w:r>
        <w:rPr>
          <w:rFonts w:ascii="宋体" w:hAnsi="宋体" w:eastAsia="宋体" w:cs="宋体"/>
          <w:spacing w:val="1"/>
          <w:sz w:val="24"/>
          <w:szCs w:val="24"/>
        </w:rPr>
        <w:t>对于部分解除合同的情形，承包人拒不履行配合，发包人有</w:t>
      </w:r>
      <w:r>
        <w:rPr>
          <w:rFonts w:ascii="宋体" w:hAnsi="宋体" w:eastAsia="宋体" w:cs="宋体"/>
          <w:sz w:val="24"/>
          <w:szCs w:val="24"/>
        </w:rPr>
        <w:t>权全部解除合同，如果引致</w:t>
      </w:r>
      <w:r>
        <w:rPr>
          <w:rFonts w:ascii="宋体" w:hAnsi="宋体" w:eastAsia="宋体" w:cs="宋体"/>
          <w:spacing w:val="1"/>
          <w:sz w:val="24"/>
          <w:szCs w:val="24"/>
        </w:rPr>
        <w:t>发包人工期延误和其他方面的损失，发包人将要求承包人</w:t>
      </w:r>
      <w:r>
        <w:rPr>
          <w:rFonts w:ascii="宋体" w:hAnsi="宋体" w:eastAsia="宋体" w:cs="宋体"/>
          <w:sz w:val="24"/>
          <w:szCs w:val="24"/>
        </w:rPr>
        <w:t>赔偿有关损失。发包人在发出解除</w:t>
      </w:r>
      <w:r>
        <w:rPr>
          <w:rFonts w:ascii="宋体" w:hAnsi="宋体" w:eastAsia="宋体" w:cs="宋体"/>
          <w:spacing w:val="1"/>
          <w:sz w:val="24"/>
          <w:szCs w:val="24"/>
        </w:rPr>
        <w:t>合同的通知后，发包人即可清理现场、委托重新招标或委</w:t>
      </w:r>
      <w:r>
        <w:rPr>
          <w:rFonts w:ascii="宋体" w:hAnsi="宋体" w:eastAsia="宋体" w:cs="宋体"/>
          <w:sz w:val="24"/>
          <w:szCs w:val="24"/>
        </w:rPr>
        <w:t>托新的承包人承接该工程。同时，</w:t>
      </w:r>
      <w:r>
        <w:rPr>
          <w:rFonts w:ascii="宋体" w:hAnsi="宋体" w:eastAsia="宋体" w:cs="宋体"/>
          <w:spacing w:val="-1"/>
          <w:sz w:val="24"/>
          <w:szCs w:val="24"/>
        </w:rPr>
        <w:t>承包人不得影响或阻碍新的承包人办理进场手续和相关工作。</w:t>
      </w:r>
    </w:p>
    <w:p w14:paraId="198E314B">
      <w:pPr>
        <w:spacing w:line="359" w:lineRule="auto"/>
        <w:ind w:left="3" w:right="33" w:firstLine="427"/>
        <w:jc w:val="both"/>
        <w:rPr>
          <w:rFonts w:ascii="宋体" w:hAnsi="宋体" w:eastAsia="宋体" w:cs="宋体"/>
          <w:sz w:val="24"/>
          <w:szCs w:val="24"/>
        </w:rPr>
      </w:pPr>
      <w:r>
        <w:rPr>
          <w:rFonts w:ascii="宋体" w:hAnsi="宋体" w:eastAsia="宋体" w:cs="宋体"/>
          <w:spacing w:val="-3"/>
          <w:sz w:val="24"/>
          <w:szCs w:val="24"/>
        </w:rPr>
        <w:t>5.8.2</w:t>
      </w:r>
      <w:r>
        <w:rPr>
          <w:rFonts w:ascii="宋体" w:hAnsi="宋体" w:eastAsia="宋体" w:cs="宋体"/>
          <w:spacing w:val="-11"/>
          <w:sz w:val="24"/>
          <w:szCs w:val="24"/>
        </w:rPr>
        <w:t xml:space="preserve"> </w:t>
      </w:r>
      <w:r>
        <w:rPr>
          <w:rFonts w:ascii="宋体" w:hAnsi="宋体" w:eastAsia="宋体" w:cs="宋体"/>
          <w:spacing w:val="-3"/>
          <w:sz w:val="24"/>
          <w:szCs w:val="24"/>
        </w:rPr>
        <w:t>由于承包人原因导致的合同解除或部分合同解除，承包人已经订货的材料、设备，</w:t>
      </w:r>
      <w:r>
        <w:rPr>
          <w:rFonts w:ascii="宋体" w:hAnsi="宋体" w:eastAsia="宋体" w:cs="宋体"/>
          <w:spacing w:val="1"/>
          <w:sz w:val="24"/>
          <w:szCs w:val="24"/>
        </w:rPr>
        <w:t>以及已进场尚未安装的材料设备均由承包人负责退货或解</w:t>
      </w:r>
      <w:r>
        <w:rPr>
          <w:rFonts w:ascii="宋体" w:hAnsi="宋体" w:eastAsia="宋体" w:cs="宋体"/>
          <w:sz w:val="24"/>
          <w:szCs w:val="24"/>
        </w:rPr>
        <w:t>除订货合同，不能退还的货款、定</w:t>
      </w:r>
      <w:r>
        <w:rPr>
          <w:rFonts w:ascii="宋体" w:hAnsi="宋体" w:eastAsia="宋体" w:cs="宋体"/>
          <w:spacing w:val="1"/>
          <w:sz w:val="24"/>
          <w:szCs w:val="24"/>
        </w:rPr>
        <w:t>金、订金，因退货和解除订货合同发生的费用以及因无法退货造成的损失均由承包人承担，</w:t>
      </w:r>
      <w:r>
        <w:rPr>
          <w:rFonts w:ascii="宋体" w:hAnsi="宋体" w:eastAsia="宋体" w:cs="宋体"/>
          <w:spacing w:val="-2"/>
          <w:sz w:val="24"/>
          <w:szCs w:val="24"/>
        </w:rPr>
        <w:t>发包人不予补偿。</w:t>
      </w:r>
    </w:p>
    <w:p w14:paraId="0C8528E8">
      <w:pPr>
        <w:spacing w:before="1" w:line="359" w:lineRule="auto"/>
        <w:ind w:right="61" w:firstLine="425"/>
        <w:rPr>
          <w:rFonts w:ascii="宋体" w:hAnsi="宋体" w:eastAsia="宋体" w:cs="宋体"/>
          <w:sz w:val="24"/>
          <w:szCs w:val="24"/>
        </w:rPr>
      </w:pPr>
      <w:r>
        <w:rPr>
          <w:rFonts w:ascii="宋体" w:hAnsi="宋体" w:eastAsia="宋体" w:cs="宋体"/>
          <w:sz w:val="24"/>
          <w:szCs w:val="24"/>
        </w:rPr>
        <w:t>承包人没有正当合理的理由中途退场，除扣除合同价款</w:t>
      </w:r>
      <w:r>
        <w:rPr>
          <w:rFonts w:ascii="宋体" w:hAnsi="宋体" w:eastAsia="宋体" w:cs="宋体"/>
          <w:spacing w:val="-37"/>
          <w:sz w:val="24"/>
          <w:szCs w:val="24"/>
        </w:rPr>
        <w:t xml:space="preserve"> </w:t>
      </w:r>
      <w:r>
        <w:rPr>
          <w:rFonts w:ascii="宋体" w:hAnsi="宋体" w:eastAsia="宋体" w:cs="宋体"/>
          <w:sz w:val="24"/>
          <w:szCs w:val="24"/>
        </w:rPr>
        <w:t>20％作为履约违约金外，承包人</w:t>
      </w:r>
      <w:r>
        <w:rPr>
          <w:rFonts w:ascii="宋体" w:hAnsi="宋体" w:eastAsia="宋体" w:cs="宋体"/>
          <w:spacing w:val="-1"/>
          <w:sz w:val="24"/>
          <w:szCs w:val="24"/>
        </w:rPr>
        <w:t>还须承当因其无故中途退场所造成的全部损失责任。</w:t>
      </w:r>
    </w:p>
    <w:p w14:paraId="485D15D7">
      <w:pPr>
        <w:spacing w:before="1" w:line="359" w:lineRule="auto"/>
        <w:ind w:right="61" w:firstLine="431"/>
        <w:jc w:val="both"/>
        <w:rPr>
          <w:rFonts w:ascii="宋体" w:hAnsi="宋体" w:eastAsia="宋体" w:cs="宋体"/>
          <w:sz w:val="24"/>
          <w:szCs w:val="24"/>
        </w:rPr>
      </w:pPr>
      <w:r>
        <w:rPr>
          <w:rFonts w:ascii="宋体" w:hAnsi="宋体" w:eastAsia="宋体" w:cs="宋体"/>
          <w:spacing w:val="-3"/>
          <w:sz w:val="24"/>
          <w:szCs w:val="24"/>
        </w:rPr>
        <w:t>5.8.3</w:t>
      </w:r>
      <w:r>
        <w:rPr>
          <w:rFonts w:ascii="宋体" w:hAnsi="宋体" w:eastAsia="宋体" w:cs="宋体"/>
          <w:spacing w:val="-39"/>
          <w:sz w:val="24"/>
          <w:szCs w:val="24"/>
        </w:rPr>
        <w:t xml:space="preserve"> </w:t>
      </w:r>
      <w:r>
        <w:rPr>
          <w:rFonts w:ascii="宋体" w:hAnsi="宋体" w:eastAsia="宋体" w:cs="宋体"/>
          <w:spacing w:val="-3"/>
          <w:sz w:val="24"/>
          <w:szCs w:val="24"/>
        </w:rPr>
        <w:t>非承包人原因导致的合同解除或部分合同解除，承包人已经签订订货合同，但尚未</w:t>
      </w:r>
      <w:r>
        <w:rPr>
          <w:rFonts w:ascii="宋体" w:hAnsi="宋体" w:eastAsia="宋体" w:cs="宋体"/>
          <w:spacing w:val="1"/>
          <w:sz w:val="24"/>
          <w:szCs w:val="24"/>
        </w:rPr>
        <w:t>进场的材料、设备；或虽已进场但发包人或监理工程师验货不合格</w:t>
      </w:r>
      <w:r>
        <w:rPr>
          <w:rFonts w:ascii="宋体" w:hAnsi="宋体" w:eastAsia="宋体" w:cs="宋体"/>
          <w:sz w:val="24"/>
          <w:szCs w:val="24"/>
        </w:rPr>
        <w:t>的，解除订货合同或退货发生的费用以及因无法退货造成的损失均由承包人承担</w:t>
      </w:r>
      <w:r>
        <w:rPr>
          <w:rFonts w:ascii="宋体" w:hAnsi="宋体" w:eastAsia="宋体" w:cs="宋体"/>
          <w:spacing w:val="-1"/>
          <w:sz w:val="24"/>
          <w:szCs w:val="24"/>
        </w:rPr>
        <w:t>，发包人不予补偿。</w:t>
      </w:r>
    </w:p>
    <w:p w14:paraId="173C0025">
      <w:pPr>
        <w:spacing w:before="2" w:line="353" w:lineRule="auto"/>
        <w:ind w:left="5" w:firstLine="422"/>
        <w:rPr>
          <w:rFonts w:ascii="宋体" w:hAnsi="宋体" w:eastAsia="宋体" w:cs="宋体"/>
          <w:sz w:val="24"/>
          <w:szCs w:val="24"/>
        </w:rPr>
      </w:pPr>
      <w:r>
        <w:rPr>
          <w:rFonts w:ascii="宋体" w:hAnsi="宋体" w:eastAsia="宋体" w:cs="宋体"/>
          <w:spacing w:val="2"/>
          <w:sz w:val="24"/>
          <w:szCs w:val="24"/>
        </w:rPr>
        <w:t>经发包人或监理工程验货、签收，且已进场的材料设备但尚未安装的材料设备，费用由</w:t>
      </w:r>
      <w:r>
        <w:rPr>
          <w:rFonts w:ascii="宋体" w:hAnsi="宋体" w:eastAsia="宋体" w:cs="宋体"/>
          <w:spacing w:val="-4"/>
          <w:sz w:val="24"/>
          <w:szCs w:val="24"/>
        </w:rPr>
        <w:t>发包人承担。数量按发包人、监理工程师审核确认的数量；原投标设备材料表中已列明单价，</w:t>
      </w:r>
    </w:p>
    <w:p w14:paraId="712A23FF">
      <w:pPr>
        <w:spacing w:line="353" w:lineRule="auto"/>
        <w:rPr>
          <w:rFonts w:ascii="宋体" w:hAnsi="宋体" w:eastAsia="宋体" w:cs="宋体"/>
          <w:sz w:val="24"/>
          <w:szCs w:val="24"/>
        </w:rPr>
        <w:sectPr>
          <w:footerReference r:id="rId64" w:type="default"/>
          <w:pgSz w:w="11905" w:h="16839"/>
          <w:pgMar w:top="400" w:right="1072" w:bottom="1665" w:left="1140" w:header="0" w:footer="1431" w:gutter="0"/>
          <w:cols w:space="720" w:num="1"/>
        </w:sectPr>
      </w:pPr>
    </w:p>
    <w:p w14:paraId="29F97E40">
      <w:pPr>
        <w:spacing w:line="343" w:lineRule="auto"/>
        <w:rPr>
          <w:rFonts w:ascii="Arial"/>
          <w:sz w:val="21"/>
        </w:rPr>
      </w:pPr>
    </w:p>
    <w:p w14:paraId="361BBFC9">
      <w:pPr>
        <w:spacing w:line="344" w:lineRule="auto"/>
        <w:rPr>
          <w:rFonts w:ascii="Arial"/>
          <w:sz w:val="21"/>
        </w:rPr>
      </w:pPr>
    </w:p>
    <w:p w14:paraId="0442494C">
      <w:pPr>
        <w:spacing w:before="79" w:line="359" w:lineRule="auto"/>
        <w:ind w:left="11" w:hanging="9"/>
        <w:rPr>
          <w:rFonts w:ascii="宋体" w:hAnsi="宋体" w:eastAsia="宋体" w:cs="宋体"/>
          <w:sz w:val="24"/>
          <w:szCs w:val="24"/>
        </w:rPr>
      </w:pPr>
      <w:r>
        <w:rPr>
          <w:rFonts w:ascii="宋体" w:hAnsi="宋体" w:eastAsia="宋体" w:cs="宋体"/>
          <w:spacing w:val="4"/>
          <w:sz w:val="24"/>
          <w:szCs w:val="24"/>
        </w:rPr>
        <w:t>单价按投标报价计算，原投标设备材料表中未列明单价的，</w:t>
      </w:r>
      <w:r>
        <w:rPr>
          <w:rFonts w:ascii="宋体" w:hAnsi="宋体" w:eastAsia="宋体" w:cs="宋体"/>
          <w:spacing w:val="3"/>
          <w:sz w:val="24"/>
          <w:szCs w:val="24"/>
        </w:rPr>
        <w:t>按预算审定价中的材料设备价*</w:t>
      </w:r>
      <w:r>
        <w:rPr>
          <w:rFonts w:ascii="宋体" w:hAnsi="宋体" w:eastAsia="宋体" w:cs="宋体"/>
          <w:sz w:val="24"/>
          <w:szCs w:val="24"/>
        </w:rPr>
        <w:t xml:space="preserve"> </w:t>
      </w:r>
      <w:r>
        <w:rPr>
          <w:rFonts w:ascii="宋体" w:hAnsi="宋体" w:eastAsia="宋体" w:cs="宋体"/>
          <w:spacing w:val="-3"/>
          <w:sz w:val="24"/>
          <w:szCs w:val="24"/>
        </w:rPr>
        <w:t>（1－下浮率）计算。</w:t>
      </w:r>
    </w:p>
    <w:p w14:paraId="43AA70BD">
      <w:pPr>
        <w:spacing w:before="1" w:line="288" w:lineRule="auto"/>
        <w:ind w:left="4" w:firstLine="425"/>
        <w:rPr>
          <w:rFonts w:ascii="宋体" w:hAnsi="宋体" w:eastAsia="宋体" w:cs="宋体"/>
          <w:sz w:val="24"/>
          <w:szCs w:val="24"/>
        </w:rPr>
      </w:pPr>
      <w:r>
        <w:rPr>
          <w:rFonts w:ascii="宋体" w:hAnsi="宋体" w:eastAsia="宋体" w:cs="宋体"/>
          <w:spacing w:val="-3"/>
          <w:sz w:val="24"/>
          <w:szCs w:val="24"/>
        </w:rPr>
        <w:t>5.8.4</w:t>
      </w:r>
      <w:r>
        <w:rPr>
          <w:rFonts w:ascii="宋体" w:hAnsi="宋体" w:eastAsia="宋体" w:cs="宋体"/>
          <w:spacing w:val="-39"/>
          <w:sz w:val="24"/>
          <w:szCs w:val="24"/>
        </w:rPr>
        <w:t xml:space="preserve"> </w:t>
      </w:r>
      <w:r>
        <w:rPr>
          <w:rFonts w:ascii="宋体" w:hAnsi="宋体" w:eastAsia="宋体" w:cs="宋体"/>
          <w:spacing w:val="-3"/>
          <w:sz w:val="24"/>
          <w:szCs w:val="24"/>
        </w:rPr>
        <w:t>承包人的已完工程结算时间由发包人确定。按本合同结算条款约定办理结算，同时</w:t>
      </w:r>
      <w:r>
        <w:rPr>
          <w:rFonts w:ascii="宋体" w:hAnsi="宋体" w:eastAsia="宋体" w:cs="宋体"/>
          <w:spacing w:val="-1"/>
          <w:sz w:val="24"/>
          <w:szCs w:val="24"/>
        </w:rPr>
        <w:t>必须按合同约定扣除违约金、赔偿金。</w:t>
      </w:r>
    </w:p>
    <w:p w14:paraId="4AA94126">
      <w:pPr>
        <w:spacing w:before="182" w:line="289" w:lineRule="auto"/>
        <w:ind w:firstLine="430"/>
        <w:rPr>
          <w:rFonts w:ascii="宋体" w:hAnsi="宋体" w:eastAsia="宋体" w:cs="宋体"/>
          <w:sz w:val="24"/>
          <w:szCs w:val="24"/>
        </w:rPr>
      </w:pPr>
      <w:r>
        <w:rPr>
          <w:rFonts w:ascii="宋体" w:hAnsi="宋体" w:eastAsia="宋体" w:cs="宋体"/>
          <w:spacing w:val="-3"/>
          <w:sz w:val="24"/>
          <w:szCs w:val="24"/>
        </w:rPr>
        <w:t>5.8.5</w:t>
      </w:r>
      <w:r>
        <w:rPr>
          <w:rFonts w:ascii="宋体" w:hAnsi="宋体" w:eastAsia="宋体" w:cs="宋体"/>
          <w:spacing w:val="-32"/>
          <w:sz w:val="24"/>
          <w:szCs w:val="24"/>
        </w:rPr>
        <w:t xml:space="preserve"> </w:t>
      </w:r>
      <w:r>
        <w:rPr>
          <w:rFonts w:ascii="宋体" w:hAnsi="宋体" w:eastAsia="宋体" w:cs="宋体"/>
          <w:spacing w:val="-3"/>
          <w:sz w:val="24"/>
          <w:szCs w:val="24"/>
        </w:rPr>
        <w:t>因承包人原因导致解除合同，发包人所遭受的一切损失，由承包人</w:t>
      </w:r>
      <w:r>
        <w:rPr>
          <w:rFonts w:ascii="宋体" w:hAnsi="宋体" w:eastAsia="宋体" w:cs="宋体"/>
          <w:spacing w:val="-4"/>
          <w:sz w:val="24"/>
          <w:szCs w:val="24"/>
        </w:rPr>
        <w:t>承担全部赔偿责</w:t>
      </w:r>
      <w:r>
        <w:rPr>
          <w:rFonts w:ascii="宋体" w:hAnsi="宋体" w:eastAsia="宋体" w:cs="宋体"/>
          <w:spacing w:val="-5"/>
          <w:sz w:val="24"/>
          <w:szCs w:val="24"/>
        </w:rPr>
        <w:t>任。</w:t>
      </w:r>
    </w:p>
    <w:p w14:paraId="5314DF6F">
      <w:pPr>
        <w:spacing w:before="182" w:line="219" w:lineRule="auto"/>
        <w:ind w:left="485"/>
        <w:rPr>
          <w:rFonts w:ascii="宋体" w:hAnsi="宋体" w:eastAsia="宋体" w:cs="宋体"/>
          <w:sz w:val="24"/>
          <w:szCs w:val="24"/>
        </w:rPr>
      </w:pPr>
      <w:r>
        <w:rPr>
          <w:rFonts w:ascii="宋体" w:hAnsi="宋体" w:eastAsia="宋体" w:cs="宋体"/>
          <w:b/>
          <w:bCs/>
          <w:spacing w:val="-4"/>
          <w:sz w:val="24"/>
          <w:szCs w:val="24"/>
        </w:rPr>
        <w:t>5.9</w:t>
      </w:r>
      <w:r>
        <w:rPr>
          <w:rFonts w:ascii="宋体" w:hAnsi="宋体" w:eastAsia="宋体" w:cs="宋体"/>
          <w:spacing w:val="-38"/>
          <w:sz w:val="24"/>
          <w:szCs w:val="24"/>
        </w:rPr>
        <w:t xml:space="preserve"> </w:t>
      </w:r>
      <w:r>
        <w:rPr>
          <w:rFonts w:ascii="宋体" w:hAnsi="宋体" w:eastAsia="宋体" w:cs="宋体"/>
          <w:b/>
          <w:bCs/>
          <w:spacing w:val="-4"/>
          <w:sz w:val="24"/>
          <w:szCs w:val="24"/>
        </w:rPr>
        <w:t>承包人违约责任追究补充细则</w:t>
      </w:r>
    </w:p>
    <w:p w14:paraId="683AEF85">
      <w:pPr>
        <w:spacing w:before="182" w:line="359" w:lineRule="auto"/>
        <w:ind w:firstLine="484"/>
        <w:jc w:val="both"/>
        <w:rPr>
          <w:rFonts w:ascii="宋体" w:hAnsi="宋体" w:eastAsia="宋体" w:cs="宋体"/>
          <w:sz w:val="24"/>
          <w:szCs w:val="24"/>
        </w:rPr>
      </w:pPr>
      <w:r>
        <w:rPr>
          <w:rFonts w:ascii="宋体" w:hAnsi="宋体" w:eastAsia="宋体" w:cs="宋体"/>
          <w:spacing w:val="2"/>
          <w:sz w:val="24"/>
          <w:szCs w:val="24"/>
        </w:rPr>
        <w:t>5.9.1</w:t>
      </w:r>
      <w:r>
        <w:rPr>
          <w:rFonts w:ascii="宋体" w:hAnsi="宋体" w:eastAsia="宋体" w:cs="宋体"/>
          <w:spacing w:val="-45"/>
          <w:sz w:val="24"/>
          <w:szCs w:val="24"/>
        </w:rPr>
        <w:t xml:space="preserve"> </w:t>
      </w:r>
      <w:r>
        <w:rPr>
          <w:rFonts w:ascii="宋体" w:hAnsi="宋体" w:eastAsia="宋体" w:cs="宋体"/>
          <w:spacing w:val="2"/>
          <w:sz w:val="24"/>
          <w:szCs w:val="24"/>
        </w:rPr>
        <w:t>工程质量达不到合同约定的质量标准承包人违</w:t>
      </w:r>
      <w:r>
        <w:rPr>
          <w:rFonts w:ascii="宋体" w:hAnsi="宋体" w:eastAsia="宋体" w:cs="宋体"/>
          <w:spacing w:val="1"/>
          <w:sz w:val="24"/>
          <w:szCs w:val="24"/>
        </w:rPr>
        <w:t>约责任：如未达到合格标准，除则按合同价款的</w:t>
      </w:r>
      <w:r>
        <w:rPr>
          <w:rFonts w:ascii="宋体" w:hAnsi="宋体" w:eastAsia="宋体" w:cs="宋体"/>
          <w:spacing w:val="1"/>
          <w:sz w:val="24"/>
          <w:szCs w:val="24"/>
          <w:u w:val="single" w:color="auto"/>
        </w:rPr>
        <w:t xml:space="preserve"> 1 </w:t>
      </w:r>
      <w:r>
        <w:rPr>
          <w:rFonts w:ascii="宋体" w:hAnsi="宋体" w:eastAsia="宋体" w:cs="宋体"/>
          <w:spacing w:val="1"/>
          <w:sz w:val="24"/>
          <w:szCs w:val="24"/>
        </w:rPr>
        <w:t>%向发包人返纳质量违约金外，发包人有</w:t>
      </w:r>
      <w:r>
        <w:rPr>
          <w:rFonts w:ascii="宋体" w:hAnsi="宋体" w:eastAsia="宋体" w:cs="宋体"/>
          <w:sz w:val="24"/>
          <w:szCs w:val="24"/>
        </w:rPr>
        <w:t>权利选择以下方式返工或修复，承</w:t>
      </w:r>
      <w:r>
        <w:rPr>
          <w:rFonts w:ascii="宋体" w:hAnsi="宋体" w:eastAsia="宋体" w:cs="宋体"/>
          <w:spacing w:val="-2"/>
          <w:sz w:val="24"/>
          <w:szCs w:val="24"/>
        </w:rPr>
        <w:t>包人不得异议：</w:t>
      </w:r>
    </w:p>
    <w:p w14:paraId="505014F5">
      <w:pPr>
        <w:spacing w:before="2" w:line="312" w:lineRule="auto"/>
        <w:ind w:firstLine="491"/>
        <w:rPr>
          <w:rFonts w:ascii="宋体" w:hAnsi="宋体" w:eastAsia="宋体" w:cs="宋体"/>
          <w:sz w:val="24"/>
          <w:szCs w:val="24"/>
        </w:rPr>
      </w:pPr>
      <w:r>
        <w:rPr>
          <w:rFonts w:ascii="宋体" w:hAnsi="宋体" w:eastAsia="宋体" w:cs="宋体"/>
          <w:spacing w:val="-3"/>
          <w:sz w:val="24"/>
          <w:szCs w:val="24"/>
        </w:rPr>
        <w:t>（1）发包人要求承包人在监理工程师和发包人要求的合理时间内，完成质量不合格工程</w:t>
      </w:r>
      <w:r>
        <w:rPr>
          <w:rFonts w:ascii="宋体" w:hAnsi="宋体" w:eastAsia="宋体" w:cs="宋体"/>
          <w:spacing w:val="1"/>
          <w:sz w:val="24"/>
          <w:szCs w:val="24"/>
        </w:rPr>
        <w:t>的返工或修复工作，直至合同约定的质量标准，由此造成</w:t>
      </w:r>
      <w:r>
        <w:rPr>
          <w:rFonts w:ascii="宋体" w:hAnsi="宋体" w:eastAsia="宋体" w:cs="宋体"/>
          <w:sz w:val="24"/>
          <w:szCs w:val="24"/>
        </w:rPr>
        <w:t>的工期延误和所有费用，全部由承</w:t>
      </w:r>
      <w:r>
        <w:rPr>
          <w:rFonts w:ascii="宋体" w:hAnsi="宋体" w:eastAsia="宋体" w:cs="宋体"/>
          <w:spacing w:val="-2"/>
          <w:sz w:val="24"/>
          <w:szCs w:val="24"/>
        </w:rPr>
        <w:t>包人承担；</w:t>
      </w:r>
    </w:p>
    <w:p w14:paraId="7025E98B">
      <w:pPr>
        <w:spacing w:before="182" w:line="289" w:lineRule="auto"/>
        <w:ind w:left="20" w:firstLine="471"/>
        <w:rPr>
          <w:rFonts w:ascii="宋体" w:hAnsi="宋体" w:eastAsia="宋体" w:cs="宋体"/>
          <w:sz w:val="24"/>
          <w:szCs w:val="24"/>
        </w:rPr>
      </w:pPr>
      <w:r>
        <w:rPr>
          <w:rFonts w:ascii="宋体" w:hAnsi="宋体" w:eastAsia="宋体" w:cs="宋体"/>
          <w:spacing w:val="-3"/>
          <w:sz w:val="24"/>
          <w:szCs w:val="24"/>
        </w:rPr>
        <w:t>（2）发包人直接委托其它承包人完成质量不合格部分工程的返工或修复工作，由此造成</w:t>
      </w:r>
      <w:r>
        <w:rPr>
          <w:rFonts w:ascii="宋体" w:hAnsi="宋体" w:eastAsia="宋体" w:cs="宋体"/>
          <w:spacing w:val="-2"/>
          <w:sz w:val="24"/>
          <w:szCs w:val="24"/>
        </w:rPr>
        <w:t>的工期延误和所有费用，全部由承包人承担。</w:t>
      </w:r>
    </w:p>
    <w:p w14:paraId="24876EF8">
      <w:pPr>
        <w:spacing w:before="182" w:line="313" w:lineRule="auto"/>
        <w:ind w:firstLine="491"/>
        <w:rPr>
          <w:rFonts w:ascii="宋体" w:hAnsi="宋体" w:eastAsia="宋体" w:cs="宋体"/>
          <w:sz w:val="24"/>
          <w:szCs w:val="24"/>
        </w:rPr>
      </w:pPr>
      <w:r>
        <w:rPr>
          <w:rFonts w:ascii="宋体" w:hAnsi="宋体" w:eastAsia="宋体" w:cs="宋体"/>
          <w:spacing w:val="-3"/>
          <w:sz w:val="24"/>
          <w:szCs w:val="24"/>
        </w:rPr>
        <w:t>（3）无论采取以上何种方式返工或修复，发包人均有权提请建设行政主管部门对其作不</w:t>
      </w:r>
      <w:r>
        <w:rPr>
          <w:rFonts w:ascii="宋体" w:hAnsi="宋体" w:eastAsia="宋体" w:cs="宋体"/>
          <w:sz w:val="24"/>
          <w:szCs w:val="24"/>
        </w:rPr>
        <w:t>良行为记录，有权给予承包人履约评价为不合格，同时发包人有权拒绝承包人</w:t>
      </w:r>
      <w:r>
        <w:rPr>
          <w:rFonts w:ascii="宋体" w:hAnsi="宋体" w:eastAsia="宋体" w:cs="宋体"/>
          <w:spacing w:val="-43"/>
          <w:sz w:val="24"/>
          <w:szCs w:val="24"/>
        </w:rPr>
        <w:t xml:space="preserve"> </w:t>
      </w:r>
      <w:r>
        <w:rPr>
          <w:rFonts w:ascii="宋体" w:hAnsi="宋体" w:eastAsia="宋体" w:cs="宋体"/>
          <w:sz w:val="24"/>
          <w:szCs w:val="24"/>
        </w:rPr>
        <w:t>3</w:t>
      </w:r>
      <w:r>
        <w:rPr>
          <w:rFonts w:ascii="宋体" w:hAnsi="宋体" w:eastAsia="宋体" w:cs="宋体"/>
          <w:spacing w:val="-49"/>
          <w:sz w:val="24"/>
          <w:szCs w:val="24"/>
        </w:rPr>
        <w:t xml:space="preserve"> </w:t>
      </w:r>
      <w:r>
        <w:rPr>
          <w:rFonts w:ascii="宋体" w:hAnsi="宋体" w:eastAsia="宋体" w:cs="宋体"/>
          <w:sz w:val="24"/>
          <w:szCs w:val="24"/>
        </w:rPr>
        <w:t>年内参加发</w:t>
      </w:r>
      <w:r>
        <w:rPr>
          <w:rFonts w:ascii="宋体" w:hAnsi="宋体" w:eastAsia="宋体" w:cs="宋体"/>
          <w:spacing w:val="-1"/>
          <w:sz w:val="24"/>
          <w:szCs w:val="24"/>
        </w:rPr>
        <w:t>包人其它工程的投标。</w:t>
      </w:r>
    </w:p>
    <w:p w14:paraId="66E302F4">
      <w:pPr>
        <w:spacing w:before="180" w:line="359" w:lineRule="auto"/>
        <w:ind w:left="6" w:right="2" w:firstLine="479"/>
        <w:rPr>
          <w:rFonts w:ascii="宋体" w:hAnsi="宋体" w:eastAsia="宋体" w:cs="宋体"/>
          <w:sz w:val="24"/>
          <w:szCs w:val="24"/>
        </w:rPr>
      </w:pPr>
      <w:r>
        <w:rPr>
          <w:rFonts w:ascii="宋体" w:hAnsi="宋体" w:eastAsia="宋体" w:cs="宋体"/>
          <w:spacing w:val="2"/>
          <w:sz w:val="24"/>
          <w:szCs w:val="24"/>
        </w:rPr>
        <w:t>5.9.2</w:t>
      </w:r>
      <w:r>
        <w:rPr>
          <w:rFonts w:ascii="宋体" w:hAnsi="宋体" w:eastAsia="宋体" w:cs="宋体"/>
          <w:spacing w:val="-48"/>
          <w:sz w:val="24"/>
          <w:szCs w:val="24"/>
        </w:rPr>
        <w:t xml:space="preserve"> </w:t>
      </w:r>
      <w:r>
        <w:rPr>
          <w:rFonts w:ascii="宋体" w:hAnsi="宋体" w:eastAsia="宋体" w:cs="宋体"/>
          <w:spacing w:val="2"/>
          <w:sz w:val="24"/>
          <w:szCs w:val="24"/>
        </w:rPr>
        <w:t>承包人违反本合同的约定，应当按约定向发包人承担</w:t>
      </w:r>
      <w:r>
        <w:rPr>
          <w:rFonts w:ascii="宋体" w:hAnsi="宋体" w:eastAsia="宋体" w:cs="宋体"/>
          <w:spacing w:val="1"/>
          <w:sz w:val="24"/>
          <w:szCs w:val="24"/>
        </w:rPr>
        <w:t>相应的违约责任。本合同违</w:t>
      </w:r>
      <w:r>
        <w:rPr>
          <w:rFonts w:ascii="宋体" w:hAnsi="宋体" w:eastAsia="宋体" w:cs="宋体"/>
          <w:spacing w:val="-2"/>
          <w:sz w:val="24"/>
          <w:szCs w:val="24"/>
        </w:rPr>
        <w:t>约责任形式按以下情况分类：</w:t>
      </w:r>
    </w:p>
    <w:p w14:paraId="2F4FB883">
      <w:pPr>
        <w:spacing w:before="2" w:line="312" w:lineRule="auto"/>
        <w:ind w:left="1" w:firstLine="490"/>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31"/>
          <w:sz w:val="24"/>
          <w:szCs w:val="24"/>
        </w:rPr>
        <w:t xml:space="preserve"> </w:t>
      </w:r>
      <w:r>
        <w:rPr>
          <w:rFonts w:ascii="宋体" w:hAnsi="宋体" w:eastAsia="宋体" w:cs="宋体"/>
          <w:sz w:val="24"/>
          <w:szCs w:val="24"/>
        </w:rPr>
        <w:t>限期改正。承包人未履行或未按时履行或未按</w:t>
      </w:r>
      <w:r>
        <w:rPr>
          <w:rFonts w:ascii="宋体" w:hAnsi="宋体" w:eastAsia="宋体" w:cs="宋体"/>
          <w:spacing w:val="-1"/>
          <w:sz w:val="24"/>
          <w:szCs w:val="24"/>
        </w:rPr>
        <w:t>质履行义务时，发包人有权提出书</w:t>
      </w:r>
      <w:r>
        <w:rPr>
          <w:rFonts w:ascii="宋体" w:hAnsi="宋体" w:eastAsia="宋体" w:cs="宋体"/>
          <w:spacing w:val="1"/>
          <w:sz w:val="24"/>
          <w:szCs w:val="24"/>
        </w:rPr>
        <w:t>面警告，承包人必须在发包人限定的时间内履行义务。</w:t>
      </w:r>
      <w:r>
        <w:rPr>
          <w:rFonts w:ascii="宋体" w:hAnsi="宋体" w:eastAsia="宋体" w:cs="宋体"/>
          <w:sz w:val="24"/>
          <w:szCs w:val="24"/>
        </w:rPr>
        <w:t>每一次书面警告扣除违约金人民币壹</w:t>
      </w:r>
      <w:r>
        <w:rPr>
          <w:rFonts w:ascii="宋体" w:hAnsi="宋体" w:eastAsia="宋体" w:cs="宋体"/>
          <w:spacing w:val="-3"/>
          <w:sz w:val="24"/>
          <w:szCs w:val="24"/>
        </w:rPr>
        <w:t>仟元</w:t>
      </w:r>
      <w:r>
        <w:rPr>
          <w:rFonts w:ascii="宋体" w:hAnsi="宋体" w:eastAsia="宋体" w:cs="宋体"/>
          <w:spacing w:val="18"/>
          <w:sz w:val="24"/>
          <w:szCs w:val="24"/>
        </w:rPr>
        <w:t xml:space="preserve"> </w:t>
      </w:r>
      <w:r>
        <w:rPr>
          <w:rFonts w:ascii="宋体" w:hAnsi="宋体" w:eastAsia="宋体" w:cs="宋体"/>
          <w:spacing w:val="-3"/>
          <w:sz w:val="24"/>
          <w:szCs w:val="24"/>
        </w:rPr>
        <w:t>(￥1000）。</w:t>
      </w:r>
    </w:p>
    <w:p w14:paraId="7A190C85">
      <w:pPr>
        <w:spacing w:before="182" w:line="289" w:lineRule="auto"/>
        <w:ind w:left="4" w:right="2" w:firstLine="487"/>
        <w:rPr>
          <w:rFonts w:ascii="宋体" w:hAnsi="宋体" w:eastAsia="宋体" w:cs="宋体"/>
          <w:sz w:val="24"/>
          <w:szCs w:val="24"/>
        </w:rPr>
      </w:pPr>
      <w:r>
        <w:rPr>
          <w:rFonts w:ascii="宋体" w:hAnsi="宋体" w:eastAsia="宋体" w:cs="宋体"/>
          <w:spacing w:val="-3"/>
          <w:sz w:val="24"/>
          <w:szCs w:val="24"/>
        </w:rPr>
        <w:t>（2）一般违约责任。承包人按本合同约定应当承担一般违约责任时，在发包人提出书面</w:t>
      </w:r>
      <w:r>
        <w:rPr>
          <w:rFonts w:ascii="宋体" w:hAnsi="宋体" w:eastAsia="宋体" w:cs="宋体"/>
          <w:sz w:val="24"/>
          <w:szCs w:val="24"/>
        </w:rPr>
        <w:t>警告或通知后扣除违约金人民币伍仟元 (￥500</w:t>
      </w:r>
      <w:r>
        <w:rPr>
          <w:rFonts w:ascii="宋体" w:hAnsi="宋体" w:eastAsia="宋体" w:cs="宋体"/>
          <w:spacing w:val="-1"/>
          <w:sz w:val="24"/>
          <w:szCs w:val="24"/>
        </w:rPr>
        <w:t>0）/次。合同另有约定的除外。</w:t>
      </w:r>
    </w:p>
    <w:p w14:paraId="7AC2E99C">
      <w:pPr>
        <w:spacing w:before="183" w:line="288" w:lineRule="auto"/>
        <w:ind w:left="4" w:right="2" w:firstLine="487"/>
        <w:rPr>
          <w:rFonts w:ascii="宋体" w:hAnsi="宋体" w:eastAsia="宋体" w:cs="宋体"/>
          <w:sz w:val="24"/>
          <w:szCs w:val="24"/>
        </w:rPr>
      </w:pPr>
      <w:r>
        <w:rPr>
          <w:rFonts w:ascii="宋体" w:hAnsi="宋体" w:eastAsia="宋体" w:cs="宋体"/>
          <w:spacing w:val="-3"/>
          <w:sz w:val="24"/>
          <w:szCs w:val="24"/>
        </w:rPr>
        <w:t>（3）严重违约责任。承包人按本合同约定应当承担严重违约责任时，在发包人提出书面</w:t>
      </w:r>
      <w:r>
        <w:rPr>
          <w:rFonts w:ascii="宋体" w:hAnsi="宋体" w:eastAsia="宋体" w:cs="宋体"/>
          <w:sz w:val="24"/>
          <w:szCs w:val="24"/>
        </w:rPr>
        <w:t>警告或通知后扣除违约金伍万元 (￥5000</w:t>
      </w:r>
      <w:r>
        <w:rPr>
          <w:rFonts w:ascii="宋体" w:hAnsi="宋体" w:eastAsia="宋体" w:cs="宋体"/>
          <w:spacing w:val="-1"/>
          <w:sz w:val="24"/>
          <w:szCs w:val="24"/>
        </w:rPr>
        <w:t>0）/次。合同另有约定的除外。</w:t>
      </w:r>
    </w:p>
    <w:p w14:paraId="68511425">
      <w:pPr>
        <w:spacing w:before="184" w:line="290" w:lineRule="auto"/>
        <w:ind w:left="24" w:firstLine="467"/>
        <w:rPr>
          <w:rFonts w:ascii="宋体" w:hAnsi="宋体" w:eastAsia="宋体" w:cs="宋体"/>
          <w:sz w:val="24"/>
          <w:szCs w:val="24"/>
        </w:rPr>
      </w:pPr>
      <w:r>
        <w:rPr>
          <w:rFonts w:ascii="宋体" w:hAnsi="宋体" w:eastAsia="宋体" w:cs="宋体"/>
          <w:spacing w:val="-3"/>
          <w:sz w:val="24"/>
          <w:szCs w:val="24"/>
        </w:rPr>
        <w:t>（4）部分解除合同。三次受到发包人书面警告，发包人有权直接解除合同或部分解除合</w:t>
      </w:r>
      <w:r>
        <w:rPr>
          <w:rFonts w:ascii="宋体" w:hAnsi="宋体" w:eastAsia="宋体" w:cs="宋体"/>
          <w:spacing w:val="-2"/>
          <w:sz w:val="24"/>
          <w:szCs w:val="24"/>
        </w:rPr>
        <w:t>同，按承包人违约解除合同的条款执行。</w:t>
      </w:r>
    </w:p>
    <w:p w14:paraId="60E6B282">
      <w:pPr>
        <w:spacing w:before="180" w:line="219" w:lineRule="auto"/>
        <w:ind w:right="2"/>
        <w:jc w:val="right"/>
        <w:rPr>
          <w:rFonts w:ascii="宋体" w:hAnsi="宋体" w:eastAsia="宋体" w:cs="宋体"/>
          <w:sz w:val="24"/>
          <w:szCs w:val="24"/>
        </w:rPr>
      </w:pPr>
      <w:r>
        <w:rPr>
          <w:rFonts w:ascii="宋体" w:hAnsi="宋体" w:eastAsia="宋体" w:cs="宋体"/>
          <w:spacing w:val="2"/>
          <w:sz w:val="24"/>
          <w:szCs w:val="24"/>
        </w:rPr>
        <w:t>5.9.3</w:t>
      </w:r>
      <w:r>
        <w:rPr>
          <w:rFonts w:ascii="宋体" w:hAnsi="宋体" w:eastAsia="宋体" w:cs="宋体"/>
          <w:spacing w:val="-48"/>
          <w:sz w:val="24"/>
          <w:szCs w:val="24"/>
        </w:rPr>
        <w:t xml:space="preserve"> </w:t>
      </w:r>
      <w:r>
        <w:rPr>
          <w:rFonts w:ascii="宋体" w:hAnsi="宋体" w:eastAsia="宋体" w:cs="宋体"/>
          <w:spacing w:val="2"/>
          <w:sz w:val="24"/>
          <w:szCs w:val="24"/>
        </w:rPr>
        <w:t>三次限期改正责任相当于一次一般违约责任，三次一</w:t>
      </w:r>
      <w:r>
        <w:rPr>
          <w:rFonts w:ascii="宋体" w:hAnsi="宋体" w:eastAsia="宋体" w:cs="宋体"/>
          <w:spacing w:val="1"/>
          <w:sz w:val="24"/>
          <w:szCs w:val="24"/>
        </w:rPr>
        <w:t>般违约责任相当于一次严重</w:t>
      </w:r>
    </w:p>
    <w:p w14:paraId="69E5BF95">
      <w:pPr>
        <w:spacing w:line="219" w:lineRule="auto"/>
        <w:rPr>
          <w:rFonts w:ascii="宋体" w:hAnsi="宋体" w:eastAsia="宋体" w:cs="宋体"/>
          <w:sz w:val="24"/>
          <w:szCs w:val="24"/>
        </w:rPr>
        <w:sectPr>
          <w:footerReference r:id="rId65" w:type="default"/>
          <w:pgSz w:w="11905" w:h="16839"/>
          <w:pgMar w:top="400" w:right="1133" w:bottom="1665" w:left="1141" w:header="0" w:footer="1431" w:gutter="0"/>
          <w:cols w:space="720" w:num="1"/>
        </w:sectPr>
      </w:pPr>
    </w:p>
    <w:p w14:paraId="62B8BFE3">
      <w:pPr>
        <w:spacing w:line="343" w:lineRule="auto"/>
        <w:rPr>
          <w:rFonts w:ascii="Arial"/>
          <w:sz w:val="21"/>
        </w:rPr>
      </w:pPr>
    </w:p>
    <w:p w14:paraId="427B7727">
      <w:pPr>
        <w:spacing w:line="344" w:lineRule="auto"/>
        <w:rPr>
          <w:rFonts w:ascii="Arial"/>
          <w:sz w:val="21"/>
        </w:rPr>
      </w:pPr>
    </w:p>
    <w:p w14:paraId="4DA58EDB">
      <w:pPr>
        <w:spacing w:before="79" w:line="359" w:lineRule="auto"/>
        <w:ind w:left="4" w:hanging="3"/>
        <w:rPr>
          <w:rFonts w:ascii="宋体" w:hAnsi="宋体" w:eastAsia="宋体" w:cs="宋体"/>
          <w:sz w:val="24"/>
          <w:szCs w:val="24"/>
        </w:rPr>
      </w:pPr>
      <w:r>
        <w:rPr>
          <w:rFonts w:ascii="宋体" w:hAnsi="宋体" w:eastAsia="宋体" w:cs="宋体"/>
          <w:spacing w:val="-4"/>
          <w:sz w:val="24"/>
          <w:szCs w:val="24"/>
        </w:rPr>
        <w:t>违约责任；累计三次严重违约责任，发包人有权单方部分解除合同；累计五次严重违约责任，</w:t>
      </w:r>
      <w:r>
        <w:rPr>
          <w:rFonts w:ascii="宋体" w:hAnsi="宋体" w:eastAsia="宋体" w:cs="宋体"/>
          <w:spacing w:val="-1"/>
          <w:sz w:val="24"/>
          <w:szCs w:val="24"/>
        </w:rPr>
        <w:t>发包人有权全部解除合同。合同另有约定的除外。</w:t>
      </w:r>
    </w:p>
    <w:p w14:paraId="0F77B00C">
      <w:pPr>
        <w:spacing w:line="359" w:lineRule="auto"/>
        <w:ind w:left="3" w:right="64" w:firstLine="482"/>
        <w:rPr>
          <w:rFonts w:ascii="宋体" w:hAnsi="宋体" w:eastAsia="宋体" w:cs="宋体"/>
          <w:sz w:val="24"/>
          <w:szCs w:val="24"/>
        </w:rPr>
      </w:pPr>
      <w:r>
        <w:rPr>
          <w:rFonts w:ascii="宋体" w:hAnsi="宋体" w:eastAsia="宋体" w:cs="宋体"/>
          <w:spacing w:val="2"/>
          <w:sz w:val="24"/>
          <w:szCs w:val="24"/>
        </w:rPr>
        <w:t>5.9.4</w:t>
      </w:r>
      <w:r>
        <w:rPr>
          <w:rFonts w:ascii="宋体" w:hAnsi="宋体" w:eastAsia="宋体" w:cs="宋体"/>
          <w:spacing w:val="-48"/>
          <w:sz w:val="24"/>
          <w:szCs w:val="24"/>
        </w:rPr>
        <w:t xml:space="preserve"> </w:t>
      </w:r>
      <w:r>
        <w:rPr>
          <w:rFonts w:ascii="宋体" w:hAnsi="宋体" w:eastAsia="宋体" w:cs="宋体"/>
          <w:spacing w:val="2"/>
          <w:sz w:val="24"/>
          <w:szCs w:val="24"/>
        </w:rPr>
        <w:t>承包人未按合同要求建立组织架构、派驻项目管理人</w:t>
      </w:r>
      <w:r>
        <w:rPr>
          <w:rFonts w:ascii="宋体" w:hAnsi="宋体" w:eastAsia="宋体" w:cs="宋体"/>
          <w:spacing w:val="1"/>
          <w:sz w:val="24"/>
          <w:szCs w:val="24"/>
        </w:rPr>
        <w:t>员和投入设备，承包人必须</w:t>
      </w:r>
      <w:r>
        <w:rPr>
          <w:rFonts w:ascii="宋体" w:hAnsi="宋体" w:eastAsia="宋体" w:cs="宋体"/>
          <w:spacing w:val="-1"/>
          <w:sz w:val="24"/>
          <w:szCs w:val="24"/>
        </w:rPr>
        <w:t>按发包人要求限期整改，并承担相应违约责任。具体约定为：</w:t>
      </w:r>
    </w:p>
    <w:p w14:paraId="17CBD632">
      <w:pPr>
        <w:spacing w:before="2" w:line="331" w:lineRule="auto"/>
        <w:ind w:right="61" w:firstLine="373"/>
        <w:rPr>
          <w:rFonts w:ascii="宋体" w:hAnsi="宋体" w:eastAsia="宋体" w:cs="宋体"/>
          <w:sz w:val="24"/>
          <w:szCs w:val="24"/>
        </w:rPr>
      </w:pPr>
      <w:r>
        <w:rPr>
          <w:rFonts w:ascii="宋体" w:hAnsi="宋体" w:eastAsia="宋体" w:cs="宋体"/>
          <w:spacing w:val="-1"/>
          <w:sz w:val="24"/>
          <w:szCs w:val="24"/>
        </w:rPr>
        <w:t>（1）在中标通知书发出后</w:t>
      </w:r>
      <w:r>
        <w:rPr>
          <w:rFonts w:ascii="宋体" w:hAnsi="宋体" w:eastAsia="宋体" w:cs="宋体"/>
          <w:spacing w:val="-45"/>
          <w:sz w:val="24"/>
          <w:szCs w:val="24"/>
        </w:rPr>
        <w:t xml:space="preserve"> </w:t>
      </w:r>
      <w:r>
        <w:rPr>
          <w:rFonts w:ascii="宋体" w:hAnsi="宋体" w:eastAsia="宋体" w:cs="宋体"/>
          <w:spacing w:val="-1"/>
          <w:sz w:val="24"/>
          <w:szCs w:val="24"/>
        </w:rPr>
        <w:t>3 日内，承包</w:t>
      </w:r>
      <w:r>
        <w:rPr>
          <w:rFonts w:ascii="宋体" w:hAnsi="宋体" w:eastAsia="宋体" w:cs="宋体"/>
          <w:spacing w:val="-2"/>
          <w:sz w:val="24"/>
          <w:szCs w:val="24"/>
        </w:rPr>
        <w:t>人承诺的项目技术负责人（总工）不到位，或到</w:t>
      </w:r>
      <w:r>
        <w:rPr>
          <w:rFonts w:ascii="宋体" w:hAnsi="宋体" w:eastAsia="宋体" w:cs="宋体"/>
          <w:spacing w:val="1"/>
          <w:sz w:val="24"/>
          <w:szCs w:val="24"/>
        </w:rPr>
        <w:t>位后又离开，造成该岗位空缺。发包人一旦发现，将要求承包</w:t>
      </w:r>
      <w:r>
        <w:rPr>
          <w:rFonts w:ascii="宋体" w:hAnsi="宋体" w:eastAsia="宋体" w:cs="宋体"/>
          <w:sz w:val="24"/>
          <w:szCs w:val="24"/>
        </w:rPr>
        <w:t>人做出书面解释并保证限期到位，同时将承担一般违约责任</w:t>
      </w:r>
      <w:r>
        <w:rPr>
          <w:rFonts w:ascii="宋体" w:hAnsi="宋体" w:eastAsia="宋体" w:cs="宋体"/>
          <w:spacing w:val="-33"/>
          <w:sz w:val="24"/>
          <w:szCs w:val="24"/>
        </w:rPr>
        <w:t xml:space="preserve"> </w:t>
      </w:r>
      <w:r>
        <w:rPr>
          <w:rFonts w:ascii="宋体" w:hAnsi="宋体" w:eastAsia="宋体" w:cs="宋体"/>
          <w:sz w:val="24"/>
          <w:szCs w:val="24"/>
        </w:rPr>
        <w:t>1</w:t>
      </w:r>
      <w:r>
        <w:rPr>
          <w:rFonts w:ascii="宋体" w:hAnsi="宋体" w:eastAsia="宋体" w:cs="宋体"/>
          <w:spacing w:val="-42"/>
          <w:sz w:val="24"/>
          <w:szCs w:val="24"/>
        </w:rPr>
        <w:t xml:space="preserve"> </w:t>
      </w:r>
      <w:r>
        <w:rPr>
          <w:rFonts w:ascii="宋体" w:hAnsi="宋体" w:eastAsia="宋体" w:cs="宋体"/>
          <w:sz w:val="24"/>
          <w:szCs w:val="24"/>
        </w:rPr>
        <w:t>次；若承包人拒不配合</w:t>
      </w:r>
      <w:r>
        <w:rPr>
          <w:rFonts w:ascii="宋体" w:hAnsi="宋体" w:eastAsia="宋体" w:cs="宋体"/>
          <w:spacing w:val="-1"/>
          <w:sz w:val="24"/>
          <w:szCs w:val="24"/>
        </w:rPr>
        <w:t>，未在发包人提出限期改正的期限内</w:t>
      </w:r>
      <w:r>
        <w:rPr>
          <w:rFonts w:ascii="宋体" w:hAnsi="宋体" w:eastAsia="宋体" w:cs="宋体"/>
          <w:sz w:val="24"/>
          <w:szCs w:val="24"/>
        </w:rPr>
        <w:t>进行整改的，应承担严重违约责任</w:t>
      </w:r>
      <w:r>
        <w:rPr>
          <w:rFonts w:ascii="宋体" w:hAnsi="宋体" w:eastAsia="宋体" w:cs="宋体"/>
          <w:spacing w:val="-33"/>
          <w:sz w:val="24"/>
          <w:szCs w:val="24"/>
        </w:rPr>
        <w:t xml:space="preserve"> </w:t>
      </w:r>
      <w:r>
        <w:rPr>
          <w:rFonts w:ascii="宋体" w:hAnsi="宋体" w:eastAsia="宋体" w:cs="宋体"/>
          <w:sz w:val="24"/>
          <w:szCs w:val="24"/>
        </w:rPr>
        <w:t>1</w:t>
      </w:r>
      <w:r>
        <w:rPr>
          <w:rFonts w:ascii="宋体" w:hAnsi="宋体" w:eastAsia="宋体" w:cs="宋体"/>
          <w:spacing w:val="-42"/>
          <w:sz w:val="24"/>
          <w:szCs w:val="24"/>
        </w:rPr>
        <w:t xml:space="preserve"> </w:t>
      </w:r>
      <w:r>
        <w:rPr>
          <w:rFonts w:ascii="宋体" w:hAnsi="宋体" w:eastAsia="宋体" w:cs="宋体"/>
          <w:sz w:val="24"/>
          <w:szCs w:val="24"/>
        </w:rPr>
        <w:t>次，发包人有权单</w:t>
      </w:r>
      <w:r>
        <w:rPr>
          <w:rFonts w:ascii="宋体" w:hAnsi="宋体" w:eastAsia="宋体" w:cs="宋体"/>
          <w:spacing w:val="-1"/>
          <w:sz w:val="24"/>
          <w:szCs w:val="24"/>
        </w:rPr>
        <w:t>方提出解除合同，并要求承包人承担由此造成的一切损失。</w:t>
      </w:r>
    </w:p>
    <w:p w14:paraId="69143FDF">
      <w:pPr>
        <w:spacing w:before="178" w:line="336" w:lineRule="auto"/>
        <w:ind w:right="61" w:firstLine="492"/>
        <w:rPr>
          <w:rFonts w:ascii="宋体" w:hAnsi="宋体" w:eastAsia="宋体" w:cs="宋体"/>
          <w:sz w:val="24"/>
          <w:szCs w:val="24"/>
        </w:rPr>
      </w:pPr>
      <w:r>
        <w:rPr>
          <w:rFonts w:ascii="宋体" w:hAnsi="宋体" w:eastAsia="宋体" w:cs="宋体"/>
          <w:spacing w:val="-4"/>
          <w:sz w:val="24"/>
          <w:szCs w:val="24"/>
        </w:rPr>
        <w:t>（2）在规定的时间内施工人员和设备进场后</w:t>
      </w:r>
      <w:r>
        <w:rPr>
          <w:rFonts w:ascii="宋体" w:hAnsi="宋体" w:eastAsia="宋体" w:cs="宋体"/>
          <w:spacing w:val="-46"/>
          <w:sz w:val="24"/>
          <w:szCs w:val="24"/>
        </w:rPr>
        <w:t xml:space="preserve"> </w:t>
      </w:r>
      <w:r>
        <w:rPr>
          <w:rFonts w:ascii="宋体" w:hAnsi="宋体" w:eastAsia="宋体" w:cs="宋体"/>
          <w:spacing w:val="-4"/>
          <w:sz w:val="24"/>
          <w:szCs w:val="24"/>
        </w:rPr>
        <w:t xml:space="preserve">3 </w:t>
      </w:r>
      <w:r>
        <w:rPr>
          <w:rFonts w:ascii="宋体" w:hAnsi="宋体" w:eastAsia="宋体" w:cs="宋体"/>
          <w:spacing w:val="-5"/>
          <w:sz w:val="24"/>
          <w:szCs w:val="24"/>
        </w:rPr>
        <w:t>日内，承包人在投标文件中承诺的其他主</w:t>
      </w:r>
      <w:r>
        <w:rPr>
          <w:rFonts w:ascii="宋体" w:hAnsi="宋体" w:eastAsia="宋体" w:cs="宋体"/>
          <w:spacing w:val="1"/>
          <w:sz w:val="24"/>
          <w:szCs w:val="24"/>
        </w:rPr>
        <w:t>要管理人员未能足额到位，或到位后又离开，造成该岗位空</w:t>
      </w:r>
      <w:r>
        <w:rPr>
          <w:rFonts w:ascii="宋体" w:hAnsi="宋体" w:eastAsia="宋体" w:cs="宋体"/>
          <w:sz w:val="24"/>
          <w:szCs w:val="24"/>
        </w:rPr>
        <w:t>缺，以及未按承诺依时、足额投</w:t>
      </w:r>
      <w:r>
        <w:rPr>
          <w:rFonts w:ascii="宋体" w:hAnsi="宋体" w:eastAsia="宋体" w:cs="宋体"/>
          <w:spacing w:val="1"/>
          <w:sz w:val="24"/>
          <w:szCs w:val="24"/>
        </w:rPr>
        <w:t>入有关设备，发包人一旦发现将要求承包人做出书面解释并</w:t>
      </w:r>
      <w:r>
        <w:rPr>
          <w:rFonts w:ascii="宋体" w:hAnsi="宋体" w:eastAsia="宋体" w:cs="宋体"/>
          <w:sz w:val="24"/>
          <w:szCs w:val="24"/>
        </w:rPr>
        <w:t>保证人员、设备限期到位。上述</w:t>
      </w:r>
      <w:r>
        <w:rPr>
          <w:rFonts w:ascii="宋体" w:hAnsi="宋体" w:eastAsia="宋体" w:cs="宋体"/>
          <w:spacing w:val="-2"/>
          <w:sz w:val="24"/>
          <w:szCs w:val="24"/>
        </w:rPr>
        <w:t>情况每发生</w:t>
      </w:r>
      <w:r>
        <w:rPr>
          <w:rFonts w:ascii="宋体" w:hAnsi="宋体" w:eastAsia="宋体" w:cs="宋体"/>
          <w:spacing w:val="-15"/>
          <w:sz w:val="24"/>
          <w:szCs w:val="24"/>
        </w:rPr>
        <w:t xml:space="preserve"> </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次，承包人应承担限期改正责任</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次。如果承包人拒不配合，未在发包人提出</w:t>
      </w:r>
      <w:r>
        <w:rPr>
          <w:rFonts w:ascii="宋体" w:hAnsi="宋体" w:eastAsia="宋体" w:cs="宋体"/>
          <w:sz w:val="24"/>
          <w:szCs w:val="24"/>
        </w:rPr>
        <w:t>限期改正的期限内进行整改的，承包人应承担一般违</w:t>
      </w:r>
      <w:r>
        <w:rPr>
          <w:rFonts w:ascii="宋体" w:hAnsi="宋体" w:eastAsia="宋体" w:cs="宋体"/>
          <w:spacing w:val="-1"/>
          <w:sz w:val="24"/>
          <w:szCs w:val="24"/>
        </w:rPr>
        <w:t>约责任</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42"/>
          <w:sz w:val="24"/>
          <w:szCs w:val="24"/>
        </w:rPr>
        <w:t xml:space="preserve"> </w:t>
      </w:r>
      <w:r>
        <w:rPr>
          <w:rFonts w:ascii="宋体" w:hAnsi="宋体" w:eastAsia="宋体" w:cs="宋体"/>
          <w:spacing w:val="-1"/>
          <w:sz w:val="24"/>
          <w:szCs w:val="24"/>
        </w:rPr>
        <w:t>次，连续二次书面通知整改拒</w:t>
      </w:r>
      <w:r>
        <w:rPr>
          <w:rFonts w:ascii="宋体" w:hAnsi="宋体" w:eastAsia="宋体" w:cs="宋体"/>
          <w:spacing w:val="-3"/>
          <w:sz w:val="24"/>
          <w:szCs w:val="24"/>
        </w:rPr>
        <w:t>不配合的，承包人应承担严重违约责任</w:t>
      </w:r>
      <w:r>
        <w:rPr>
          <w:rFonts w:ascii="宋体" w:hAnsi="宋体" w:eastAsia="宋体" w:cs="宋体"/>
          <w:spacing w:val="-26"/>
          <w:sz w:val="24"/>
          <w:szCs w:val="24"/>
        </w:rPr>
        <w:t xml:space="preserve"> </w:t>
      </w:r>
      <w:r>
        <w:rPr>
          <w:rFonts w:ascii="宋体" w:hAnsi="宋体" w:eastAsia="宋体" w:cs="宋体"/>
          <w:spacing w:val="-3"/>
          <w:sz w:val="24"/>
          <w:szCs w:val="24"/>
        </w:rPr>
        <w:t>1</w:t>
      </w:r>
      <w:r>
        <w:rPr>
          <w:rFonts w:ascii="宋体" w:hAnsi="宋体" w:eastAsia="宋体" w:cs="宋体"/>
          <w:spacing w:val="-44"/>
          <w:sz w:val="24"/>
          <w:szCs w:val="24"/>
        </w:rPr>
        <w:t xml:space="preserve"> </w:t>
      </w:r>
      <w:r>
        <w:rPr>
          <w:rFonts w:ascii="宋体" w:hAnsi="宋体" w:eastAsia="宋体" w:cs="宋体"/>
          <w:spacing w:val="-3"/>
          <w:sz w:val="24"/>
          <w:szCs w:val="24"/>
        </w:rPr>
        <w:t>次。</w:t>
      </w:r>
    </w:p>
    <w:p w14:paraId="370E9F87">
      <w:pPr>
        <w:spacing w:before="180" w:line="313" w:lineRule="auto"/>
        <w:ind w:left="1" w:right="63" w:firstLine="484"/>
        <w:rPr>
          <w:rFonts w:ascii="宋体" w:hAnsi="宋体" w:eastAsia="宋体" w:cs="宋体"/>
          <w:sz w:val="24"/>
          <w:szCs w:val="24"/>
        </w:rPr>
      </w:pPr>
      <w:r>
        <w:rPr>
          <w:rFonts w:ascii="宋体" w:hAnsi="宋体" w:eastAsia="宋体" w:cs="宋体"/>
          <w:spacing w:val="2"/>
          <w:sz w:val="24"/>
          <w:szCs w:val="24"/>
        </w:rPr>
        <w:t>5.9.5</w:t>
      </w:r>
      <w:r>
        <w:rPr>
          <w:rFonts w:ascii="宋体" w:hAnsi="宋体" w:eastAsia="宋体" w:cs="宋体"/>
          <w:spacing w:val="-48"/>
          <w:sz w:val="24"/>
          <w:szCs w:val="24"/>
        </w:rPr>
        <w:t xml:space="preserve"> </w:t>
      </w:r>
      <w:r>
        <w:rPr>
          <w:rFonts w:ascii="宋体" w:hAnsi="宋体" w:eastAsia="宋体" w:cs="宋体"/>
          <w:spacing w:val="2"/>
          <w:sz w:val="24"/>
          <w:szCs w:val="24"/>
        </w:rPr>
        <w:t>承包人如需要调换除项目经理外的其他主要管理人员</w:t>
      </w:r>
      <w:r>
        <w:rPr>
          <w:rFonts w:ascii="宋体" w:hAnsi="宋体" w:eastAsia="宋体" w:cs="宋体"/>
          <w:spacing w:val="1"/>
          <w:sz w:val="24"/>
          <w:szCs w:val="24"/>
        </w:rPr>
        <w:t>，必须事先征得发包人书面同意。如承包人未经发包人书面同意，擅自调换项目主要</w:t>
      </w:r>
      <w:r>
        <w:rPr>
          <w:rFonts w:ascii="宋体" w:hAnsi="宋体" w:eastAsia="宋体" w:cs="宋体"/>
          <w:sz w:val="24"/>
          <w:szCs w:val="24"/>
        </w:rPr>
        <w:t>管理人员，除必须限期改正外，承包人必须承担严重违约责任，发包人有权暂停支付工程</w:t>
      </w:r>
      <w:r>
        <w:rPr>
          <w:rFonts w:ascii="宋体" w:hAnsi="宋体" w:eastAsia="宋体" w:cs="宋体"/>
          <w:spacing w:val="-1"/>
          <w:sz w:val="24"/>
          <w:szCs w:val="24"/>
        </w:rPr>
        <w:t>款，并保留索赔的权利。</w:t>
      </w:r>
    </w:p>
    <w:p w14:paraId="3D405E0F">
      <w:pPr>
        <w:spacing w:before="183" w:line="339" w:lineRule="auto"/>
        <w:ind w:left="1" w:right="61" w:firstLine="484"/>
        <w:rPr>
          <w:rFonts w:ascii="宋体" w:hAnsi="宋体" w:eastAsia="宋体" w:cs="宋体"/>
          <w:sz w:val="24"/>
          <w:szCs w:val="24"/>
        </w:rPr>
      </w:pPr>
      <w:r>
        <w:rPr>
          <w:rFonts w:ascii="宋体" w:hAnsi="宋体" w:eastAsia="宋体" w:cs="宋体"/>
          <w:spacing w:val="-2"/>
          <w:sz w:val="24"/>
          <w:szCs w:val="24"/>
        </w:rPr>
        <w:t>5.9.6</w:t>
      </w:r>
      <w:r>
        <w:rPr>
          <w:rFonts w:ascii="宋体" w:hAnsi="宋体" w:eastAsia="宋体" w:cs="宋体"/>
          <w:spacing w:val="-34"/>
          <w:sz w:val="24"/>
          <w:szCs w:val="24"/>
        </w:rPr>
        <w:t xml:space="preserve"> </w:t>
      </w:r>
      <w:r>
        <w:rPr>
          <w:rFonts w:ascii="宋体" w:hAnsi="宋体" w:eastAsia="宋体" w:cs="宋体"/>
          <w:spacing w:val="-2"/>
          <w:sz w:val="24"/>
          <w:szCs w:val="24"/>
        </w:rPr>
        <w:t>除项目经理外的其他主要管理人员需离开施工现场</w:t>
      </w:r>
      <w:r>
        <w:rPr>
          <w:rFonts w:ascii="宋体" w:hAnsi="宋体" w:eastAsia="宋体" w:cs="宋体"/>
          <w:spacing w:val="-41"/>
          <w:sz w:val="24"/>
          <w:szCs w:val="24"/>
        </w:rPr>
        <w:t xml:space="preserve"> </w:t>
      </w:r>
      <w:r>
        <w:rPr>
          <w:rFonts w:ascii="宋体" w:hAnsi="宋体" w:eastAsia="宋体" w:cs="宋体"/>
          <w:spacing w:val="-3"/>
          <w:sz w:val="24"/>
          <w:szCs w:val="24"/>
        </w:rPr>
        <w:t>3 日以上（含</w:t>
      </w:r>
      <w:r>
        <w:rPr>
          <w:rFonts w:ascii="宋体" w:hAnsi="宋体" w:eastAsia="宋体" w:cs="宋体"/>
          <w:spacing w:val="-43"/>
          <w:sz w:val="24"/>
          <w:szCs w:val="24"/>
        </w:rPr>
        <w:t xml:space="preserve"> </w:t>
      </w:r>
      <w:r>
        <w:rPr>
          <w:rFonts w:ascii="宋体" w:hAnsi="宋体" w:eastAsia="宋体" w:cs="宋体"/>
          <w:spacing w:val="-3"/>
          <w:sz w:val="24"/>
          <w:szCs w:val="24"/>
        </w:rPr>
        <w:t>3 日）需报发包</w:t>
      </w:r>
      <w:r>
        <w:rPr>
          <w:rFonts w:ascii="宋体" w:hAnsi="宋体" w:eastAsia="宋体" w:cs="宋体"/>
          <w:spacing w:val="1"/>
          <w:sz w:val="24"/>
          <w:szCs w:val="24"/>
        </w:rPr>
        <w:t>人批准。在其请假离开的时间段内应书面委托其他驻场管理人员</w:t>
      </w:r>
      <w:r>
        <w:rPr>
          <w:rFonts w:ascii="宋体" w:hAnsi="宋体" w:eastAsia="宋体" w:cs="宋体"/>
          <w:sz w:val="24"/>
          <w:szCs w:val="24"/>
        </w:rPr>
        <w:t>全权代表其行使相应职权。否则，每违约一次，承包人应当承担限期整改</w:t>
      </w:r>
      <w:r>
        <w:rPr>
          <w:rFonts w:ascii="宋体" w:hAnsi="宋体" w:eastAsia="宋体" w:cs="宋体"/>
          <w:spacing w:val="-1"/>
          <w:sz w:val="24"/>
          <w:szCs w:val="24"/>
        </w:rPr>
        <w:t>责任</w:t>
      </w:r>
      <w:r>
        <w:rPr>
          <w:rFonts w:ascii="宋体" w:hAnsi="宋体" w:eastAsia="宋体" w:cs="宋体"/>
          <w:spacing w:val="-31"/>
          <w:sz w:val="24"/>
          <w:szCs w:val="24"/>
        </w:rPr>
        <w:t xml:space="preserve"> </w:t>
      </w:r>
      <w:r>
        <w:rPr>
          <w:rFonts w:ascii="宋体" w:hAnsi="宋体" w:eastAsia="宋体" w:cs="宋体"/>
          <w:spacing w:val="-1"/>
          <w:sz w:val="24"/>
          <w:szCs w:val="24"/>
        </w:rPr>
        <w:t>1</w:t>
      </w:r>
      <w:r>
        <w:rPr>
          <w:rFonts w:ascii="宋体" w:hAnsi="宋体" w:eastAsia="宋体" w:cs="宋体"/>
          <w:spacing w:val="-44"/>
          <w:sz w:val="24"/>
          <w:szCs w:val="24"/>
        </w:rPr>
        <w:t xml:space="preserve"> </w:t>
      </w:r>
      <w:r>
        <w:rPr>
          <w:rFonts w:ascii="宋体" w:hAnsi="宋体" w:eastAsia="宋体" w:cs="宋体"/>
          <w:spacing w:val="-1"/>
          <w:sz w:val="24"/>
          <w:szCs w:val="24"/>
        </w:rPr>
        <w:t>次。在国家法定节假日期间，承包人应</w:t>
      </w:r>
      <w:r>
        <w:rPr>
          <w:rFonts w:ascii="宋体" w:hAnsi="宋体" w:eastAsia="宋体" w:cs="宋体"/>
          <w:sz w:val="24"/>
          <w:szCs w:val="24"/>
        </w:rPr>
        <w:t>做好管理人员的轮休，并保证现场管理人员不少于</w:t>
      </w:r>
      <w:r>
        <w:rPr>
          <w:rFonts w:ascii="宋体" w:hAnsi="宋体" w:eastAsia="宋体" w:cs="宋体"/>
          <w:spacing w:val="-43"/>
          <w:sz w:val="24"/>
          <w:szCs w:val="24"/>
        </w:rPr>
        <w:t xml:space="preserve"> </w:t>
      </w:r>
      <w:r>
        <w:rPr>
          <w:rFonts w:ascii="宋体" w:hAnsi="宋体" w:eastAsia="宋体" w:cs="宋体"/>
          <w:sz w:val="24"/>
          <w:szCs w:val="24"/>
        </w:rPr>
        <w:t>3</w:t>
      </w:r>
      <w:r>
        <w:rPr>
          <w:rFonts w:ascii="宋体" w:hAnsi="宋体" w:eastAsia="宋体" w:cs="宋体"/>
          <w:spacing w:val="-48"/>
          <w:sz w:val="24"/>
          <w:szCs w:val="24"/>
        </w:rPr>
        <w:t xml:space="preserve"> </w:t>
      </w:r>
      <w:r>
        <w:rPr>
          <w:rFonts w:ascii="宋体" w:hAnsi="宋体" w:eastAsia="宋体" w:cs="宋体"/>
          <w:sz w:val="24"/>
          <w:szCs w:val="24"/>
        </w:rPr>
        <w:t>名。在工程实施期间，承包人</w:t>
      </w:r>
      <w:r>
        <w:rPr>
          <w:rFonts w:ascii="宋体" w:hAnsi="宋体" w:eastAsia="宋体" w:cs="宋体"/>
          <w:spacing w:val="-1"/>
          <w:sz w:val="24"/>
          <w:szCs w:val="24"/>
        </w:rPr>
        <w:t>应对现场主要管理人员进行考勤，并在每月</w:t>
      </w:r>
      <w:r>
        <w:rPr>
          <w:rFonts w:ascii="宋体" w:hAnsi="宋体" w:eastAsia="宋体" w:cs="宋体"/>
          <w:spacing w:val="-33"/>
          <w:sz w:val="24"/>
          <w:szCs w:val="24"/>
        </w:rPr>
        <w:t xml:space="preserve"> </w:t>
      </w:r>
      <w:r>
        <w:rPr>
          <w:rFonts w:ascii="宋体" w:hAnsi="宋体" w:eastAsia="宋体" w:cs="宋体"/>
          <w:spacing w:val="-1"/>
          <w:sz w:val="24"/>
          <w:szCs w:val="24"/>
        </w:rPr>
        <w:t>1 日前将前一</w:t>
      </w:r>
      <w:r>
        <w:rPr>
          <w:rFonts w:ascii="宋体" w:hAnsi="宋体" w:eastAsia="宋体" w:cs="宋体"/>
          <w:spacing w:val="-2"/>
          <w:sz w:val="24"/>
          <w:szCs w:val="24"/>
        </w:rPr>
        <w:t>月考勤表报送甲方审核。现场主要管理人员</w:t>
      </w:r>
      <w:r>
        <w:rPr>
          <w:rFonts w:ascii="宋体" w:hAnsi="宋体" w:eastAsia="宋体" w:cs="宋体"/>
          <w:spacing w:val="2"/>
          <w:sz w:val="24"/>
          <w:szCs w:val="24"/>
        </w:rPr>
        <w:t>出勤天数均不得少于</w:t>
      </w:r>
      <w:r>
        <w:rPr>
          <w:rFonts w:ascii="宋体" w:hAnsi="宋体" w:eastAsia="宋体" w:cs="宋体"/>
          <w:spacing w:val="-42"/>
          <w:sz w:val="24"/>
          <w:szCs w:val="24"/>
        </w:rPr>
        <w:t xml:space="preserve"> </w:t>
      </w:r>
      <w:r>
        <w:rPr>
          <w:rFonts w:ascii="宋体" w:hAnsi="宋体" w:eastAsia="宋体" w:cs="宋体"/>
          <w:spacing w:val="2"/>
          <w:sz w:val="24"/>
          <w:szCs w:val="24"/>
        </w:rPr>
        <w:t>22</w:t>
      </w:r>
      <w:r>
        <w:rPr>
          <w:rFonts w:ascii="宋体" w:hAnsi="宋体" w:eastAsia="宋体" w:cs="宋体"/>
          <w:spacing w:val="-41"/>
          <w:sz w:val="24"/>
          <w:szCs w:val="24"/>
        </w:rPr>
        <w:t xml:space="preserve"> </w:t>
      </w:r>
      <w:r>
        <w:rPr>
          <w:rFonts w:ascii="宋体" w:hAnsi="宋体" w:eastAsia="宋体" w:cs="宋体"/>
          <w:spacing w:val="2"/>
          <w:sz w:val="24"/>
          <w:szCs w:val="24"/>
        </w:rPr>
        <w:t>天，若少于</w:t>
      </w:r>
      <w:r>
        <w:rPr>
          <w:rFonts w:ascii="宋体" w:hAnsi="宋体" w:eastAsia="宋体" w:cs="宋体"/>
          <w:spacing w:val="-43"/>
          <w:sz w:val="24"/>
          <w:szCs w:val="24"/>
        </w:rPr>
        <w:t xml:space="preserve"> </w:t>
      </w:r>
      <w:r>
        <w:rPr>
          <w:rFonts w:ascii="宋体" w:hAnsi="宋体" w:eastAsia="宋体" w:cs="宋体"/>
          <w:spacing w:val="2"/>
          <w:sz w:val="24"/>
          <w:szCs w:val="24"/>
        </w:rPr>
        <w:t>22</w:t>
      </w:r>
      <w:r>
        <w:rPr>
          <w:rFonts w:ascii="宋体" w:hAnsi="宋体" w:eastAsia="宋体" w:cs="宋体"/>
          <w:spacing w:val="-44"/>
          <w:sz w:val="24"/>
          <w:szCs w:val="24"/>
        </w:rPr>
        <w:t xml:space="preserve"> </w:t>
      </w:r>
      <w:r>
        <w:rPr>
          <w:rFonts w:ascii="宋体" w:hAnsi="宋体" w:eastAsia="宋体" w:cs="宋体"/>
          <w:spacing w:val="2"/>
          <w:sz w:val="24"/>
          <w:szCs w:val="24"/>
        </w:rPr>
        <w:t>天将按每缺勤一天扣减工程费</w:t>
      </w:r>
      <w:r>
        <w:rPr>
          <w:rFonts w:ascii="宋体" w:hAnsi="宋体" w:eastAsia="宋体" w:cs="宋体"/>
          <w:spacing w:val="1"/>
          <w:sz w:val="24"/>
          <w:szCs w:val="24"/>
        </w:rPr>
        <w:t>用叁仟元 (￥3000）/</w:t>
      </w:r>
      <w:r>
        <w:rPr>
          <w:rFonts w:ascii="宋体" w:hAnsi="宋体" w:eastAsia="宋体" w:cs="宋体"/>
          <w:spacing w:val="-2"/>
          <w:sz w:val="24"/>
          <w:szCs w:val="24"/>
        </w:rPr>
        <w:t>每人次处理。</w:t>
      </w:r>
    </w:p>
    <w:p w14:paraId="75C50157">
      <w:pPr>
        <w:spacing w:before="182" w:line="288" w:lineRule="auto"/>
        <w:ind w:left="7" w:right="64" w:firstLine="479"/>
        <w:rPr>
          <w:rFonts w:ascii="宋体" w:hAnsi="宋体" w:eastAsia="宋体" w:cs="宋体"/>
          <w:sz w:val="24"/>
          <w:szCs w:val="24"/>
        </w:rPr>
      </w:pPr>
      <w:r>
        <w:rPr>
          <w:rFonts w:ascii="宋体" w:hAnsi="宋体" w:eastAsia="宋体" w:cs="宋体"/>
          <w:spacing w:val="2"/>
          <w:sz w:val="24"/>
          <w:szCs w:val="24"/>
        </w:rPr>
        <w:t>5.9.7</w:t>
      </w:r>
      <w:r>
        <w:rPr>
          <w:rFonts w:ascii="宋体" w:hAnsi="宋体" w:eastAsia="宋体" w:cs="宋体"/>
          <w:spacing w:val="-48"/>
          <w:sz w:val="24"/>
          <w:szCs w:val="24"/>
        </w:rPr>
        <w:t xml:space="preserve"> </w:t>
      </w:r>
      <w:r>
        <w:rPr>
          <w:rFonts w:ascii="宋体" w:hAnsi="宋体" w:eastAsia="宋体" w:cs="宋体"/>
          <w:spacing w:val="2"/>
          <w:sz w:val="24"/>
          <w:szCs w:val="24"/>
        </w:rPr>
        <w:t>承包人项目经理和主要管理人员的考勤实行实名制打</w:t>
      </w:r>
      <w:r>
        <w:rPr>
          <w:rFonts w:ascii="宋体" w:hAnsi="宋体" w:eastAsia="宋体" w:cs="宋体"/>
          <w:spacing w:val="1"/>
          <w:sz w:val="24"/>
          <w:szCs w:val="24"/>
        </w:rPr>
        <w:t>卡，承包人项目经理和主要</w:t>
      </w:r>
      <w:r>
        <w:rPr>
          <w:rFonts w:ascii="宋体" w:hAnsi="宋体" w:eastAsia="宋体" w:cs="宋体"/>
          <w:spacing w:val="-2"/>
          <w:sz w:val="24"/>
          <w:szCs w:val="24"/>
        </w:rPr>
        <w:t>管理人员的考勤若发现有弄虚作假行为，发现一次，承包人应承担一般违约责任</w:t>
      </w:r>
      <w:r>
        <w:rPr>
          <w:rFonts w:ascii="宋体" w:hAnsi="宋体" w:eastAsia="宋体" w:cs="宋体"/>
          <w:spacing w:val="-16"/>
          <w:sz w:val="24"/>
          <w:szCs w:val="24"/>
        </w:rPr>
        <w:t xml:space="preserve"> </w:t>
      </w:r>
      <w:r>
        <w:rPr>
          <w:rFonts w:ascii="宋体" w:hAnsi="宋体" w:eastAsia="宋体" w:cs="宋体"/>
          <w:spacing w:val="-2"/>
          <w:sz w:val="24"/>
          <w:szCs w:val="24"/>
        </w:rPr>
        <w:t>1</w:t>
      </w:r>
      <w:r>
        <w:rPr>
          <w:rFonts w:ascii="宋体" w:hAnsi="宋体" w:eastAsia="宋体" w:cs="宋体"/>
          <w:spacing w:val="-45"/>
          <w:sz w:val="24"/>
          <w:szCs w:val="24"/>
        </w:rPr>
        <w:t xml:space="preserve"> </w:t>
      </w:r>
      <w:r>
        <w:rPr>
          <w:rFonts w:ascii="宋体" w:hAnsi="宋体" w:eastAsia="宋体" w:cs="宋体"/>
          <w:spacing w:val="-2"/>
          <w:sz w:val="24"/>
          <w:szCs w:val="24"/>
        </w:rPr>
        <w:t>次。</w:t>
      </w:r>
    </w:p>
    <w:p w14:paraId="6FBB7C46">
      <w:pPr>
        <w:spacing w:before="184" w:line="289" w:lineRule="auto"/>
        <w:ind w:left="3" w:right="64" w:firstLine="482"/>
        <w:rPr>
          <w:rFonts w:ascii="宋体" w:hAnsi="宋体" w:eastAsia="宋体" w:cs="宋体"/>
          <w:sz w:val="24"/>
          <w:szCs w:val="24"/>
        </w:rPr>
      </w:pPr>
      <w:r>
        <w:rPr>
          <w:rFonts w:ascii="宋体" w:hAnsi="宋体" w:eastAsia="宋体" w:cs="宋体"/>
          <w:spacing w:val="2"/>
          <w:sz w:val="24"/>
          <w:szCs w:val="24"/>
        </w:rPr>
        <w:t>5.9.8</w:t>
      </w:r>
      <w:r>
        <w:rPr>
          <w:rFonts w:ascii="宋体" w:hAnsi="宋体" w:eastAsia="宋体" w:cs="宋体"/>
          <w:spacing w:val="-49"/>
          <w:sz w:val="24"/>
          <w:szCs w:val="24"/>
        </w:rPr>
        <w:t xml:space="preserve"> </w:t>
      </w:r>
      <w:r>
        <w:rPr>
          <w:rFonts w:ascii="宋体" w:hAnsi="宋体" w:eastAsia="宋体" w:cs="宋体"/>
          <w:spacing w:val="2"/>
          <w:sz w:val="24"/>
          <w:szCs w:val="24"/>
        </w:rPr>
        <w:t>对于难以胜任工作的承包人管理人员和主要操作技术人</w:t>
      </w:r>
      <w:r>
        <w:rPr>
          <w:rFonts w:ascii="宋体" w:hAnsi="宋体" w:eastAsia="宋体" w:cs="宋体"/>
          <w:spacing w:val="1"/>
          <w:sz w:val="24"/>
          <w:szCs w:val="24"/>
        </w:rPr>
        <w:t>员，发包人有权要求承包</w:t>
      </w:r>
      <w:r>
        <w:rPr>
          <w:rFonts w:ascii="宋体" w:hAnsi="宋体" w:eastAsia="宋体" w:cs="宋体"/>
          <w:spacing w:val="-1"/>
          <w:sz w:val="24"/>
          <w:szCs w:val="24"/>
        </w:rPr>
        <w:t>人进行更换，直至发包人满意为止，且更换人员应在接到书面通知后的</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6"/>
          <w:sz w:val="24"/>
          <w:szCs w:val="24"/>
        </w:rPr>
        <w:t xml:space="preserve"> </w:t>
      </w:r>
      <w:r>
        <w:rPr>
          <w:rFonts w:ascii="宋体" w:hAnsi="宋体" w:eastAsia="宋体" w:cs="宋体"/>
          <w:spacing w:val="-1"/>
          <w:sz w:val="24"/>
          <w:szCs w:val="24"/>
        </w:rPr>
        <w:t>天</w:t>
      </w:r>
      <w:r>
        <w:rPr>
          <w:rFonts w:ascii="宋体" w:hAnsi="宋体" w:eastAsia="宋体" w:cs="宋体"/>
          <w:spacing w:val="-2"/>
          <w:sz w:val="24"/>
          <w:szCs w:val="24"/>
        </w:rPr>
        <w:t>内到位。</w:t>
      </w:r>
    </w:p>
    <w:p w14:paraId="19954983">
      <w:pPr>
        <w:spacing w:before="182" w:line="219" w:lineRule="auto"/>
        <w:ind w:left="486"/>
        <w:rPr>
          <w:rFonts w:ascii="宋体" w:hAnsi="宋体" w:eastAsia="宋体" w:cs="宋体"/>
          <w:sz w:val="24"/>
          <w:szCs w:val="24"/>
        </w:rPr>
      </w:pPr>
      <w:r>
        <w:rPr>
          <w:rFonts w:ascii="宋体" w:hAnsi="宋体" w:eastAsia="宋体" w:cs="宋体"/>
          <w:spacing w:val="2"/>
          <w:sz w:val="24"/>
          <w:szCs w:val="24"/>
        </w:rPr>
        <w:t>5.9.9</w:t>
      </w:r>
      <w:r>
        <w:rPr>
          <w:rFonts w:ascii="宋体" w:hAnsi="宋体" w:eastAsia="宋体" w:cs="宋体"/>
          <w:spacing w:val="-48"/>
          <w:sz w:val="24"/>
          <w:szCs w:val="24"/>
        </w:rPr>
        <w:t xml:space="preserve"> </w:t>
      </w:r>
      <w:r>
        <w:rPr>
          <w:rFonts w:ascii="宋体" w:hAnsi="宋体" w:eastAsia="宋体" w:cs="宋体"/>
          <w:spacing w:val="2"/>
          <w:sz w:val="24"/>
          <w:szCs w:val="24"/>
        </w:rPr>
        <w:t>承包人未按招标文件及合同要求按期提交发包人</w:t>
      </w:r>
      <w:r>
        <w:rPr>
          <w:rFonts w:ascii="宋体" w:hAnsi="宋体" w:eastAsia="宋体" w:cs="宋体"/>
          <w:spacing w:val="1"/>
          <w:sz w:val="24"/>
          <w:szCs w:val="24"/>
        </w:rPr>
        <w:t>工程指挥部所需要的各项设施，</w:t>
      </w:r>
    </w:p>
    <w:p w14:paraId="2885F29C">
      <w:pPr>
        <w:spacing w:line="219" w:lineRule="auto"/>
        <w:rPr>
          <w:rFonts w:ascii="宋体" w:hAnsi="宋体" w:eastAsia="宋体" w:cs="宋体"/>
          <w:sz w:val="24"/>
          <w:szCs w:val="24"/>
        </w:rPr>
        <w:sectPr>
          <w:footerReference r:id="rId66" w:type="default"/>
          <w:pgSz w:w="11905" w:h="16839"/>
          <w:pgMar w:top="400" w:right="1072" w:bottom="1665" w:left="1140" w:header="0" w:footer="1431" w:gutter="0"/>
          <w:cols w:space="720" w:num="1"/>
        </w:sectPr>
      </w:pPr>
    </w:p>
    <w:p w14:paraId="4E001180">
      <w:pPr>
        <w:spacing w:line="343" w:lineRule="auto"/>
        <w:rPr>
          <w:rFonts w:ascii="Arial"/>
          <w:sz w:val="21"/>
        </w:rPr>
      </w:pPr>
    </w:p>
    <w:p w14:paraId="0186D682">
      <w:pPr>
        <w:spacing w:line="344" w:lineRule="auto"/>
        <w:rPr>
          <w:rFonts w:ascii="Arial"/>
          <w:sz w:val="21"/>
        </w:rPr>
      </w:pPr>
    </w:p>
    <w:p w14:paraId="53061161">
      <w:pPr>
        <w:spacing w:before="79" w:line="359" w:lineRule="auto"/>
        <w:ind w:left="3" w:right="23" w:hanging="3"/>
        <w:rPr>
          <w:rFonts w:ascii="宋体" w:hAnsi="宋体" w:eastAsia="宋体" w:cs="宋体"/>
          <w:sz w:val="24"/>
          <w:szCs w:val="24"/>
        </w:rPr>
      </w:pPr>
      <w:r>
        <w:rPr>
          <w:rFonts w:ascii="宋体" w:hAnsi="宋体" w:eastAsia="宋体" w:cs="宋体"/>
          <w:spacing w:val="-2"/>
          <w:sz w:val="24"/>
          <w:szCs w:val="24"/>
        </w:rPr>
        <w:t>应承担限期整改责任</w:t>
      </w:r>
      <w:r>
        <w:rPr>
          <w:rFonts w:ascii="宋体" w:hAnsi="宋体" w:eastAsia="宋体" w:cs="宋体"/>
          <w:spacing w:val="-14"/>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次，若限期整改仍不提交，应承担一般违约责任</w:t>
      </w:r>
      <w:r>
        <w:rPr>
          <w:rFonts w:ascii="宋体" w:hAnsi="宋体" w:eastAsia="宋体" w:cs="宋体"/>
          <w:spacing w:val="-30"/>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次，发包人有权自</w:t>
      </w:r>
      <w:r>
        <w:rPr>
          <w:rFonts w:ascii="宋体" w:hAnsi="宋体" w:eastAsia="宋体" w:cs="宋体"/>
          <w:spacing w:val="-1"/>
          <w:sz w:val="24"/>
          <w:szCs w:val="24"/>
        </w:rPr>
        <w:t>行安排临时设施的建设，所有费用由承包人工程费用中扣减。</w:t>
      </w:r>
    </w:p>
    <w:p w14:paraId="42BB56E0">
      <w:pPr>
        <w:spacing w:before="1" w:line="288" w:lineRule="auto"/>
        <w:ind w:left="4" w:right="23" w:firstLine="480"/>
        <w:rPr>
          <w:rFonts w:ascii="宋体" w:hAnsi="宋体" w:eastAsia="宋体" w:cs="宋体"/>
          <w:sz w:val="24"/>
          <w:szCs w:val="24"/>
        </w:rPr>
      </w:pPr>
      <w:r>
        <w:rPr>
          <w:rFonts w:ascii="宋体" w:hAnsi="宋体" w:eastAsia="宋体" w:cs="宋体"/>
          <w:spacing w:val="-1"/>
          <w:sz w:val="24"/>
          <w:szCs w:val="24"/>
        </w:rPr>
        <w:t>5.9.10</w:t>
      </w:r>
      <w:r>
        <w:rPr>
          <w:rFonts w:ascii="宋体" w:hAnsi="宋体" w:eastAsia="宋体" w:cs="宋体"/>
          <w:spacing w:val="-50"/>
          <w:sz w:val="24"/>
          <w:szCs w:val="24"/>
        </w:rPr>
        <w:t xml:space="preserve"> </w:t>
      </w:r>
      <w:r>
        <w:rPr>
          <w:rFonts w:ascii="宋体" w:hAnsi="宋体" w:eastAsia="宋体" w:cs="宋体"/>
          <w:spacing w:val="-1"/>
          <w:sz w:val="24"/>
          <w:szCs w:val="24"/>
        </w:rPr>
        <w:t>承包人未按合同及投标书所作的承诺投入机械、设备、材料等，被</w:t>
      </w:r>
      <w:r>
        <w:rPr>
          <w:rFonts w:ascii="宋体" w:hAnsi="宋体" w:eastAsia="宋体" w:cs="宋体"/>
          <w:spacing w:val="-2"/>
          <w:sz w:val="24"/>
          <w:szCs w:val="24"/>
        </w:rPr>
        <w:t>监理工程师或发包人发现后，承包人除必须限期改正外，应承担限期改正责任</w:t>
      </w:r>
      <w:r>
        <w:rPr>
          <w:rFonts w:ascii="宋体" w:hAnsi="宋体" w:eastAsia="宋体" w:cs="宋体"/>
          <w:spacing w:val="-29"/>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w:t>
      </w:r>
    </w:p>
    <w:p w14:paraId="42A2A722">
      <w:pPr>
        <w:tabs>
          <w:tab w:val="left" w:pos="126"/>
        </w:tabs>
        <w:spacing w:before="183" w:line="331" w:lineRule="auto"/>
        <w:ind w:right="23" w:firstLine="484"/>
        <w:rPr>
          <w:rFonts w:ascii="宋体" w:hAnsi="宋体" w:eastAsia="宋体" w:cs="宋体"/>
          <w:sz w:val="24"/>
          <w:szCs w:val="24"/>
        </w:rPr>
      </w:pPr>
      <w:r>
        <w:rPr>
          <w:rFonts w:ascii="宋体" w:hAnsi="宋体" w:eastAsia="宋体" w:cs="宋体"/>
          <w:spacing w:val="-1"/>
          <w:sz w:val="24"/>
          <w:szCs w:val="24"/>
        </w:rPr>
        <w:t>5.9.11</w:t>
      </w:r>
      <w:r>
        <w:rPr>
          <w:rFonts w:ascii="宋体" w:hAnsi="宋体" w:eastAsia="宋体" w:cs="宋体"/>
          <w:spacing w:val="-47"/>
          <w:sz w:val="24"/>
          <w:szCs w:val="24"/>
        </w:rPr>
        <w:t xml:space="preserve"> </w:t>
      </w:r>
      <w:r>
        <w:rPr>
          <w:rFonts w:ascii="宋体" w:hAnsi="宋体" w:eastAsia="宋体" w:cs="宋体"/>
          <w:spacing w:val="-1"/>
          <w:sz w:val="24"/>
          <w:szCs w:val="24"/>
        </w:rPr>
        <w:t>工程承包人每次的进场材料，若出现不合格材料使用于工程</w:t>
      </w:r>
      <w:r>
        <w:rPr>
          <w:rFonts w:ascii="宋体" w:hAnsi="宋体" w:eastAsia="宋体" w:cs="宋体"/>
          <w:spacing w:val="-2"/>
          <w:sz w:val="24"/>
          <w:szCs w:val="24"/>
        </w:rPr>
        <w:t>上并造成质量缺陷，</w:t>
      </w:r>
      <w:r>
        <w:rPr>
          <w:rFonts w:ascii="宋体" w:hAnsi="宋体" w:eastAsia="宋体" w:cs="宋体"/>
          <w:spacing w:val="16"/>
          <w:sz w:val="24"/>
          <w:szCs w:val="24"/>
        </w:rPr>
        <w:t>承包人必须承担一般违约责任 1</w:t>
      </w:r>
      <w:r>
        <w:rPr>
          <w:rFonts w:ascii="宋体" w:hAnsi="宋体" w:eastAsia="宋体" w:cs="宋体"/>
          <w:spacing w:val="-22"/>
          <w:sz w:val="24"/>
          <w:szCs w:val="24"/>
        </w:rPr>
        <w:t xml:space="preserve"> </w:t>
      </w:r>
      <w:r>
        <w:rPr>
          <w:rFonts w:ascii="宋体" w:hAnsi="宋体" w:eastAsia="宋体" w:cs="宋体"/>
          <w:spacing w:val="16"/>
          <w:sz w:val="24"/>
          <w:szCs w:val="24"/>
        </w:rPr>
        <w:t>次</w:t>
      </w:r>
      <w:r>
        <w:rPr>
          <w:rFonts w:ascii="宋体" w:hAnsi="宋体" w:eastAsia="宋体" w:cs="宋体"/>
          <w:spacing w:val="-66"/>
          <w:sz w:val="24"/>
          <w:szCs w:val="24"/>
        </w:rPr>
        <w:t xml:space="preserve"> </w:t>
      </w:r>
      <w:r>
        <w:rPr>
          <w:rFonts w:ascii="宋体" w:hAnsi="宋体" w:eastAsia="宋体" w:cs="宋体"/>
          <w:spacing w:val="16"/>
          <w:sz w:val="24"/>
          <w:szCs w:val="24"/>
        </w:rPr>
        <w:t>。若出现质量事故或</w:t>
      </w:r>
      <w:r>
        <w:rPr>
          <w:rFonts w:ascii="宋体" w:hAnsi="宋体" w:eastAsia="宋体" w:cs="宋体"/>
          <w:spacing w:val="15"/>
          <w:sz w:val="24"/>
          <w:szCs w:val="24"/>
        </w:rPr>
        <w:t>经济损失一次人民币壹拾万元</w:t>
      </w:r>
      <w:r>
        <w:rPr>
          <w:rFonts w:ascii="宋体" w:hAnsi="宋体" w:eastAsia="宋体" w:cs="宋体"/>
          <w:sz w:val="24"/>
          <w:szCs w:val="24"/>
        </w:rPr>
        <w:tab/>
      </w:r>
      <w:r>
        <w:rPr>
          <w:rFonts w:ascii="宋体" w:hAnsi="宋体" w:eastAsia="宋体" w:cs="宋体"/>
          <w:spacing w:val="-3"/>
          <w:sz w:val="24"/>
          <w:szCs w:val="24"/>
        </w:rPr>
        <w:t>(￥100,000）以上的，必须承担严重违约责任</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宋体" w:hAnsi="宋体" w:eastAsia="宋体" w:cs="宋体"/>
          <w:spacing w:val="-3"/>
          <w:sz w:val="24"/>
          <w:szCs w:val="24"/>
        </w:rPr>
        <w:t>次。造成重大质量安全</w:t>
      </w:r>
      <w:r>
        <w:rPr>
          <w:rFonts w:ascii="宋体" w:hAnsi="宋体" w:eastAsia="宋体" w:cs="宋体"/>
          <w:spacing w:val="-4"/>
          <w:sz w:val="24"/>
          <w:szCs w:val="24"/>
        </w:rPr>
        <w:t>事故（按国家安监部</w:t>
      </w:r>
      <w:r>
        <w:rPr>
          <w:rFonts w:ascii="宋体" w:hAnsi="宋体" w:eastAsia="宋体" w:cs="宋体"/>
          <w:sz w:val="24"/>
          <w:szCs w:val="24"/>
        </w:rPr>
        <w:t>门规定界定</w:t>
      </w:r>
      <w:r>
        <w:rPr>
          <w:rFonts w:ascii="宋体" w:hAnsi="宋体" w:eastAsia="宋体" w:cs="宋体"/>
          <w:spacing w:val="12"/>
          <w:sz w:val="24"/>
          <w:szCs w:val="24"/>
        </w:rPr>
        <w:t>），</w:t>
      </w:r>
      <w:r>
        <w:rPr>
          <w:rFonts w:ascii="宋体" w:hAnsi="宋体" w:eastAsia="宋体" w:cs="宋体"/>
          <w:sz w:val="24"/>
          <w:szCs w:val="24"/>
        </w:rPr>
        <w:t>发包人视情况部分或全部解除合同。同时，发包人有权追究当事人和承包人</w:t>
      </w:r>
      <w:r>
        <w:rPr>
          <w:rFonts w:ascii="宋体" w:hAnsi="宋体" w:eastAsia="宋体" w:cs="宋体"/>
          <w:spacing w:val="-2"/>
          <w:sz w:val="24"/>
          <w:szCs w:val="24"/>
        </w:rPr>
        <w:t>的法律责任。</w:t>
      </w:r>
    </w:p>
    <w:p w14:paraId="3CF43068">
      <w:pPr>
        <w:spacing w:before="177" w:line="332" w:lineRule="auto"/>
        <w:ind w:right="23" w:firstLine="485"/>
        <w:rPr>
          <w:rFonts w:ascii="宋体" w:hAnsi="宋体" w:eastAsia="宋体" w:cs="宋体"/>
          <w:sz w:val="24"/>
          <w:szCs w:val="24"/>
        </w:rPr>
      </w:pPr>
      <w:r>
        <w:rPr>
          <w:rFonts w:ascii="宋体" w:hAnsi="宋体" w:eastAsia="宋体" w:cs="宋体"/>
          <w:spacing w:val="-1"/>
          <w:sz w:val="24"/>
          <w:szCs w:val="24"/>
        </w:rPr>
        <w:t>5.9.12</w:t>
      </w:r>
      <w:r>
        <w:rPr>
          <w:rFonts w:ascii="宋体" w:hAnsi="宋体" w:eastAsia="宋体" w:cs="宋体"/>
          <w:spacing w:val="-50"/>
          <w:sz w:val="24"/>
          <w:szCs w:val="24"/>
        </w:rPr>
        <w:t xml:space="preserve"> </w:t>
      </w:r>
      <w:r>
        <w:rPr>
          <w:rFonts w:ascii="宋体" w:hAnsi="宋体" w:eastAsia="宋体" w:cs="宋体"/>
          <w:spacing w:val="-1"/>
          <w:sz w:val="24"/>
          <w:szCs w:val="24"/>
        </w:rPr>
        <w:t>承包人的工程质量，经监理工程师、发包人或工程质量监督机构抽</w:t>
      </w:r>
      <w:r>
        <w:rPr>
          <w:rFonts w:ascii="宋体" w:hAnsi="宋体" w:eastAsia="宋体" w:cs="宋体"/>
          <w:spacing w:val="-2"/>
          <w:sz w:val="24"/>
          <w:szCs w:val="24"/>
        </w:rPr>
        <w:t>查，发现质量</w:t>
      </w:r>
      <w:r>
        <w:rPr>
          <w:rFonts w:ascii="宋体" w:hAnsi="宋体" w:eastAsia="宋体" w:cs="宋体"/>
          <w:sz w:val="24"/>
          <w:szCs w:val="24"/>
        </w:rPr>
        <w:t>有不合格、或未按设计要求和有关规范进行施工的，每发现一处承包</w:t>
      </w:r>
      <w:r>
        <w:rPr>
          <w:rFonts w:ascii="宋体" w:hAnsi="宋体" w:eastAsia="宋体" w:cs="宋体"/>
          <w:spacing w:val="-1"/>
          <w:sz w:val="24"/>
          <w:szCs w:val="24"/>
        </w:rPr>
        <w:t>人应承担一般违约责任</w:t>
      </w:r>
      <w:r>
        <w:rPr>
          <w:rFonts w:ascii="宋体" w:hAnsi="宋体" w:eastAsia="宋体" w:cs="宋体"/>
          <w:sz w:val="24"/>
          <w:szCs w:val="24"/>
        </w:rPr>
        <w:t>1</w:t>
      </w:r>
      <w:r>
        <w:rPr>
          <w:rFonts w:ascii="宋体" w:hAnsi="宋体" w:eastAsia="宋体" w:cs="宋体"/>
          <w:spacing w:val="-44"/>
          <w:sz w:val="24"/>
          <w:szCs w:val="24"/>
        </w:rPr>
        <w:t xml:space="preserve"> </w:t>
      </w:r>
      <w:r>
        <w:rPr>
          <w:rFonts w:ascii="宋体" w:hAnsi="宋体" w:eastAsia="宋体" w:cs="宋体"/>
          <w:sz w:val="24"/>
          <w:szCs w:val="24"/>
        </w:rPr>
        <w:t>次；出现大面积质量不合格（占比达</w:t>
      </w:r>
      <w:r>
        <w:rPr>
          <w:rFonts w:ascii="宋体" w:hAnsi="宋体" w:eastAsia="宋体" w:cs="宋体"/>
          <w:spacing w:val="-44"/>
          <w:sz w:val="24"/>
          <w:szCs w:val="24"/>
        </w:rPr>
        <w:t xml:space="preserve"> </w:t>
      </w:r>
      <w:r>
        <w:rPr>
          <w:rFonts w:ascii="宋体" w:hAnsi="宋体" w:eastAsia="宋体" w:cs="宋体"/>
          <w:sz w:val="24"/>
          <w:szCs w:val="24"/>
        </w:rPr>
        <w:t>30％及以上</w:t>
      </w:r>
      <w:r>
        <w:rPr>
          <w:rFonts w:ascii="宋体" w:hAnsi="宋体" w:eastAsia="宋体" w:cs="宋体"/>
          <w:spacing w:val="6"/>
          <w:sz w:val="24"/>
          <w:szCs w:val="24"/>
        </w:rPr>
        <w:t>），</w:t>
      </w:r>
      <w:r>
        <w:rPr>
          <w:rFonts w:ascii="宋体" w:hAnsi="宋体" w:eastAsia="宋体" w:cs="宋体"/>
          <w:spacing w:val="-1"/>
          <w:sz w:val="24"/>
          <w:szCs w:val="24"/>
        </w:rPr>
        <w:t>每发现一处承包人应承担严重违约责</w:t>
      </w:r>
      <w:r>
        <w:rPr>
          <w:rFonts w:ascii="宋体" w:hAnsi="宋体" w:eastAsia="宋体" w:cs="宋体"/>
          <w:sz w:val="24"/>
          <w:szCs w:val="24"/>
        </w:rPr>
        <w:t>任</w:t>
      </w:r>
      <w:r>
        <w:rPr>
          <w:rFonts w:ascii="宋体" w:hAnsi="宋体" w:eastAsia="宋体" w:cs="宋体"/>
          <w:spacing w:val="-33"/>
          <w:sz w:val="24"/>
          <w:szCs w:val="24"/>
        </w:rPr>
        <w:t xml:space="preserve"> </w:t>
      </w:r>
      <w:r>
        <w:rPr>
          <w:rFonts w:ascii="宋体" w:hAnsi="宋体" w:eastAsia="宋体" w:cs="宋体"/>
          <w:sz w:val="24"/>
          <w:szCs w:val="24"/>
        </w:rPr>
        <w:t>1</w:t>
      </w:r>
      <w:r>
        <w:rPr>
          <w:rFonts w:ascii="宋体" w:hAnsi="宋体" w:eastAsia="宋体" w:cs="宋体"/>
          <w:spacing w:val="-42"/>
          <w:sz w:val="24"/>
          <w:szCs w:val="24"/>
        </w:rPr>
        <w:t xml:space="preserve"> </w:t>
      </w:r>
      <w:r>
        <w:rPr>
          <w:rFonts w:ascii="宋体" w:hAnsi="宋体" w:eastAsia="宋体" w:cs="宋体"/>
          <w:sz w:val="24"/>
          <w:szCs w:val="24"/>
        </w:rPr>
        <w:t>次，发包人将情况通报纪检监察和建设行政主管</w:t>
      </w:r>
      <w:r>
        <w:rPr>
          <w:rFonts w:ascii="宋体" w:hAnsi="宋体" w:eastAsia="宋体" w:cs="宋体"/>
          <w:spacing w:val="-1"/>
          <w:sz w:val="24"/>
          <w:szCs w:val="24"/>
        </w:rPr>
        <w:t>部门，必要时申请调查责任相关人员，且承包人应赔偿发包人的经济损失。</w:t>
      </w:r>
    </w:p>
    <w:p w14:paraId="1870ED49">
      <w:pPr>
        <w:spacing w:before="177" w:line="342" w:lineRule="auto"/>
        <w:ind w:firstLine="484"/>
        <w:rPr>
          <w:rFonts w:ascii="宋体" w:hAnsi="宋体" w:eastAsia="宋体" w:cs="宋体"/>
          <w:sz w:val="24"/>
          <w:szCs w:val="24"/>
        </w:rPr>
      </w:pPr>
      <w:r>
        <w:rPr>
          <w:rFonts w:ascii="宋体" w:hAnsi="宋体" w:eastAsia="宋体" w:cs="宋体"/>
          <w:spacing w:val="-1"/>
          <w:sz w:val="24"/>
          <w:szCs w:val="24"/>
        </w:rPr>
        <w:t>5.9.13</w:t>
      </w:r>
      <w:r>
        <w:rPr>
          <w:rFonts w:ascii="宋体" w:hAnsi="宋体" w:eastAsia="宋体" w:cs="宋体"/>
          <w:spacing w:val="-50"/>
          <w:sz w:val="24"/>
          <w:szCs w:val="24"/>
        </w:rPr>
        <w:t xml:space="preserve"> </w:t>
      </w:r>
      <w:r>
        <w:rPr>
          <w:rFonts w:ascii="宋体" w:hAnsi="宋体" w:eastAsia="宋体" w:cs="宋体"/>
          <w:spacing w:val="-1"/>
          <w:sz w:val="24"/>
          <w:szCs w:val="24"/>
        </w:rPr>
        <w:t>承包人没有按投标承诺和有关规定做好文明施工措施及安全生产，</w:t>
      </w:r>
      <w:r>
        <w:rPr>
          <w:rFonts w:ascii="宋体" w:hAnsi="宋体" w:eastAsia="宋体" w:cs="宋体"/>
          <w:spacing w:val="-2"/>
          <w:sz w:val="24"/>
          <w:szCs w:val="24"/>
        </w:rPr>
        <w:t>当发生包括但</w:t>
      </w:r>
      <w:r>
        <w:rPr>
          <w:rFonts w:ascii="宋体" w:hAnsi="宋体" w:eastAsia="宋体" w:cs="宋体"/>
          <w:spacing w:val="1"/>
          <w:sz w:val="24"/>
          <w:szCs w:val="24"/>
        </w:rPr>
        <w:t>不限于以下情况：工人不统一着装、施工临时材料如脚手</w:t>
      </w:r>
      <w:r>
        <w:rPr>
          <w:rFonts w:ascii="宋体" w:hAnsi="宋体" w:eastAsia="宋体" w:cs="宋体"/>
          <w:sz w:val="24"/>
          <w:szCs w:val="24"/>
        </w:rPr>
        <w:t>架、泥网等过于陈旧、现场垃圾未</w:t>
      </w:r>
      <w:r>
        <w:rPr>
          <w:rFonts w:ascii="宋体" w:hAnsi="宋体" w:eastAsia="宋体" w:cs="宋体"/>
          <w:spacing w:val="1"/>
          <w:sz w:val="24"/>
          <w:szCs w:val="24"/>
        </w:rPr>
        <w:t>安排专人清理、现场排水不畅污水横流、交通组织不力现</w:t>
      </w:r>
      <w:r>
        <w:rPr>
          <w:rFonts w:ascii="宋体" w:hAnsi="宋体" w:eastAsia="宋体" w:cs="宋体"/>
          <w:sz w:val="24"/>
          <w:szCs w:val="24"/>
        </w:rPr>
        <w:t>场交通严重拥挤、材料设备堆放混</w:t>
      </w:r>
      <w:r>
        <w:rPr>
          <w:rFonts w:ascii="宋体" w:hAnsi="宋体" w:eastAsia="宋体" w:cs="宋体"/>
          <w:spacing w:val="1"/>
          <w:sz w:val="24"/>
          <w:szCs w:val="24"/>
        </w:rPr>
        <w:t>乱、安全防护不符合要求、既有管线被破坏、野蛮施工造</w:t>
      </w:r>
      <w:r>
        <w:rPr>
          <w:rFonts w:ascii="宋体" w:hAnsi="宋体" w:eastAsia="宋体" w:cs="宋体"/>
          <w:sz w:val="24"/>
          <w:szCs w:val="24"/>
        </w:rPr>
        <w:t>成周边环境破坏及警示安全标志不齐等，被监理工程师、发包人发现后，承包人除必须限期改正外</w:t>
      </w:r>
      <w:r>
        <w:rPr>
          <w:rFonts w:ascii="宋体" w:hAnsi="宋体" w:eastAsia="宋体" w:cs="宋体"/>
          <w:spacing w:val="-1"/>
          <w:sz w:val="24"/>
          <w:szCs w:val="24"/>
        </w:rPr>
        <w:t>， 每发生一次（或一处</w:t>
      </w:r>
      <w:r>
        <w:rPr>
          <w:rFonts w:ascii="宋体" w:hAnsi="宋体" w:eastAsia="宋体" w:cs="宋体"/>
          <w:spacing w:val="-29"/>
          <w:sz w:val="24"/>
          <w:szCs w:val="24"/>
        </w:rPr>
        <w:t>），</w:t>
      </w:r>
      <w:r>
        <w:rPr>
          <w:rFonts w:ascii="宋体" w:hAnsi="宋体" w:eastAsia="宋体" w:cs="宋体"/>
          <w:sz w:val="24"/>
          <w:szCs w:val="24"/>
        </w:rPr>
        <w:t>承包人必须承担限期改正责任</w:t>
      </w:r>
      <w:r>
        <w:rPr>
          <w:rFonts w:ascii="宋体" w:hAnsi="宋体" w:eastAsia="宋体" w:cs="宋体"/>
          <w:spacing w:val="-28"/>
          <w:sz w:val="24"/>
          <w:szCs w:val="24"/>
        </w:rPr>
        <w:t xml:space="preserve"> </w:t>
      </w:r>
      <w:r>
        <w:rPr>
          <w:rFonts w:ascii="宋体" w:hAnsi="宋体" w:eastAsia="宋体" w:cs="宋体"/>
          <w:sz w:val="24"/>
          <w:szCs w:val="24"/>
        </w:rPr>
        <w:t>1</w:t>
      </w:r>
      <w:r>
        <w:rPr>
          <w:rFonts w:ascii="宋体" w:hAnsi="宋体" w:eastAsia="宋体" w:cs="宋体"/>
          <w:spacing w:val="-41"/>
          <w:sz w:val="24"/>
          <w:szCs w:val="24"/>
        </w:rPr>
        <w:t xml:space="preserve"> </w:t>
      </w:r>
      <w:r>
        <w:rPr>
          <w:rFonts w:ascii="宋体" w:hAnsi="宋体" w:eastAsia="宋体" w:cs="宋体"/>
          <w:sz w:val="24"/>
          <w:szCs w:val="24"/>
        </w:rPr>
        <w:t>次。由此而被上级主管部门通报批评、被新闻媒体曝光的，承包人应承担一般违约责任</w:t>
      </w:r>
      <w:r>
        <w:rPr>
          <w:rFonts w:ascii="宋体" w:hAnsi="宋体" w:eastAsia="宋体" w:cs="宋体"/>
          <w:spacing w:val="-20"/>
          <w:sz w:val="24"/>
          <w:szCs w:val="24"/>
        </w:rPr>
        <w:t xml:space="preserve"> </w:t>
      </w:r>
      <w:r>
        <w:rPr>
          <w:rFonts w:ascii="宋体" w:hAnsi="宋体" w:eastAsia="宋体" w:cs="宋体"/>
          <w:sz w:val="24"/>
          <w:szCs w:val="24"/>
        </w:rPr>
        <w:t>1</w:t>
      </w:r>
      <w:r>
        <w:rPr>
          <w:rFonts w:ascii="宋体" w:hAnsi="宋体" w:eastAsia="宋体" w:cs="宋体"/>
          <w:spacing w:val="-42"/>
          <w:sz w:val="24"/>
          <w:szCs w:val="24"/>
        </w:rPr>
        <w:t xml:space="preserve"> </w:t>
      </w:r>
      <w:r>
        <w:rPr>
          <w:rFonts w:ascii="宋体" w:hAnsi="宋体" w:eastAsia="宋体" w:cs="宋体"/>
          <w:sz w:val="24"/>
          <w:szCs w:val="24"/>
        </w:rPr>
        <w:t>次；若由此发生安全生产事故，承包人应承担严重违约责任</w:t>
      </w:r>
      <w:r>
        <w:rPr>
          <w:rFonts w:ascii="宋体" w:hAnsi="宋体" w:eastAsia="宋体" w:cs="宋体"/>
          <w:spacing w:val="-30"/>
          <w:sz w:val="24"/>
          <w:szCs w:val="24"/>
        </w:rPr>
        <w:t xml:space="preserve"> </w:t>
      </w:r>
      <w:r>
        <w:rPr>
          <w:rFonts w:ascii="宋体" w:hAnsi="宋体" w:eastAsia="宋体" w:cs="宋体"/>
          <w:sz w:val="24"/>
          <w:szCs w:val="24"/>
        </w:rPr>
        <w:t>1次；造成严重安全事故等情节严重的，发包人有</w:t>
      </w:r>
      <w:r>
        <w:rPr>
          <w:rFonts w:ascii="宋体" w:hAnsi="宋体" w:eastAsia="宋体" w:cs="宋体"/>
          <w:spacing w:val="-1"/>
          <w:sz w:val="24"/>
          <w:szCs w:val="24"/>
        </w:rPr>
        <w:t>权部分或全部解除合同。</w:t>
      </w:r>
    </w:p>
    <w:p w14:paraId="0DEE98DA">
      <w:pPr>
        <w:spacing w:before="181" w:line="289" w:lineRule="auto"/>
        <w:ind w:left="1" w:right="60" w:firstLine="483"/>
        <w:rPr>
          <w:rFonts w:ascii="宋体" w:hAnsi="宋体" w:eastAsia="宋体" w:cs="宋体"/>
          <w:sz w:val="24"/>
          <w:szCs w:val="24"/>
        </w:rPr>
      </w:pPr>
      <w:r>
        <w:rPr>
          <w:rFonts w:ascii="宋体" w:hAnsi="宋体" w:eastAsia="宋体" w:cs="宋体"/>
          <w:spacing w:val="-2"/>
          <w:sz w:val="24"/>
          <w:szCs w:val="24"/>
        </w:rPr>
        <w:t>5.9.14</w:t>
      </w:r>
      <w:r>
        <w:rPr>
          <w:rFonts w:ascii="宋体" w:hAnsi="宋体" w:eastAsia="宋体" w:cs="宋体"/>
          <w:spacing w:val="-32"/>
          <w:sz w:val="24"/>
          <w:szCs w:val="24"/>
        </w:rPr>
        <w:t xml:space="preserve"> </w:t>
      </w:r>
      <w:r>
        <w:rPr>
          <w:rFonts w:ascii="宋体" w:hAnsi="宋体" w:eastAsia="宋体" w:cs="宋体"/>
          <w:spacing w:val="-2"/>
          <w:sz w:val="24"/>
          <w:szCs w:val="24"/>
        </w:rPr>
        <w:t>因承包人原因造成工程投资增加的</w:t>
      </w:r>
      <w:r>
        <w:rPr>
          <w:rFonts w:ascii="宋体" w:hAnsi="宋体" w:eastAsia="宋体" w:cs="宋体"/>
          <w:spacing w:val="-3"/>
          <w:sz w:val="24"/>
          <w:szCs w:val="24"/>
        </w:rPr>
        <w:t>，承包人应赔偿发包人由此遭受的实际损失，</w:t>
      </w:r>
      <w:r>
        <w:rPr>
          <w:rFonts w:ascii="宋体" w:hAnsi="宋体" w:eastAsia="宋体" w:cs="宋体"/>
          <w:spacing w:val="-1"/>
          <w:sz w:val="24"/>
          <w:szCs w:val="24"/>
        </w:rPr>
        <w:t>情况严重时发包人有权单方解除本施工合同。</w:t>
      </w:r>
    </w:p>
    <w:p w14:paraId="1FF5CBD5">
      <w:pPr>
        <w:spacing w:before="184" w:line="312" w:lineRule="auto"/>
        <w:ind w:left="2" w:right="23" w:firstLine="489"/>
        <w:rPr>
          <w:rFonts w:ascii="宋体" w:hAnsi="宋体" w:eastAsia="宋体" w:cs="宋体"/>
          <w:sz w:val="24"/>
          <w:szCs w:val="24"/>
        </w:rPr>
      </w:pPr>
      <w:r>
        <w:rPr>
          <w:rFonts w:ascii="宋体" w:hAnsi="宋体" w:eastAsia="宋体" w:cs="宋体"/>
          <w:spacing w:val="-3"/>
          <w:sz w:val="24"/>
          <w:szCs w:val="24"/>
        </w:rPr>
        <w:t>（1）若因承包人未按设计规定和施工技术规程要求认真做好施工现场的临时降水、排水</w:t>
      </w:r>
      <w:r>
        <w:rPr>
          <w:rFonts w:ascii="宋体" w:hAnsi="宋体" w:eastAsia="宋体" w:cs="宋体"/>
          <w:spacing w:val="1"/>
          <w:sz w:val="24"/>
          <w:szCs w:val="24"/>
        </w:rPr>
        <w:t>（尤其是雨季施工期间）工作导致需要进行地基处理</w:t>
      </w:r>
      <w:r>
        <w:rPr>
          <w:rFonts w:ascii="宋体" w:hAnsi="宋体" w:eastAsia="宋体" w:cs="宋体"/>
          <w:sz w:val="24"/>
          <w:szCs w:val="24"/>
        </w:rPr>
        <w:t>、边坡加固等情况时，每发生一处承包</w:t>
      </w:r>
      <w:r>
        <w:rPr>
          <w:rFonts w:ascii="宋体" w:hAnsi="宋体" w:eastAsia="宋体" w:cs="宋体"/>
          <w:spacing w:val="-2"/>
          <w:sz w:val="24"/>
          <w:szCs w:val="24"/>
        </w:rPr>
        <w:t>人应负严重违约责任</w:t>
      </w:r>
      <w:r>
        <w:rPr>
          <w:rFonts w:ascii="宋体" w:hAnsi="宋体" w:eastAsia="宋体" w:cs="宋体"/>
          <w:spacing w:val="-29"/>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次，由此造成的工程投资增加由承包人承担。</w:t>
      </w:r>
    </w:p>
    <w:p w14:paraId="2905ADC6">
      <w:pPr>
        <w:spacing w:before="184" w:line="312" w:lineRule="auto"/>
        <w:ind w:left="3" w:right="23" w:firstLine="488"/>
        <w:rPr>
          <w:rFonts w:ascii="宋体" w:hAnsi="宋体" w:eastAsia="宋体" w:cs="宋体"/>
          <w:sz w:val="24"/>
          <w:szCs w:val="24"/>
        </w:rPr>
      </w:pPr>
      <w:r>
        <w:rPr>
          <w:rFonts w:ascii="宋体" w:hAnsi="宋体" w:eastAsia="宋体" w:cs="宋体"/>
          <w:spacing w:val="-3"/>
          <w:sz w:val="24"/>
          <w:szCs w:val="24"/>
        </w:rPr>
        <w:t>（2）若承包人未严格按施工进度计划要求组织施工造成工期拖延，导致一些工程项目被</w:t>
      </w:r>
      <w:r>
        <w:rPr>
          <w:rFonts w:ascii="宋体" w:hAnsi="宋体" w:eastAsia="宋体" w:cs="宋体"/>
          <w:sz w:val="24"/>
          <w:szCs w:val="24"/>
        </w:rPr>
        <w:t>迫进入雨季施工而引起投资增加的，承包人</w:t>
      </w:r>
      <w:r>
        <w:rPr>
          <w:rFonts w:ascii="宋体" w:hAnsi="宋体" w:eastAsia="宋体" w:cs="宋体"/>
          <w:spacing w:val="-1"/>
          <w:sz w:val="24"/>
          <w:szCs w:val="24"/>
        </w:rPr>
        <w:t>应承担严重违约责任</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41"/>
          <w:sz w:val="24"/>
          <w:szCs w:val="24"/>
        </w:rPr>
        <w:t xml:space="preserve"> </w:t>
      </w:r>
      <w:r>
        <w:rPr>
          <w:rFonts w:ascii="宋体" w:hAnsi="宋体" w:eastAsia="宋体" w:cs="宋体"/>
          <w:spacing w:val="-1"/>
          <w:sz w:val="24"/>
          <w:szCs w:val="24"/>
        </w:rPr>
        <w:t>次，由此造成的投资增加</w:t>
      </w:r>
      <w:r>
        <w:rPr>
          <w:rFonts w:ascii="宋体" w:hAnsi="宋体" w:eastAsia="宋体" w:cs="宋体"/>
          <w:spacing w:val="-2"/>
          <w:sz w:val="24"/>
          <w:szCs w:val="24"/>
        </w:rPr>
        <w:t>由承包人负责。</w:t>
      </w:r>
    </w:p>
    <w:p w14:paraId="203CE862">
      <w:pPr>
        <w:spacing w:line="312" w:lineRule="auto"/>
        <w:rPr>
          <w:rFonts w:ascii="宋体" w:hAnsi="宋体" w:eastAsia="宋体" w:cs="宋体"/>
          <w:sz w:val="24"/>
          <w:szCs w:val="24"/>
        </w:rPr>
        <w:sectPr>
          <w:footerReference r:id="rId67" w:type="default"/>
          <w:pgSz w:w="11905" w:h="16839"/>
          <w:pgMar w:top="400" w:right="1110" w:bottom="1665" w:left="1141" w:header="0" w:footer="1431" w:gutter="0"/>
          <w:cols w:space="720" w:num="1"/>
        </w:sectPr>
      </w:pPr>
    </w:p>
    <w:p w14:paraId="74DE0060">
      <w:pPr>
        <w:spacing w:line="343" w:lineRule="auto"/>
        <w:rPr>
          <w:rFonts w:ascii="Arial"/>
          <w:sz w:val="21"/>
        </w:rPr>
      </w:pPr>
    </w:p>
    <w:p w14:paraId="57874EE0">
      <w:pPr>
        <w:spacing w:line="344" w:lineRule="auto"/>
        <w:rPr>
          <w:rFonts w:ascii="Arial"/>
          <w:sz w:val="21"/>
        </w:rPr>
      </w:pPr>
    </w:p>
    <w:p w14:paraId="5E8D37F9">
      <w:pPr>
        <w:spacing w:before="78" w:line="289" w:lineRule="auto"/>
        <w:ind w:left="20" w:right="2" w:firstLine="471"/>
        <w:rPr>
          <w:rFonts w:ascii="宋体" w:hAnsi="宋体" w:eastAsia="宋体" w:cs="宋体"/>
          <w:sz w:val="24"/>
          <w:szCs w:val="24"/>
        </w:rPr>
      </w:pPr>
      <w:r>
        <w:rPr>
          <w:rFonts w:ascii="宋体" w:hAnsi="宋体" w:eastAsia="宋体" w:cs="宋体"/>
          <w:spacing w:val="-3"/>
          <w:sz w:val="24"/>
          <w:szCs w:val="24"/>
        </w:rPr>
        <w:t>（3）承包人未经监理工程师、发包人同意擅自改变施工技术方案和工艺，造成投资增加的，应承担严重违约责任</w:t>
      </w:r>
      <w:r>
        <w:rPr>
          <w:rFonts w:ascii="宋体" w:hAnsi="宋体" w:eastAsia="宋体" w:cs="宋体"/>
          <w:spacing w:val="-16"/>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宋体" w:hAnsi="宋体" w:eastAsia="宋体" w:cs="宋体"/>
          <w:spacing w:val="-3"/>
          <w:sz w:val="24"/>
          <w:szCs w:val="24"/>
        </w:rPr>
        <w:t>次，由此造成的投资增加由承包人负责。</w:t>
      </w:r>
    </w:p>
    <w:p w14:paraId="7031DE56">
      <w:pPr>
        <w:spacing w:before="182" w:line="324" w:lineRule="auto"/>
        <w:ind w:firstLine="491"/>
        <w:rPr>
          <w:rFonts w:ascii="宋体" w:hAnsi="宋体" w:eastAsia="宋体" w:cs="宋体"/>
          <w:sz w:val="24"/>
          <w:szCs w:val="24"/>
        </w:rPr>
      </w:pPr>
      <w:r>
        <w:rPr>
          <w:rFonts w:ascii="宋体" w:hAnsi="宋体" w:eastAsia="宋体" w:cs="宋体"/>
          <w:spacing w:val="-3"/>
          <w:sz w:val="24"/>
          <w:szCs w:val="24"/>
        </w:rPr>
        <w:t>（4）承包人未拟定临时设施方案并经监理工程师、发包人审批同意擅自实施临时设施建</w:t>
      </w:r>
      <w:r>
        <w:rPr>
          <w:rFonts w:ascii="宋体" w:hAnsi="宋体" w:eastAsia="宋体" w:cs="宋体"/>
          <w:sz w:val="24"/>
          <w:szCs w:val="24"/>
        </w:rPr>
        <w:t>设，若此临时设施建设经核实无法达到合同规定的</w:t>
      </w:r>
      <w:r>
        <w:rPr>
          <w:rFonts w:ascii="宋体" w:hAnsi="宋体" w:eastAsia="宋体" w:cs="宋体"/>
          <w:spacing w:val="-1"/>
          <w:sz w:val="24"/>
          <w:szCs w:val="24"/>
        </w:rPr>
        <w:t>要求，承包人应承担限期整改责任</w:t>
      </w:r>
      <w:r>
        <w:rPr>
          <w:rFonts w:ascii="宋体" w:hAnsi="宋体" w:eastAsia="宋体" w:cs="宋体"/>
          <w:spacing w:val="-30"/>
          <w:sz w:val="24"/>
          <w:szCs w:val="24"/>
        </w:rPr>
        <w:t xml:space="preserve"> </w:t>
      </w:r>
      <w:r>
        <w:rPr>
          <w:rFonts w:ascii="宋体" w:hAnsi="宋体" w:eastAsia="宋体" w:cs="宋体"/>
          <w:spacing w:val="-1"/>
          <w:sz w:val="24"/>
          <w:szCs w:val="24"/>
        </w:rPr>
        <w:t>1</w:t>
      </w:r>
      <w:r>
        <w:rPr>
          <w:rFonts w:ascii="宋体" w:hAnsi="宋体" w:eastAsia="宋体" w:cs="宋体"/>
          <w:spacing w:val="-44"/>
          <w:sz w:val="24"/>
          <w:szCs w:val="24"/>
        </w:rPr>
        <w:t xml:space="preserve"> </w:t>
      </w:r>
      <w:r>
        <w:rPr>
          <w:rFonts w:ascii="宋体" w:hAnsi="宋体" w:eastAsia="宋体" w:cs="宋体"/>
          <w:spacing w:val="-1"/>
          <w:sz w:val="24"/>
          <w:szCs w:val="24"/>
        </w:rPr>
        <w:t>次，</w:t>
      </w:r>
      <w:r>
        <w:rPr>
          <w:rFonts w:ascii="宋体" w:hAnsi="宋体" w:eastAsia="宋体" w:cs="宋体"/>
          <w:sz w:val="24"/>
          <w:szCs w:val="24"/>
        </w:rPr>
        <w:t>若承包人拒绝限期整改应当承担一般违约责任</w:t>
      </w:r>
      <w:r>
        <w:rPr>
          <w:rFonts w:ascii="宋体" w:hAnsi="宋体" w:eastAsia="宋体" w:cs="宋体"/>
          <w:spacing w:val="-33"/>
          <w:sz w:val="24"/>
          <w:szCs w:val="24"/>
        </w:rPr>
        <w:t xml:space="preserve"> </w:t>
      </w:r>
      <w:r>
        <w:rPr>
          <w:rFonts w:ascii="宋体" w:hAnsi="宋体" w:eastAsia="宋体" w:cs="宋体"/>
          <w:sz w:val="24"/>
          <w:szCs w:val="24"/>
        </w:rPr>
        <w:t>1</w:t>
      </w:r>
      <w:r>
        <w:rPr>
          <w:rFonts w:ascii="宋体" w:hAnsi="宋体" w:eastAsia="宋体" w:cs="宋体"/>
          <w:spacing w:val="-44"/>
          <w:sz w:val="24"/>
          <w:szCs w:val="24"/>
        </w:rPr>
        <w:t xml:space="preserve"> </w:t>
      </w:r>
      <w:r>
        <w:rPr>
          <w:rFonts w:ascii="宋体" w:hAnsi="宋体" w:eastAsia="宋体" w:cs="宋体"/>
          <w:sz w:val="24"/>
          <w:szCs w:val="24"/>
        </w:rPr>
        <w:t>次</w:t>
      </w:r>
      <w:r>
        <w:rPr>
          <w:rFonts w:ascii="宋体" w:hAnsi="宋体" w:eastAsia="宋体" w:cs="宋体"/>
          <w:spacing w:val="-1"/>
          <w:sz w:val="24"/>
          <w:szCs w:val="24"/>
        </w:rPr>
        <w:t>，同时发包人有权按实际发生重新核定安</w:t>
      </w:r>
      <w:r>
        <w:rPr>
          <w:rFonts w:ascii="宋体" w:hAnsi="宋体" w:eastAsia="宋体" w:cs="宋体"/>
          <w:spacing w:val="-2"/>
          <w:sz w:val="24"/>
          <w:szCs w:val="24"/>
        </w:rPr>
        <w:t>全文明施工措施费。</w:t>
      </w:r>
    </w:p>
    <w:p w14:paraId="516B5B2A">
      <w:pPr>
        <w:spacing w:before="181" w:line="290" w:lineRule="auto"/>
        <w:ind w:right="2" w:firstLine="491"/>
        <w:rPr>
          <w:rFonts w:ascii="宋体" w:hAnsi="宋体" w:eastAsia="宋体" w:cs="宋体"/>
          <w:sz w:val="24"/>
          <w:szCs w:val="24"/>
        </w:rPr>
      </w:pPr>
      <w:r>
        <w:rPr>
          <w:rFonts w:ascii="宋体" w:hAnsi="宋体" w:eastAsia="宋体" w:cs="宋体"/>
          <w:spacing w:val="-3"/>
          <w:sz w:val="24"/>
          <w:szCs w:val="24"/>
        </w:rPr>
        <w:t>（5）承包人提供虚假情况或制造现场假象造成设计变更及投资增加时，经监理公司、发</w:t>
      </w:r>
      <w:r>
        <w:rPr>
          <w:rFonts w:ascii="宋体" w:hAnsi="宋体" w:eastAsia="宋体" w:cs="宋体"/>
          <w:spacing w:val="-2"/>
          <w:sz w:val="24"/>
          <w:szCs w:val="24"/>
        </w:rPr>
        <w:t>包人发现，承包人应承担严重违约责任</w:t>
      </w:r>
      <w:r>
        <w:rPr>
          <w:rFonts w:ascii="宋体" w:hAnsi="宋体" w:eastAsia="宋体" w:cs="宋体"/>
          <w:spacing w:val="-19"/>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次，造成的投资增加由承包人承担。</w:t>
      </w:r>
    </w:p>
    <w:p w14:paraId="35E9FF25">
      <w:pPr>
        <w:spacing w:before="182" w:line="336" w:lineRule="auto"/>
        <w:ind w:firstLine="485"/>
        <w:rPr>
          <w:rFonts w:ascii="宋体" w:hAnsi="宋体" w:eastAsia="宋体" w:cs="宋体"/>
          <w:sz w:val="24"/>
          <w:szCs w:val="24"/>
        </w:rPr>
      </w:pPr>
      <w:r>
        <w:rPr>
          <w:rFonts w:ascii="宋体" w:hAnsi="宋体" w:eastAsia="宋体" w:cs="宋体"/>
          <w:b/>
          <w:bCs/>
          <w:sz w:val="24"/>
          <w:szCs w:val="24"/>
        </w:rPr>
        <w:t>5.10、</w:t>
      </w:r>
      <w:r>
        <w:rPr>
          <w:rFonts w:ascii="宋体" w:hAnsi="宋体" w:eastAsia="宋体" w:cs="宋体"/>
          <w:sz w:val="24"/>
          <w:szCs w:val="24"/>
        </w:rPr>
        <w:t>发包人将根据承包人的投标文件，严格考核施工项目管理人员的日常到位情况，</w:t>
      </w:r>
      <w:r>
        <w:rPr>
          <w:rFonts w:ascii="宋体" w:hAnsi="宋体" w:eastAsia="宋体" w:cs="宋体"/>
          <w:spacing w:val="1"/>
          <w:sz w:val="24"/>
          <w:szCs w:val="24"/>
        </w:rPr>
        <w:t>并定期按照发包人的合同履约评价管理办法、质量安全评估</w:t>
      </w:r>
      <w:r>
        <w:rPr>
          <w:rFonts w:ascii="宋体" w:hAnsi="宋体" w:eastAsia="宋体" w:cs="宋体"/>
          <w:sz w:val="24"/>
          <w:szCs w:val="24"/>
        </w:rPr>
        <w:t>管理办法对承包人的合同履行情</w:t>
      </w:r>
      <w:r>
        <w:rPr>
          <w:rFonts w:ascii="宋体" w:hAnsi="宋体" w:eastAsia="宋体" w:cs="宋体"/>
          <w:spacing w:val="1"/>
          <w:sz w:val="24"/>
          <w:szCs w:val="24"/>
        </w:rPr>
        <w:t>况进行评价和评估，评价和评估内容包含人员到位情况、服务配</w:t>
      </w:r>
      <w:r>
        <w:rPr>
          <w:rFonts w:ascii="宋体" w:hAnsi="宋体" w:eastAsia="宋体" w:cs="宋体"/>
          <w:sz w:val="24"/>
          <w:szCs w:val="24"/>
        </w:rPr>
        <w:t>合程度、工程质量、安全、</w:t>
      </w:r>
      <w:r>
        <w:rPr>
          <w:rFonts w:ascii="宋体" w:hAnsi="宋体" w:eastAsia="宋体" w:cs="宋体"/>
          <w:spacing w:val="1"/>
          <w:sz w:val="24"/>
          <w:szCs w:val="24"/>
        </w:rPr>
        <w:t>项目后期服务及信用评价结果、评估结果的运用等。履约评</w:t>
      </w:r>
      <w:r>
        <w:rPr>
          <w:rFonts w:ascii="宋体" w:hAnsi="宋体" w:eastAsia="宋体" w:cs="宋体"/>
          <w:sz w:val="24"/>
          <w:szCs w:val="24"/>
        </w:rPr>
        <w:t>价为不合格的，发包人有权拒绝承包人</w:t>
      </w:r>
      <w:r>
        <w:rPr>
          <w:rFonts w:ascii="宋体" w:hAnsi="宋体" w:eastAsia="宋体" w:cs="宋体"/>
          <w:spacing w:val="-44"/>
          <w:sz w:val="24"/>
          <w:szCs w:val="24"/>
        </w:rPr>
        <w:t xml:space="preserve"> </w:t>
      </w:r>
      <w:r>
        <w:rPr>
          <w:rFonts w:ascii="宋体" w:hAnsi="宋体" w:eastAsia="宋体" w:cs="宋体"/>
          <w:sz w:val="24"/>
          <w:szCs w:val="24"/>
        </w:rPr>
        <w:t>3</w:t>
      </w:r>
      <w:r>
        <w:rPr>
          <w:rFonts w:ascii="宋体" w:hAnsi="宋体" w:eastAsia="宋体" w:cs="宋体"/>
          <w:spacing w:val="-48"/>
          <w:sz w:val="24"/>
          <w:szCs w:val="24"/>
        </w:rPr>
        <w:t xml:space="preserve"> </w:t>
      </w:r>
      <w:r>
        <w:rPr>
          <w:rFonts w:ascii="宋体" w:hAnsi="宋体" w:eastAsia="宋体" w:cs="宋体"/>
          <w:sz w:val="24"/>
          <w:szCs w:val="24"/>
        </w:rPr>
        <w:t>年内参加发包人任何其它工程的投标，有权报请建设行政主管部门对其作不良行为</w:t>
      </w:r>
      <w:r>
        <w:rPr>
          <w:rFonts w:ascii="宋体" w:hAnsi="宋体" w:eastAsia="宋体" w:cs="宋体"/>
          <w:spacing w:val="-3"/>
          <w:sz w:val="24"/>
          <w:szCs w:val="24"/>
        </w:rPr>
        <w:t>记录。</w:t>
      </w:r>
    </w:p>
    <w:p w14:paraId="01DC6FB0">
      <w:pPr>
        <w:spacing w:before="177" w:line="219" w:lineRule="auto"/>
        <w:ind w:left="125"/>
        <w:rPr>
          <w:rFonts w:ascii="宋体" w:hAnsi="宋体" w:eastAsia="宋体" w:cs="宋体"/>
          <w:sz w:val="24"/>
          <w:szCs w:val="24"/>
        </w:rPr>
      </w:pPr>
      <w:r>
        <w:rPr>
          <w:rFonts w:ascii="宋体" w:hAnsi="宋体" w:eastAsia="宋体" w:cs="宋体"/>
          <w:b/>
          <w:bCs/>
          <w:spacing w:val="-3"/>
          <w:sz w:val="24"/>
          <w:szCs w:val="24"/>
        </w:rPr>
        <w:t>5.11</w:t>
      </w:r>
      <w:r>
        <w:rPr>
          <w:rFonts w:ascii="宋体" w:hAnsi="宋体" w:eastAsia="宋体" w:cs="宋体"/>
          <w:spacing w:val="-3"/>
          <w:sz w:val="24"/>
          <w:szCs w:val="24"/>
        </w:rPr>
        <w:t xml:space="preserve"> </w:t>
      </w:r>
      <w:r>
        <w:rPr>
          <w:rFonts w:ascii="宋体" w:hAnsi="宋体" w:eastAsia="宋体" w:cs="宋体"/>
          <w:b/>
          <w:bCs/>
          <w:spacing w:val="-3"/>
          <w:sz w:val="24"/>
          <w:szCs w:val="24"/>
        </w:rPr>
        <w:t>承包人提供竣工资料的约定：</w:t>
      </w:r>
    </w:p>
    <w:p w14:paraId="1A05DEFF">
      <w:pPr>
        <w:spacing w:before="185" w:line="359" w:lineRule="auto"/>
        <w:ind w:left="1" w:firstLine="480"/>
        <w:jc w:val="both"/>
        <w:rPr>
          <w:rFonts w:ascii="宋体" w:hAnsi="宋体" w:eastAsia="宋体" w:cs="宋体"/>
          <w:sz w:val="24"/>
          <w:szCs w:val="24"/>
        </w:rPr>
      </w:pPr>
      <w:r>
        <w:rPr>
          <w:rFonts w:ascii="宋体" w:hAnsi="宋体" w:eastAsia="宋体" w:cs="宋体"/>
          <w:spacing w:val="-3"/>
          <w:sz w:val="24"/>
          <w:szCs w:val="24"/>
        </w:rPr>
        <w:t>本工程具备竣工验收条件后</w:t>
      </w:r>
      <w:r>
        <w:rPr>
          <w:rFonts w:ascii="宋体" w:hAnsi="宋体" w:eastAsia="宋体" w:cs="宋体"/>
          <w:spacing w:val="-33"/>
          <w:sz w:val="24"/>
          <w:szCs w:val="24"/>
        </w:rPr>
        <w:t xml:space="preserve"> </w:t>
      </w:r>
      <w:r>
        <w:rPr>
          <w:rFonts w:ascii="宋体" w:hAnsi="宋体" w:eastAsia="宋体" w:cs="宋体"/>
          <w:spacing w:val="-3"/>
          <w:sz w:val="24"/>
          <w:szCs w:val="24"/>
        </w:rPr>
        <w:t>14</w:t>
      </w:r>
      <w:r>
        <w:rPr>
          <w:rFonts w:ascii="宋体" w:hAnsi="宋体" w:eastAsia="宋体" w:cs="宋体"/>
          <w:spacing w:val="-45"/>
          <w:sz w:val="24"/>
          <w:szCs w:val="24"/>
        </w:rPr>
        <w:t xml:space="preserve"> </w:t>
      </w:r>
      <w:r>
        <w:rPr>
          <w:rFonts w:ascii="宋体" w:hAnsi="宋体" w:eastAsia="宋体" w:cs="宋体"/>
          <w:spacing w:val="-3"/>
          <w:sz w:val="24"/>
          <w:szCs w:val="24"/>
        </w:rPr>
        <w:t>天内，承包人按</w:t>
      </w:r>
      <w:r>
        <w:rPr>
          <w:rFonts w:ascii="宋体" w:hAnsi="宋体" w:eastAsia="宋体" w:cs="宋体"/>
          <w:spacing w:val="-4"/>
          <w:sz w:val="24"/>
          <w:szCs w:val="24"/>
        </w:rPr>
        <w:t>国家建设部、广东省及始兴县的有关规定</w:t>
      </w:r>
      <w:r>
        <w:rPr>
          <w:rFonts w:ascii="宋体" w:hAnsi="宋体" w:eastAsia="宋体" w:cs="宋体"/>
          <w:sz w:val="24"/>
          <w:szCs w:val="24"/>
        </w:rPr>
        <w:t>和发包人的要求编制工程竣工资料（包括施工原始记</w:t>
      </w:r>
      <w:r>
        <w:rPr>
          <w:rFonts w:ascii="宋体" w:hAnsi="宋体" w:eastAsia="宋体" w:cs="宋体"/>
          <w:spacing w:val="-1"/>
          <w:sz w:val="24"/>
          <w:szCs w:val="24"/>
        </w:rPr>
        <w:t>录、照片等资料</w:t>
      </w:r>
      <w:r>
        <w:rPr>
          <w:rFonts w:ascii="宋体" w:hAnsi="宋体" w:eastAsia="宋体" w:cs="宋体"/>
          <w:spacing w:val="19"/>
          <w:sz w:val="24"/>
          <w:szCs w:val="24"/>
        </w:rPr>
        <w:t>），</w:t>
      </w:r>
      <w:r>
        <w:rPr>
          <w:rFonts w:ascii="宋体" w:hAnsi="宋体" w:eastAsia="宋体" w:cs="宋体"/>
          <w:spacing w:val="-1"/>
          <w:sz w:val="24"/>
          <w:szCs w:val="24"/>
        </w:rPr>
        <w:t>向工程师提供完整</w:t>
      </w:r>
      <w:r>
        <w:rPr>
          <w:rFonts w:ascii="宋体" w:hAnsi="宋体" w:eastAsia="宋体" w:cs="宋体"/>
          <w:sz w:val="24"/>
          <w:szCs w:val="24"/>
        </w:rPr>
        <w:t>竣工验收资料</w:t>
      </w:r>
      <w:r>
        <w:rPr>
          <w:rFonts w:ascii="宋体" w:hAnsi="宋体" w:eastAsia="宋体" w:cs="宋体"/>
          <w:spacing w:val="-44"/>
          <w:sz w:val="24"/>
          <w:szCs w:val="24"/>
        </w:rPr>
        <w:t xml:space="preserve"> </w:t>
      </w:r>
      <w:r>
        <w:rPr>
          <w:rFonts w:ascii="宋体" w:hAnsi="宋体" w:eastAsia="宋体" w:cs="宋体"/>
          <w:sz w:val="24"/>
          <w:szCs w:val="24"/>
        </w:rPr>
        <w:t>8</w:t>
      </w:r>
      <w:r>
        <w:rPr>
          <w:rFonts w:ascii="宋体" w:hAnsi="宋体" w:eastAsia="宋体" w:cs="宋体"/>
          <w:spacing w:val="-50"/>
          <w:sz w:val="24"/>
          <w:szCs w:val="24"/>
        </w:rPr>
        <w:t xml:space="preserve"> </w:t>
      </w:r>
      <w:r>
        <w:rPr>
          <w:rFonts w:ascii="宋体" w:hAnsi="宋体" w:eastAsia="宋体" w:cs="宋体"/>
          <w:sz w:val="24"/>
          <w:szCs w:val="24"/>
        </w:rPr>
        <w:t>套、竣工验收报告和相应的声像、电子文件，并由承包人及时向主管部门和</w:t>
      </w:r>
      <w:r>
        <w:rPr>
          <w:rFonts w:ascii="宋体" w:hAnsi="宋体" w:eastAsia="宋体" w:cs="宋体"/>
          <w:spacing w:val="-3"/>
          <w:sz w:val="24"/>
          <w:szCs w:val="24"/>
        </w:rPr>
        <w:t>监督部门备案。工程师收到竣工验收资料后，应在</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5"/>
          <w:sz w:val="24"/>
          <w:szCs w:val="24"/>
        </w:rPr>
        <w:t xml:space="preserve"> </w:t>
      </w:r>
      <w:r>
        <w:rPr>
          <w:rFonts w:ascii="宋体" w:hAnsi="宋体" w:eastAsia="宋体" w:cs="宋体"/>
          <w:spacing w:val="-3"/>
          <w:sz w:val="24"/>
          <w:szCs w:val="24"/>
        </w:rPr>
        <w:t>天内审核，</w:t>
      </w:r>
      <w:r>
        <w:rPr>
          <w:rFonts w:ascii="宋体" w:hAnsi="宋体" w:eastAsia="宋体" w:cs="宋体"/>
          <w:spacing w:val="-4"/>
          <w:sz w:val="24"/>
          <w:szCs w:val="24"/>
        </w:rPr>
        <w:t>若不符合要求，工程师可提</w:t>
      </w:r>
      <w:r>
        <w:rPr>
          <w:rFonts w:ascii="宋体" w:hAnsi="宋体" w:eastAsia="宋体" w:cs="宋体"/>
          <w:spacing w:val="-3"/>
          <w:sz w:val="24"/>
          <w:szCs w:val="24"/>
        </w:rPr>
        <w:t>出整改意见。承包人按要求整改合格后报工程师，工程师在整改验</w:t>
      </w:r>
      <w:r>
        <w:rPr>
          <w:rFonts w:ascii="宋体" w:hAnsi="宋体" w:eastAsia="宋体" w:cs="宋体"/>
          <w:spacing w:val="-4"/>
          <w:sz w:val="24"/>
          <w:szCs w:val="24"/>
        </w:rPr>
        <w:t>收合格后</w:t>
      </w:r>
      <w:r>
        <w:rPr>
          <w:rFonts w:ascii="宋体" w:hAnsi="宋体" w:eastAsia="宋体" w:cs="宋体"/>
          <w:spacing w:val="-33"/>
          <w:sz w:val="24"/>
          <w:szCs w:val="24"/>
        </w:rPr>
        <w:t xml:space="preserve"> </w:t>
      </w:r>
      <w:r>
        <w:rPr>
          <w:rFonts w:ascii="宋体" w:hAnsi="宋体" w:eastAsia="宋体" w:cs="宋体"/>
          <w:spacing w:val="-4"/>
          <w:sz w:val="24"/>
          <w:szCs w:val="24"/>
        </w:rPr>
        <w:t>10</w:t>
      </w:r>
      <w:r>
        <w:rPr>
          <w:rFonts w:ascii="宋体" w:hAnsi="宋体" w:eastAsia="宋体" w:cs="宋体"/>
          <w:spacing w:val="-45"/>
          <w:sz w:val="24"/>
          <w:szCs w:val="24"/>
        </w:rPr>
        <w:t xml:space="preserve"> </w:t>
      </w:r>
      <w:r>
        <w:rPr>
          <w:rFonts w:ascii="宋体" w:hAnsi="宋体" w:eastAsia="宋体" w:cs="宋体"/>
          <w:spacing w:val="-4"/>
          <w:sz w:val="24"/>
          <w:szCs w:val="24"/>
        </w:rPr>
        <w:t>天内应组织有</w:t>
      </w:r>
      <w:r>
        <w:rPr>
          <w:rFonts w:ascii="宋体" w:hAnsi="宋体" w:eastAsia="宋体" w:cs="宋体"/>
          <w:spacing w:val="-3"/>
          <w:sz w:val="24"/>
          <w:szCs w:val="24"/>
        </w:rPr>
        <w:t>关单位进行初步验收，并在</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5"/>
          <w:sz w:val="24"/>
          <w:szCs w:val="24"/>
        </w:rPr>
        <w:t xml:space="preserve"> </w:t>
      </w:r>
      <w:r>
        <w:rPr>
          <w:rFonts w:ascii="宋体" w:hAnsi="宋体" w:eastAsia="宋体" w:cs="宋体"/>
          <w:spacing w:val="-3"/>
          <w:sz w:val="24"/>
          <w:szCs w:val="24"/>
        </w:rPr>
        <w:t>天内对工程质量予以认可或提出再</w:t>
      </w:r>
      <w:r>
        <w:rPr>
          <w:rFonts w:ascii="宋体" w:hAnsi="宋体" w:eastAsia="宋体" w:cs="宋体"/>
          <w:spacing w:val="-4"/>
          <w:sz w:val="24"/>
          <w:szCs w:val="24"/>
        </w:rPr>
        <w:t>次整改意见。承包人按要求</w:t>
      </w:r>
      <w:r>
        <w:rPr>
          <w:rFonts w:ascii="宋体" w:hAnsi="宋体" w:eastAsia="宋体" w:cs="宋体"/>
          <w:spacing w:val="1"/>
          <w:sz w:val="24"/>
          <w:szCs w:val="24"/>
        </w:rPr>
        <w:t>再次整改，并承担由其自身原因造成的整改费用。编制</w:t>
      </w:r>
      <w:r>
        <w:rPr>
          <w:rFonts w:ascii="宋体" w:hAnsi="宋体" w:eastAsia="宋体" w:cs="宋体"/>
          <w:sz w:val="24"/>
          <w:szCs w:val="24"/>
        </w:rPr>
        <w:t>竣工图、竣工资料的费用已含在合同</w:t>
      </w:r>
      <w:r>
        <w:rPr>
          <w:rFonts w:ascii="宋体" w:hAnsi="宋体" w:eastAsia="宋体" w:cs="宋体"/>
          <w:spacing w:val="-4"/>
          <w:sz w:val="24"/>
          <w:szCs w:val="24"/>
        </w:rPr>
        <w:t>价中。</w:t>
      </w:r>
    </w:p>
    <w:p w14:paraId="406D65A2">
      <w:pPr>
        <w:spacing w:before="3" w:line="358" w:lineRule="auto"/>
        <w:ind w:left="2" w:right="2" w:firstLine="479"/>
        <w:jc w:val="both"/>
        <w:rPr>
          <w:rFonts w:ascii="宋体" w:hAnsi="宋体" w:eastAsia="宋体" w:cs="宋体"/>
          <w:sz w:val="24"/>
          <w:szCs w:val="24"/>
        </w:rPr>
      </w:pPr>
      <w:r>
        <w:rPr>
          <w:rFonts w:ascii="宋体" w:hAnsi="宋体" w:eastAsia="宋体" w:cs="宋体"/>
          <w:spacing w:val="1"/>
          <w:sz w:val="24"/>
          <w:szCs w:val="24"/>
        </w:rPr>
        <w:t>竣工验收资料包括全部工程（包括项目单位发包项目及</w:t>
      </w:r>
      <w:r>
        <w:rPr>
          <w:rFonts w:ascii="宋体" w:hAnsi="宋体" w:eastAsia="宋体" w:cs="宋体"/>
          <w:sz w:val="24"/>
          <w:szCs w:val="24"/>
        </w:rPr>
        <w:t>其他分包工程）的竣工图纸和竣</w:t>
      </w:r>
      <w:r>
        <w:rPr>
          <w:rFonts w:ascii="宋体" w:hAnsi="宋体" w:eastAsia="宋体" w:cs="宋体"/>
          <w:spacing w:val="1"/>
          <w:sz w:val="24"/>
          <w:szCs w:val="24"/>
        </w:rPr>
        <w:t>工资料，以及经确认的深化设计图纸和技术资料。各</w:t>
      </w:r>
      <w:r>
        <w:rPr>
          <w:rFonts w:ascii="宋体" w:hAnsi="宋体" w:eastAsia="宋体" w:cs="宋体"/>
          <w:sz w:val="24"/>
          <w:szCs w:val="24"/>
        </w:rPr>
        <w:t>类分包工程的竣工资料均由承包人负责编制、指导、审阅、汇总、整理、归档，费</w:t>
      </w:r>
      <w:r>
        <w:rPr>
          <w:rFonts w:ascii="宋体" w:hAnsi="宋体" w:eastAsia="宋体" w:cs="宋体"/>
          <w:spacing w:val="-1"/>
          <w:sz w:val="24"/>
          <w:szCs w:val="24"/>
        </w:rPr>
        <w:t>用由本合同承包人自行承担。</w:t>
      </w:r>
    </w:p>
    <w:p w14:paraId="21C581B8">
      <w:pPr>
        <w:spacing w:line="219" w:lineRule="auto"/>
        <w:ind w:left="485"/>
        <w:rPr>
          <w:rFonts w:ascii="宋体" w:hAnsi="宋体" w:eastAsia="宋体" w:cs="宋体"/>
          <w:sz w:val="24"/>
          <w:szCs w:val="24"/>
        </w:rPr>
      </w:pPr>
      <w:r>
        <w:rPr>
          <w:rFonts w:ascii="宋体" w:hAnsi="宋体" w:eastAsia="宋体" w:cs="宋体"/>
          <w:b/>
          <w:bCs/>
          <w:spacing w:val="-4"/>
          <w:sz w:val="24"/>
          <w:szCs w:val="24"/>
        </w:rPr>
        <w:t>5.12</w:t>
      </w:r>
      <w:r>
        <w:rPr>
          <w:rFonts w:ascii="宋体" w:hAnsi="宋体" w:eastAsia="宋体" w:cs="宋体"/>
          <w:spacing w:val="-44"/>
          <w:sz w:val="24"/>
          <w:szCs w:val="24"/>
        </w:rPr>
        <w:t xml:space="preserve"> </w:t>
      </w:r>
      <w:r>
        <w:rPr>
          <w:rFonts w:ascii="宋体" w:hAnsi="宋体" w:eastAsia="宋体" w:cs="宋体"/>
          <w:b/>
          <w:bCs/>
          <w:spacing w:val="-4"/>
          <w:sz w:val="24"/>
          <w:szCs w:val="24"/>
        </w:rPr>
        <w:t>工程移交及档案管理</w:t>
      </w:r>
    </w:p>
    <w:p w14:paraId="0B51F552">
      <w:pPr>
        <w:spacing w:before="182" w:line="290" w:lineRule="auto"/>
        <w:ind w:firstLine="484"/>
        <w:rPr>
          <w:rFonts w:ascii="宋体" w:hAnsi="宋体" w:eastAsia="宋体" w:cs="宋体"/>
          <w:sz w:val="24"/>
          <w:szCs w:val="24"/>
        </w:rPr>
      </w:pPr>
      <w:r>
        <w:rPr>
          <w:rFonts w:ascii="宋体" w:hAnsi="宋体" w:eastAsia="宋体" w:cs="宋体"/>
          <w:spacing w:val="-1"/>
          <w:sz w:val="24"/>
          <w:szCs w:val="24"/>
        </w:rPr>
        <w:t>5.12.1</w:t>
      </w:r>
      <w:r>
        <w:rPr>
          <w:rFonts w:ascii="宋体" w:hAnsi="宋体" w:eastAsia="宋体" w:cs="宋体"/>
          <w:spacing w:val="-47"/>
          <w:sz w:val="24"/>
          <w:szCs w:val="24"/>
        </w:rPr>
        <w:t xml:space="preserve"> </w:t>
      </w:r>
      <w:r>
        <w:rPr>
          <w:rFonts w:ascii="宋体" w:hAnsi="宋体" w:eastAsia="宋体" w:cs="宋体"/>
          <w:spacing w:val="-1"/>
          <w:sz w:val="24"/>
          <w:szCs w:val="24"/>
        </w:rPr>
        <w:t>工程完工后，承包人必须及时按城建相关档案管理规定整理</w:t>
      </w:r>
      <w:r>
        <w:rPr>
          <w:rFonts w:ascii="宋体" w:hAnsi="宋体" w:eastAsia="宋体" w:cs="宋体"/>
          <w:spacing w:val="-2"/>
          <w:sz w:val="24"/>
          <w:szCs w:val="24"/>
        </w:rPr>
        <w:t>及移交竣工档案，承</w:t>
      </w:r>
      <w:r>
        <w:rPr>
          <w:rFonts w:ascii="宋体" w:hAnsi="宋体" w:eastAsia="宋体" w:cs="宋体"/>
          <w:sz w:val="24"/>
          <w:szCs w:val="24"/>
        </w:rPr>
        <w:t>包人办理工程结算需提交相关工程档案移交签字</w:t>
      </w:r>
      <w:r>
        <w:rPr>
          <w:rFonts w:ascii="宋体" w:hAnsi="宋体" w:eastAsia="宋体" w:cs="宋体"/>
          <w:spacing w:val="-1"/>
          <w:sz w:val="24"/>
          <w:szCs w:val="24"/>
        </w:rPr>
        <w:t>单，否则结算不予办理。</w:t>
      </w:r>
    </w:p>
    <w:p w14:paraId="3BDB43BB">
      <w:pPr>
        <w:spacing w:before="181" w:line="219" w:lineRule="auto"/>
        <w:jc w:val="right"/>
        <w:rPr>
          <w:rFonts w:ascii="宋体" w:hAnsi="宋体" w:eastAsia="宋体" w:cs="宋体"/>
          <w:sz w:val="24"/>
          <w:szCs w:val="24"/>
        </w:rPr>
      </w:pPr>
      <w:r>
        <w:rPr>
          <w:rFonts w:ascii="宋体" w:hAnsi="宋体" w:eastAsia="宋体" w:cs="宋体"/>
          <w:spacing w:val="-1"/>
          <w:sz w:val="24"/>
          <w:szCs w:val="24"/>
        </w:rPr>
        <w:t>5.12.2</w:t>
      </w:r>
      <w:r>
        <w:rPr>
          <w:rFonts w:ascii="宋体" w:hAnsi="宋体" w:eastAsia="宋体" w:cs="宋体"/>
          <w:spacing w:val="-47"/>
          <w:sz w:val="24"/>
          <w:szCs w:val="24"/>
        </w:rPr>
        <w:t xml:space="preserve"> </w:t>
      </w:r>
      <w:r>
        <w:rPr>
          <w:rFonts w:ascii="宋体" w:hAnsi="宋体" w:eastAsia="宋体" w:cs="宋体"/>
          <w:spacing w:val="-1"/>
          <w:sz w:val="24"/>
          <w:szCs w:val="24"/>
        </w:rPr>
        <w:t>工程竣工验收合格后承包人必须将成品移交给发包人指定的</w:t>
      </w:r>
      <w:r>
        <w:rPr>
          <w:rFonts w:ascii="宋体" w:hAnsi="宋体" w:eastAsia="宋体" w:cs="宋体"/>
          <w:spacing w:val="-2"/>
          <w:sz w:val="24"/>
          <w:szCs w:val="24"/>
        </w:rPr>
        <w:t>接管单位。在移交工</w:t>
      </w:r>
    </w:p>
    <w:p w14:paraId="61572C60">
      <w:pPr>
        <w:spacing w:line="219" w:lineRule="auto"/>
        <w:rPr>
          <w:rFonts w:ascii="宋体" w:hAnsi="宋体" w:eastAsia="宋体" w:cs="宋体"/>
          <w:sz w:val="24"/>
          <w:szCs w:val="24"/>
        </w:rPr>
        <w:sectPr>
          <w:footerReference r:id="rId68" w:type="default"/>
          <w:pgSz w:w="11905" w:h="16839"/>
          <w:pgMar w:top="400" w:right="1133" w:bottom="1665" w:left="1141" w:header="0" w:footer="1431" w:gutter="0"/>
          <w:cols w:space="720" w:num="1"/>
        </w:sectPr>
      </w:pPr>
    </w:p>
    <w:p w14:paraId="61D3787D">
      <w:pPr>
        <w:spacing w:line="344" w:lineRule="auto"/>
        <w:rPr>
          <w:rFonts w:ascii="Arial"/>
          <w:sz w:val="21"/>
        </w:rPr>
      </w:pPr>
    </w:p>
    <w:p w14:paraId="4836A240">
      <w:pPr>
        <w:spacing w:line="344" w:lineRule="auto"/>
        <w:rPr>
          <w:rFonts w:ascii="Arial"/>
          <w:sz w:val="21"/>
        </w:rPr>
      </w:pPr>
    </w:p>
    <w:p w14:paraId="1B5634A5">
      <w:pPr>
        <w:spacing w:before="78" w:line="219" w:lineRule="auto"/>
        <w:rPr>
          <w:rFonts w:ascii="宋体" w:hAnsi="宋体" w:eastAsia="宋体" w:cs="宋体"/>
          <w:sz w:val="24"/>
          <w:szCs w:val="24"/>
        </w:rPr>
      </w:pPr>
      <w:r>
        <w:rPr>
          <w:rFonts w:ascii="宋体" w:hAnsi="宋体" w:eastAsia="宋体" w:cs="宋体"/>
          <w:spacing w:val="-1"/>
          <w:sz w:val="24"/>
          <w:szCs w:val="24"/>
        </w:rPr>
        <w:t>作完成前，现场所有安全及成品保护责任和费用由承包人承担。</w:t>
      </w:r>
    </w:p>
    <w:p w14:paraId="1881B803">
      <w:pPr>
        <w:spacing w:before="179" w:line="219" w:lineRule="auto"/>
        <w:ind w:left="484"/>
        <w:rPr>
          <w:rFonts w:ascii="宋体" w:hAnsi="宋体" w:eastAsia="宋体" w:cs="宋体"/>
          <w:sz w:val="24"/>
          <w:szCs w:val="24"/>
        </w:rPr>
      </w:pPr>
      <w:r>
        <w:rPr>
          <w:rFonts w:ascii="宋体" w:hAnsi="宋体" w:eastAsia="宋体" w:cs="宋体"/>
          <w:spacing w:val="-1"/>
          <w:sz w:val="24"/>
          <w:szCs w:val="24"/>
        </w:rPr>
        <w:t>5.12.3</w:t>
      </w:r>
      <w:r>
        <w:rPr>
          <w:rFonts w:ascii="宋体" w:hAnsi="宋体" w:eastAsia="宋体" w:cs="宋体"/>
          <w:spacing w:val="-44"/>
          <w:sz w:val="24"/>
          <w:szCs w:val="24"/>
        </w:rPr>
        <w:t xml:space="preserve"> </w:t>
      </w:r>
      <w:r>
        <w:rPr>
          <w:rFonts w:ascii="宋体" w:hAnsi="宋体" w:eastAsia="宋体" w:cs="宋体"/>
          <w:spacing w:val="-1"/>
          <w:sz w:val="24"/>
          <w:szCs w:val="24"/>
        </w:rPr>
        <w:t>在向发包人指定的接管单位移交钥匙的同时提供下列清单：</w:t>
      </w:r>
    </w:p>
    <w:p w14:paraId="2DF7A827">
      <w:pPr>
        <w:spacing w:before="184" w:line="217" w:lineRule="auto"/>
        <w:ind w:left="479"/>
        <w:rPr>
          <w:rFonts w:ascii="宋体" w:hAnsi="宋体" w:eastAsia="宋体" w:cs="宋体"/>
          <w:sz w:val="24"/>
          <w:szCs w:val="24"/>
        </w:rPr>
      </w:pPr>
      <w:r>
        <w:rPr>
          <w:rFonts w:ascii="宋体" w:hAnsi="宋体" w:eastAsia="宋体" w:cs="宋体"/>
          <w:spacing w:val="-1"/>
          <w:sz w:val="24"/>
          <w:szCs w:val="24"/>
        </w:rPr>
        <w:t>①办理钥匙移交清单（如有</w:t>
      </w:r>
      <w:r>
        <w:rPr>
          <w:rFonts w:ascii="宋体" w:hAnsi="宋体" w:eastAsia="宋体" w:cs="宋体"/>
          <w:spacing w:val="1"/>
          <w:sz w:val="24"/>
          <w:szCs w:val="24"/>
        </w:rPr>
        <w:t>）；</w:t>
      </w:r>
    </w:p>
    <w:p w14:paraId="79E2D775">
      <w:pPr>
        <w:spacing w:before="183" w:line="217" w:lineRule="auto"/>
        <w:ind w:left="478"/>
        <w:rPr>
          <w:rFonts w:ascii="宋体" w:hAnsi="宋体" w:eastAsia="宋体" w:cs="宋体"/>
          <w:sz w:val="24"/>
          <w:szCs w:val="24"/>
        </w:rPr>
      </w:pPr>
      <w:r>
        <w:rPr>
          <w:rFonts w:ascii="宋体" w:hAnsi="宋体" w:eastAsia="宋体" w:cs="宋体"/>
          <w:spacing w:val="-1"/>
          <w:sz w:val="24"/>
          <w:szCs w:val="24"/>
        </w:rPr>
        <w:t>②双方抄好水表电表底数；</w:t>
      </w:r>
    </w:p>
    <w:p w14:paraId="46ABE2B5">
      <w:pPr>
        <w:spacing w:before="185" w:line="217" w:lineRule="auto"/>
        <w:ind w:left="478"/>
        <w:rPr>
          <w:rFonts w:ascii="宋体" w:hAnsi="宋体" w:eastAsia="宋体" w:cs="宋体"/>
          <w:sz w:val="24"/>
          <w:szCs w:val="24"/>
        </w:rPr>
      </w:pPr>
      <w:r>
        <w:rPr>
          <w:rFonts w:ascii="宋体" w:hAnsi="宋体" w:eastAsia="宋体" w:cs="宋体"/>
          <w:sz w:val="24"/>
          <w:szCs w:val="24"/>
        </w:rPr>
        <w:t>③列出详细的设备、物件移交清单，标明名称、数量、外</w:t>
      </w:r>
      <w:r>
        <w:rPr>
          <w:rFonts w:ascii="宋体" w:hAnsi="宋体" w:eastAsia="宋体" w:cs="宋体"/>
          <w:spacing w:val="-1"/>
          <w:sz w:val="24"/>
          <w:szCs w:val="24"/>
        </w:rPr>
        <w:t>观、状态等基本资料</w:t>
      </w:r>
    </w:p>
    <w:p w14:paraId="70FBC256">
      <w:pPr>
        <w:spacing w:before="184" w:line="219" w:lineRule="auto"/>
        <w:ind w:left="484"/>
        <w:rPr>
          <w:rFonts w:ascii="宋体" w:hAnsi="宋体" w:eastAsia="宋体" w:cs="宋体"/>
          <w:sz w:val="24"/>
          <w:szCs w:val="24"/>
        </w:rPr>
      </w:pPr>
      <w:r>
        <w:rPr>
          <w:rFonts w:ascii="宋体" w:hAnsi="宋体" w:eastAsia="宋体" w:cs="宋体"/>
          <w:spacing w:val="-1"/>
          <w:sz w:val="24"/>
          <w:szCs w:val="24"/>
        </w:rPr>
        <w:t>5.12.4</w:t>
      </w:r>
      <w:r>
        <w:rPr>
          <w:rFonts w:ascii="宋体" w:hAnsi="宋体" w:eastAsia="宋体" w:cs="宋体"/>
          <w:spacing w:val="-42"/>
          <w:sz w:val="24"/>
          <w:szCs w:val="24"/>
        </w:rPr>
        <w:t xml:space="preserve"> </w:t>
      </w:r>
      <w:r>
        <w:rPr>
          <w:rFonts w:ascii="宋体" w:hAnsi="宋体" w:eastAsia="宋体" w:cs="宋体"/>
          <w:spacing w:val="-1"/>
          <w:sz w:val="24"/>
          <w:szCs w:val="24"/>
        </w:rPr>
        <w:t>按国家、省市和建设主管部门的相关规定应当移交的其他资料。</w:t>
      </w:r>
    </w:p>
    <w:p w14:paraId="7AC5EB21">
      <w:pPr>
        <w:spacing w:before="179" w:line="336" w:lineRule="auto"/>
        <w:ind w:right="61" w:firstLine="484"/>
        <w:rPr>
          <w:rFonts w:ascii="宋体" w:hAnsi="宋体" w:eastAsia="宋体" w:cs="宋体"/>
          <w:sz w:val="24"/>
          <w:szCs w:val="24"/>
        </w:rPr>
      </w:pPr>
      <w:r>
        <w:rPr>
          <w:rFonts w:ascii="宋体" w:hAnsi="宋体" w:eastAsia="宋体" w:cs="宋体"/>
          <w:spacing w:val="-2"/>
          <w:sz w:val="24"/>
          <w:szCs w:val="24"/>
        </w:rPr>
        <w:t>5.13</w:t>
      </w:r>
      <w:r>
        <w:rPr>
          <w:rFonts w:ascii="宋体" w:hAnsi="宋体" w:eastAsia="宋体" w:cs="宋体"/>
          <w:spacing w:val="-47"/>
          <w:sz w:val="24"/>
          <w:szCs w:val="24"/>
        </w:rPr>
        <w:t xml:space="preserve"> </w:t>
      </w:r>
      <w:r>
        <w:rPr>
          <w:rFonts w:ascii="宋体" w:hAnsi="宋体" w:eastAsia="宋体" w:cs="宋体"/>
          <w:spacing w:val="-2"/>
          <w:sz w:val="24"/>
          <w:szCs w:val="24"/>
        </w:rPr>
        <w:t>在质量缺陷保修期内，承包人必须在接到保修通知之日起</w:t>
      </w:r>
      <w:r>
        <w:rPr>
          <w:rFonts w:ascii="宋体" w:hAnsi="宋体" w:eastAsia="宋体" w:cs="宋体"/>
          <w:spacing w:val="-44"/>
          <w:sz w:val="24"/>
          <w:szCs w:val="24"/>
        </w:rPr>
        <w:t xml:space="preserve"> </w:t>
      </w:r>
      <w:r>
        <w:rPr>
          <w:rFonts w:ascii="宋体" w:hAnsi="宋体" w:eastAsia="宋体" w:cs="宋体"/>
          <w:spacing w:val="-2"/>
          <w:sz w:val="24"/>
          <w:szCs w:val="24"/>
        </w:rPr>
        <w:t>7</w:t>
      </w:r>
      <w:r>
        <w:rPr>
          <w:rFonts w:ascii="宋体" w:hAnsi="宋体" w:eastAsia="宋体" w:cs="宋体"/>
          <w:spacing w:val="-46"/>
          <w:sz w:val="24"/>
          <w:szCs w:val="24"/>
        </w:rPr>
        <w:t xml:space="preserve"> </w:t>
      </w:r>
      <w:r>
        <w:rPr>
          <w:rFonts w:ascii="宋体" w:hAnsi="宋体" w:eastAsia="宋体" w:cs="宋体"/>
          <w:spacing w:val="-2"/>
          <w:sz w:val="24"/>
          <w:szCs w:val="24"/>
        </w:rPr>
        <w:t>天内无条件派人先行保</w:t>
      </w:r>
      <w:r>
        <w:rPr>
          <w:rFonts w:ascii="宋体" w:hAnsi="宋体" w:eastAsia="宋体" w:cs="宋体"/>
          <w:spacing w:val="1"/>
          <w:sz w:val="24"/>
          <w:szCs w:val="24"/>
        </w:rPr>
        <w:t>修，发生涉及结构安全、严重影响使用功能的质量缺陷或</w:t>
      </w:r>
      <w:r>
        <w:rPr>
          <w:rFonts w:ascii="宋体" w:hAnsi="宋体" w:eastAsia="宋体" w:cs="宋体"/>
          <w:sz w:val="24"/>
          <w:szCs w:val="24"/>
        </w:rPr>
        <w:t>给排水、供电、燃气、通信及路灯</w:t>
      </w:r>
      <w:r>
        <w:rPr>
          <w:rFonts w:ascii="宋体" w:hAnsi="宋体" w:eastAsia="宋体" w:cs="宋体"/>
          <w:spacing w:val="1"/>
          <w:sz w:val="24"/>
          <w:szCs w:val="24"/>
        </w:rPr>
        <w:t>等特殊工程的紧急抢修事故的，承包人接到保修通知后，</w:t>
      </w:r>
      <w:r>
        <w:rPr>
          <w:rFonts w:ascii="宋体" w:hAnsi="宋体" w:eastAsia="宋体" w:cs="宋体"/>
          <w:sz w:val="24"/>
          <w:szCs w:val="24"/>
        </w:rPr>
        <w:t>必须立即到达现场实施保修。质量</w:t>
      </w:r>
      <w:r>
        <w:rPr>
          <w:rFonts w:ascii="宋体" w:hAnsi="宋体" w:eastAsia="宋体" w:cs="宋体"/>
          <w:spacing w:val="1"/>
          <w:sz w:val="24"/>
          <w:szCs w:val="24"/>
        </w:rPr>
        <w:t>保修完成后，由发包人组织承包人和监理人，配合项目使</w:t>
      </w:r>
      <w:r>
        <w:rPr>
          <w:rFonts w:ascii="宋体" w:hAnsi="宋体" w:eastAsia="宋体" w:cs="宋体"/>
          <w:sz w:val="24"/>
          <w:szCs w:val="24"/>
        </w:rPr>
        <w:t>用（管养）单位验收。涉及结构安</w:t>
      </w:r>
      <w:r>
        <w:rPr>
          <w:rFonts w:ascii="宋体" w:hAnsi="宋体" w:eastAsia="宋体" w:cs="宋体"/>
          <w:spacing w:val="1"/>
          <w:sz w:val="24"/>
          <w:szCs w:val="24"/>
        </w:rPr>
        <w:t>全的，发包人将报当地相关行政主管部门备案，同时承包人应将</w:t>
      </w:r>
      <w:r>
        <w:rPr>
          <w:rFonts w:ascii="宋体" w:hAnsi="宋体" w:eastAsia="宋体" w:cs="宋体"/>
          <w:sz w:val="24"/>
          <w:szCs w:val="24"/>
        </w:rPr>
        <w:t>其产生的原因、补救措施、</w:t>
      </w:r>
      <w:r>
        <w:rPr>
          <w:rFonts w:ascii="宋体" w:hAnsi="宋体" w:eastAsia="宋体" w:cs="宋体"/>
          <w:spacing w:val="-1"/>
          <w:sz w:val="24"/>
          <w:szCs w:val="24"/>
        </w:rPr>
        <w:t>完成保修情况以书面形式提交发包人。</w:t>
      </w:r>
    </w:p>
    <w:p w14:paraId="0EF8EDE5">
      <w:pPr>
        <w:spacing w:before="184" w:line="219" w:lineRule="auto"/>
        <w:ind w:left="484"/>
        <w:rPr>
          <w:rFonts w:ascii="宋体" w:hAnsi="宋体" w:eastAsia="宋体" w:cs="宋体"/>
          <w:sz w:val="24"/>
          <w:szCs w:val="24"/>
        </w:rPr>
      </w:pPr>
      <w:r>
        <w:rPr>
          <w:rFonts w:ascii="宋体" w:hAnsi="宋体" w:eastAsia="宋体" w:cs="宋体"/>
          <w:spacing w:val="-1"/>
          <w:sz w:val="24"/>
          <w:szCs w:val="24"/>
        </w:rPr>
        <w:t>5.14</w:t>
      </w:r>
      <w:r>
        <w:rPr>
          <w:rFonts w:ascii="宋体" w:hAnsi="宋体" w:eastAsia="宋体" w:cs="宋体"/>
          <w:spacing w:val="-51"/>
          <w:sz w:val="24"/>
          <w:szCs w:val="24"/>
        </w:rPr>
        <w:t xml:space="preserve"> </w:t>
      </w:r>
      <w:r>
        <w:rPr>
          <w:rFonts w:ascii="宋体" w:hAnsi="宋体" w:eastAsia="宋体" w:cs="宋体"/>
          <w:spacing w:val="-1"/>
          <w:sz w:val="24"/>
          <w:szCs w:val="24"/>
        </w:rPr>
        <w:t>在工程质量缺陷保修期内，承包人的违约责任。</w:t>
      </w:r>
    </w:p>
    <w:p w14:paraId="2CBC3C96">
      <w:pPr>
        <w:spacing w:before="185" w:line="312" w:lineRule="auto"/>
        <w:ind w:right="61" w:firstLine="483"/>
        <w:rPr>
          <w:rFonts w:ascii="宋体" w:hAnsi="宋体" w:eastAsia="宋体" w:cs="宋体"/>
          <w:sz w:val="24"/>
          <w:szCs w:val="24"/>
        </w:rPr>
      </w:pPr>
      <w:r>
        <w:rPr>
          <w:rFonts w:ascii="宋体" w:hAnsi="宋体" w:eastAsia="宋体" w:cs="宋体"/>
          <w:spacing w:val="-1"/>
          <w:sz w:val="24"/>
          <w:szCs w:val="24"/>
        </w:rPr>
        <w:t>5.14.1</w:t>
      </w:r>
      <w:r>
        <w:rPr>
          <w:rFonts w:ascii="宋体" w:hAnsi="宋体" w:eastAsia="宋体" w:cs="宋体"/>
          <w:spacing w:val="-51"/>
          <w:sz w:val="24"/>
          <w:szCs w:val="24"/>
        </w:rPr>
        <w:t xml:space="preserve"> </w:t>
      </w:r>
      <w:r>
        <w:rPr>
          <w:rFonts w:ascii="宋体" w:hAnsi="宋体" w:eastAsia="宋体" w:cs="宋体"/>
          <w:spacing w:val="-1"/>
          <w:sz w:val="24"/>
          <w:szCs w:val="24"/>
        </w:rPr>
        <w:t>在保修期内发生质量缺陷或紧急抢修事故的时，如发包人无法联系到</w:t>
      </w:r>
      <w:r>
        <w:rPr>
          <w:rFonts w:ascii="宋体" w:hAnsi="宋体" w:eastAsia="宋体" w:cs="宋体"/>
          <w:spacing w:val="-2"/>
          <w:sz w:val="24"/>
          <w:szCs w:val="24"/>
        </w:rPr>
        <w:t>承包人，或</w:t>
      </w:r>
      <w:r>
        <w:rPr>
          <w:rFonts w:ascii="宋体" w:hAnsi="宋体" w:eastAsia="宋体" w:cs="宋体"/>
          <w:spacing w:val="1"/>
          <w:sz w:val="24"/>
          <w:szCs w:val="24"/>
        </w:rPr>
        <w:t>联系到承包人但承包人不能及时履行保修义务时，无论</w:t>
      </w:r>
      <w:r>
        <w:rPr>
          <w:rFonts w:ascii="宋体" w:hAnsi="宋体" w:eastAsia="宋体" w:cs="宋体"/>
          <w:sz w:val="24"/>
          <w:szCs w:val="24"/>
        </w:rPr>
        <w:t>缺陷责任是否属于承包人，承包人必</w:t>
      </w:r>
      <w:r>
        <w:rPr>
          <w:rFonts w:ascii="宋体" w:hAnsi="宋体" w:eastAsia="宋体" w:cs="宋体"/>
          <w:spacing w:val="-1"/>
          <w:sz w:val="24"/>
          <w:szCs w:val="24"/>
        </w:rPr>
        <w:t>须承担由此产生的一切保修费用、相关损失及违约责任。</w:t>
      </w:r>
    </w:p>
    <w:p w14:paraId="33AA0A95">
      <w:pPr>
        <w:spacing w:before="181" w:line="331" w:lineRule="auto"/>
        <w:ind w:right="61" w:firstLine="484"/>
        <w:rPr>
          <w:rFonts w:ascii="宋体" w:hAnsi="宋体" w:eastAsia="宋体" w:cs="宋体"/>
          <w:sz w:val="24"/>
          <w:szCs w:val="24"/>
        </w:rPr>
      </w:pPr>
      <w:r>
        <w:rPr>
          <w:rFonts w:ascii="宋体" w:hAnsi="宋体" w:eastAsia="宋体" w:cs="宋体"/>
          <w:spacing w:val="-1"/>
          <w:sz w:val="24"/>
          <w:szCs w:val="24"/>
        </w:rPr>
        <w:t>5.14.2</w:t>
      </w:r>
      <w:r>
        <w:rPr>
          <w:rFonts w:ascii="宋体" w:hAnsi="宋体" w:eastAsia="宋体" w:cs="宋体"/>
          <w:spacing w:val="-49"/>
          <w:sz w:val="24"/>
          <w:szCs w:val="24"/>
        </w:rPr>
        <w:t xml:space="preserve"> </w:t>
      </w:r>
      <w:r>
        <w:rPr>
          <w:rFonts w:ascii="宋体" w:hAnsi="宋体" w:eastAsia="宋体" w:cs="宋体"/>
          <w:spacing w:val="-1"/>
          <w:sz w:val="24"/>
          <w:szCs w:val="24"/>
        </w:rPr>
        <w:t>若承包人未及时到达现场实施保修，发包人有权直接委托其他单</w:t>
      </w:r>
      <w:r>
        <w:rPr>
          <w:rFonts w:ascii="宋体" w:hAnsi="宋体" w:eastAsia="宋体" w:cs="宋体"/>
          <w:spacing w:val="-2"/>
          <w:sz w:val="24"/>
          <w:szCs w:val="24"/>
        </w:rPr>
        <w:t>位或管养单位代</w:t>
      </w:r>
      <w:r>
        <w:rPr>
          <w:rFonts w:ascii="宋体" w:hAnsi="宋体" w:eastAsia="宋体" w:cs="宋体"/>
          <w:spacing w:val="1"/>
          <w:sz w:val="24"/>
          <w:szCs w:val="24"/>
        </w:rPr>
        <w:t>承包人组织实施保修，承包人必须承担由此发生的一切保</w:t>
      </w:r>
      <w:r>
        <w:rPr>
          <w:rFonts w:ascii="宋体" w:hAnsi="宋体" w:eastAsia="宋体" w:cs="宋体"/>
          <w:sz w:val="24"/>
          <w:szCs w:val="24"/>
        </w:rPr>
        <w:t>修费用及相关损失。发包人将在缺</w:t>
      </w:r>
      <w:r>
        <w:rPr>
          <w:rFonts w:ascii="宋体" w:hAnsi="宋体" w:eastAsia="宋体" w:cs="宋体"/>
          <w:spacing w:val="2"/>
          <w:sz w:val="24"/>
          <w:szCs w:val="24"/>
        </w:rPr>
        <w:t>陷质量保修金中扣除保修费，并处承包人保修费用</w:t>
      </w:r>
      <w:r>
        <w:rPr>
          <w:rFonts w:ascii="宋体" w:hAnsi="宋体" w:eastAsia="宋体" w:cs="宋体"/>
          <w:spacing w:val="-41"/>
          <w:sz w:val="24"/>
          <w:szCs w:val="24"/>
        </w:rPr>
        <w:t xml:space="preserve"> </w:t>
      </w:r>
      <w:r>
        <w:rPr>
          <w:rFonts w:ascii="宋体" w:hAnsi="宋体" w:eastAsia="宋体" w:cs="宋体"/>
          <w:spacing w:val="2"/>
          <w:sz w:val="24"/>
          <w:szCs w:val="24"/>
        </w:rPr>
        <w:t>30%的违</w:t>
      </w:r>
      <w:r>
        <w:rPr>
          <w:rFonts w:ascii="宋体" w:hAnsi="宋体" w:eastAsia="宋体" w:cs="宋体"/>
          <w:spacing w:val="1"/>
          <w:sz w:val="24"/>
          <w:szCs w:val="24"/>
        </w:rPr>
        <w:t>约金，如缺陷质量保修金余额不足，发包人将向承包人索赔。发包人还将承包人不履行保</w:t>
      </w:r>
      <w:r>
        <w:rPr>
          <w:rFonts w:ascii="宋体" w:hAnsi="宋体" w:eastAsia="宋体" w:cs="宋体"/>
          <w:sz w:val="24"/>
          <w:szCs w:val="24"/>
        </w:rPr>
        <w:t>修义务的不良行为报送相关行政主</w:t>
      </w:r>
      <w:r>
        <w:rPr>
          <w:rFonts w:ascii="宋体" w:hAnsi="宋体" w:eastAsia="宋体" w:cs="宋体"/>
          <w:spacing w:val="-3"/>
          <w:sz w:val="24"/>
          <w:szCs w:val="24"/>
        </w:rPr>
        <w:t>管部门。</w:t>
      </w:r>
    </w:p>
    <w:p w14:paraId="73599FA1">
      <w:pPr>
        <w:spacing w:before="180" w:line="336" w:lineRule="auto"/>
        <w:ind w:left="1" w:firstLine="482"/>
        <w:rPr>
          <w:rFonts w:ascii="宋体" w:hAnsi="宋体" w:eastAsia="宋体" w:cs="宋体"/>
          <w:sz w:val="24"/>
          <w:szCs w:val="24"/>
        </w:rPr>
      </w:pPr>
      <w:r>
        <w:rPr>
          <w:rFonts w:ascii="宋体" w:hAnsi="宋体" w:eastAsia="宋体" w:cs="宋体"/>
          <w:sz w:val="24"/>
          <w:szCs w:val="24"/>
        </w:rPr>
        <w:t>5.14.3</w:t>
      </w:r>
      <w:r>
        <w:rPr>
          <w:rFonts w:ascii="宋体" w:hAnsi="宋体" w:eastAsia="宋体" w:cs="宋体"/>
          <w:spacing w:val="-47"/>
          <w:sz w:val="24"/>
          <w:szCs w:val="24"/>
        </w:rPr>
        <w:t xml:space="preserve"> </w:t>
      </w:r>
      <w:r>
        <w:rPr>
          <w:rFonts w:ascii="宋体" w:hAnsi="宋体" w:eastAsia="宋体" w:cs="宋体"/>
          <w:sz w:val="24"/>
          <w:szCs w:val="24"/>
        </w:rPr>
        <w:t>若承包人及时到达现场，但认为自行无法按时完成保修义务，可与发包人协商，</w:t>
      </w:r>
      <w:r>
        <w:rPr>
          <w:rFonts w:ascii="宋体" w:hAnsi="宋体" w:eastAsia="宋体" w:cs="宋体"/>
          <w:spacing w:val="1"/>
          <w:sz w:val="24"/>
          <w:szCs w:val="24"/>
        </w:rPr>
        <w:t>直接委托管养单位或发包人确认的其他单位实施保修</w:t>
      </w:r>
      <w:r>
        <w:rPr>
          <w:rFonts w:ascii="宋体" w:hAnsi="宋体" w:eastAsia="宋体" w:cs="宋体"/>
          <w:sz w:val="24"/>
          <w:szCs w:val="24"/>
        </w:rPr>
        <w:t>。若承包人未及时与发包人完成协商事</w:t>
      </w:r>
      <w:r>
        <w:rPr>
          <w:rFonts w:ascii="宋体" w:hAnsi="宋体" w:eastAsia="宋体" w:cs="宋体"/>
          <w:spacing w:val="1"/>
          <w:sz w:val="24"/>
          <w:szCs w:val="24"/>
        </w:rPr>
        <w:t>宜，又未能在规定时限内完成保修的，发包人有权通</w:t>
      </w:r>
      <w:r>
        <w:rPr>
          <w:rFonts w:ascii="宋体" w:hAnsi="宋体" w:eastAsia="宋体" w:cs="宋体"/>
          <w:sz w:val="24"/>
          <w:szCs w:val="24"/>
        </w:rPr>
        <w:t>知管养单位或其他单位进行保修，承包</w:t>
      </w:r>
      <w:r>
        <w:rPr>
          <w:rFonts w:ascii="宋体" w:hAnsi="宋体" w:eastAsia="宋体" w:cs="宋体"/>
          <w:spacing w:val="-4"/>
          <w:sz w:val="24"/>
          <w:szCs w:val="24"/>
        </w:rPr>
        <w:t>人必须承担由此发生的一切保修费用及相关损失。发包人将在缺陷质量保修金中扣除保修费，</w:t>
      </w:r>
      <w:r>
        <w:rPr>
          <w:rFonts w:ascii="宋体" w:hAnsi="宋体" w:eastAsia="宋体" w:cs="宋体"/>
          <w:spacing w:val="3"/>
          <w:sz w:val="24"/>
          <w:szCs w:val="24"/>
        </w:rPr>
        <w:t>并处承包人保修费用</w:t>
      </w:r>
      <w:r>
        <w:rPr>
          <w:rFonts w:ascii="宋体" w:hAnsi="宋体" w:eastAsia="宋体" w:cs="宋体"/>
          <w:spacing w:val="-44"/>
          <w:sz w:val="24"/>
          <w:szCs w:val="24"/>
        </w:rPr>
        <w:t xml:space="preserve"> </w:t>
      </w:r>
      <w:r>
        <w:rPr>
          <w:rFonts w:ascii="宋体" w:hAnsi="宋体" w:eastAsia="宋体" w:cs="宋体"/>
          <w:spacing w:val="3"/>
          <w:sz w:val="24"/>
          <w:szCs w:val="24"/>
        </w:rPr>
        <w:t>30%的违约金，如缺陷</w:t>
      </w:r>
      <w:r>
        <w:rPr>
          <w:rFonts w:ascii="宋体" w:hAnsi="宋体" w:eastAsia="宋体" w:cs="宋体"/>
          <w:spacing w:val="2"/>
          <w:sz w:val="24"/>
          <w:szCs w:val="24"/>
        </w:rPr>
        <w:t>质量保修金余额不足，发包人将向承包人索赔。</w:t>
      </w:r>
      <w:r>
        <w:rPr>
          <w:rFonts w:ascii="宋体" w:hAnsi="宋体" w:eastAsia="宋体" w:cs="宋体"/>
          <w:spacing w:val="-1"/>
          <w:sz w:val="24"/>
          <w:szCs w:val="24"/>
        </w:rPr>
        <w:t>发包人还将承包人不履行保修义务的不良行为报送相关行政主管部门。</w:t>
      </w:r>
    </w:p>
    <w:p w14:paraId="41BCA02C">
      <w:pPr>
        <w:spacing w:before="185" w:line="312" w:lineRule="auto"/>
        <w:ind w:right="61" w:firstLine="484"/>
        <w:rPr>
          <w:rFonts w:ascii="宋体" w:hAnsi="宋体" w:eastAsia="宋体" w:cs="宋体"/>
          <w:sz w:val="24"/>
          <w:szCs w:val="24"/>
        </w:rPr>
      </w:pPr>
      <w:r>
        <w:rPr>
          <w:rFonts w:ascii="宋体" w:hAnsi="宋体" w:eastAsia="宋体" w:cs="宋体"/>
          <w:spacing w:val="-1"/>
          <w:sz w:val="24"/>
          <w:szCs w:val="24"/>
        </w:rPr>
        <w:t>5.14.4</w:t>
      </w:r>
      <w:r>
        <w:rPr>
          <w:rFonts w:ascii="宋体" w:hAnsi="宋体" w:eastAsia="宋体" w:cs="宋体"/>
          <w:spacing w:val="-49"/>
          <w:sz w:val="24"/>
          <w:szCs w:val="24"/>
        </w:rPr>
        <w:t xml:space="preserve"> </w:t>
      </w:r>
      <w:r>
        <w:rPr>
          <w:rFonts w:ascii="宋体" w:hAnsi="宋体" w:eastAsia="宋体" w:cs="宋体"/>
          <w:spacing w:val="-1"/>
          <w:sz w:val="24"/>
          <w:szCs w:val="24"/>
        </w:rPr>
        <w:t>若承包人及时到达现场，并与发包人完成协商，同意直接委托管</w:t>
      </w:r>
      <w:r>
        <w:rPr>
          <w:rFonts w:ascii="宋体" w:hAnsi="宋体" w:eastAsia="宋体" w:cs="宋体"/>
          <w:spacing w:val="-2"/>
          <w:sz w:val="24"/>
          <w:szCs w:val="24"/>
        </w:rPr>
        <w:t>养单位或发包人</w:t>
      </w:r>
      <w:r>
        <w:rPr>
          <w:rFonts w:ascii="宋体" w:hAnsi="宋体" w:eastAsia="宋体" w:cs="宋体"/>
          <w:sz w:val="24"/>
          <w:szCs w:val="24"/>
        </w:rPr>
        <w:t>确认的其他单位实施保修。承包人在收到支付工程保修费用的通知</w:t>
      </w:r>
      <w:r>
        <w:rPr>
          <w:rFonts w:ascii="宋体" w:hAnsi="宋体" w:eastAsia="宋体" w:cs="宋体"/>
          <w:spacing w:val="-43"/>
          <w:sz w:val="24"/>
          <w:szCs w:val="24"/>
        </w:rPr>
        <w:t xml:space="preserve"> </w:t>
      </w:r>
      <w:r>
        <w:rPr>
          <w:rFonts w:ascii="宋体" w:hAnsi="宋体" w:eastAsia="宋体" w:cs="宋体"/>
          <w:sz w:val="24"/>
          <w:szCs w:val="24"/>
        </w:rPr>
        <w:t>7</w:t>
      </w:r>
      <w:r>
        <w:rPr>
          <w:rFonts w:ascii="宋体" w:hAnsi="宋体" w:eastAsia="宋体" w:cs="宋体"/>
          <w:spacing w:val="-45"/>
          <w:sz w:val="24"/>
          <w:szCs w:val="24"/>
        </w:rPr>
        <w:t xml:space="preserve"> </w:t>
      </w:r>
      <w:r>
        <w:rPr>
          <w:rFonts w:ascii="宋体" w:hAnsi="宋体" w:eastAsia="宋体" w:cs="宋体"/>
          <w:sz w:val="24"/>
          <w:szCs w:val="24"/>
        </w:rPr>
        <w:t>天内，应将保</w:t>
      </w:r>
      <w:r>
        <w:rPr>
          <w:rFonts w:ascii="宋体" w:hAnsi="宋体" w:eastAsia="宋体" w:cs="宋体"/>
          <w:spacing w:val="-1"/>
          <w:sz w:val="24"/>
          <w:szCs w:val="24"/>
        </w:rPr>
        <w:t>修费用支</w:t>
      </w:r>
      <w:r>
        <w:rPr>
          <w:rFonts w:ascii="宋体" w:hAnsi="宋体" w:eastAsia="宋体" w:cs="宋体"/>
          <w:spacing w:val="1"/>
          <w:sz w:val="24"/>
          <w:szCs w:val="24"/>
        </w:rPr>
        <w:t>付给代其实施保修的单位。如在规定时间内未支付有关费</w:t>
      </w:r>
      <w:r>
        <w:rPr>
          <w:rFonts w:ascii="宋体" w:hAnsi="宋体" w:eastAsia="宋体" w:cs="宋体"/>
          <w:sz w:val="24"/>
          <w:szCs w:val="24"/>
        </w:rPr>
        <w:t>用的，发包人可直接从工程质量缺</w:t>
      </w:r>
    </w:p>
    <w:p w14:paraId="72FC93B7">
      <w:pPr>
        <w:spacing w:line="312" w:lineRule="auto"/>
        <w:rPr>
          <w:rFonts w:ascii="宋体" w:hAnsi="宋体" w:eastAsia="宋体" w:cs="宋体"/>
          <w:sz w:val="24"/>
          <w:szCs w:val="24"/>
        </w:rPr>
        <w:sectPr>
          <w:footerReference r:id="rId69" w:type="default"/>
          <w:pgSz w:w="11905" w:h="16839"/>
          <w:pgMar w:top="400" w:right="1072" w:bottom="1665" w:left="1142" w:header="0" w:footer="1431" w:gutter="0"/>
          <w:cols w:space="720" w:num="1"/>
        </w:sectPr>
      </w:pPr>
    </w:p>
    <w:p w14:paraId="56AF4648">
      <w:pPr>
        <w:spacing w:line="343" w:lineRule="auto"/>
        <w:rPr>
          <w:rFonts w:ascii="Arial"/>
          <w:sz w:val="21"/>
        </w:rPr>
      </w:pPr>
    </w:p>
    <w:p w14:paraId="180427EA">
      <w:pPr>
        <w:spacing w:line="343" w:lineRule="auto"/>
        <w:rPr>
          <w:rFonts w:ascii="Arial"/>
          <w:sz w:val="21"/>
        </w:rPr>
      </w:pPr>
    </w:p>
    <w:p w14:paraId="7EBFEC17">
      <w:pPr>
        <w:spacing w:before="78" w:line="359" w:lineRule="auto"/>
        <w:ind w:left="5" w:right="82" w:firstLine="11"/>
        <w:jc w:val="both"/>
        <w:rPr>
          <w:rFonts w:ascii="宋体" w:hAnsi="宋体" w:eastAsia="宋体" w:cs="宋体"/>
          <w:sz w:val="24"/>
          <w:szCs w:val="24"/>
        </w:rPr>
      </w:pPr>
      <w:r>
        <w:rPr>
          <w:rFonts w:ascii="宋体" w:hAnsi="宋体" w:eastAsia="宋体" w:cs="宋体"/>
          <w:spacing w:val="1"/>
          <w:sz w:val="24"/>
          <w:szCs w:val="24"/>
        </w:rPr>
        <w:t>陷保修金中扣除该保修费用，并支付给保修单位，并处承包人保修费用</w:t>
      </w:r>
      <w:r>
        <w:rPr>
          <w:rFonts w:ascii="宋体" w:hAnsi="宋体" w:eastAsia="宋体" w:cs="宋体"/>
          <w:spacing w:val="-31"/>
          <w:sz w:val="24"/>
          <w:szCs w:val="24"/>
        </w:rPr>
        <w:t xml:space="preserve"> </w:t>
      </w:r>
      <w:r>
        <w:rPr>
          <w:rFonts w:ascii="宋体" w:hAnsi="宋体" w:eastAsia="宋体" w:cs="宋体"/>
          <w:spacing w:val="1"/>
          <w:sz w:val="24"/>
          <w:szCs w:val="24"/>
        </w:rPr>
        <w:t>30%的违约金，如缺陷质量保修金余额不足，发包人将向承包人索赔</w:t>
      </w:r>
      <w:r>
        <w:rPr>
          <w:rFonts w:ascii="宋体" w:hAnsi="宋体" w:eastAsia="宋体" w:cs="宋体"/>
          <w:sz w:val="24"/>
          <w:szCs w:val="24"/>
        </w:rPr>
        <w:t>。发包人还将承包人不履行保修义务的不良</w:t>
      </w:r>
      <w:r>
        <w:rPr>
          <w:rFonts w:ascii="宋体" w:hAnsi="宋体" w:eastAsia="宋体" w:cs="宋体"/>
          <w:spacing w:val="-2"/>
          <w:sz w:val="24"/>
          <w:szCs w:val="24"/>
        </w:rPr>
        <w:t>行为报送相关行政主管部门。</w:t>
      </w:r>
    </w:p>
    <w:p w14:paraId="1802620A">
      <w:pPr>
        <w:spacing w:before="1" w:line="289" w:lineRule="auto"/>
        <w:ind w:left="1" w:right="80" w:firstLine="484"/>
        <w:rPr>
          <w:rFonts w:ascii="宋体" w:hAnsi="宋体" w:eastAsia="宋体" w:cs="宋体"/>
          <w:sz w:val="24"/>
          <w:szCs w:val="24"/>
        </w:rPr>
      </w:pPr>
      <w:r>
        <w:rPr>
          <w:rFonts w:ascii="宋体" w:hAnsi="宋体" w:eastAsia="宋体" w:cs="宋体"/>
          <w:spacing w:val="-1"/>
          <w:sz w:val="24"/>
          <w:szCs w:val="24"/>
        </w:rPr>
        <w:t>5.14.5</w:t>
      </w:r>
      <w:r>
        <w:rPr>
          <w:rFonts w:ascii="宋体" w:hAnsi="宋体" w:eastAsia="宋体" w:cs="宋体"/>
          <w:spacing w:val="-49"/>
          <w:sz w:val="24"/>
          <w:szCs w:val="24"/>
        </w:rPr>
        <w:t xml:space="preserve"> </w:t>
      </w:r>
      <w:r>
        <w:rPr>
          <w:rFonts w:ascii="宋体" w:hAnsi="宋体" w:eastAsia="宋体" w:cs="宋体"/>
          <w:spacing w:val="-1"/>
          <w:sz w:val="24"/>
          <w:szCs w:val="24"/>
        </w:rPr>
        <w:t>若承包人按照发包人的要求及时履行了保修义务，并能提供证据</w:t>
      </w:r>
      <w:r>
        <w:rPr>
          <w:rFonts w:ascii="宋体" w:hAnsi="宋体" w:eastAsia="宋体" w:cs="宋体"/>
          <w:spacing w:val="-2"/>
          <w:sz w:val="24"/>
          <w:szCs w:val="24"/>
        </w:rPr>
        <w:t>说明质量缺陷非</w:t>
      </w:r>
      <w:r>
        <w:rPr>
          <w:rFonts w:ascii="宋体" w:hAnsi="宋体" w:eastAsia="宋体" w:cs="宋体"/>
          <w:spacing w:val="-1"/>
          <w:sz w:val="24"/>
          <w:szCs w:val="24"/>
        </w:rPr>
        <w:t>承包人的责任，保修费用及相关损失由缺陷责任方承担。</w:t>
      </w:r>
    </w:p>
    <w:p w14:paraId="3990D94C">
      <w:pPr>
        <w:spacing w:before="181" w:line="339" w:lineRule="auto"/>
        <w:ind w:firstLine="486"/>
        <w:rPr>
          <w:rFonts w:ascii="宋体" w:hAnsi="宋体" w:eastAsia="宋体" w:cs="宋体"/>
          <w:sz w:val="24"/>
          <w:szCs w:val="24"/>
        </w:rPr>
      </w:pPr>
      <w:r>
        <w:rPr>
          <w:rFonts w:ascii="宋体" w:hAnsi="宋体" w:eastAsia="宋体" w:cs="宋体"/>
          <w:spacing w:val="-1"/>
          <w:sz w:val="24"/>
          <w:szCs w:val="24"/>
        </w:rPr>
        <w:t>5.14.6</w:t>
      </w:r>
      <w:r>
        <w:rPr>
          <w:rFonts w:ascii="宋体" w:hAnsi="宋体" w:eastAsia="宋体" w:cs="宋体"/>
          <w:spacing w:val="-51"/>
          <w:sz w:val="24"/>
          <w:szCs w:val="24"/>
        </w:rPr>
        <w:t xml:space="preserve"> </w:t>
      </w:r>
      <w:r>
        <w:rPr>
          <w:rFonts w:ascii="宋体" w:hAnsi="宋体" w:eastAsia="宋体" w:cs="宋体"/>
          <w:spacing w:val="-1"/>
          <w:sz w:val="24"/>
          <w:szCs w:val="24"/>
        </w:rPr>
        <w:t>对于涉及结构安全的工程质量问题，无论何时，在所有人、使用人或</w:t>
      </w:r>
      <w:r>
        <w:rPr>
          <w:rFonts w:ascii="宋体" w:hAnsi="宋体" w:eastAsia="宋体" w:cs="宋体"/>
          <w:spacing w:val="-2"/>
          <w:sz w:val="24"/>
          <w:szCs w:val="24"/>
        </w:rPr>
        <w:t>者第三方向</w:t>
      </w:r>
      <w:r>
        <w:rPr>
          <w:rFonts w:ascii="宋体" w:hAnsi="宋体" w:eastAsia="宋体" w:cs="宋体"/>
          <w:spacing w:val="1"/>
          <w:sz w:val="24"/>
          <w:szCs w:val="24"/>
        </w:rPr>
        <w:t>当地建设行政主管部门报告并通知承包人后，承包人应立即采</w:t>
      </w:r>
      <w:r>
        <w:rPr>
          <w:rFonts w:ascii="宋体" w:hAnsi="宋体" w:eastAsia="宋体" w:cs="宋体"/>
          <w:sz w:val="24"/>
          <w:szCs w:val="24"/>
        </w:rPr>
        <w:t>取安全防范措施，同时发包人</w:t>
      </w:r>
      <w:r>
        <w:rPr>
          <w:rFonts w:ascii="宋体" w:hAnsi="宋体" w:eastAsia="宋体" w:cs="宋体"/>
          <w:spacing w:val="1"/>
          <w:sz w:val="24"/>
          <w:szCs w:val="24"/>
        </w:rPr>
        <w:t>将委托原设计单位或者具有相应资质等级的设计单位提出保修</w:t>
      </w:r>
      <w:r>
        <w:rPr>
          <w:rFonts w:ascii="宋体" w:hAnsi="宋体" w:eastAsia="宋体" w:cs="宋体"/>
          <w:sz w:val="24"/>
          <w:szCs w:val="24"/>
        </w:rPr>
        <w:t>方案后，承包人应立即实施保</w:t>
      </w:r>
      <w:r>
        <w:rPr>
          <w:rFonts w:ascii="宋体" w:hAnsi="宋体" w:eastAsia="宋体" w:cs="宋体"/>
          <w:spacing w:val="1"/>
          <w:sz w:val="24"/>
          <w:szCs w:val="24"/>
        </w:rPr>
        <w:t>修。承包人立即实施了有效的防范措施和保修的，保修费用、</w:t>
      </w:r>
      <w:r>
        <w:rPr>
          <w:rFonts w:ascii="宋体" w:hAnsi="宋体" w:eastAsia="宋体" w:cs="宋体"/>
          <w:sz w:val="24"/>
          <w:szCs w:val="24"/>
        </w:rPr>
        <w:t>人身和财产损害赔偿，由经过</w:t>
      </w:r>
      <w:r>
        <w:rPr>
          <w:rFonts w:ascii="宋体" w:hAnsi="宋体" w:eastAsia="宋体" w:cs="宋体"/>
          <w:spacing w:val="1"/>
          <w:sz w:val="24"/>
          <w:szCs w:val="24"/>
        </w:rPr>
        <w:t>法定程序确认的缺陷责任方承担。承包人拖延安全防范措施或</w:t>
      </w:r>
      <w:r>
        <w:rPr>
          <w:rFonts w:ascii="宋体" w:hAnsi="宋体" w:eastAsia="宋体" w:cs="宋体"/>
          <w:sz w:val="24"/>
          <w:szCs w:val="24"/>
        </w:rPr>
        <w:t>者拖延保修，所造成的一切人</w:t>
      </w:r>
      <w:r>
        <w:rPr>
          <w:rFonts w:ascii="宋体" w:hAnsi="宋体" w:eastAsia="宋体" w:cs="宋体"/>
          <w:spacing w:val="-3"/>
          <w:sz w:val="24"/>
          <w:szCs w:val="24"/>
        </w:rPr>
        <w:t>身、财产损害责任和赔偿均由承包人承担，同时发包人将提请相关行政主管部</w:t>
      </w:r>
      <w:r>
        <w:rPr>
          <w:rFonts w:ascii="宋体" w:hAnsi="宋体" w:eastAsia="宋体" w:cs="宋体"/>
          <w:spacing w:val="-4"/>
          <w:sz w:val="24"/>
          <w:szCs w:val="24"/>
        </w:rPr>
        <w:t>门按相关法律、</w:t>
      </w:r>
      <w:r>
        <w:rPr>
          <w:rFonts w:ascii="宋体" w:hAnsi="宋体" w:eastAsia="宋体" w:cs="宋体"/>
          <w:spacing w:val="-1"/>
          <w:sz w:val="24"/>
          <w:szCs w:val="24"/>
        </w:rPr>
        <w:t>法规对承包人予以处罚。</w:t>
      </w:r>
    </w:p>
    <w:p w14:paraId="019F6F57">
      <w:pPr>
        <w:spacing w:before="184" w:line="359" w:lineRule="auto"/>
        <w:ind w:left="1" w:right="80" w:firstLine="484"/>
        <w:jc w:val="both"/>
        <w:rPr>
          <w:rFonts w:ascii="宋体" w:hAnsi="宋体" w:eastAsia="宋体" w:cs="宋体"/>
          <w:sz w:val="24"/>
          <w:szCs w:val="24"/>
        </w:rPr>
      </w:pPr>
      <w:r>
        <w:rPr>
          <w:rFonts w:ascii="宋体" w:hAnsi="宋体" w:eastAsia="宋体" w:cs="宋体"/>
          <w:b/>
          <w:bCs/>
          <w:spacing w:val="2"/>
          <w:sz w:val="24"/>
          <w:szCs w:val="24"/>
        </w:rPr>
        <w:t>5.15</w:t>
      </w:r>
      <w:r>
        <w:rPr>
          <w:rFonts w:ascii="宋体" w:hAnsi="宋体" w:eastAsia="宋体" w:cs="宋体"/>
          <w:spacing w:val="-34"/>
          <w:sz w:val="24"/>
          <w:szCs w:val="24"/>
        </w:rPr>
        <w:t xml:space="preserve"> </w:t>
      </w:r>
      <w:r>
        <w:rPr>
          <w:rFonts w:ascii="宋体" w:hAnsi="宋体" w:eastAsia="宋体" w:cs="宋体"/>
          <w:b/>
          <w:bCs/>
          <w:spacing w:val="2"/>
          <w:sz w:val="24"/>
          <w:szCs w:val="24"/>
        </w:rPr>
        <w:t>发包人有权根据有关管理制度对承包人的履约情况纳入履约信用评价和第三方质</w:t>
      </w:r>
      <w:r>
        <w:rPr>
          <w:rFonts w:ascii="宋体" w:hAnsi="宋体" w:eastAsia="宋体" w:cs="宋体"/>
          <w:b/>
          <w:bCs/>
          <w:spacing w:val="-2"/>
          <w:sz w:val="24"/>
          <w:szCs w:val="24"/>
        </w:rPr>
        <w:t>量安全评估体系进行履约信用评价和质量安全评估，并将评价结果和评估结果报送给有关监</w:t>
      </w:r>
      <w:r>
        <w:rPr>
          <w:rFonts w:ascii="宋体" w:hAnsi="宋体" w:eastAsia="宋体" w:cs="宋体"/>
          <w:b/>
          <w:bCs/>
          <w:spacing w:val="-5"/>
          <w:sz w:val="24"/>
          <w:szCs w:val="24"/>
        </w:rPr>
        <w:t>管部门。</w:t>
      </w:r>
    </w:p>
    <w:p w14:paraId="1F7F81F2">
      <w:pPr>
        <w:spacing w:before="3" w:line="358" w:lineRule="auto"/>
        <w:ind w:left="2" w:right="80" w:firstLine="482"/>
        <w:jc w:val="both"/>
        <w:rPr>
          <w:rFonts w:ascii="宋体" w:hAnsi="宋体" w:eastAsia="宋体" w:cs="宋体"/>
          <w:sz w:val="24"/>
          <w:szCs w:val="24"/>
        </w:rPr>
      </w:pPr>
      <w:r>
        <w:rPr>
          <w:rFonts w:ascii="宋体" w:hAnsi="宋体" w:eastAsia="宋体" w:cs="宋体"/>
          <w:spacing w:val="1"/>
          <w:sz w:val="24"/>
          <w:szCs w:val="24"/>
        </w:rPr>
        <w:t>履约信用评价和第三方质量安全评估按发包人履约信用</w:t>
      </w:r>
      <w:r>
        <w:rPr>
          <w:rFonts w:ascii="宋体" w:hAnsi="宋体" w:eastAsia="宋体" w:cs="宋体"/>
          <w:sz w:val="24"/>
          <w:szCs w:val="24"/>
        </w:rPr>
        <w:t>评价、质量安全评估管理规定执</w:t>
      </w:r>
      <w:r>
        <w:rPr>
          <w:rFonts w:ascii="宋体" w:hAnsi="宋体" w:eastAsia="宋体" w:cs="宋体"/>
          <w:spacing w:val="1"/>
          <w:sz w:val="24"/>
          <w:szCs w:val="24"/>
        </w:rPr>
        <w:t>行，评价内容包含人员到位情况、服务配合程度、工程</w:t>
      </w:r>
      <w:r>
        <w:rPr>
          <w:rFonts w:ascii="宋体" w:hAnsi="宋体" w:eastAsia="宋体" w:cs="宋体"/>
          <w:sz w:val="24"/>
          <w:szCs w:val="24"/>
        </w:rPr>
        <w:t>质量、安全、项目后期服务及信用评</w:t>
      </w:r>
      <w:r>
        <w:rPr>
          <w:rFonts w:ascii="宋体" w:hAnsi="宋体" w:eastAsia="宋体" w:cs="宋体"/>
          <w:spacing w:val="-1"/>
          <w:sz w:val="24"/>
          <w:szCs w:val="24"/>
        </w:rPr>
        <w:t>价结果、评估结果的运用等。</w:t>
      </w:r>
    </w:p>
    <w:p w14:paraId="2343BA30">
      <w:pPr>
        <w:spacing w:line="219" w:lineRule="auto"/>
        <w:ind w:left="445"/>
        <w:rPr>
          <w:rFonts w:ascii="宋体" w:hAnsi="宋体" w:eastAsia="宋体" w:cs="宋体"/>
          <w:sz w:val="24"/>
          <w:szCs w:val="24"/>
        </w:rPr>
      </w:pPr>
      <w:r>
        <w:rPr>
          <w:rFonts w:ascii="宋体" w:hAnsi="宋体" w:eastAsia="宋体" w:cs="宋体"/>
          <w:b/>
          <w:bCs/>
          <w:spacing w:val="-16"/>
          <w:sz w:val="24"/>
          <w:szCs w:val="24"/>
        </w:rPr>
        <w:t>6.设计部分：</w:t>
      </w:r>
    </w:p>
    <w:p w14:paraId="79F97817">
      <w:pPr>
        <w:spacing w:before="183" w:line="289" w:lineRule="auto"/>
        <w:ind w:left="4" w:right="61" w:firstLine="440"/>
        <w:rPr>
          <w:rFonts w:ascii="宋体" w:hAnsi="宋体" w:eastAsia="宋体" w:cs="宋体"/>
          <w:sz w:val="24"/>
          <w:szCs w:val="24"/>
        </w:rPr>
      </w:pPr>
      <w:r>
        <w:rPr>
          <w:rFonts w:ascii="宋体" w:hAnsi="宋体" w:eastAsia="宋体" w:cs="宋体"/>
          <w:spacing w:val="-20"/>
          <w:sz w:val="24"/>
          <w:szCs w:val="24"/>
        </w:rPr>
        <w:t>6.1 本合同设计总价包括所有设计事务工作收费、技术工作收费、税金和完成合同约定的所有与</w:t>
      </w:r>
      <w:r>
        <w:rPr>
          <w:rFonts w:ascii="宋体" w:hAnsi="宋体" w:eastAsia="宋体" w:cs="宋体"/>
          <w:spacing w:val="-18"/>
          <w:sz w:val="24"/>
          <w:szCs w:val="24"/>
        </w:rPr>
        <w:t>工程设计有关的全部费用。</w:t>
      </w:r>
    </w:p>
    <w:p w14:paraId="6B0A5779">
      <w:pPr>
        <w:spacing w:before="183" w:line="324" w:lineRule="auto"/>
        <w:ind w:left="3" w:right="80" w:firstLine="441"/>
        <w:rPr>
          <w:rFonts w:ascii="宋体" w:hAnsi="宋体" w:eastAsia="宋体" w:cs="宋体"/>
          <w:sz w:val="24"/>
          <w:szCs w:val="24"/>
        </w:rPr>
      </w:pPr>
      <w:r>
        <w:rPr>
          <w:rFonts w:ascii="宋体" w:hAnsi="宋体" w:eastAsia="宋体" w:cs="宋体"/>
          <w:spacing w:val="-10"/>
          <w:sz w:val="24"/>
          <w:szCs w:val="24"/>
        </w:rPr>
        <w:t>6.2 承包人必须严格按有关设计规范设计图纸，承包人必须秉承合理、经济、环保、适用等</w:t>
      </w:r>
      <w:r>
        <w:rPr>
          <w:rFonts w:ascii="宋体" w:hAnsi="宋体" w:eastAsia="宋体" w:cs="宋体"/>
          <w:spacing w:val="1"/>
          <w:sz w:val="24"/>
          <w:szCs w:val="24"/>
        </w:rPr>
        <w:t>原则进行施工图设计，发包人有权委托第三方对承包</w:t>
      </w:r>
      <w:r>
        <w:rPr>
          <w:rFonts w:ascii="宋体" w:hAnsi="宋体" w:eastAsia="宋体" w:cs="宋体"/>
          <w:sz w:val="24"/>
          <w:szCs w:val="24"/>
        </w:rPr>
        <w:t>人每阶段的设计成果（含节能、结构计</w:t>
      </w:r>
      <w:r>
        <w:rPr>
          <w:rFonts w:ascii="宋体" w:hAnsi="宋体" w:eastAsia="宋体" w:cs="宋体"/>
          <w:spacing w:val="1"/>
          <w:sz w:val="24"/>
          <w:szCs w:val="24"/>
        </w:rPr>
        <w:t>算模型等）进行精细化审图、各专业优化工作，承包</w:t>
      </w:r>
      <w:r>
        <w:rPr>
          <w:rFonts w:ascii="宋体" w:hAnsi="宋体" w:eastAsia="宋体" w:cs="宋体"/>
          <w:sz w:val="24"/>
          <w:szCs w:val="24"/>
        </w:rPr>
        <w:t>人需无条件根据经发包人确认的精细化</w:t>
      </w:r>
      <w:r>
        <w:rPr>
          <w:rFonts w:ascii="宋体" w:hAnsi="宋体" w:eastAsia="宋体" w:cs="宋体"/>
          <w:spacing w:val="-1"/>
          <w:sz w:val="24"/>
          <w:szCs w:val="24"/>
        </w:rPr>
        <w:t>审图、结构优化报告进行设计文件修改，费用不另计。</w:t>
      </w:r>
    </w:p>
    <w:p w14:paraId="63AD0AF2">
      <w:pPr>
        <w:spacing w:before="184" w:line="324" w:lineRule="auto"/>
        <w:ind w:right="80" w:firstLine="483"/>
        <w:rPr>
          <w:rFonts w:ascii="宋体" w:hAnsi="宋体" w:eastAsia="宋体" w:cs="宋体"/>
          <w:sz w:val="24"/>
          <w:szCs w:val="24"/>
        </w:rPr>
      </w:pPr>
      <w:r>
        <w:rPr>
          <w:rFonts w:ascii="宋体" w:hAnsi="宋体" w:eastAsia="宋体" w:cs="宋体"/>
          <w:spacing w:val="1"/>
          <w:sz w:val="24"/>
          <w:szCs w:val="24"/>
        </w:rPr>
        <w:t>6.3 承包人未经发包人同意擅自对工程设计进行分包</w:t>
      </w:r>
      <w:r>
        <w:rPr>
          <w:rFonts w:ascii="宋体" w:hAnsi="宋体" w:eastAsia="宋体" w:cs="宋体"/>
          <w:sz w:val="24"/>
          <w:szCs w:val="24"/>
        </w:rPr>
        <w:t>的，发包人有权收回未经发包人同</w:t>
      </w:r>
      <w:r>
        <w:rPr>
          <w:rFonts w:ascii="宋体" w:hAnsi="宋体" w:eastAsia="宋体" w:cs="宋体"/>
          <w:spacing w:val="1"/>
          <w:sz w:val="24"/>
          <w:szCs w:val="24"/>
        </w:rPr>
        <w:t>意的设计分包内容，已支付该部分分包内容设计费用的在下次</w:t>
      </w:r>
      <w:r>
        <w:rPr>
          <w:rFonts w:ascii="宋体" w:hAnsi="宋体" w:eastAsia="宋体" w:cs="宋体"/>
          <w:sz w:val="24"/>
          <w:szCs w:val="24"/>
        </w:rPr>
        <w:t>支付设计费时扣除，未支付的</w:t>
      </w:r>
      <w:r>
        <w:rPr>
          <w:rFonts w:ascii="宋体" w:hAnsi="宋体" w:eastAsia="宋体" w:cs="宋体"/>
          <w:spacing w:val="-2"/>
          <w:sz w:val="24"/>
          <w:szCs w:val="24"/>
        </w:rPr>
        <w:t>将不予支付该部分分包内容设计费 。如需其他专业分包，需提前向发包</w:t>
      </w:r>
      <w:r>
        <w:rPr>
          <w:rFonts w:ascii="宋体" w:hAnsi="宋体" w:eastAsia="宋体" w:cs="宋体"/>
          <w:spacing w:val="-3"/>
          <w:sz w:val="24"/>
          <w:szCs w:val="24"/>
        </w:rPr>
        <w:t>人报备，并提供相应</w:t>
      </w:r>
      <w:r>
        <w:rPr>
          <w:rFonts w:ascii="宋体" w:hAnsi="宋体" w:eastAsia="宋体" w:cs="宋体"/>
          <w:spacing w:val="-1"/>
          <w:sz w:val="24"/>
          <w:szCs w:val="24"/>
        </w:rPr>
        <w:t>专业资质文件，发包人同意后方可进行分包。</w:t>
      </w:r>
    </w:p>
    <w:p w14:paraId="3961BF7F">
      <w:pPr>
        <w:spacing w:before="181" w:line="219" w:lineRule="auto"/>
        <w:ind w:left="483"/>
        <w:rPr>
          <w:rFonts w:ascii="宋体" w:hAnsi="宋体" w:eastAsia="宋体" w:cs="宋体"/>
          <w:sz w:val="24"/>
          <w:szCs w:val="24"/>
        </w:rPr>
      </w:pPr>
      <w:r>
        <w:rPr>
          <w:rFonts w:ascii="宋体" w:hAnsi="宋体" w:eastAsia="宋体" w:cs="宋体"/>
          <w:spacing w:val="-1"/>
          <w:sz w:val="24"/>
          <w:szCs w:val="24"/>
        </w:rPr>
        <w:t>6.4.知识产权和专利权</w:t>
      </w:r>
    </w:p>
    <w:p w14:paraId="63D303EC">
      <w:pPr>
        <w:spacing w:line="219" w:lineRule="auto"/>
        <w:rPr>
          <w:rFonts w:ascii="宋体" w:hAnsi="宋体" w:eastAsia="宋体" w:cs="宋体"/>
          <w:sz w:val="24"/>
          <w:szCs w:val="24"/>
        </w:rPr>
        <w:sectPr>
          <w:footerReference r:id="rId70" w:type="default"/>
          <w:pgSz w:w="11905" w:h="16839"/>
          <w:pgMar w:top="400" w:right="1053" w:bottom="1665" w:left="1140" w:header="0" w:footer="1431" w:gutter="0"/>
          <w:cols w:space="720" w:num="1"/>
        </w:sectPr>
      </w:pPr>
    </w:p>
    <w:p w14:paraId="60C659F8">
      <w:pPr>
        <w:spacing w:line="342" w:lineRule="auto"/>
        <w:rPr>
          <w:rFonts w:ascii="Arial"/>
          <w:sz w:val="21"/>
        </w:rPr>
      </w:pPr>
    </w:p>
    <w:p w14:paraId="21D8B499">
      <w:pPr>
        <w:spacing w:line="343" w:lineRule="auto"/>
        <w:rPr>
          <w:rFonts w:ascii="Arial"/>
          <w:sz w:val="21"/>
        </w:rPr>
      </w:pPr>
    </w:p>
    <w:p w14:paraId="180A5079">
      <w:pPr>
        <w:spacing w:before="78" w:line="313" w:lineRule="auto"/>
        <w:ind w:right="49" w:firstLine="480"/>
        <w:rPr>
          <w:rFonts w:ascii="宋体" w:hAnsi="宋体" w:eastAsia="宋体" w:cs="宋体"/>
          <w:sz w:val="24"/>
          <w:szCs w:val="24"/>
        </w:rPr>
      </w:pPr>
      <w:r>
        <w:rPr>
          <w:rFonts w:ascii="宋体" w:hAnsi="宋体" w:eastAsia="宋体" w:cs="宋体"/>
          <w:spacing w:val="2"/>
          <w:sz w:val="24"/>
          <w:szCs w:val="24"/>
        </w:rPr>
        <w:t>6.4.1</w:t>
      </w:r>
      <w:r>
        <w:rPr>
          <w:rFonts w:ascii="宋体" w:hAnsi="宋体" w:eastAsia="宋体" w:cs="宋体"/>
          <w:spacing w:val="-48"/>
          <w:sz w:val="24"/>
          <w:szCs w:val="24"/>
        </w:rPr>
        <w:t xml:space="preserve"> </w:t>
      </w:r>
      <w:r>
        <w:rPr>
          <w:rFonts w:ascii="宋体" w:hAnsi="宋体" w:eastAsia="宋体" w:cs="宋体"/>
          <w:spacing w:val="2"/>
          <w:sz w:val="24"/>
          <w:szCs w:val="24"/>
        </w:rPr>
        <w:t>承包人保证投标文件及资料均未侵犯他人的知识产权，否则</w:t>
      </w:r>
      <w:r>
        <w:rPr>
          <w:rFonts w:ascii="宋体" w:hAnsi="宋体" w:eastAsia="宋体" w:cs="宋体"/>
          <w:spacing w:val="1"/>
          <w:sz w:val="24"/>
          <w:szCs w:val="24"/>
        </w:rPr>
        <w:t>必须承担全部责任。若承包人使用了他人的专利、专有技术，涉及的费用由</w:t>
      </w:r>
      <w:r>
        <w:rPr>
          <w:rFonts w:ascii="宋体" w:hAnsi="宋体" w:eastAsia="宋体" w:cs="宋体"/>
          <w:sz w:val="24"/>
          <w:szCs w:val="24"/>
        </w:rPr>
        <w:t>承包人负责。合同价包括所有应支付的对专利权和版权、设计和其他知识产权而</w:t>
      </w:r>
      <w:r>
        <w:rPr>
          <w:rFonts w:ascii="宋体" w:hAnsi="宋体" w:eastAsia="宋体" w:cs="宋体"/>
          <w:spacing w:val="-1"/>
          <w:sz w:val="24"/>
          <w:szCs w:val="24"/>
        </w:rPr>
        <w:t>需要向其他方支付的版税。</w:t>
      </w:r>
    </w:p>
    <w:p w14:paraId="470ED5A3">
      <w:pPr>
        <w:spacing w:before="182" w:line="312" w:lineRule="auto"/>
        <w:ind w:left="1" w:right="49" w:firstLine="480"/>
        <w:rPr>
          <w:rFonts w:ascii="宋体" w:hAnsi="宋体" w:eastAsia="宋体" w:cs="宋体"/>
          <w:sz w:val="24"/>
          <w:szCs w:val="24"/>
        </w:rPr>
      </w:pPr>
      <w:r>
        <w:rPr>
          <w:rFonts w:ascii="宋体" w:hAnsi="宋体" w:eastAsia="宋体" w:cs="宋体"/>
          <w:spacing w:val="2"/>
          <w:sz w:val="24"/>
          <w:szCs w:val="24"/>
        </w:rPr>
        <w:t>6.4.2</w:t>
      </w:r>
      <w:r>
        <w:rPr>
          <w:rFonts w:ascii="宋体" w:hAnsi="宋体" w:eastAsia="宋体" w:cs="宋体"/>
          <w:spacing w:val="-48"/>
          <w:sz w:val="24"/>
          <w:szCs w:val="24"/>
        </w:rPr>
        <w:t xml:space="preserve"> </w:t>
      </w:r>
      <w:r>
        <w:rPr>
          <w:rFonts w:ascii="宋体" w:hAnsi="宋体" w:eastAsia="宋体" w:cs="宋体"/>
          <w:spacing w:val="2"/>
          <w:sz w:val="24"/>
          <w:szCs w:val="24"/>
        </w:rPr>
        <w:t>承包人应保护发包人的知识产权，不得向第三人泄露、转让</w:t>
      </w:r>
      <w:r>
        <w:rPr>
          <w:rFonts w:ascii="宋体" w:hAnsi="宋体" w:eastAsia="宋体" w:cs="宋体"/>
          <w:spacing w:val="1"/>
          <w:sz w:val="24"/>
          <w:szCs w:val="24"/>
        </w:rPr>
        <w:t>发包人提交的产品图纸等技术经济资料。未经发包人同意，承包人不得将</w:t>
      </w:r>
      <w:r>
        <w:rPr>
          <w:rFonts w:ascii="宋体" w:hAnsi="宋体" w:eastAsia="宋体" w:cs="宋体"/>
          <w:sz w:val="24"/>
          <w:szCs w:val="24"/>
        </w:rPr>
        <w:t>设计成果转让给第三方。如发生以上情</w:t>
      </w:r>
      <w:r>
        <w:rPr>
          <w:rFonts w:ascii="宋体" w:hAnsi="宋体" w:eastAsia="宋体" w:cs="宋体"/>
          <w:spacing w:val="-1"/>
          <w:sz w:val="24"/>
          <w:szCs w:val="24"/>
        </w:rPr>
        <w:t>况并给发包人造成经济损失，发包人有权向承包人索赔。</w:t>
      </w:r>
    </w:p>
    <w:p w14:paraId="4971E148">
      <w:pPr>
        <w:spacing w:before="301" w:line="290" w:lineRule="auto"/>
        <w:ind w:left="2" w:right="49" w:firstLine="474"/>
        <w:rPr>
          <w:rFonts w:ascii="宋体" w:hAnsi="宋体" w:eastAsia="宋体" w:cs="宋体"/>
          <w:sz w:val="24"/>
          <w:szCs w:val="24"/>
        </w:rPr>
      </w:pPr>
      <w:r>
        <w:rPr>
          <w:rFonts w:ascii="宋体" w:hAnsi="宋体" w:eastAsia="宋体" w:cs="宋体"/>
          <w:spacing w:val="2"/>
          <w:sz w:val="24"/>
          <w:szCs w:val="24"/>
        </w:rPr>
        <w:t>6.4.3</w:t>
      </w:r>
      <w:r>
        <w:rPr>
          <w:rFonts w:ascii="宋体" w:hAnsi="宋体" w:eastAsia="宋体" w:cs="宋体"/>
          <w:spacing w:val="-50"/>
          <w:sz w:val="24"/>
          <w:szCs w:val="24"/>
        </w:rPr>
        <w:t xml:space="preserve"> </w:t>
      </w:r>
      <w:r>
        <w:rPr>
          <w:rFonts w:ascii="宋体" w:hAnsi="宋体" w:eastAsia="宋体" w:cs="宋体"/>
          <w:spacing w:val="2"/>
          <w:sz w:val="24"/>
          <w:szCs w:val="24"/>
        </w:rPr>
        <w:t>承包人应保证发包人在本项目建设过程中使用其设计文件和设计文件的任何</w:t>
      </w:r>
      <w:r>
        <w:rPr>
          <w:rFonts w:ascii="宋体" w:hAnsi="宋体" w:eastAsia="宋体" w:cs="宋体"/>
          <w:spacing w:val="1"/>
          <w:sz w:val="24"/>
          <w:szCs w:val="24"/>
        </w:rPr>
        <w:t>一部</w:t>
      </w:r>
      <w:r>
        <w:rPr>
          <w:rFonts w:ascii="宋体" w:hAnsi="宋体" w:eastAsia="宋体" w:cs="宋体"/>
          <w:sz w:val="24"/>
          <w:szCs w:val="24"/>
        </w:rPr>
        <w:t>分时，发包人免受第三方提出侵犯其专利权、</w:t>
      </w:r>
      <w:r>
        <w:rPr>
          <w:rFonts w:ascii="宋体" w:hAnsi="宋体" w:eastAsia="宋体" w:cs="宋体"/>
          <w:spacing w:val="-1"/>
          <w:sz w:val="24"/>
          <w:szCs w:val="24"/>
        </w:rPr>
        <w:t>商标权或其他知识产权的起诉。</w:t>
      </w:r>
    </w:p>
    <w:p w14:paraId="416337D6">
      <w:pPr>
        <w:spacing w:before="180" w:line="359" w:lineRule="auto"/>
        <w:ind w:right="49" w:firstLine="480"/>
        <w:rPr>
          <w:rFonts w:ascii="宋体" w:hAnsi="宋体" w:eastAsia="宋体" w:cs="宋体"/>
          <w:sz w:val="24"/>
          <w:szCs w:val="24"/>
        </w:rPr>
      </w:pPr>
      <w:r>
        <w:rPr>
          <w:rFonts w:ascii="宋体" w:hAnsi="宋体" w:eastAsia="宋体" w:cs="宋体"/>
          <w:spacing w:val="1"/>
          <w:sz w:val="24"/>
          <w:szCs w:val="24"/>
        </w:rPr>
        <w:t>承包人保证发包人使用承包人设计成果将不会对任何第三</w:t>
      </w:r>
      <w:r>
        <w:rPr>
          <w:rFonts w:ascii="宋体" w:hAnsi="宋体" w:eastAsia="宋体" w:cs="宋体"/>
          <w:sz w:val="24"/>
          <w:szCs w:val="24"/>
        </w:rPr>
        <w:t>方构成侵权，如因此引起任何第三方向发包人提出侵权之诉讼或索赔，均由承包人承担</w:t>
      </w:r>
      <w:r>
        <w:rPr>
          <w:rFonts w:ascii="宋体" w:hAnsi="宋体" w:eastAsia="宋体" w:cs="宋体"/>
          <w:spacing w:val="-1"/>
          <w:sz w:val="24"/>
          <w:szCs w:val="24"/>
        </w:rPr>
        <w:t>处理、应诉和赔偿责任。</w:t>
      </w:r>
    </w:p>
    <w:p w14:paraId="655E5A27">
      <w:pPr>
        <w:spacing w:before="1" w:line="359" w:lineRule="auto"/>
        <w:ind w:right="49" w:firstLine="480"/>
        <w:rPr>
          <w:rFonts w:ascii="宋体" w:hAnsi="宋体" w:eastAsia="宋体" w:cs="宋体"/>
          <w:sz w:val="24"/>
          <w:szCs w:val="24"/>
        </w:rPr>
      </w:pPr>
      <w:r>
        <w:rPr>
          <w:rFonts w:ascii="宋体" w:hAnsi="宋体" w:eastAsia="宋体" w:cs="宋体"/>
          <w:spacing w:val="2"/>
          <w:sz w:val="24"/>
          <w:szCs w:val="24"/>
        </w:rPr>
        <w:t>6.4.4</w:t>
      </w:r>
      <w:r>
        <w:rPr>
          <w:rFonts w:ascii="宋体" w:hAnsi="宋体" w:eastAsia="宋体" w:cs="宋体"/>
          <w:spacing w:val="-48"/>
          <w:sz w:val="24"/>
          <w:szCs w:val="24"/>
        </w:rPr>
        <w:t xml:space="preserve"> </w:t>
      </w:r>
      <w:r>
        <w:rPr>
          <w:rFonts w:ascii="宋体" w:hAnsi="宋体" w:eastAsia="宋体" w:cs="宋体"/>
          <w:spacing w:val="2"/>
          <w:sz w:val="24"/>
          <w:szCs w:val="24"/>
        </w:rPr>
        <w:t>承包人提交给发包人的设计文件，其著作权、版权、专利权</w:t>
      </w:r>
      <w:r>
        <w:rPr>
          <w:rFonts w:ascii="宋体" w:hAnsi="宋体" w:eastAsia="宋体" w:cs="宋体"/>
          <w:spacing w:val="1"/>
          <w:sz w:val="24"/>
          <w:szCs w:val="24"/>
        </w:rPr>
        <w:t>和使用权归发包人所</w:t>
      </w:r>
      <w:r>
        <w:rPr>
          <w:rFonts w:ascii="宋体" w:hAnsi="宋体" w:eastAsia="宋体" w:cs="宋体"/>
          <w:spacing w:val="-2"/>
          <w:sz w:val="24"/>
          <w:szCs w:val="24"/>
        </w:rPr>
        <w:t>有（署名权除外）。</w:t>
      </w:r>
    </w:p>
    <w:p w14:paraId="1F517BE2">
      <w:pPr>
        <w:spacing w:line="359" w:lineRule="auto"/>
        <w:ind w:right="46" w:firstLine="481"/>
        <w:rPr>
          <w:rFonts w:ascii="宋体" w:hAnsi="宋体" w:eastAsia="宋体" w:cs="宋体"/>
          <w:sz w:val="24"/>
          <w:szCs w:val="24"/>
        </w:rPr>
      </w:pPr>
      <w:r>
        <w:rPr>
          <w:rFonts w:ascii="宋体" w:hAnsi="宋体" w:eastAsia="宋体" w:cs="宋体"/>
          <w:b/>
          <w:bCs/>
          <w:spacing w:val="-2"/>
          <w:sz w:val="24"/>
          <w:szCs w:val="24"/>
        </w:rPr>
        <w:t>6.5.</w:t>
      </w:r>
      <w:r>
        <w:rPr>
          <w:rFonts w:ascii="宋体" w:hAnsi="宋体" w:eastAsia="宋体" w:cs="宋体"/>
          <w:spacing w:val="-2"/>
          <w:sz w:val="24"/>
          <w:szCs w:val="24"/>
        </w:rPr>
        <w:t xml:space="preserve"> 承包人在合同有效期内，应当履</w:t>
      </w:r>
      <w:r>
        <w:rPr>
          <w:rFonts w:ascii="宋体" w:hAnsi="宋体" w:eastAsia="宋体" w:cs="宋体"/>
          <w:spacing w:val="-3"/>
          <w:sz w:val="24"/>
          <w:szCs w:val="24"/>
        </w:rPr>
        <w:t>行合同约定的义务，如因承包人的原因产生设计质</w:t>
      </w:r>
      <w:r>
        <w:rPr>
          <w:rFonts w:ascii="宋体" w:hAnsi="宋体" w:eastAsia="宋体" w:cs="宋体"/>
          <w:spacing w:val="-1"/>
          <w:sz w:val="24"/>
          <w:szCs w:val="24"/>
        </w:rPr>
        <w:t>量事故、工期延误或设计缺陷，造成损失的应承担赔偿责任。</w:t>
      </w:r>
    </w:p>
    <w:p w14:paraId="50771CF3">
      <w:pPr>
        <w:spacing w:before="2" w:line="289" w:lineRule="auto"/>
        <w:ind w:left="1" w:right="49" w:firstLine="489"/>
        <w:rPr>
          <w:rFonts w:ascii="宋体" w:hAnsi="宋体" w:eastAsia="宋体" w:cs="宋体"/>
          <w:sz w:val="24"/>
          <w:szCs w:val="24"/>
        </w:rPr>
      </w:pPr>
      <w:r>
        <w:rPr>
          <w:rFonts w:ascii="宋体" w:hAnsi="宋体" w:eastAsia="宋体" w:cs="宋体"/>
          <w:spacing w:val="-3"/>
          <w:sz w:val="24"/>
          <w:szCs w:val="24"/>
        </w:rPr>
        <w:t>（1）因设计错误而造成一般质量事故的，承包人除应免收受损失部分的设计费外，还应</w:t>
      </w:r>
      <w:r>
        <w:rPr>
          <w:rFonts w:ascii="宋体" w:hAnsi="宋体" w:eastAsia="宋体" w:cs="宋体"/>
          <w:spacing w:val="-1"/>
          <w:sz w:val="24"/>
          <w:szCs w:val="24"/>
        </w:rPr>
        <w:t>无偿修改和完善设计，并承担给发包人造成的直接损失。</w:t>
      </w:r>
    </w:p>
    <w:p w14:paraId="5A7CB3B4">
      <w:pPr>
        <w:spacing w:before="179" w:line="290" w:lineRule="auto"/>
        <w:ind w:right="49" w:firstLine="490"/>
        <w:rPr>
          <w:rFonts w:ascii="宋体" w:hAnsi="宋体" w:eastAsia="宋体" w:cs="宋体"/>
          <w:sz w:val="24"/>
          <w:szCs w:val="24"/>
        </w:rPr>
      </w:pPr>
      <w:r>
        <w:rPr>
          <w:rFonts w:ascii="宋体" w:hAnsi="宋体" w:eastAsia="宋体" w:cs="宋体"/>
          <w:spacing w:val="-3"/>
          <w:sz w:val="24"/>
          <w:szCs w:val="24"/>
        </w:rPr>
        <w:t>（2）因设计错误而造成重大质量事故的，承包人承担给发包人造成的直接损失，发包人</w:t>
      </w:r>
      <w:r>
        <w:rPr>
          <w:rFonts w:ascii="宋体" w:hAnsi="宋体" w:eastAsia="宋体" w:cs="宋体"/>
          <w:sz w:val="24"/>
          <w:szCs w:val="24"/>
        </w:rPr>
        <w:t>有权解除设计合同，并报请有关主管部门视事故造成</w:t>
      </w:r>
      <w:r>
        <w:rPr>
          <w:rFonts w:ascii="宋体" w:hAnsi="宋体" w:eastAsia="宋体" w:cs="宋体"/>
          <w:spacing w:val="-1"/>
          <w:sz w:val="24"/>
          <w:szCs w:val="24"/>
        </w:rPr>
        <w:t>的损失情况给予其他处罚。</w:t>
      </w:r>
    </w:p>
    <w:p w14:paraId="403189BD">
      <w:pPr>
        <w:spacing w:before="181" w:line="359" w:lineRule="auto"/>
        <w:ind w:right="46" w:firstLine="480"/>
        <w:rPr>
          <w:rFonts w:ascii="宋体" w:hAnsi="宋体" w:eastAsia="宋体" w:cs="宋体"/>
          <w:sz w:val="24"/>
          <w:szCs w:val="24"/>
        </w:rPr>
      </w:pPr>
      <w:r>
        <w:rPr>
          <w:rFonts w:ascii="宋体" w:hAnsi="宋体" w:eastAsia="宋体" w:cs="宋体"/>
          <w:b/>
          <w:bCs/>
          <w:spacing w:val="-2"/>
          <w:sz w:val="24"/>
          <w:szCs w:val="24"/>
        </w:rPr>
        <w:t>6.6.</w:t>
      </w:r>
      <w:r>
        <w:rPr>
          <w:rFonts w:ascii="宋体" w:hAnsi="宋体" w:eastAsia="宋体" w:cs="宋体"/>
          <w:spacing w:val="-2"/>
          <w:sz w:val="24"/>
          <w:szCs w:val="24"/>
        </w:rPr>
        <w:t xml:space="preserve"> 若因承包人原因导致提交的设计</w:t>
      </w:r>
      <w:r>
        <w:rPr>
          <w:rFonts w:ascii="宋体" w:hAnsi="宋体" w:eastAsia="宋体" w:cs="宋体"/>
          <w:spacing w:val="-3"/>
          <w:sz w:val="24"/>
          <w:szCs w:val="24"/>
        </w:rPr>
        <w:t>成果文件无法通过发包人组织的设计审查，发包人</w:t>
      </w:r>
      <w:r>
        <w:rPr>
          <w:rFonts w:ascii="宋体" w:hAnsi="宋体" w:eastAsia="宋体" w:cs="宋体"/>
          <w:spacing w:val="-1"/>
          <w:sz w:val="24"/>
          <w:szCs w:val="24"/>
        </w:rPr>
        <w:t>有权发出如下任何指令，承包人必须遵照执行。</w:t>
      </w:r>
    </w:p>
    <w:p w14:paraId="6FB0AF46">
      <w:pPr>
        <w:spacing w:before="2" w:line="312" w:lineRule="auto"/>
        <w:ind w:right="46" w:firstLine="491"/>
        <w:rPr>
          <w:rFonts w:ascii="宋体" w:hAnsi="宋体" w:eastAsia="宋体" w:cs="宋体"/>
          <w:sz w:val="24"/>
          <w:szCs w:val="24"/>
        </w:rPr>
      </w:pPr>
      <w:r>
        <w:rPr>
          <w:rFonts w:ascii="宋体" w:hAnsi="宋体" w:eastAsia="宋体" w:cs="宋体"/>
          <w:spacing w:val="-3"/>
          <w:sz w:val="24"/>
          <w:szCs w:val="24"/>
        </w:rPr>
        <w:t>（1）对不合格部分进行重新设计或修改，由此引起的费用增加和工期延误由承包人负全</w:t>
      </w:r>
      <w:r>
        <w:rPr>
          <w:rFonts w:ascii="宋体" w:hAnsi="宋体" w:eastAsia="宋体" w:cs="宋体"/>
          <w:spacing w:val="2"/>
          <w:sz w:val="24"/>
          <w:szCs w:val="24"/>
        </w:rPr>
        <w:t>部责任，发包人还可视造成的时间延误和费用损失，承包人</w:t>
      </w:r>
      <w:r>
        <w:rPr>
          <w:rFonts w:ascii="宋体" w:hAnsi="宋体" w:eastAsia="宋体" w:cs="宋体"/>
          <w:spacing w:val="1"/>
          <w:sz w:val="24"/>
          <w:szCs w:val="24"/>
        </w:rPr>
        <w:t>按合同价的</w:t>
      </w:r>
      <w:r>
        <w:rPr>
          <w:rFonts w:ascii="宋体" w:hAnsi="宋体" w:eastAsia="宋体" w:cs="宋体"/>
          <w:spacing w:val="-43"/>
          <w:sz w:val="24"/>
          <w:szCs w:val="24"/>
        </w:rPr>
        <w:t xml:space="preserve"> </w:t>
      </w:r>
      <w:r>
        <w:rPr>
          <w:rFonts w:ascii="宋体" w:hAnsi="宋体" w:eastAsia="宋体" w:cs="宋体"/>
          <w:spacing w:val="1"/>
          <w:sz w:val="24"/>
          <w:szCs w:val="24"/>
        </w:rPr>
        <w:t>5%～10%向甲方支付</w:t>
      </w:r>
      <w:r>
        <w:rPr>
          <w:rFonts w:ascii="宋体" w:hAnsi="宋体" w:eastAsia="宋体" w:cs="宋体"/>
          <w:spacing w:val="-1"/>
          <w:sz w:val="24"/>
          <w:szCs w:val="24"/>
        </w:rPr>
        <w:t>违约金；同时发包人有权解除设计合同。</w:t>
      </w:r>
    </w:p>
    <w:p w14:paraId="0AB3C69C">
      <w:pPr>
        <w:spacing w:before="183" w:line="312" w:lineRule="auto"/>
        <w:ind w:right="46" w:firstLine="491"/>
        <w:rPr>
          <w:rFonts w:ascii="宋体" w:hAnsi="宋体" w:eastAsia="宋体" w:cs="宋体"/>
          <w:sz w:val="24"/>
          <w:szCs w:val="24"/>
        </w:rPr>
      </w:pPr>
      <w:r>
        <w:rPr>
          <w:rFonts w:ascii="宋体" w:hAnsi="宋体" w:eastAsia="宋体" w:cs="宋体"/>
          <w:spacing w:val="-3"/>
          <w:sz w:val="24"/>
          <w:szCs w:val="24"/>
        </w:rPr>
        <w:t>（2）如果重新设计或修改后的设计成果仍不能通过设计审查，或承包人没有能力完成该</w:t>
      </w:r>
      <w:r>
        <w:rPr>
          <w:rFonts w:ascii="宋体" w:hAnsi="宋体" w:eastAsia="宋体" w:cs="宋体"/>
          <w:spacing w:val="1"/>
          <w:sz w:val="24"/>
          <w:szCs w:val="24"/>
        </w:rPr>
        <w:t>部分设计，发包人解除该不合格部分的合同，发包人将该</w:t>
      </w:r>
      <w:r>
        <w:rPr>
          <w:rFonts w:ascii="宋体" w:hAnsi="宋体" w:eastAsia="宋体" w:cs="宋体"/>
          <w:sz w:val="24"/>
          <w:szCs w:val="24"/>
        </w:rPr>
        <w:t>不合格部分指定分包给其他设计单</w:t>
      </w:r>
      <w:r>
        <w:rPr>
          <w:rFonts w:ascii="宋体" w:hAnsi="宋体" w:eastAsia="宋体" w:cs="宋体"/>
          <w:spacing w:val="-1"/>
          <w:sz w:val="24"/>
          <w:szCs w:val="24"/>
        </w:rPr>
        <w:t>位，并扣除设计单位合同总价中此部分的设计费用；</w:t>
      </w:r>
    </w:p>
    <w:p w14:paraId="6869C399">
      <w:pPr>
        <w:spacing w:before="182" w:line="313" w:lineRule="auto"/>
        <w:ind w:left="1" w:right="46" w:firstLine="489"/>
        <w:rPr>
          <w:rFonts w:ascii="宋体" w:hAnsi="宋体" w:eastAsia="宋体" w:cs="宋体"/>
          <w:sz w:val="24"/>
          <w:szCs w:val="24"/>
        </w:rPr>
      </w:pPr>
      <w:r>
        <w:rPr>
          <w:rFonts w:ascii="宋体" w:hAnsi="宋体" w:eastAsia="宋体" w:cs="宋体"/>
          <w:spacing w:val="-3"/>
          <w:sz w:val="24"/>
          <w:szCs w:val="24"/>
        </w:rPr>
        <w:t>（3）承包人须在发包人书面同意后，将该部分内容另行委托给其他具有相应资质等级的</w:t>
      </w:r>
      <w:r>
        <w:rPr>
          <w:rFonts w:ascii="宋体" w:hAnsi="宋体" w:eastAsia="宋体" w:cs="宋体"/>
          <w:spacing w:val="1"/>
          <w:sz w:val="24"/>
          <w:szCs w:val="24"/>
        </w:rPr>
        <w:t>单位设计，直至通过设计审查，该部分设计费用已包</w:t>
      </w:r>
      <w:r>
        <w:rPr>
          <w:rFonts w:ascii="宋体" w:hAnsi="宋体" w:eastAsia="宋体" w:cs="宋体"/>
          <w:sz w:val="24"/>
          <w:szCs w:val="24"/>
        </w:rPr>
        <w:t>含在合同价中，不另行计算，造成损失</w:t>
      </w:r>
      <w:r>
        <w:rPr>
          <w:rFonts w:ascii="宋体" w:hAnsi="宋体" w:eastAsia="宋体" w:cs="宋体"/>
          <w:spacing w:val="-2"/>
          <w:sz w:val="24"/>
          <w:szCs w:val="24"/>
        </w:rPr>
        <w:t>的依法承担赔偿责任。</w:t>
      </w:r>
    </w:p>
    <w:p w14:paraId="17532498">
      <w:pPr>
        <w:spacing w:before="181" w:line="219" w:lineRule="auto"/>
        <w:jc w:val="right"/>
        <w:rPr>
          <w:rFonts w:ascii="宋体" w:hAnsi="宋体" w:eastAsia="宋体" w:cs="宋体"/>
          <w:sz w:val="24"/>
          <w:szCs w:val="24"/>
        </w:rPr>
      </w:pPr>
      <w:r>
        <w:rPr>
          <w:rFonts w:ascii="宋体" w:hAnsi="宋体" w:eastAsia="宋体" w:cs="宋体"/>
          <w:b/>
          <w:bCs/>
          <w:spacing w:val="-1"/>
          <w:sz w:val="24"/>
          <w:szCs w:val="24"/>
        </w:rPr>
        <w:t>6.7.</w:t>
      </w:r>
      <w:r>
        <w:rPr>
          <w:rFonts w:ascii="宋体" w:hAnsi="宋体" w:eastAsia="宋体" w:cs="宋体"/>
          <w:spacing w:val="-1"/>
          <w:sz w:val="24"/>
          <w:szCs w:val="24"/>
        </w:rPr>
        <w:t xml:space="preserve"> 承包人应赔偿因设计质量或设计图纸不完善</w:t>
      </w:r>
      <w:r>
        <w:rPr>
          <w:rFonts w:ascii="宋体" w:hAnsi="宋体" w:eastAsia="宋体" w:cs="宋体"/>
          <w:spacing w:val="-2"/>
          <w:sz w:val="24"/>
          <w:szCs w:val="24"/>
        </w:rPr>
        <w:t>带来的设计变更所引发的工程费增加、</w:t>
      </w:r>
    </w:p>
    <w:p w14:paraId="08DD1102">
      <w:pPr>
        <w:spacing w:line="219" w:lineRule="auto"/>
        <w:rPr>
          <w:rFonts w:ascii="宋体" w:hAnsi="宋体" w:eastAsia="宋体" w:cs="宋体"/>
          <w:sz w:val="24"/>
          <w:szCs w:val="24"/>
        </w:rPr>
        <w:sectPr>
          <w:footerReference r:id="rId71" w:type="default"/>
          <w:pgSz w:w="11905" w:h="16839"/>
          <w:pgMar w:top="400" w:right="1087" w:bottom="1665" w:left="1142" w:header="0" w:footer="1431" w:gutter="0"/>
          <w:cols w:space="720" w:num="1"/>
        </w:sectPr>
      </w:pPr>
    </w:p>
    <w:p w14:paraId="0EA35841">
      <w:pPr>
        <w:spacing w:line="344" w:lineRule="auto"/>
        <w:rPr>
          <w:rFonts w:ascii="Arial"/>
          <w:sz w:val="21"/>
        </w:rPr>
      </w:pPr>
    </w:p>
    <w:p w14:paraId="468B181B">
      <w:pPr>
        <w:spacing w:line="344" w:lineRule="auto"/>
        <w:rPr>
          <w:rFonts w:ascii="Arial"/>
          <w:sz w:val="21"/>
        </w:rPr>
      </w:pPr>
    </w:p>
    <w:p w14:paraId="68063911">
      <w:pPr>
        <w:spacing w:before="78" w:line="219" w:lineRule="auto"/>
        <w:rPr>
          <w:rFonts w:ascii="宋体" w:hAnsi="宋体" w:eastAsia="宋体" w:cs="宋体"/>
          <w:sz w:val="24"/>
          <w:szCs w:val="24"/>
        </w:rPr>
      </w:pPr>
      <w:r>
        <w:rPr>
          <w:rFonts w:ascii="宋体" w:hAnsi="宋体" w:eastAsia="宋体" w:cs="宋体"/>
          <w:spacing w:val="-1"/>
          <w:sz w:val="24"/>
          <w:szCs w:val="24"/>
        </w:rPr>
        <w:t>施工返工费、误工费等，处理原则如下：</w:t>
      </w:r>
    </w:p>
    <w:p w14:paraId="7E94F6FE">
      <w:pPr>
        <w:spacing w:before="180" w:line="289" w:lineRule="auto"/>
        <w:ind w:left="4" w:right="202" w:firstLine="487"/>
        <w:rPr>
          <w:rFonts w:ascii="宋体" w:hAnsi="宋体" w:eastAsia="宋体" w:cs="宋体"/>
          <w:sz w:val="24"/>
          <w:szCs w:val="24"/>
        </w:rPr>
      </w:pPr>
      <w:r>
        <w:rPr>
          <w:rFonts w:ascii="宋体" w:hAnsi="宋体" w:eastAsia="宋体" w:cs="宋体"/>
          <w:spacing w:val="-3"/>
          <w:sz w:val="24"/>
          <w:szCs w:val="24"/>
        </w:rPr>
        <w:t>（1）由于设计质量或设计图纸不完善引起的施工返工，承包人应及时处理，并每次扣减</w:t>
      </w:r>
      <w:r>
        <w:rPr>
          <w:rFonts w:ascii="宋体" w:hAnsi="宋体" w:eastAsia="宋体" w:cs="宋体"/>
          <w:spacing w:val="-2"/>
          <w:sz w:val="24"/>
          <w:szCs w:val="24"/>
        </w:rPr>
        <w:t>设计合同价的</w:t>
      </w:r>
      <w:r>
        <w:rPr>
          <w:rFonts w:ascii="宋体" w:hAnsi="宋体" w:eastAsia="宋体" w:cs="宋体"/>
          <w:spacing w:val="-47"/>
          <w:sz w:val="24"/>
          <w:szCs w:val="24"/>
        </w:rPr>
        <w:t xml:space="preserve"> </w:t>
      </w:r>
      <w:r>
        <w:rPr>
          <w:rFonts w:ascii="宋体" w:hAnsi="宋体" w:eastAsia="宋体" w:cs="宋体"/>
          <w:spacing w:val="-2"/>
          <w:sz w:val="24"/>
          <w:szCs w:val="24"/>
        </w:rPr>
        <w:t>2%作为违约金。</w:t>
      </w:r>
    </w:p>
    <w:p w14:paraId="275D7D6F">
      <w:pPr>
        <w:spacing w:before="184" w:line="312" w:lineRule="auto"/>
        <w:ind w:right="200" w:firstLine="492"/>
        <w:rPr>
          <w:rFonts w:ascii="宋体" w:hAnsi="宋体" w:eastAsia="宋体" w:cs="宋体"/>
          <w:sz w:val="24"/>
          <w:szCs w:val="24"/>
        </w:rPr>
      </w:pPr>
      <w:r>
        <w:rPr>
          <w:rFonts w:ascii="宋体" w:hAnsi="宋体" w:eastAsia="宋体" w:cs="宋体"/>
          <w:spacing w:val="-3"/>
          <w:sz w:val="24"/>
          <w:szCs w:val="24"/>
        </w:rPr>
        <w:t>（2）由于设计质量或设计图纸不完善引起的施工返工、停工，承包人未能及时处理，每</w:t>
      </w:r>
      <w:r>
        <w:rPr>
          <w:rFonts w:ascii="宋体" w:hAnsi="宋体" w:eastAsia="宋体" w:cs="宋体"/>
          <w:sz w:val="24"/>
          <w:szCs w:val="24"/>
        </w:rPr>
        <w:t>次扣减设计合同价的</w:t>
      </w:r>
      <w:r>
        <w:rPr>
          <w:rFonts w:ascii="宋体" w:hAnsi="宋体" w:eastAsia="宋体" w:cs="宋体"/>
          <w:spacing w:val="-45"/>
          <w:sz w:val="24"/>
          <w:szCs w:val="24"/>
        </w:rPr>
        <w:t xml:space="preserve"> </w:t>
      </w:r>
      <w:r>
        <w:rPr>
          <w:rFonts w:ascii="宋体" w:hAnsi="宋体" w:eastAsia="宋体" w:cs="宋体"/>
          <w:sz w:val="24"/>
          <w:szCs w:val="24"/>
        </w:rPr>
        <w:t>2%作为违约金，对施工工期造成较大</w:t>
      </w:r>
      <w:r>
        <w:rPr>
          <w:rFonts w:ascii="宋体" w:hAnsi="宋体" w:eastAsia="宋体" w:cs="宋体"/>
          <w:spacing w:val="-1"/>
          <w:sz w:val="24"/>
          <w:szCs w:val="24"/>
        </w:rPr>
        <w:t>影响，还须按设计合同价的</w:t>
      </w:r>
      <w:r>
        <w:rPr>
          <w:rFonts w:ascii="宋体" w:hAnsi="宋体" w:eastAsia="宋体" w:cs="宋体"/>
          <w:spacing w:val="-33"/>
          <w:sz w:val="24"/>
          <w:szCs w:val="24"/>
        </w:rPr>
        <w:t xml:space="preserve"> </w:t>
      </w:r>
      <w:r>
        <w:rPr>
          <w:rFonts w:ascii="宋体" w:hAnsi="宋体" w:eastAsia="宋体" w:cs="宋体"/>
          <w:spacing w:val="-1"/>
          <w:sz w:val="24"/>
          <w:szCs w:val="24"/>
        </w:rPr>
        <w:t>15%赔</w:t>
      </w:r>
      <w:r>
        <w:rPr>
          <w:rFonts w:ascii="宋体" w:hAnsi="宋体" w:eastAsia="宋体" w:cs="宋体"/>
          <w:sz w:val="24"/>
          <w:szCs w:val="24"/>
        </w:rPr>
        <w:t>偿，经监理单位和发包人确认后，承包人在申请当期设计</w:t>
      </w:r>
      <w:r>
        <w:rPr>
          <w:rFonts w:ascii="宋体" w:hAnsi="宋体" w:eastAsia="宋体" w:cs="宋体"/>
          <w:spacing w:val="-1"/>
          <w:sz w:val="24"/>
          <w:szCs w:val="24"/>
        </w:rPr>
        <w:t>费之前支付给发包人。</w:t>
      </w:r>
    </w:p>
    <w:p w14:paraId="4C4F925A">
      <w:pPr>
        <w:spacing w:before="182" w:line="324" w:lineRule="auto"/>
        <w:ind w:left="4" w:right="200" w:firstLine="487"/>
        <w:rPr>
          <w:rFonts w:ascii="宋体" w:hAnsi="宋体" w:eastAsia="宋体" w:cs="宋体"/>
          <w:sz w:val="24"/>
          <w:szCs w:val="24"/>
        </w:rPr>
      </w:pPr>
      <w:r>
        <w:rPr>
          <w:rFonts w:ascii="宋体" w:hAnsi="宋体" w:eastAsia="宋体" w:cs="宋体"/>
          <w:spacing w:val="-3"/>
          <w:sz w:val="24"/>
          <w:szCs w:val="24"/>
        </w:rPr>
        <w:t>（3）由于设计质量或设计图纸不完善导致的设计变更引起工程造价增加，以至超出审批</w:t>
      </w:r>
      <w:r>
        <w:rPr>
          <w:rFonts w:ascii="宋体" w:hAnsi="宋体" w:eastAsia="宋体" w:cs="宋体"/>
          <w:spacing w:val="-1"/>
          <w:sz w:val="24"/>
          <w:szCs w:val="24"/>
        </w:rPr>
        <w:t>的概算投资额，如设计变更未对施工工期造成影响，承包人按超额</w:t>
      </w:r>
      <w:r>
        <w:rPr>
          <w:rFonts w:ascii="宋体" w:hAnsi="宋体" w:eastAsia="宋体" w:cs="宋体"/>
          <w:spacing w:val="-2"/>
          <w:sz w:val="24"/>
          <w:szCs w:val="24"/>
        </w:rPr>
        <w:t>部分的</w:t>
      </w:r>
      <w:r>
        <w:rPr>
          <w:rFonts w:ascii="宋体" w:hAnsi="宋体" w:eastAsia="宋体" w:cs="宋体"/>
          <w:spacing w:val="-46"/>
          <w:sz w:val="24"/>
          <w:szCs w:val="24"/>
        </w:rPr>
        <w:t xml:space="preserve"> </w:t>
      </w:r>
      <w:r>
        <w:rPr>
          <w:rFonts w:ascii="宋体" w:hAnsi="宋体" w:eastAsia="宋体" w:cs="宋体"/>
          <w:spacing w:val="-2"/>
          <w:sz w:val="24"/>
          <w:szCs w:val="24"/>
        </w:rPr>
        <w:t>5%赔偿发包人；如</w:t>
      </w:r>
      <w:r>
        <w:rPr>
          <w:rFonts w:ascii="宋体" w:hAnsi="宋体" w:eastAsia="宋体" w:cs="宋体"/>
          <w:spacing w:val="1"/>
          <w:sz w:val="24"/>
          <w:szCs w:val="24"/>
        </w:rPr>
        <w:t>设计变更对施工工期造成影响，承包人按超额部分的</w:t>
      </w:r>
      <w:r>
        <w:rPr>
          <w:rFonts w:ascii="宋体" w:hAnsi="宋体" w:eastAsia="宋体" w:cs="宋体"/>
          <w:spacing w:val="-17"/>
          <w:sz w:val="24"/>
          <w:szCs w:val="24"/>
        </w:rPr>
        <w:t xml:space="preserve"> </w:t>
      </w:r>
      <w:r>
        <w:rPr>
          <w:rFonts w:ascii="宋体" w:hAnsi="宋体" w:eastAsia="宋体" w:cs="宋体"/>
          <w:spacing w:val="1"/>
          <w:sz w:val="24"/>
          <w:szCs w:val="24"/>
        </w:rPr>
        <w:t>10%赔偿发包人。承包人还应对设计进</w:t>
      </w:r>
      <w:r>
        <w:rPr>
          <w:rFonts w:ascii="宋体" w:hAnsi="宋体" w:eastAsia="宋体" w:cs="宋体"/>
          <w:spacing w:val="-1"/>
          <w:sz w:val="24"/>
          <w:szCs w:val="24"/>
        </w:rPr>
        <w:t>行修改或调整，以保证工程总费用控制在总投资计划内或限额设计指标内。</w:t>
      </w:r>
    </w:p>
    <w:p w14:paraId="5A32F3DD">
      <w:pPr>
        <w:spacing w:before="184" w:line="324" w:lineRule="auto"/>
        <w:ind w:right="202" w:firstLine="491"/>
        <w:rPr>
          <w:rFonts w:ascii="宋体" w:hAnsi="宋体" w:eastAsia="宋体" w:cs="宋体"/>
          <w:sz w:val="24"/>
          <w:szCs w:val="24"/>
        </w:rPr>
      </w:pPr>
      <w:r>
        <w:rPr>
          <w:rFonts w:ascii="宋体" w:hAnsi="宋体" w:eastAsia="宋体" w:cs="宋体"/>
          <w:spacing w:val="-3"/>
          <w:sz w:val="24"/>
          <w:szCs w:val="24"/>
        </w:rPr>
        <w:t>（4）由于设计质量设计图纸不完善所引起的工程费增加，超出审批的概算投资额，承包</w:t>
      </w:r>
      <w:r>
        <w:rPr>
          <w:rFonts w:ascii="宋体" w:hAnsi="宋体" w:eastAsia="宋体" w:cs="宋体"/>
          <w:spacing w:val="1"/>
          <w:sz w:val="24"/>
          <w:szCs w:val="24"/>
        </w:rPr>
        <w:t>人无法调整到限额内，发包人有权不支付设计费，已支付</w:t>
      </w:r>
      <w:r>
        <w:rPr>
          <w:rFonts w:ascii="宋体" w:hAnsi="宋体" w:eastAsia="宋体" w:cs="宋体"/>
          <w:sz w:val="24"/>
          <w:szCs w:val="24"/>
        </w:rPr>
        <w:t>的设计费承包人应返还发包人，发</w:t>
      </w:r>
      <w:r>
        <w:rPr>
          <w:rFonts w:ascii="宋体" w:hAnsi="宋体" w:eastAsia="宋体" w:cs="宋体"/>
          <w:spacing w:val="1"/>
          <w:sz w:val="24"/>
          <w:szCs w:val="24"/>
        </w:rPr>
        <w:t>包人有权拒绝承包人参加发包人的任何设计项目的投标，</w:t>
      </w:r>
      <w:r>
        <w:rPr>
          <w:rFonts w:ascii="宋体" w:hAnsi="宋体" w:eastAsia="宋体" w:cs="宋体"/>
          <w:sz w:val="24"/>
          <w:szCs w:val="24"/>
        </w:rPr>
        <w:t>并将承包人的不良行为上报行业主</w:t>
      </w:r>
      <w:r>
        <w:rPr>
          <w:rFonts w:ascii="宋体" w:hAnsi="宋体" w:eastAsia="宋体" w:cs="宋体"/>
          <w:spacing w:val="-3"/>
          <w:sz w:val="24"/>
          <w:szCs w:val="24"/>
        </w:rPr>
        <w:t>管部门。</w:t>
      </w:r>
    </w:p>
    <w:p w14:paraId="64DA308C">
      <w:pPr>
        <w:spacing w:before="180" w:line="359" w:lineRule="auto"/>
        <w:ind w:left="4" w:firstLine="598"/>
        <w:rPr>
          <w:rFonts w:ascii="宋体" w:hAnsi="宋体" w:eastAsia="宋体" w:cs="宋体"/>
          <w:sz w:val="24"/>
          <w:szCs w:val="24"/>
        </w:rPr>
      </w:pPr>
      <w:r>
        <w:rPr>
          <w:rFonts w:ascii="宋体" w:hAnsi="宋体" w:eastAsia="宋体" w:cs="宋体"/>
          <w:b/>
          <w:bCs/>
          <w:spacing w:val="-1"/>
          <w:sz w:val="24"/>
          <w:szCs w:val="24"/>
        </w:rPr>
        <w:t>6.7.1</w:t>
      </w:r>
      <w:r>
        <w:rPr>
          <w:rFonts w:ascii="宋体" w:hAnsi="宋体" w:eastAsia="宋体" w:cs="宋体"/>
          <w:spacing w:val="-1"/>
          <w:sz w:val="24"/>
          <w:szCs w:val="24"/>
        </w:rPr>
        <w:t>工程变更的程序和管理按项目所在地的政府投资项目财政投资评审相关文件执行。</w:t>
      </w:r>
      <w:r>
        <w:rPr>
          <w:rFonts w:ascii="宋体" w:hAnsi="宋体" w:eastAsia="宋体" w:cs="宋体"/>
          <w:sz w:val="24"/>
          <w:szCs w:val="24"/>
        </w:rPr>
        <w:t>如因设计人的责任引起变更造成投资规模增加，按</w:t>
      </w:r>
      <w:r>
        <w:rPr>
          <w:rFonts w:ascii="宋体" w:hAnsi="宋体" w:eastAsia="宋体" w:cs="宋体"/>
          <w:spacing w:val="-1"/>
          <w:sz w:val="24"/>
          <w:szCs w:val="24"/>
        </w:rPr>
        <w:t>如下规定追究设计人的违约责任：</w:t>
      </w:r>
    </w:p>
    <w:p w14:paraId="3D03405F">
      <w:pPr>
        <w:spacing w:before="2" w:line="290" w:lineRule="auto"/>
        <w:ind w:left="20" w:right="200" w:firstLine="591"/>
        <w:rPr>
          <w:rFonts w:ascii="宋体" w:hAnsi="宋体" w:eastAsia="宋体" w:cs="宋体"/>
          <w:sz w:val="24"/>
          <w:szCs w:val="24"/>
        </w:rPr>
      </w:pPr>
      <w:r>
        <w:rPr>
          <w:rFonts w:ascii="宋体" w:hAnsi="宋体" w:eastAsia="宋体" w:cs="宋体"/>
          <w:spacing w:val="-3"/>
          <w:sz w:val="24"/>
          <w:szCs w:val="24"/>
        </w:rPr>
        <w:t>（1）因设计人责任引起变更造成投资规模增加</w:t>
      </w:r>
      <w:r>
        <w:rPr>
          <w:rFonts w:ascii="宋体" w:hAnsi="宋体" w:eastAsia="宋体" w:cs="宋体"/>
          <w:spacing w:val="-33"/>
          <w:sz w:val="24"/>
          <w:szCs w:val="24"/>
        </w:rPr>
        <w:t xml:space="preserve"> </w:t>
      </w:r>
      <w:r>
        <w:rPr>
          <w:rFonts w:ascii="宋体" w:hAnsi="宋体" w:eastAsia="宋体" w:cs="宋体"/>
          <w:spacing w:val="-4"/>
          <w:sz w:val="24"/>
          <w:szCs w:val="24"/>
        </w:rPr>
        <w:t>10%以上的，扣减设计人设计合同价</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6"/>
          <w:sz w:val="24"/>
          <w:szCs w:val="24"/>
        </w:rPr>
        <w:t>的违约金；</w:t>
      </w:r>
    </w:p>
    <w:p w14:paraId="18E53BEC">
      <w:pPr>
        <w:spacing w:before="177" w:line="291" w:lineRule="auto"/>
        <w:ind w:left="20" w:right="200" w:firstLine="591"/>
        <w:rPr>
          <w:rFonts w:ascii="宋体" w:hAnsi="宋体" w:eastAsia="宋体" w:cs="宋体"/>
          <w:sz w:val="24"/>
          <w:szCs w:val="24"/>
        </w:rPr>
      </w:pPr>
      <w:r>
        <w:rPr>
          <w:rFonts w:ascii="宋体" w:hAnsi="宋体" w:eastAsia="宋体" w:cs="宋体"/>
          <w:spacing w:val="-3"/>
          <w:sz w:val="24"/>
          <w:szCs w:val="24"/>
        </w:rPr>
        <w:t>（2）因设计人责任引起变更造成投资规模</w:t>
      </w:r>
      <w:r>
        <w:rPr>
          <w:rFonts w:ascii="宋体" w:hAnsi="宋体" w:eastAsia="宋体" w:cs="宋体"/>
          <w:spacing w:val="-4"/>
          <w:sz w:val="24"/>
          <w:szCs w:val="24"/>
        </w:rPr>
        <w:t>增加</w:t>
      </w:r>
      <w:r>
        <w:rPr>
          <w:rFonts w:ascii="宋体" w:hAnsi="宋体" w:eastAsia="宋体" w:cs="宋体"/>
          <w:spacing w:val="-33"/>
          <w:sz w:val="24"/>
          <w:szCs w:val="24"/>
        </w:rPr>
        <w:t xml:space="preserve"> </w:t>
      </w:r>
      <w:r>
        <w:rPr>
          <w:rFonts w:ascii="宋体" w:hAnsi="宋体" w:eastAsia="宋体" w:cs="宋体"/>
          <w:spacing w:val="-4"/>
          <w:sz w:val="24"/>
          <w:szCs w:val="24"/>
        </w:rPr>
        <w:t>15%以上的，扣减设计人设计合同价</w:t>
      </w:r>
      <w:r>
        <w:rPr>
          <w:rFonts w:ascii="宋体" w:hAnsi="宋体" w:eastAsia="宋体" w:cs="宋体"/>
          <w:spacing w:val="-46"/>
          <w:sz w:val="24"/>
          <w:szCs w:val="24"/>
        </w:rPr>
        <w:t xml:space="preserve"> </w:t>
      </w:r>
      <w:r>
        <w:rPr>
          <w:rFonts w:ascii="宋体" w:hAnsi="宋体" w:eastAsia="宋体" w:cs="宋体"/>
          <w:spacing w:val="-4"/>
          <w:sz w:val="24"/>
          <w:szCs w:val="24"/>
        </w:rPr>
        <w:t>30%</w:t>
      </w:r>
      <w:r>
        <w:rPr>
          <w:rFonts w:ascii="宋体" w:hAnsi="宋体" w:eastAsia="宋体" w:cs="宋体"/>
          <w:spacing w:val="-6"/>
          <w:sz w:val="24"/>
          <w:szCs w:val="24"/>
        </w:rPr>
        <w:t>的违约金；</w:t>
      </w:r>
    </w:p>
    <w:p w14:paraId="5AF3AECF">
      <w:pPr>
        <w:spacing w:before="178" w:line="291" w:lineRule="auto"/>
        <w:ind w:left="20" w:right="202" w:firstLine="471"/>
        <w:rPr>
          <w:rFonts w:ascii="宋体" w:hAnsi="宋体" w:eastAsia="宋体" w:cs="宋体"/>
          <w:sz w:val="24"/>
          <w:szCs w:val="24"/>
        </w:rPr>
      </w:pPr>
      <w:r>
        <w:rPr>
          <w:rFonts w:ascii="宋体" w:hAnsi="宋体" w:eastAsia="宋体" w:cs="宋体"/>
          <w:spacing w:val="2"/>
          <w:sz w:val="24"/>
          <w:szCs w:val="24"/>
        </w:rPr>
        <w:t>（3）因设计人责任引起变更造成投资规模增</w:t>
      </w:r>
      <w:r>
        <w:rPr>
          <w:rFonts w:ascii="宋体" w:hAnsi="宋体" w:eastAsia="宋体" w:cs="宋体"/>
          <w:spacing w:val="1"/>
          <w:sz w:val="24"/>
          <w:szCs w:val="24"/>
        </w:rPr>
        <w:t>加</w:t>
      </w:r>
      <w:r>
        <w:rPr>
          <w:rFonts w:ascii="宋体" w:hAnsi="宋体" w:eastAsia="宋体" w:cs="宋体"/>
          <w:spacing w:val="-47"/>
          <w:sz w:val="24"/>
          <w:szCs w:val="24"/>
        </w:rPr>
        <w:t xml:space="preserve"> </w:t>
      </w:r>
      <w:r>
        <w:rPr>
          <w:rFonts w:ascii="宋体" w:hAnsi="宋体" w:eastAsia="宋体" w:cs="宋体"/>
          <w:spacing w:val="1"/>
          <w:sz w:val="24"/>
          <w:szCs w:val="24"/>
        </w:rPr>
        <w:t>20%以上的，扣减设计人设计合同价40%</w:t>
      </w:r>
      <w:r>
        <w:rPr>
          <w:rFonts w:ascii="宋体" w:hAnsi="宋体" w:eastAsia="宋体" w:cs="宋体"/>
          <w:spacing w:val="-6"/>
          <w:sz w:val="24"/>
          <w:szCs w:val="24"/>
        </w:rPr>
        <w:t>的违约金。</w:t>
      </w:r>
    </w:p>
    <w:p w14:paraId="784926A9">
      <w:pPr>
        <w:spacing w:before="175" w:line="313" w:lineRule="auto"/>
        <w:ind w:left="2" w:right="200" w:firstLine="480"/>
        <w:rPr>
          <w:rFonts w:ascii="宋体" w:hAnsi="宋体" w:eastAsia="宋体" w:cs="宋体"/>
          <w:sz w:val="24"/>
          <w:szCs w:val="24"/>
        </w:rPr>
      </w:pPr>
      <w:r>
        <w:rPr>
          <w:rFonts w:ascii="宋体" w:hAnsi="宋体" w:eastAsia="宋体" w:cs="宋体"/>
          <w:b/>
          <w:bCs/>
          <w:sz w:val="24"/>
          <w:szCs w:val="24"/>
        </w:rPr>
        <w:t>6.8</w:t>
      </w:r>
      <w:r>
        <w:rPr>
          <w:rFonts w:ascii="宋体" w:hAnsi="宋体" w:eastAsia="宋体" w:cs="宋体"/>
          <w:sz w:val="24"/>
          <w:szCs w:val="24"/>
        </w:rPr>
        <w:t xml:space="preserve"> 承包人未按照国家及建设部现行的强制性技术标准、规范和规程进行设计，或承包</w:t>
      </w:r>
      <w:r>
        <w:rPr>
          <w:rFonts w:ascii="宋体" w:hAnsi="宋体" w:eastAsia="宋体" w:cs="宋体"/>
          <w:spacing w:val="1"/>
          <w:sz w:val="24"/>
          <w:szCs w:val="24"/>
        </w:rPr>
        <w:t>人在设计成果中未经发包人认可擅自指定或变相指定</w:t>
      </w:r>
      <w:r>
        <w:rPr>
          <w:rFonts w:ascii="宋体" w:hAnsi="宋体" w:eastAsia="宋体" w:cs="宋体"/>
          <w:sz w:val="24"/>
          <w:szCs w:val="24"/>
        </w:rPr>
        <w:t>材料或设备生产厂商、供应商的，承包</w:t>
      </w:r>
      <w:r>
        <w:rPr>
          <w:rFonts w:ascii="宋体" w:hAnsi="宋体" w:eastAsia="宋体" w:cs="宋体"/>
          <w:spacing w:val="-2"/>
          <w:sz w:val="24"/>
          <w:szCs w:val="24"/>
        </w:rPr>
        <w:t>人按合同价的</w:t>
      </w:r>
      <w:r>
        <w:rPr>
          <w:rFonts w:ascii="宋体" w:hAnsi="宋体" w:eastAsia="宋体" w:cs="宋体"/>
          <w:spacing w:val="-29"/>
          <w:sz w:val="24"/>
          <w:szCs w:val="24"/>
        </w:rPr>
        <w:t xml:space="preserve"> </w:t>
      </w:r>
      <w:r>
        <w:rPr>
          <w:rFonts w:ascii="宋体" w:hAnsi="宋体" w:eastAsia="宋体" w:cs="宋体"/>
          <w:spacing w:val="-2"/>
          <w:sz w:val="24"/>
          <w:szCs w:val="24"/>
        </w:rPr>
        <w:t>5%～10%向发包人支付违约金。</w:t>
      </w:r>
    </w:p>
    <w:p w14:paraId="5423DBEB">
      <w:pPr>
        <w:spacing w:before="184" w:line="331" w:lineRule="auto"/>
        <w:ind w:left="1" w:right="200" w:firstLine="480"/>
        <w:rPr>
          <w:rFonts w:ascii="宋体" w:hAnsi="宋体" w:eastAsia="宋体" w:cs="宋体"/>
          <w:sz w:val="24"/>
          <w:szCs w:val="24"/>
        </w:rPr>
      </w:pPr>
      <w:r>
        <w:rPr>
          <w:rFonts w:ascii="宋体" w:hAnsi="宋体" w:eastAsia="宋体" w:cs="宋体"/>
          <w:b/>
          <w:bCs/>
          <w:sz w:val="24"/>
          <w:szCs w:val="24"/>
        </w:rPr>
        <w:t>6.9</w:t>
      </w:r>
      <w:r>
        <w:rPr>
          <w:rFonts w:ascii="宋体" w:hAnsi="宋体" w:eastAsia="宋体" w:cs="宋体"/>
          <w:sz w:val="24"/>
          <w:szCs w:val="24"/>
        </w:rPr>
        <w:t xml:space="preserve"> 承包人保证，未经发包人书面同意，不得将本合同项下的任何工作任务委托第三人</w:t>
      </w:r>
      <w:r>
        <w:rPr>
          <w:rFonts w:ascii="宋体" w:hAnsi="宋体" w:eastAsia="宋体" w:cs="宋体"/>
          <w:spacing w:val="1"/>
          <w:sz w:val="24"/>
          <w:szCs w:val="24"/>
        </w:rPr>
        <w:t>履行，对于工程设计内容中超出承包人资质条件的分部</w:t>
      </w:r>
      <w:r>
        <w:rPr>
          <w:rFonts w:ascii="宋体" w:hAnsi="宋体" w:eastAsia="宋体" w:cs="宋体"/>
          <w:sz w:val="24"/>
          <w:szCs w:val="24"/>
        </w:rPr>
        <w:t>、分项工程，承包人不得超越自身资</w:t>
      </w:r>
      <w:r>
        <w:rPr>
          <w:rFonts w:ascii="宋体" w:hAnsi="宋体" w:eastAsia="宋体" w:cs="宋体"/>
          <w:spacing w:val="1"/>
          <w:sz w:val="24"/>
          <w:szCs w:val="24"/>
        </w:rPr>
        <w:t>质条件进行设计或自行将设计任务转包、分包，否则，</w:t>
      </w:r>
      <w:r>
        <w:rPr>
          <w:rFonts w:ascii="宋体" w:hAnsi="宋体" w:eastAsia="宋体" w:cs="宋体"/>
          <w:sz w:val="24"/>
          <w:szCs w:val="24"/>
        </w:rPr>
        <w:t>发包人可以立即解除本合同，并且不</w:t>
      </w:r>
      <w:r>
        <w:rPr>
          <w:rFonts w:ascii="宋体" w:hAnsi="宋体" w:eastAsia="宋体" w:cs="宋体"/>
          <w:spacing w:val="2"/>
          <w:sz w:val="24"/>
          <w:szCs w:val="24"/>
        </w:rPr>
        <w:t>需要向承包人支付任何费用。发包人将有权终止合同，承包人按</w:t>
      </w:r>
      <w:r>
        <w:rPr>
          <w:rFonts w:ascii="宋体" w:hAnsi="宋体" w:eastAsia="宋体" w:cs="宋体"/>
          <w:spacing w:val="1"/>
          <w:sz w:val="24"/>
          <w:szCs w:val="24"/>
        </w:rPr>
        <w:t>合同价的</w:t>
      </w:r>
      <w:r>
        <w:rPr>
          <w:rFonts w:ascii="宋体" w:hAnsi="宋体" w:eastAsia="宋体" w:cs="宋体"/>
          <w:spacing w:val="-43"/>
          <w:sz w:val="24"/>
          <w:szCs w:val="24"/>
        </w:rPr>
        <w:t xml:space="preserve"> </w:t>
      </w:r>
      <w:r>
        <w:rPr>
          <w:rFonts w:ascii="宋体" w:hAnsi="宋体" w:eastAsia="宋体" w:cs="宋体"/>
          <w:spacing w:val="1"/>
          <w:sz w:val="24"/>
          <w:szCs w:val="24"/>
        </w:rPr>
        <w:t>5%～10%向发包人</w:t>
      </w:r>
      <w:r>
        <w:rPr>
          <w:rFonts w:ascii="宋体" w:hAnsi="宋体" w:eastAsia="宋体" w:cs="宋体"/>
          <w:spacing w:val="-2"/>
          <w:sz w:val="24"/>
          <w:szCs w:val="24"/>
        </w:rPr>
        <w:t>支付违约金。</w:t>
      </w:r>
    </w:p>
    <w:p w14:paraId="6EC9F1EA">
      <w:pPr>
        <w:spacing w:line="331" w:lineRule="auto"/>
        <w:rPr>
          <w:rFonts w:ascii="宋体" w:hAnsi="宋体" w:eastAsia="宋体" w:cs="宋体"/>
          <w:sz w:val="24"/>
          <w:szCs w:val="24"/>
        </w:rPr>
        <w:sectPr>
          <w:footerReference r:id="rId72" w:type="default"/>
          <w:pgSz w:w="11905" w:h="16839"/>
          <w:pgMar w:top="400" w:right="933" w:bottom="1665" w:left="1141" w:header="0" w:footer="1431" w:gutter="0"/>
          <w:cols w:space="720" w:num="1"/>
        </w:sectPr>
      </w:pPr>
    </w:p>
    <w:p w14:paraId="59717FD5">
      <w:pPr>
        <w:spacing w:line="344" w:lineRule="auto"/>
        <w:rPr>
          <w:rFonts w:ascii="Arial"/>
          <w:sz w:val="21"/>
        </w:rPr>
      </w:pPr>
    </w:p>
    <w:p w14:paraId="74F37DF5">
      <w:pPr>
        <w:spacing w:line="344" w:lineRule="auto"/>
        <w:rPr>
          <w:rFonts w:ascii="Arial"/>
          <w:sz w:val="21"/>
        </w:rPr>
      </w:pPr>
    </w:p>
    <w:p w14:paraId="2DC1E367">
      <w:pPr>
        <w:spacing w:before="78" w:line="219" w:lineRule="auto"/>
        <w:ind w:left="547"/>
        <w:rPr>
          <w:rFonts w:ascii="宋体" w:hAnsi="宋体" w:eastAsia="宋体" w:cs="宋体"/>
          <w:sz w:val="24"/>
          <w:szCs w:val="24"/>
        </w:rPr>
      </w:pPr>
      <w:bookmarkStart w:id="28" w:name="bookmark85"/>
      <w:bookmarkEnd w:id="28"/>
      <w:r>
        <w:rPr>
          <w:rFonts w:ascii="宋体" w:hAnsi="宋体" w:eastAsia="宋体" w:cs="宋体"/>
          <w:b/>
          <w:bCs/>
          <w:spacing w:val="-2"/>
          <w:sz w:val="24"/>
          <w:szCs w:val="24"/>
        </w:rPr>
        <w:t>6.10</w:t>
      </w:r>
      <w:r>
        <w:rPr>
          <w:rFonts w:ascii="宋体" w:hAnsi="宋体" w:eastAsia="宋体" w:cs="宋体"/>
          <w:spacing w:val="-2"/>
          <w:sz w:val="24"/>
          <w:szCs w:val="24"/>
        </w:rPr>
        <w:t xml:space="preserve"> </w:t>
      </w:r>
      <w:r>
        <w:rPr>
          <w:rFonts w:ascii="宋体" w:hAnsi="宋体" w:eastAsia="宋体" w:cs="宋体"/>
          <w:b/>
          <w:bCs/>
          <w:spacing w:val="-2"/>
          <w:sz w:val="24"/>
          <w:szCs w:val="24"/>
        </w:rPr>
        <w:t>除招标文件规定的服务内容外，承包人还须完成以下各阶段服务内容：</w:t>
      </w:r>
    </w:p>
    <w:p w14:paraId="005A696A">
      <w:pPr>
        <w:spacing w:before="180" w:line="221" w:lineRule="auto"/>
        <w:ind w:left="482"/>
        <w:rPr>
          <w:rFonts w:ascii="宋体" w:hAnsi="宋体" w:eastAsia="宋体" w:cs="宋体"/>
          <w:sz w:val="24"/>
          <w:szCs w:val="24"/>
        </w:rPr>
      </w:pPr>
      <w:r>
        <w:rPr>
          <w:rFonts w:ascii="宋体" w:hAnsi="宋体" w:eastAsia="宋体" w:cs="宋体"/>
          <w:b/>
          <w:bCs/>
          <w:spacing w:val="-3"/>
          <w:sz w:val="24"/>
          <w:szCs w:val="24"/>
        </w:rPr>
        <w:t>6.10.1</w:t>
      </w:r>
      <w:r>
        <w:rPr>
          <w:rFonts w:ascii="宋体" w:hAnsi="宋体" w:eastAsia="宋体" w:cs="宋体"/>
          <w:spacing w:val="-3"/>
          <w:sz w:val="24"/>
          <w:szCs w:val="24"/>
        </w:rPr>
        <w:t xml:space="preserve"> </w:t>
      </w:r>
      <w:r>
        <w:rPr>
          <w:rFonts w:ascii="宋体" w:hAnsi="宋体" w:eastAsia="宋体" w:cs="宋体"/>
          <w:b/>
          <w:bCs/>
          <w:spacing w:val="-3"/>
          <w:sz w:val="24"/>
          <w:szCs w:val="24"/>
        </w:rPr>
        <w:t>施工图设计阶段</w:t>
      </w:r>
    </w:p>
    <w:p w14:paraId="36F04DFB">
      <w:pPr>
        <w:spacing w:before="180" w:line="324" w:lineRule="auto"/>
        <w:ind w:left="1" w:right="82" w:firstLine="250"/>
        <w:rPr>
          <w:rFonts w:ascii="宋体" w:hAnsi="宋体" w:eastAsia="宋体" w:cs="宋体"/>
          <w:sz w:val="24"/>
          <w:szCs w:val="24"/>
        </w:rPr>
      </w:pPr>
      <w:r>
        <w:rPr>
          <w:rFonts w:ascii="宋体" w:hAnsi="宋体" w:eastAsia="宋体" w:cs="宋体"/>
          <w:spacing w:val="-3"/>
          <w:sz w:val="24"/>
          <w:szCs w:val="24"/>
        </w:rPr>
        <w:t>（1）负责完成并制作总图、建筑、结构、建筑装饰装修、给排水、电气、照明、消防、节</w:t>
      </w:r>
      <w:r>
        <w:rPr>
          <w:rFonts w:ascii="宋体" w:hAnsi="宋体" w:eastAsia="宋体" w:cs="宋体"/>
          <w:sz w:val="24"/>
          <w:szCs w:val="24"/>
        </w:rPr>
        <w:t>能、无障碍设计、安防及智能系统、充电桩、海绵城市、雨污分</w:t>
      </w:r>
      <w:r>
        <w:rPr>
          <w:rFonts w:ascii="宋体" w:hAnsi="宋体" w:eastAsia="宋体" w:cs="宋体"/>
          <w:spacing w:val="-1"/>
          <w:sz w:val="24"/>
          <w:szCs w:val="24"/>
        </w:rPr>
        <w:t>流、道路、综合管网等所有</w:t>
      </w:r>
      <w:r>
        <w:rPr>
          <w:rFonts w:ascii="宋体" w:hAnsi="宋体" w:eastAsia="宋体" w:cs="宋体"/>
          <w:sz w:val="24"/>
          <w:szCs w:val="24"/>
        </w:rPr>
        <w:t>专项设计及红线范围内的所有工程及相关配套工程、设施等本项</w:t>
      </w:r>
      <w:r>
        <w:rPr>
          <w:rFonts w:ascii="宋体" w:hAnsi="宋体" w:eastAsia="宋体" w:cs="宋体"/>
          <w:spacing w:val="-1"/>
          <w:sz w:val="24"/>
          <w:szCs w:val="24"/>
        </w:rPr>
        <w:t>目涉及的全部专业的施工图</w:t>
      </w:r>
      <w:r>
        <w:rPr>
          <w:rFonts w:ascii="宋体" w:hAnsi="宋体" w:eastAsia="宋体" w:cs="宋体"/>
          <w:spacing w:val="-3"/>
          <w:sz w:val="24"/>
          <w:szCs w:val="24"/>
        </w:rPr>
        <w:t>设计文件；</w:t>
      </w:r>
    </w:p>
    <w:p w14:paraId="34DD31FB">
      <w:pPr>
        <w:spacing w:before="183" w:line="219" w:lineRule="auto"/>
        <w:ind w:left="492"/>
        <w:rPr>
          <w:rFonts w:ascii="宋体" w:hAnsi="宋体" w:eastAsia="宋体" w:cs="宋体"/>
          <w:sz w:val="24"/>
          <w:szCs w:val="24"/>
        </w:rPr>
      </w:pPr>
      <w:r>
        <w:rPr>
          <w:rFonts w:ascii="宋体" w:hAnsi="宋体" w:eastAsia="宋体" w:cs="宋体"/>
          <w:spacing w:val="-1"/>
          <w:sz w:val="24"/>
          <w:szCs w:val="24"/>
        </w:rPr>
        <w:t>（2）对发包人的审核修改意见进行修改、完善，保证其设计意图的最终实现；</w:t>
      </w:r>
    </w:p>
    <w:p w14:paraId="41E4D2E8">
      <w:pPr>
        <w:spacing w:before="182" w:line="312" w:lineRule="auto"/>
        <w:ind w:right="82" w:firstLine="492"/>
        <w:rPr>
          <w:rFonts w:ascii="宋体" w:hAnsi="宋体" w:eastAsia="宋体" w:cs="宋体"/>
          <w:sz w:val="24"/>
          <w:szCs w:val="24"/>
        </w:rPr>
      </w:pPr>
      <w:r>
        <w:rPr>
          <w:rFonts w:ascii="宋体" w:hAnsi="宋体" w:eastAsia="宋体" w:cs="宋体"/>
          <w:spacing w:val="-3"/>
          <w:sz w:val="24"/>
          <w:szCs w:val="24"/>
        </w:rPr>
        <w:t>（3）根据项目开发进度要求及时提供各阶段报审图纸，协助发包人进行报审工作，根据</w:t>
      </w:r>
      <w:r>
        <w:rPr>
          <w:rFonts w:ascii="宋体" w:hAnsi="宋体" w:eastAsia="宋体" w:cs="宋体"/>
          <w:spacing w:val="1"/>
          <w:sz w:val="24"/>
          <w:szCs w:val="24"/>
        </w:rPr>
        <w:t>审查结果在本合同约定的范围内进行修改调整，直至审查通</w:t>
      </w:r>
      <w:r>
        <w:rPr>
          <w:rFonts w:ascii="宋体" w:hAnsi="宋体" w:eastAsia="宋体" w:cs="宋体"/>
          <w:sz w:val="24"/>
          <w:szCs w:val="24"/>
        </w:rPr>
        <w:t>过，并最终向发包人提交正式的</w:t>
      </w:r>
      <w:r>
        <w:rPr>
          <w:rFonts w:ascii="宋体" w:hAnsi="宋体" w:eastAsia="宋体" w:cs="宋体"/>
          <w:spacing w:val="-2"/>
          <w:sz w:val="24"/>
          <w:szCs w:val="24"/>
        </w:rPr>
        <w:t>施工图设计文件；</w:t>
      </w:r>
    </w:p>
    <w:p w14:paraId="4226A988">
      <w:pPr>
        <w:spacing w:before="182" w:line="220" w:lineRule="auto"/>
        <w:ind w:left="492"/>
        <w:rPr>
          <w:rFonts w:ascii="宋体" w:hAnsi="宋体" w:eastAsia="宋体" w:cs="宋体"/>
          <w:sz w:val="24"/>
          <w:szCs w:val="24"/>
        </w:rPr>
      </w:pPr>
      <w:r>
        <w:rPr>
          <w:rFonts w:ascii="宋体" w:hAnsi="宋体" w:eastAsia="宋体" w:cs="宋体"/>
          <w:spacing w:val="-2"/>
          <w:sz w:val="24"/>
          <w:szCs w:val="24"/>
        </w:rPr>
        <w:t>（4）协助发包人进行工程招标答疑。</w:t>
      </w:r>
    </w:p>
    <w:p w14:paraId="0B6FC96E">
      <w:pPr>
        <w:spacing w:before="179" w:line="221" w:lineRule="auto"/>
        <w:ind w:left="482"/>
        <w:rPr>
          <w:rFonts w:ascii="宋体" w:hAnsi="宋体" w:eastAsia="宋体" w:cs="宋体"/>
          <w:sz w:val="24"/>
          <w:szCs w:val="24"/>
        </w:rPr>
      </w:pPr>
      <w:r>
        <w:rPr>
          <w:rFonts w:ascii="宋体" w:hAnsi="宋体" w:eastAsia="宋体" w:cs="宋体"/>
          <w:b/>
          <w:bCs/>
          <w:spacing w:val="-3"/>
          <w:sz w:val="24"/>
          <w:szCs w:val="24"/>
        </w:rPr>
        <w:t>6.10.2</w:t>
      </w:r>
      <w:r>
        <w:rPr>
          <w:rFonts w:ascii="宋体" w:hAnsi="宋体" w:eastAsia="宋体" w:cs="宋体"/>
          <w:spacing w:val="-3"/>
          <w:sz w:val="24"/>
          <w:szCs w:val="24"/>
        </w:rPr>
        <w:t xml:space="preserve"> </w:t>
      </w:r>
      <w:r>
        <w:rPr>
          <w:rFonts w:ascii="宋体" w:hAnsi="宋体" w:eastAsia="宋体" w:cs="宋体"/>
          <w:b/>
          <w:bCs/>
          <w:spacing w:val="-3"/>
          <w:sz w:val="24"/>
          <w:szCs w:val="24"/>
        </w:rPr>
        <w:t>施工配合阶段</w:t>
      </w:r>
    </w:p>
    <w:p w14:paraId="46D1D712">
      <w:pPr>
        <w:spacing w:before="180" w:line="290" w:lineRule="auto"/>
        <w:ind w:left="3" w:right="82" w:firstLine="488"/>
        <w:rPr>
          <w:rFonts w:ascii="宋体" w:hAnsi="宋体" w:eastAsia="宋体" w:cs="宋体"/>
          <w:sz w:val="24"/>
          <w:szCs w:val="24"/>
        </w:rPr>
      </w:pPr>
      <w:r>
        <w:rPr>
          <w:rFonts w:ascii="宋体" w:hAnsi="宋体" w:eastAsia="宋体" w:cs="宋体"/>
          <w:spacing w:val="-3"/>
          <w:sz w:val="24"/>
          <w:szCs w:val="24"/>
        </w:rPr>
        <w:t>（1）负责工程设计交底，解答施工过程中施工承包人有关施工图的问题，项目负责人及</w:t>
      </w:r>
      <w:r>
        <w:rPr>
          <w:rFonts w:ascii="宋体" w:hAnsi="宋体" w:eastAsia="宋体" w:cs="宋体"/>
          <w:sz w:val="24"/>
          <w:szCs w:val="24"/>
        </w:rPr>
        <w:t>各专业设计负责人，及时对施工中与设计有关的问题做出</w:t>
      </w:r>
      <w:r>
        <w:rPr>
          <w:rFonts w:ascii="宋体" w:hAnsi="宋体" w:eastAsia="宋体" w:cs="宋体"/>
          <w:spacing w:val="-1"/>
          <w:sz w:val="24"/>
          <w:szCs w:val="24"/>
        </w:rPr>
        <w:t>回应，保证设计满足施工要求；</w:t>
      </w:r>
    </w:p>
    <w:p w14:paraId="583F33B8">
      <w:pPr>
        <w:spacing w:before="180" w:line="219" w:lineRule="auto"/>
        <w:ind w:left="492"/>
        <w:rPr>
          <w:rFonts w:ascii="宋体" w:hAnsi="宋体" w:eastAsia="宋体" w:cs="宋体"/>
          <w:sz w:val="24"/>
          <w:szCs w:val="24"/>
        </w:rPr>
      </w:pPr>
      <w:r>
        <w:rPr>
          <w:rFonts w:ascii="宋体" w:hAnsi="宋体" w:eastAsia="宋体" w:cs="宋体"/>
          <w:spacing w:val="-1"/>
          <w:sz w:val="24"/>
          <w:szCs w:val="24"/>
        </w:rPr>
        <w:t>（2）根据发包人要求，及时参加与设计有关的专题会，现场解决技术问题；</w:t>
      </w:r>
    </w:p>
    <w:p w14:paraId="06B30E8C">
      <w:pPr>
        <w:spacing w:before="185" w:line="219" w:lineRule="auto"/>
        <w:ind w:left="492"/>
        <w:rPr>
          <w:rFonts w:ascii="宋体" w:hAnsi="宋体" w:eastAsia="宋体" w:cs="宋体"/>
          <w:sz w:val="24"/>
          <w:szCs w:val="24"/>
        </w:rPr>
      </w:pPr>
      <w:r>
        <w:rPr>
          <w:rFonts w:ascii="宋体" w:hAnsi="宋体" w:eastAsia="宋体" w:cs="宋体"/>
          <w:spacing w:val="-1"/>
          <w:sz w:val="24"/>
          <w:szCs w:val="24"/>
        </w:rPr>
        <w:t>（3）协助发包人处理工程洽商和设计变更，负责有关设计修改，及时办理相关手续；</w:t>
      </w:r>
    </w:p>
    <w:p w14:paraId="5C819059">
      <w:pPr>
        <w:spacing w:before="181" w:line="219" w:lineRule="auto"/>
        <w:ind w:left="492"/>
        <w:rPr>
          <w:rFonts w:ascii="宋体" w:hAnsi="宋体" w:eastAsia="宋体" w:cs="宋体"/>
          <w:sz w:val="24"/>
          <w:szCs w:val="24"/>
        </w:rPr>
      </w:pPr>
      <w:r>
        <w:rPr>
          <w:rFonts w:ascii="宋体" w:hAnsi="宋体" w:eastAsia="宋体" w:cs="宋体"/>
          <w:spacing w:val="-1"/>
          <w:sz w:val="24"/>
          <w:szCs w:val="24"/>
        </w:rPr>
        <w:t>（4）参与与承包人相关的必要的验收以及项目竣工验收工作，并及时办理相关手续；</w:t>
      </w:r>
    </w:p>
    <w:p w14:paraId="7E59EA10">
      <w:pPr>
        <w:spacing w:before="182" w:line="219" w:lineRule="auto"/>
        <w:ind w:left="492"/>
        <w:rPr>
          <w:rFonts w:ascii="宋体" w:hAnsi="宋体" w:eastAsia="宋体" w:cs="宋体"/>
          <w:sz w:val="24"/>
          <w:szCs w:val="24"/>
        </w:rPr>
      </w:pPr>
      <w:r>
        <w:rPr>
          <w:rFonts w:ascii="宋体" w:hAnsi="宋体" w:eastAsia="宋体" w:cs="宋体"/>
          <w:spacing w:val="-1"/>
          <w:sz w:val="24"/>
          <w:szCs w:val="24"/>
        </w:rPr>
        <w:t>（5）提供产品选型、设备加工订货、建筑材料选择以及分包商考察等技术咨询工作；</w:t>
      </w:r>
    </w:p>
    <w:p w14:paraId="18919FBD">
      <w:pPr>
        <w:spacing w:before="180" w:line="290" w:lineRule="auto"/>
        <w:ind w:left="1" w:right="80" w:firstLine="490"/>
        <w:rPr>
          <w:rFonts w:ascii="宋体" w:hAnsi="宋体" w:eastAsia="宋体" w:cs="宋体"/>
          <w:sz w:val="24"/>
          <w:szCs w:val="24"/>
        </w:rPr>
      </w:pPr>
      <w:r>
        <w:rPr>
          <w:rFonts w:ascii="宋体" w:hAnsi="宋体" w:eastAsia="宋体" w:cs="宋体"/>
          <w:spacing w:val="-3"/>
          <w:sz w:val="24"/>
          <w:szCs w:val="24"/>
        </w:rPr>
        <w:t>（6）应发包人要求协助审核各分包商的设计文件是否满足接口条件并签署意见，以保证</w:t>
      </w:r>
      <w:r>
        <w:rPr>
          <w:rFonts w:ascii="宋体" w:hAnsi="宋体" w:eastAsia="宋体" w:cs="宋体"/>
          <w:spacing w:val="-1"/>
          <w:sz w:val="24"/>
          <w:szCs w:val="24"/>
        </w:rPr>
        <w:t>其与总体设计协调一致，并满足工程要求。</w:t>
      </w:r>
    </w:p>
    <w:p w14:paraId="208BDDE7">
      <w:pPr>
        <w:spacing w:before="181" w:line="219" w:lineRule="auto"/>
        <w:ind w:left="482"/>
        <w:rPr>
          <w:rFonts w:ascii="宋体" w:hAnsi="宋体" w:eastAsia="宋体" w:cs="宋体"/>
          <w:sz w:val="24"/>
          <w:szCs w:val="24"/>
        </w:rPr>
      </w:pPr>
      <w:r>
        <w:rPr>
          <w:rFonts w:ascii="宋体" w:hAnsi="宋体" w:eastAsia="宋体" w:cs="宋体"/>
          <w:b/>
          <w:bCs/>
          <w:spacing w:val="-3"/>
          <w:sz w:val="24"/>
          <w:szCs w:val="24"/>
        </w:rPr>
        <w:t>6.11</w:t>
      </w:r>
      <w:r>
        <w:rPr>
          <w:rFonts w:ascii="宋体" w:hAnsi="宋体" w:eastAsia="宋体" w:cs="宋体"/>
          <w:spacing w:val="-3"/>
          <w:sz w:val="24"/>
          <w:szCs w:val="24"/>
        </w:rPr>
        <w:t xml:space="preserve"> </w:t>
      </w:r>
      <w:r>
        <w:rPr>
          <w:rFonts w:ascii="宋体" w:hAnsi="宋体" w:eastAsia="宋体" w:cs="宋体"/>
          <w:b/>
          <w:bCs/>
          <w:spacing w:val="-3"/>
          <w:sz w:val="24"/>
          <w:szCs w:val="24"/>
        </w:rPr>
        <w:t>承包人义务及违约责任</w:t>
      </w:r>
    </w:p>
    <w:p w14:paraId="76790786">
      <w:pPr>
        <w:spacing w:before="184" w:line="219" w:lineRule="auto"/>
        <w:ind w:left="482"/>
        <w:rPr>
          <w:rFonts w:ascii="宋体" w:hAnsi="宋体" w:eastAsia="宋体" w:cs="宋体"/>
          <w:sz w:val="24"/>
          <w:szCs w:val="24"/>
        </w:rPr>
      </w:pPr>
      <w:r>
        <w:rPr>
          <w:rFonts w:ascii="宋体" w:hAnsi="宋体" w:eastAsia="宋体" w:cs="宋体"/>
          <w:b/>
          <w:bCs/>
          <w:spacing w:val="-3"/>
          <w:sz w:val="24"/>
          <w:szCs w:val="24"/>
        </w:rPr>
        <w:t>6.11.1</w:t>
      </w:r>
      <w:r>
        <w:rPr>
          <w:rFonts w:ascii="宋体" w:hAnsi="宋体" w:eastAsia="宋体" w:cs="宋体"/>
          <w:spacing w:val="-3"/>
          <w:sz w:val="24"/>
          <w:szCs w:val="24"/>
        </w:rPr>
        <w:t xml:space="preserve"> </w:t>
      </w:r>
      <w:r>
        <w:rPr>
          <w:rFonts w:ascii="宋体" w:hAnsi="宋体" w:eastAsia="宋体" w:cs="宋体"/>
          <w:b/>
          <w:bCs/>
          <w:spacing w:val="-3"/>
          <w:sz w:val="24"/>
          <w:szCs w:val="24"/>
        </w:rPr>
        <w:t>承包人义务</w:t>
      </w:r>
    </w:p>
    <w:p w14:paraId="7DF57AB0">
      <w:pPr>
        <w:spacing w:before="181" w:line="313" w:lineRule="auto"/>
        <w:ind w:right="57" w:firstLine="372"/>
        <w:rPr>
          <w:rFonts w:ascii="宋体" w:hAnsi="宋体" w:eastAsia="宋体" w:cs="宋体"/>
          <w:sz w:val="24"/>
          <w:szCs w:val="24"/>
        </w:rPr>
      </w:pPr>
      <w:r>
        <w:rPr>
          <w:rFonts w:ascii="宋体" w:hAnsi="宋体" w:eastAsia="宋体" w:cs="宋体"/>
          <w:spacing w:val="-3"/>
          <w:sz w:val="24"/>
          <w:szCs w:val="24"/>
        </w:rPr>
        <w:t>（1）中标通知书发出后</w:t>
      </w:r>
      <w:r>
        <w:rPr>
          <w:rFonts w:ascii="宋体" w:hAnsi="宋体" w:eastAsia="宋体" w:cs="宋体"/>
          <w:spacing w:val="-35"/>
          <w:sz w:val="24"/>
          <w:szCs w:val="24"/>
        </w:rPr>
        <w:t xml:space="preserve"> </w:t>
      </w:r>
      <w:r>
        <w:rPr>
          <w:rFonts w:ascii="宋体" w:hAnsi="宋体" w:eastAsia="宋体" w:cs="宋体"/>
          <w:spacing w:val="-3"/>
          <w:sz w:val="24"/>
          <w:szCs w:val="24"/>
        </w:rPr>
        <w:t>30</w:t>
      </w:r>
      <w:r>
        <w:rPr>
          <w:rFonts w:ascii="宋体" w:hAnsi="宋体" w:eastAsia="宋体" w:cs="宋体"/>
          <w:spacing w:val="-46"/>
          <w:sz w:val="24"/>
          <w:szCs w:val="24"/>
        </w:rPr>
        <w:t xml:space="preserve"> </w:t>
      </w:r>
      <w:r>
        <w:rPr>
          <w:rFonts w:ascii="宋体" w:hAnsi="宋体" w:eastAsia="宋体" w:cs="宋体"/>
          <w:spacing w:val="-3"/>
          <w:sz w:val="24"/>
          <w:szCs w:val="24"/>
        </w:rPr>
        <w:t>天内第一中标候选人不按招标文件约定条款签订设计合同的，</w:t>
      </w:r>
      <w:r>
        <w:rPr>
          <w:rFonts w:ascii="宋体" w:hAnsi="宋体" w:eastAsia="宋体" w:cs="宋体"/>
          <w:spacing w:val="1"/>
          <w:sz w:val="24"/>
          <w:szCs w:val="24"/>
        </w:rPr>
        <w:t>视为自动放弃中标资格，没收投标保证金，并确定第二中标</w:t>
      </w:r>
      <w:r>
        <w:rPr>
          <w:rFonts w:ascii="宋体" w:hAnsi="宋体" w:eastAsia="宋体" w:cs="宋体"/>
          <w:sz w:val="24"/>
          <w:szCs w:val="24"/>
        </w:rPr>
        <w:t>候选人为承包人，以此类推。并</w:t>
      </w:r>
      <w:r>
        <w:rPr>
          <w:rFonts w:ascii="宋体" w:hAnsi="宋体" w:eastAsia="宋体" w:cs="宋体"/>
          <w:spacing w:val="-1"/>
          <w:sz w:val="24"/>
          <w:szCs w:val="24"/>
        </w:rPr>
        <w:t>上报建设行政主管部门。</w:t>
      </w:r>
    </w:p>
    <w:p w14:paraId="28AD3EA0">
      <w:pPr>
        <w:spacing w:before="180" w:line="219" w:lineRule="auto"/>
        <w:ind w:left="372"/>
        <w:rPr>
          <w:rFonts w:ascii="宋体" w:hAnsi="宋体" w:eastAsia="宋体" w:cs="宋体"/>
          <w:sz w:val="24"/>
          <w:szCs w:val="24"/>
        </w:rPr>
      </w:pPr>
      <w:r>
        <w:rPr>
          <w:rFonts w:ascii="宋体" w:hAnsi="宋体" w:eastAsia="宋体" w:cs="宋体"/>
          <w:spacing w:val="-1"/>
          <w:sz w:val="24"/>
          <w:szCs w:val="24"/>
        </w:rPr>
        <w:t>（2）合同生效后，承包人要求终止或解除合同视为承包人违约，扣除履约保证金。</w:t>
      </w:r>
    </w:p>
    <w:p w14:paraId="3183A25A">
      <w:pPr>
        <w:spacing w:before="183" w:line="324" w:lineRule="auto"/>
        <w:ind w:left="1" w:firstLine="370"/>
        <w:rPr>
          <w:rFonts w:ascii="宋体" w:hAnsi="宋体" w:eastAsia="宋体" w:cs="宋体"/>
          <w:sz w:val="24"/>
          <w:szCs w:val="24"/>
        </w:rPr>
      </w:pPr>
      <w:r>
        <w:rPr>
          <w:rFonts w:ascii="宋体" w:hAnsi="宋体" w:eastAsia="宋体" w:cs="宋体"/>
          <w:sz w:val="24"/>
          <w:szCs w:val="24"/>
        </w:rPr>
        <w:t>（3）承包人负责按照合同规定承包范围、内容和方式，在规定时间内提交满足规定质量</w:t>
      </w:r>
      <w:r>
        <w:rPr>
          <w:rFonts w:ascii="宋体" w:hAnsi="宋体" w:eastAsia="宋体" w:cs="宋体"/>
          <w:spacing w:val="1"/>
          <w:sz w:val="24"/>
          <w:szCs w:val="24"/>
        </w:rPr>
        <w:t>要求的设计成果，并完成约定的服务内容。承包人交付</w:t>
      </w:r>
      <w:r>
        <w:rPr>
          <w:rFonts w:ascii="宋体" w:hAnsi="宋体" w:eastAsia="宋体" w:cs="宋体"/>
          <w:sz w:val="24"/>
          <w:szCs w:val="24"/>
        </w:rPr>
        <w:t>设计文件后，按规定参加有关的设计</w:t>
      </w:r>
      <w:r>
        <w:rPr>
          <w:rFonts w:ascii="宋体" w:hAnsi="宋体" w:eastAsia="宋体" w:cs="宋体"/>
          <w:spacing w:val="1"/>
          <w:sz w:val="24"/>
          <w:szCs w:val="24"/>
        </w:rPr>
        <w:t>审查，并根据审查结论负责不超出原定范围的内容做必</w:t>
      </w:r>
      <w:r>
        <w:rPr>
          <w:rFonts w:ascii="宋体" w:hAnsi="宋体" w:eastAsia="宋体" w:cs="宋体"/>
          <w:sz w:val="24"/>
          <w:szCs w:val="24"/>
        </w:rPr>
        <w:t>要调整补充。承包人按合同规定时限</w:t>
      </w:r>
      <w:r>
        <w:rPr>
          <w:rFonts w:ascii="宋体" w:hAnsi="宋体" w:eastAsia="宋体" w:cs="宋体"/>
          <w:spacing w:val="-3"/>
          <w:sz w:val="24"/>
          <w:szCs w:val="24"/>
        </w:rPr>
        <w:t>交付设计文件，负责向发包人及施工单位进行设计交底、处理有关设计</w:t>
      </w:r>
      <w:r>
        <w:rPr>
          <w:rFonts w:ascii="宋体" w:hAnsi="宋体" w:eastAsia="宋体" w:cs="宋体"/>
          <w:spacing w:val="-4"/>
          <w:sz w:val="24"/>
          <w:szCs w:val="24"/>
        </w:rPr>
        <w:t>问题和参加竣工验收。</w:t>
      </w:r>
    </w:p>
    <w:p w14:paraId="64A56271">
      <w:pPr>
        <w:spacing w:line="324" w:lineRule="auto"/>
        <w:rPr>
          <w:rFonts w:ascii="宋体" w:hAnsi="宋体" w:eastAsia="宋体" w:cs="宋体"/>
          <w:sz w:val="24"/>
          <w:szCs w:val="24"/>
        </w:rPr>
        <w:sectPr>
          <w:footerReference r:id="rId73" w:type="default"/>
          <w:pgSz w:w="11905" w:h="16839"/>
          <w:pgMar w:top="400" w:right="1053" w:bottom="1665" w:left="1141" w:header="0" w:footer="1431" w:gutter="0"/>
          <w:cols w:space="720" w:num="1"/>
        </w:sectPr>
      </w:pPr>
    </w:p>
    <w:p w14:paraId="56C007F0">
      <w:pPr>
        <w:spacing w:line="344" w:lineRule="auto"/>
        <w:rPr>
          <w:rFonts w:ascii="Arial"/>
          <w:sz w:val="21"/>
        </w:rPr>
      </w:pPr>
    </w:p>
    <w:p w14:paraId="052D7B83">
      <w:pPr>
        <w:spacing w:line="344" w:lineRule="auto"/>
        <w:rPr>
          <w:rFonts w:ascii="Arial"/>
          <w:sz w:val="21"/>
        </w:rPr>
      </w:pPr>
    </w:p>
    <w:p w14:paraId="64E24708">
      <w:pPr>
        <w:spacing w:before="78" w:line="219" w:lineRule="auto"/>
        <w:rPr>
          <w:rFonts w:ascii="宋体" w:hAnsi="宋体" w:eastAsia="宋体" w:cs="宋体"/>
          <w:sz w:val="24"/>
          <w:szCs w:val="24"/>
        </w:rPr>
      </w:pPr>
      <w:r>
        <w:rPr>
          <w:rFonts w:ascii="宋体" w:hAnsi="宋体" w:eastAsia="宋体" w:cs="宋体"/>
          <w:spacing w:val="-1"/>
          <w:sz w:val="24"/>
          <w:szCs w:val="24"/>
        </w:rPr>
        <w:t>施工过程中负责有关工程变更的变更设计。</w:t>
      </w:r>
    </w:p>
    <w:p w14:paraId="3F865C79">
      <w:pPr>
        <w:spacing w:before="180" w:line="289" w:lineRule="auto"/>
        <w:ind w:firstLine="373"/>
        <w:rPr>
          <w:rFonts w:ascii="宋体" w:hAnsi="宋体" w:eastAsia="宋体" w:cs="宋体"/>
          <w:sz w:val="24"/>
          <w:szCs w:val="24"/>
        </w:rPr>
      </w:pPr>
      <w:r>
        <w:rPr>
          <w:rFonts w:ascii="宋体" w:hAnsi="宋体" w:eastAsia="宋体" w:cs="宋体"/>
          <w:sz w:val="24"/>
          <w:szCs w:val="24"/>
        </w:rPr>
        <w:t>（4）承包人应对发包人提供的文件、资料进行认真研究，对本项目的特点和不确定因素</w:t>
      </w:r>
      <w:r>
        <w:rPr>
          <w:rFonts w:ascii="宋体" w:hAnsi="宋体" w:eastAsia="宋体" w:cs="宋体"/>
          <w:spacing w:val="-3"/>
          <w:sz w:val="24"/>
          <w:szCs w:val="24"/>
        </w:rPr>
        <w:t>进行认真考虑，并提出合理建议和评价，对影响设计稳定的重大问题要进行多</w:t>
      </w:r>
      <w:r>
        <w:rPr>
          <w:rFonts w:ascii="宋体" w:hAnsi="宋体" w:eastAsia="宋体" w:cs="宋体"/>
          <w:spacing w:val="-4"/>
          <w:sz w:val="24"/>
          <w:szCs w:val="24"/>
        </w:rPr>
        <w:t>方案比较选择。</w:t>
      </w:r>
    </w:p>
    <w:p w14:paraId="31A1247A">
      <w:pPr>
        <w:spacing w:before="183" w:line="289" w:lineRule="auto"/>
        <w:ind w:left="1" w:right="80" w:firstLine="371"/>
        <w:rPr>
          <w:rFonts w:ascii="宋体" w:hAnsi="宋体" w:eastAsia="宋体" w:cs="宋体"/>
          <w:sz w:val="24"/>
          <w:szCs w:val="24"/>
        </w:rPr>
      </w:pPr>
      <w:r>
        <w:rPr>
          <w:rFonts w:ascii="宋体" w:hAnsi="宋体" w:eastAsia="宋体" w:cs="宋体"/>
          <w:sz w:val="24"/>
          <w:szCs w:val="24"/>
        </w:rPr>
        <w:t>（5）设计应尽可能减少施工难度，为施工创造方便合理的施工条件；应尽量减少施工对城市交通、市民生活以及水利、通航的干扰，并尽可</w:t>
      </w:r>
      <w:r>
        <w:rPr>
          <w:rFonts w:ascii="宋体" w:hAnsi="宋体" w:eastAsia="宋体" w:cs="宋体"/>
          <w:spacing w:val="-1"/>
          <w:sz w:val="24"/>
          <w:szCs w:val="24"/>
        </w:rPr>
        <w:t>能减少对施工期的影响。</w:t>
      </w:r>
    </w:p>
    <w:p w14:paraId="234EB2CE">
      <w:pPr>
        <w:spacing w:before="180" w:line="290" w:lineRule="auto"/>
        <w:ind w:left="2" w:right="120" w:firstLine="370"/>
        <w:rPr>
          <w:rFonts w:ascii="宋体" w:hAnsi="宋体" w:eastAsia="宋体" w:cs="宋体"/>
          <w:sz w:val="24"/>
          <w:szCs w:val="24"/>
        </w:rPr>
      </w:pPr>
      <w:r>
        <w:rPr>
          <w:rFonts w:ascii="宋体" w:hAnsi="宋体" w:eastAsia="宋体" w:cs="宋体"/>
          <w:spacing w:val="-1"/>
          <w:sz w:val="24"/>
          <w:szCs w:val="24"/>
        </w:rPr>
        <w:t>（6）未经发包人书面同意，承包人不得对已批准的设计和勘探点布置方案作重大修改、</w:t>
      </w:r>
      <w:r>
        <w:rPr>
          <w:rFonts w:ascii="宋体" w:hAnsi="宋体" w:eastAsia="宋体" w:cs="宋体"/>
          <w:spacing w:val="-2"/>
          <w:sz w:val="24"/>
          <w:szCs w:val="24"/>
        </w:rPr>
        <w:t>增减或删除。</w:t>
      </w:r>
    </w:p>
    <w:p w14:paraId="1E324E84">
      <w:pPr>
        <w:spacing w:before="182" w:line="289" w:lineRule="auto"/>
        <w:ind w:left="5" w:right="80" w:firstLine="367"/>
        <w:rPr>
          <w:rFonts w:ascii="宋体" w:hAnsi="宋体" w:eastAsia="宋体" w:cs="宋体"/>
          <w:sz w:val="24"/>
          <w:szCs w:val="24"/>
        </w:rPr>
      </w:pPr>
      <w:r>
        <w:rPr>
          <w:rFonts w:ascii="宋体" w:hAnsi="宋体" w:eastAsia="宋体" w:cs="宋体"/>
          <w:sz w:val="24"/>
          <w:szCs w:val="24"/>
        </w:rPr>
        <w:t>（7）承包人提交的全部设计文件应考虑地质因素、正常施工中可能出现的各种因素，对</w:t>
      </w:r>
      <w:r>
        <w:rPr>
          <w:rFonts w:ascii="宋体" w:hAnsi="宋体" w:eastAsia="宋体" w:cs="宋体"/>
          <w:spacing w:val="-1"/>
          <w:sz w:val="24"/>
          <w:szCs w:val="24"/>
        </w:rPr>
        <w:t>设计文件出现的遗漏或错误负责修改或补充。</w:t>
      </w:r>
    </w:p>
    <w:p w14:paraId="12172FC8">
      <w:pPr>
        <w:spacing w:before="180" w:line="289" w:lineRule="auto"/>
        <w:ind w:left="1" w:right="80" w:firstLine="371"/>
        <w:rPr>
          <w:rFonts w:ascii="宋体" w:hAnsi="宋体" w:eastAsia="宋体" w:cs="宋体"/>
          <w:sz w:val="24"/>
          <w:szCs w:val="24"/>
        </w:rPr>
      </w:pPr>
      <w:r>
        <w:rPr>
          <w:rFonts w:ascii="宋体" w:hAnsi="宋体" w:eastAsia="宋体" w:cs="宋体"/>
          <w:sz w:val="24"/>
          <w:szCs w:val="24"/>
        </w:rPr>
        <w:t>（8）承包人承诺在交付项目的部分或全部设计文件后，如有更好的新工艺、新技术、新材料、新设备等适用于本项目，应及时向发包人推荐并提供</w:t>
      </w:r>
      <w:r>
        <w:rPr>
          <w:rFonts w:ascii="宋体" w:hAnsi="宋体" w:eastAsia="宋体" w:cs="宋体"/>
          <w:spacing w:val="-1"/>
          <w:sz w:val="24"/>
          <w:szCs w:val="24"/>
        </w:rPr>
        <w:t>科学的评估和来源证明。</w:t>
      </w:r>
    </w:p>
    <w:p w14:paraId="59565CD3">
      <w:pPr>
        <w:spacing w:before="183" w:line="289" w:lineRule="auto"/>
        <w:ind w:left="5" w:right="82" w:firstLine="367"/>
        <w:rPr>
          <w:rFonts w:ascii="宋体" w:hAnsi="宋体" w:eastAsia="宋体" w:cs="宋体"/>
          <w:sz w:val="24"/>
          <w:szCs w:val="24"/>
        </w:rPr>
      </w:pPr>
      <w:r>
        <w:rPr>
          <w:rFonts w:ascii="宋体" w:hAnsi="宋体" w:eastAsia="宋体" w:cs="宋体"/>
          <w:sz w:val="24"/>
          <w:szCs w:val="24"/>
        </w:rPr>
        <w:t>（9）承包人驻始兴县办公的项目负责人（即投标文件所拟派的项目负责人）必须负责本项目设计全过程（包括施工图设计审查、施工图设</w:t>
      </w:r>
      <w:r>
        <w:rPr>
          <w:rFonts w:ascii="宋体" w:hAnsi="宋体" w:eastAsia="宋体" w:cs="宋体"/>
          <w:spacing w:val="-1"/>
          <w:sz w:val="24"/>
          <w:szCs w:val="24"/>
        </w:rPr>
        <w:t>计修编、图纸会审和技术交底）。</w:t>
      </w:r>
    </w:p>
    <w:p w14:paraId="05D56840">
      <w:pPr>
        <w:spacing w:before="185" w:line="312" w:lineRule="auto"/>
        <w:ind w:left="4" w:right="80" w:firstLine="368"/>
        <w:rPr>
          <w:rFonts w:ascii="宋体" w:hAnsi="宋体" w:eastAsia="宋体" w:cs="宋体"/>
          <w:sz w:val="24"/>
          <w:szCs w:val="24"/>
        </w:rPr>
      </w:pPr>
      <w:r>
        <w:rPr>
          <w:rFonts w:ascii="宋体" w:hAnsi="宋体" w:eastAsia="宋体" w:cs="宋体"/>
          <w:spacing w:val="-4"/>
          <w:sz w:val="24"/>
          <w:szCs w:val="24"/>
        </w:rPr>
        <w:t>（10）承包人应委派</w:t>
      </w:r>
      <w:r>
        <w:rPr>
          <w:rFonts w:ascii="宋体" w:hAnsi="宋体" w:eastAsia="宋体" w:cs="宋体"/>
          <w:spacing w:val="-1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名参与并熟悉本项目设计任务，有现场处理经验的设计代表常驻项</w:t>
      </w:r>
      <w:r>
        <w:rPr>
          <w:rFonts w:ascii="宋体" w:hAnsi="宋体" w:eastAsia="宋体" w:cs="宋体"/>
          <w:spacing w:val="1"/>
          <w:sz w:val="24"/>
          <w:szCs w:val="24"/>
        </w:rPr>
        <w:t>目现场。承包人应为派驻现场的设计工作人员提供</w:t>
      </w:r>
      <w:r>
        <w:rPr>
          <w:rFonts w:ascii="宋体" w:hAnsi="宋体" w:eastAsia="宋体" w:cs="宋体"/>
          <w:sz w:val="24"/>
          <w:szCs w:val="24"/>
        </w:rPr>
        <w:t>工作、生活及交通等方面的便利条件及准</w:t>
      </w:r>
      <w:r>
        <w:rPr>
          <w:rFonts w:ascii="宋体" w:hAnsi="宋体" w:eastAsia="宋体" w:cs="宋体"/>
          <w:spacing w:val="-1"/>
          <w:sz w:val="24"/>
          <w:szCs w:val="24"/>
        </w:rPr>
        <w:t>备必要的劳动保护装备。在正常施工阶段，每月应保证最少</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pacing w:val="-46"/>
          <w:sz w:val="24"/>
          <w:szCs w:val="24"/>
        </w:rPr>
        <w:t xml:space="preserve"> </w:t>
      </w:r>
      <w:r>
        <w:rPr>
          <w:rFonts w:ascii="宋体" w:hAnsi="宋体" w:eastAsia="宋体" w:cs="宋体"/>
          <w:spacing w:val="-2"/>
          <w:sz w:val="24"/>
          <w:szCs w:val="24"/>
        </w:rPr>
        <w:t>天在现场。</w:t>
      </w:r>
    </w:p>
    <w:p w14:paraId="33110900">
      <w:pPr>
        <w:spacing w:before="180" w:line="290" w:lineRule="auto"/>
        <w:ind w:left="3" w:right="80" w:firstLine="369"/>
        <w:rPr>
          <w:rFonts w:ascii="宋体" w:hAnsi="宋体" w:eastAsia="宋体" w:cs="宋体"/>
          <w:sz w:val="24"/>
          <w:szCs w:val="24"/>
        </w:rPr>
      </w:pPr>
      <w:r>
        <w:rPr>
          <w:rFonts w:ascii="宋体" w:hAnsi="宋体" w:eastAsia="宋体" w:cs="宋体"/>
          <w:spacing w:val="-3"/>
          <w:sz w:val="24"/>
          <w:szCs w:val="24"/>
        </w:rPr>
        <w:t>（11）承包人要按照批准的总概算控制施工图设计，即限额设计。承包人要无条件对设计</w:t>
      </w:r>
      <w:r>
        <w:rPr>
          <w:rFonts w:ascii="宋体" w:hAnsi="宋体" w:eastAsia="宋体" w:cs="宋体"/>
          <w:spacing w:val="-1"/>
          <w:sz w:val="24"/>
          <w:szCs w:val="24"/>
        </w:rPr>
        <w:t>文件出现的遗漏或错误负责修改或补充，直到满足要求。</w:t>
      </w:r>
    </w:p>
    <w:p w14:paraId="1B4F6ABB">
      <w:pPr>
        <w:spacing w:before="181" w:line="219" w:lineRule="auto"/>
        <w:ind w:left="382"/>
        <w:rPr>
          <w:rFonts w:ascii="宋体" w:hAnsi="宋体" w:eastAsia="宋体" w:cs="宋体"/>
          <w:sz w:val="24"/>
          <w:szCs w:val="24"/>
        </w:rPr>
      </w:pPr>
      <w:r>
        <w:rPr>
          <w:rFonts w:ascii="宋体" w:hAnsi="宋体" w:eastAsia="宋体" w:cs="宋体"/>
          <w:spacing w:val="2"/>
          <w:sz w:val="24"/>
          <w:szCs w:val="24"/>
        </w:rPr>
        <w:t>（12）发包人及咨询单位、上级主管部门</w:t>
      </w:r>
      <w:r>
        <w:rPr>
          <w:rFonts w:ascii="宋体" w:hAnsi="宋体" w:eastAsia="宋体" w:cs="宋体"/>
          <w:spacing w:val="1"/>
          <w:sz w:val="24"/>
          <w:szCs w:val="24"/>
        </w:rPr>
        <w:t>对设计文件的审查并不免除承包人的责任。</w:t>
      </w:r>
    </w:p>
    <w:p w14:paraId="7A25971E">
      <w:pPr>
        <w:spacing w:before="182" w:line="314" w:lineRule="auto"/>
        <w:ind w:left="1" w:right="80" w:firstLine="371"/>
        <w:rPr>
          <w:rFonts w:ascii="宋体" w:hAnsi="宋体" w:eastAsia="宋体" w:cs="宋体"/>
          <w:sz w:val="24"/>
          <w:szCs w:val="24"/>
        </w:rPr>
      </w:pPr>
      <w:r>
        <w:rPr>
          <w:rFonts w:ascii="宋体" w:hAnsi="宋体" w:eastAsia="宋体" w:cs="宋体"/>
          <w:spacing w:val="-3"/>
          <w:sz w:val="24"/>
          <w:szCs w:val="24"/>
        </w:rPr>
        <w:t>（13）中标通知书发出后三天内，中标单位法定代表人及主要负责人、项目经理、设计负</w:t>
      </w:r>
      <w:r>
        <w:rPr>
          <w:rFonts w:ascii="宋体" w:hAnsi="宋体" w:eastAsia="宋体" w:cs="宋体"/>
          <w:spacing w:val="1"/>
          <w:sz w:val="24"/>
          <w:szCs w:val="24"/>
        </w:rPr>
        <w:t>责人应积极主动与发包人接洽工作，迅速有效推动工程前</w:t>
      </w:r>
      <w:r>
        <w:rPr>
          <w:rFonts w:ascii="宋体" w:hAnsi="宋体" w:eastAsia="宋体" w:cs="宋体"/>
          <w:sz w:val="24"/>
          <w:szCs w:val="24"/>
        </w:rPr>
        <w:t>期工作顺利开展，逾期未履行，作</w:t>
      </w:r>
      <w:r>
        <w:rPr>
          <w:rFonts w:ascii="宋体" w:hAnsi="宋体" w:eastAsia="宋体" w:cs="宋体"/>
          <w:spacing w:val="-2"/>
          <w:sz w:val="24"/>
          <w:szCs w:val="24"/>
        </w:rPr>
        <w:t>违约处理。</w:t>
      </w:r>
    </w:p>
    <w:p w14:paraId="64ABE68A">
      <w:pPr>
        <w:spacing w:before="176" w:line="219" w:lineRule="auto"/>
        <w:ind w:left="486"/>
        <w:rPr>
          <w:rFonts w:ascii="宋体" w:hAnsi="宋体" w:eastAsia="宋体" w:cs="宋体"/>
          <w:sz w:val="24"/>
          <w:szCs w:val="24"/>
        </w:rPr>
      </w:pPr>
      <w:r>
        <w:rPr>
          <w:rFonts w:ascii="宋体" w:hAnsi="宋体" w:eastAsia="宋体" w:cs="宋体"/>
          <w:b/>
          <w:bCs/>
          <w:spacing w:val="-3"/>
          <w:sz w:val="24"/>
          <w:szCs w:val="24"/>
        </w:rPr>
        <w:t>6.11.2</w:t>
      </w:r>
      <w:r>
        <w:rPr>
          <w:rFonts w:ascii="宋体" w:hAnsi="宋体" w:eastAsia="宋体" w:cs="宋体"/>
          <w:spacing w:val="-3"/>
          <w:sz w:val="24"/>
          <w:szCs w:val="24"/>
        </w:rPr>
        <w:t xml:space="preserve"> </w:t>
      </w:r>
      <w:r>
        <w:rPr>
          <w:rFonts w:ascii="宋体" w:hAnsi="宋体" w:eastAsia="宋体" w:cs="宋体"/>
          <w:b/>
          <w:bCs/>
          <w:spacing w:val="-3"/>
          <w:sz w:val="24"/>
          <w:szCs w:val="24"/>
        </w:rPr>
        <w:t>承包人违约的处理</w:t>
      </w:r>
    </w:p>
    <w:p w14:paraId="3C34D15D">
      <w:pPr>
        <w:spacing w:before="182" w:line="312" w:lineRule="auto"/>
        <w:ind w:left="5" w:right="80" w:firstLine="367"/>
        <w:rPr>
          <w:rFonts w:ascii="宋体" w:hAnsi="宋体" w:eastAsia="宋体" w:cs="宋体"/>
          <w:sz w:val="24"/>
          <w:szCs w:val="24"/>
        </w:rPr>
      </w:pPr>
      <w:r>
        <w:rPr>
          <w:rFonts w:ascii="宋体" w:hAnsi="宋体" w:eastAsia="宋体" w:cs="宋体"/>
          <w:sz w:val="24"/>
          <w:szCs w:val="24"/>
        </w:rPr>
        <w:t>（1）承包人发生合同约定的违约情况时，无论发包人是否解除合同，发包人均有权按相</w:t>
      </w:r>
      <w:r>
        <w:rPr>
          <w:rFonts w:ascii="宋体" w:hAnsi="宋体" w:eastAsia="宋体" w:cs="宋体"/>
          <w:spacing w:val="1"/>
          <w:sz w:val="24"/>
          <w:szCs w:val="24"/>
        </w:rPr>
        <w:t>关规定扣除承包人违约金，并由发包人将其违约</w:t>
      </w:r>
      <w:r>
        <w:rPr>
          <w:rFonts w:ascii="宋体" w:hAnsi="宋体" w:eastAsia="宋体" w:cs="宋体"/>
          <w:sz w:val="24"/>
          <w:szCs w:val="24"/>
        </w:rPr>
        <w:t>行为记录在合同履约评价报告中，作为合同履约综合评价的依据。同时，发包人将承包人的</w:t>
      </w:r>
      <w:r>
        <w:rPr>
          <w:rFonts w:ascii="宋体" w:hAnsi="宋体" w:eastAsia="宋体" w:cs="宋体"/>
          <w:spacing w:val="-1"/>
          <w:sz w:val="24"/>
          <w:szCs w:val="24"/>
        </w:rPr>
        <w:t>违约行为上报建设行政主管部门。</w:t>
      </w:r>
    </w:p>
    <w:p w14:paraId="07D70AF1">
      <w:pPr>
        <w:spacing w:before="181" w:line="313" w:lineRule="auto"/>
        <w:ind w:right="80" w:firstLine="373"/>
        <w:rPr>
          <w:rFonts w:ascii="宋体" w:hAnsi="宋体" w:eastAsia="宋体" w:cs="宋体"/>
          <w:sz w:val="24"/>
          <w:szCs w:val="24"/>
        </w:rPr>
      </w:pPr>
      <w:r>
        <w:rPr>
          <w:rFonts w:ascii="宋体" w:hAnsi="宋体" w:eastAsia="宋体" w:cs="宋体"/>
          <w:sz w:val="24"/>
          <w:szCs w:val="24"/>
        </w:rPr>
        <w:t>（2）发包人按合同规定向承包人开出的任何违约金，除合同另有规定外，均从发包人应</w:t>
      </w:r>
      <w:r>
        <w:rPr>
          <w:rFonts w:ascii="宋体" w:hAnsi="宋体" w:eastAsia="宋体" w:cs="宋体"/>
          <w:spacing w:val="1"/>
          <w:sz w:val="24"/>
          <w:szCs w:val="24"/>
        </w:rPr>
        <w:t>向承包人支付的服务费中直接扣除。除非合同另有规定，发包人向</w:t>
      </w:r>
      <w:r>
        <w:rPr>
          <w:rFonts w:ascii="宋体" w:hAnsi="宋体" w:eastAsia="宋体" w:cs="宋体"/>
          <w:sz w:val="24"/>
          <w:szCs w:val="24"/>
        </w:rPr>
        <w:t>承包人开出的任何违约金将导致承包人最终的应得结算价款相应地减少。承包人必须</w:t>
      </w:r>
      <w:r>
        <w:rPr>
          <w:rFonts w:ascii="宋体" w:hAnsi="宋体" w:eastAsia="宋体" w:cs="宋体"/>
          <w:spacing w:val="-1"/>
          <w:sz w:val="24"/>
          <w:szCs w:val="24"/>
        </w:rPr>
        <w:t>完全接受上述条款。</w:t>
      </w:r>
    </w:p>
    <w:p w14:paraId="7BB225F9">
      <w:pPr>
        <w:spacing w:before="183" w:line="219" w:lineRule="auto"/>
        <w:ind w:left="373"/>
        <w:rPr>
          <w:rFonts w:ascii="宋体" w:hAnsi="宋体" w:eastAsia="宋体" w:cs="宋体"/>
          <w:sz w:val="24"/>
          <w:szCs w:val="24"/>
        </w:rPr>
      </w:pPr>
      <w:r>
        <w:rPr>
          <w:rFonts w:ascii="宋体" w:hAnsi="宋体" w:eastAsia="宋体" w:cs="宋体"/>
          <w:sz w:val="24"/>
          <w:szCs w:val="24"/>
        </w:rPr>
        <w:t>（3）发包人按合同规定向承包人开出的任何违约金的扣除时间，可以在发包人认为合适</w:t>
      </w:r>
    </w:p>
    <w:p w14:paraId="18E2284F">
      <w:pPr>
        <w:spacing w:line="219" w:lineRule="auto"/>
        <w:rPr>
          <w:rFonts w:ascii="宋体" w:hAnsi="宋体" w:eastAsia="宋体" w:cs="宋体"/>
          <w:sz w:val="24"/>
          <w:szCs w:val="24"/>
        </w:rPr>
        <w:sectPr>
          <w:footerReference r:id="rId74" w:type="default"/>
          <w:pgSz w:w="11905" w:h="16839"/>
          <w:pgMar w:top="400" w:right="1053" w:bottom="1665" w:left="1140" w:header="0" w:footer="1431" w:gutter="0"/>
          <w:cols w:space="720" w:num="1"/>
        </w:sectPr>
      </w:pPr>
    </w:p>
    <w:p w14:paraId="5FEA245A">
      <w:pPr>
        <w:spacing w:line="343" w:lineRule="auto"/>
        <w:rPr>
          <w:rFonts w:ascii="Arial"/>
          <w:sz w:val="21"/>
        </w:rPr>
      </w:pPr>
    </w:p>
    <w:p w14:paraId="01442E56">
      <w:pPr>
        <w:spacing w:line="344" w:lineRule="auto"/>
        <w:rPr>
          <w:rFonts w:ascii="Arial"/>
          <w:sz w:val="21"/>
        </w:rPr>
      </w:pPr>
    </w:p>
    <w:p w14:paraId="703A3683">
      <w:pPr>
        <w:spacing w:before="79" w:line="359" w:lineRule="auto"/>
        <w:ind w:left="11" w:right="2" w:firstLine="8"/>
        <w:rPr>
          <w:rFonts w:ascii="宋体" w:hAnsi="宋体" w:eastAsia="宋体" w:cs="宋体"/>
          <w:sz w:val="24"/>
          <w:szCs w:val="24"/>
        </w:rPr>
      </w:pPr>
      <w:r>
        <w:rPr>
          <w:rFonts w:ascii="宋体" w:hAnsi="宋体" w:eastAsia="宋体" w:cs="宋体"/>
          <w:sz w:val="24"/>
          <w:szCs w:val="24"/>
        </w:rPr>
        <w:t>的任何一个期中支付月份中扣除。发包人扣除违约金时间的延迟或滞后并不代表对承包人当</w:t>
      </w:r>
      <w:r>
        <w:rPr>
          <w:rFonts w:ascii="宋体" w:hAnsi="宋体" w:eastAsia="宋体" w:cs="宋体"/>
          <w:spacing w:val="-2"/>
          <w:sz w:val="24"/>
          <w:szCs w:val="24"/>
        </w:rPr>
        <w:t>时各种行为的认可或默认。</w:t>
      </w:r>
    </w:p>
    <w:p w14:paraId="7D9A6DC0">
      <w:pPr>
        <w:spacing w:line="219" w:lineRule="auto"/>
        <w:ind w:left="371"/>
        <w:rPr>
          <w:rFonts w:ascii="宋体" w:hAnsi="宋体" w:eastAsia="宋体" w:cs="宋体"/>
          <w:sz w:val="24"/>
          <w:szCs w:val="24"/>
        </w:rPr>
      </w:pPr>
      <w:r>
        <w:rPr>
          <w:rFonts w:ascii="宋体" w:hAnsi="宋体" w:eastAsia="宋体" w:cs="宋体"/>
          <w:spacing w:val="-2"/>
          <w:sz w:val="24"/>
          <w:szCs w:val="24"/>
        </w:rPr>
        <w:t>（4）承包人的违约金由发包人掌握使用。</w:t>
      </w:r>
    </w:p>
    <w:p w14:paraId="4BA5F839">
      <w:pPr>
        <w:spacing w:before="180" w:line="218" w:lineRule="auto"/>
        <w:jc w:val="right"/>
        <w:rPr>
          <w:rFonts w:ascii="宋体" w:hAnsi="宋体" w:eastAsia="宋体" w:cs="宋体"/>
          <w:sz w:val="24"/>
          <w:szCs w:val="24"/>
        </w:rPr>
      </w:pPr>
      <w:r>
        <w:rPr>
          <w:rFonts w:ascii="宋体" w:hAnsi="宋体" w:eastAsia="宋体" w:cs="宋体"/>
          <w:spacing w:val="3"/>
          <w:sz w:val="24"/>
          <w:szCs w:val="24"/>
        </w:rPr>
        <w:t>6.12</w:t>
      </w:r>
      <w:r>
        <w:rPr>
          <w:rFonts w:ascii="宋体" w:hAnsi="宋体" w:eastAsia="宋体" w:cs="宋体"/>
          <w:spacing w:val="-40"/>
          <w:sz w:val="24"/>
          <w:szCs w:val="24"/>
        </w:rPr>
        <w:t xml:space="preserve"> </w:t>
      </w:r>
      <w:r>
        <w:rPr>
          <w:rFonts w:ascii="宋体" w:hAnsi="宋体" w:eastAsia="宋体" w:cs="宋体"/>
          <w:b/>
          <w:bCs/>
          <w:spacing w:val="3"/>
          <w:sz w:val="24"/>
          <w:szCs w:val="24"/>
        </w:rPr>
        <w:t>发包人有权根据有关管理制度对承</w:t>
      </w:r>
      <w:r>
        <w:rPr>
          <w:rFonts w:ascii="宋体" w:hAnsi="宋体" w:eastAsia="宋体" w:cs="宋体"/>
          <w:b/>
          <w:bCs/>
          <w:spacing w:val="2"/>
          <w:sz w:val="24"/>
          <w:szCs w:val="24"/>
        </w:rPr>
        <w:t>包人的履约情况纳入履约信用评价体系进行履</w:t>
      </w:r>
    </w:p>
    <w:p w14:paraId="022E7575">
      <w:pPr>
        <w:spacing w:before="184" w:line="218" w:lineRule="auto"/>
        <w:ind w:left="5"/>
        <w:outlineLvl w:val="0"/>
        <w:rPr>
          <w:rFonts w:ascii="宋体" w:hAnsi="宋体" w:eastAsia="宋体" w:cs="宋体"/>
          <w:sz w:val="24"/>
          <w:szCs w:val="24"/>
        </w:rPr>
      </w:pPr>
      <w:r>
        <w:rPr>
          <w:rFonts w:ascii="宋体" w:hAnsi="宋体" w:eastAsia="宋体" w:cs="宋体"/>
          <w:b/>
          <w:bCs/>
          <w:spacing w:val="-3"/>
          <w:sz w:val="24"/>
          <w:szCs w:val="24"/>
        </w:rPr>
        <w:t>约信用评价，并将评价结果报送给有关监管部门。</w:t>
      </w:r>
    </w:p>
    <w:p w14:paraId="74201DB3">
      <w:pPr>
        <w:spacing w:before="183" w:line="361" w:lineRule="auto"/>
        <w:ind w:right="38" w:firstLine="483"/>
        <w:rPr>
          <w:rFonts w:ascii="宋体" w:hAnsi="宋体" w:eastAsia="宋体" w:cs="宋体"/>
          <w:sz w:val="24"/>
          <w:szCs w:val="24"/>
        </w:rPr>
      </w:pPr>
      <w:r>
        <w:rPr>
          <w:rFonts w:ascii="宋体" w:hAnsi="宋体" w:eastAsia="宋体" w:cs="宋体"/>
          <w:sz w:val="24"/>
          <w:szCs w:val="24"/>
        </w:rPr>
        <w:t>履约信用评价按发包人履约信用评价管理规定执行，</w:t>
      </w:r>
      <w:r>
        <w:rPr>
          <w:rFonts w:ascii="宋体" w:hAnsi="宋体" w:eastAsia="宋体" w:cs="宋体"/>
          <w:spacing w:val="-1"/>
          <w:sz w:val="24"/>
          <w:szCs w:val="24"/>
        </w:rPr>
        <w:t>评价内容包含人员到位情况、服务</w:t>
      </w:r>
      <w:r>
        <w:rPr>
          <w:rFonts w:ascii="宋体" w:hAnsi="宋体" w:eastAsia="宋体" w:cs="宋体"/>
          <w:sz w:val="24"/>
          <w:szCs w:val="24"/>
        </w:rPr>
        <w:t>配合程度、服务成果质量、项目后期服务及履约</w:t>
      </w:r>
      <w:r>
        <w:rPr>
          <w:rFonts w:ascii="宋体" w:hAnsi="宋体" w:eastAsia="宋体" w:cs="宋体"/>
          <w:spacing w:val="-1"/>
          <w:sz w:val="24"/>
          <w:szCs w:val="24"/>
        </w:rPr>
        <w:t>信用评价结果的运用等。</w:t>
      </w:r>
    </w:p>
    <w:p w14:paraId="6A1AD88B">
      <w:pPr>
        <w:spacing w:line="361" w:lineRule="auto"/>
        <w:rPr>
          <w:rFonts w:ascii="宋体" w:hAnsi="宋体" w:eastAsia="宋体" w:cs="宋体"/>
          <w:sz w:val="24"/>
          <w:szCs w:val="24"/>
        </w:rPr>
        <w:sectPr>
          <w:footerReference r:id="rId75" w:type="default"/>
          <w:pgSz w:w="11905" w:h="16839"/>
          <w:pgMar w:top="400" w:right="1134" w:bottom="1665" w:left="1142" w:header="0" w:footer="1431" w:gutter="0"/>
          <w:cols w:space="720" w:num="1"/>
        </w:sectPr>
      </w:pPr>
    </w:p>
    <w:p w14:paraId="6D02BA2C">
      <w:pPr>
        <w:spacing w:line="312" w:lineRule="auto"/>
        <w:rPr>
          <w:rFonts w:ascii="Arial"/>
          <w:sz w:val="21"/>
        </w:rPr>
      </w:pPr>
    </w:p>
    <w:p w14:paraId="10822C23">
      <w:pPr>
        <w:spacing w:line="313" w:lineRule="auto"/>
        <w:rPr>
          <w:rFonts w:ascii="Arial"/>
          <w:sz w:val="21"/>
        </w:rPr>
      </w:pPr>
    </w:p>
    <w:p w14:paraId="10BFC57E">
      <w:pPr>
        <w:spacing w:before="114" w:line="224" w:lineRule="auto"/>
        <w:ind w:left="3287"/>
        <w:outlineLvl w:val="0"/>
        <w:rPr>
          <w:rFonts w:ascii="宋体" w:hAnsi="宋体" w:eastAsia="宋体" w:cs="宋体"/>
          <w:sz w:val="35"/>
          <w:szCs w:val="35"/>
        </w:rPr>
      </w:pPr>
      <w:bookmarkStart w:id="29" w:name="bookmark22"/>
      <w:bookmarkEnd w:id="29"/>
      <w:bookmarkStart w:id="30" w:name="bookmark21"/>
      <w:bookmarkEnd w:id="30"/>
      <w:r>
        <w:rPr>
          <w:rFonts w:ascii="宋体" w:hAnsi="宋体" w:eastAsia="宋体" w:cs="宋体"/>
          <w:b/>
          <w:bCs/>
          <w:spacing w:val="-1"/>
          <w:sz w:val="35"/>
          <w:szCs w:val="35"/>
        </w:rPr>
        <w:t>第三章</w:t>
      </w:r>
      <w:r>
        <w:rPr>
          <w:rFonts w:ascii="宋体" w:hAnsi="宋体" w:eastAsia="宋体" w:cs="宋体"/>
          <w:spacing w:val="58"/>
          <w:sz w:val="35"/>
          <w:szCs w:val="35"/>
        </w:rPr>
        <w:t xml:space="preserve"> </w:t>
      </w:r>
      <w:r>
        <w:rPr>
          <w:rFonts w:ascii="宋体" w:hAnsi="宋体" w:eastAsia="宋体" w:cs="宋体"/>
          <w:b/>
          <w:bCs/>
          <w:spacing w:val="-1"/>
          <w:sz w:val="35"/>
          <w:szCs w:val="35"/>
        </w:rPr>
        <w:t>中标人须知</w:t>
      </w:r>
    </w:p>
    <w:p w14:paraId="7D81FE4A">
      <w:pPr>
        <w:spacing w:line="388" w:lineRule="auto"/>
        <w:rPr>
          <w:rFonts w:ascii="Arial"/>
          <w:sz w:val="21"/>
        </w:rPr>
      </w:pPr>
    </w:p>
    <w:p w14:paraId="70BBD14E">
      <w:pPr>
        <w:spacing w:before="78" w:line="288" w:lineRule="auto"/>
        <w:ind w:right="80" w:firstLine="487"/>
        <w:rPr>
          <w:rFonts w:ascii="宋体" w:hAnsi="宋体" w:eastAsia="宋体" w:cs="宋体"/>
          <w:sz w:val="24"/>
          <w:szCs w:val="24"/>
        </w:rPr>
      </w:pPr>
      <w:r>
        <w:rPr>
          <w:rFonts w:ascii="宋体" w:hAnsi="宋体" w:eastAsia="宋体" w:cs="宋体"/>
          <w:b/>
          <w:bCs/>
          <w:spacing w:val="-3"/>
          <w:sz w:val="24"/>
          <w:szCs w:val="24"/>
        </w:rPr>
        <w:t>3.1</w:t>
      </w:r>
      <w:r>
        <w:rPr>
          <w:rFonts w:ascii="宋体" w:hAnsi="宋体" w:eastAsia="宋体" w:cs="宋体"/>
          <w:spacing w:val="-3"/>
          <w:sz w:val="24"/>
          <w:szCs w:val="24"/>
        </w:rPr>
        <w:t xml:space="preserve">  招标人向中标人发出的《中标通知书》对招标人和中标人均具有法律约束力。中标</w:t>
      </w:r>
      <w:r>
        <w:rPr>
          <w:rFonts w:ascii="宋体" w:hAnsi="宋体" w:eastAsia="宋体" w:cs="宋体"/>
          <w:sz w:val="24"/>
          <w:szCs w:val="24"/>
        </w:rPr>
        <w:t>通知书发出后，招标人改变中标结果和中标人放弃中标</w:t>
      </w:r>
      <w:r>
        <w:rPr>
          <w:rFonts w:ascii="宋体" w:hAnsi="宋体" w:eastAsia="宋体" w:cs="宋体"/>
          <w:spacing w:val="-1"/>
          <w:sz w:val="24"/>
          <w:szCs w:val="24"/>
        </w:rPr>
        <w:t>的，应当承担法律责任。</w:t>
      </w:r>
    </w:p>
    <w:p w14:paraId="2859F4A0">
      <w:pPr>
        <w:spacing w:before="183" w:line="289" w:lineRule="auto"/>
        <w:ind w:left="5" w:right="80" w:firstLine="481"/>
        <w:rPr>
          <w:rFonts w:ascii="宋体" w:hAnsi="宋体" w:eastAsia="宋体" w:cs="宋体"/>
          <w:sz w:val="24"/>
          <w:szCs w:val="24"/>
        </w:rPr>
      </w:pPr>
      <w:r>
        <w:rPr>
          <w:rFonts w:ascii="宋体" w:hAnsi="宋体" w:eastAsia="宋体" w:cs="宋体"/>
          <w:b/>
          <w:bCs/>
          <w:spacing w:val="-3"/>
          <w:sz w:val="24"/>
          <w:szCs w:val="24"/>
        </w:rPr>
        <w:t>3.2</w:t>
      </w:r>
      <w:r>
        <w:rPr>
          <w:rFonts w:ascii="宋体" w:hAnsi="宋体" w:eastAsia="宋体" w:cs="宋体"/>
          <w:spacing w:val="-3"/>
          <w:sz w:val="24"/>
          <w:szCs w:val="24"/>
        </w:rPr>
        <w:t xml:space="preserve">  中标人不与招标人签订合同，招标人可以取消其中标人资格。给招标人造成经济损</w:t>
      </w:r>
      <w:r>
        <w:rPr>
          <w:rFonts w:ascii="宋体" w:hAnsi="宋体" w:eastAsia="宋体" w:cs="宋体"/>
          <w:spacing w:val="-2"/>
          <w:sz w:val="24"/>
          <w:szCs w:val="24"/>
        </w:rPr>
        <w:t>失的，招标人可以向中标人索赔。</w:t>
      </w:r>
    </w:p>
    <w:p w14:paraId="5D78CD63">
      <w:pPr>
        <w:spacing w:before="184" w:line="312" w:lineRule="auto"/>
        <w:ind w:right="80" w:firstLine="483"/>
        <w:rPr>
          <w:rFonts w:ascii="宋体" w:hAnsi="宋体" w:eastAsia="宋体" w:cs="宋体"/>
          <w:sz w:val="24"/>
          <w:szCs w:val="24"/>
        </w:rPr>
      </w:pPr>
      <w:r>
        <w:rPr>
          <w:rFonts w:ascii="宋体" w:hAnsi="宋体" w:eastAsia="宋体" w:cs="宋体"/>
          <w:b/>
          <w:bCs/>
          <w:spacing w:val="-3"/>
          <w:sz w:val="24"/>
          <w:szCs w:val="24"/>
        </w:rPr>
        <w:t>3.3</w:t>
      </w:r>
      <w:r>
        <w:rPr>
          <w:rFonts w:ascii="宋体" w:hAnsi="宋体" w:eastAsia="宋体" w:cs="宋体"/>
          <w:spacing w:val="-3"/>
          <w:sz w:val="24"/>
          <w:szCs w:val="24"/>
        </w:rPr>
        <w:t xml:space="preserve">  中标人在施工期间应严格遵守国家、省、市有关防火、爆破和施工安全以及文明施</w:t>
      </w:r>
      <w:r>
        <w:rPr>
          <w:rFonts w:ascii="宋体" w:hAnsi="宋体" w:eastAsia="宋体" w:cs="宋体"/>
          <w:spacing w:val="1"/>
          <w:sz w:val="24"/>
          <w:szCs w:val="24"/>
        </w:rPr>
        <w:t>工、深夜施工、环卫城管等规定，建立规章制度和防护</w:t>
      </w:r>
      <w:r>
        <w:rPr>
          <w:rFonts w:ascii="宋体" w:hAnsi="宋体" w:eastAsia="宋体" w:cs="宋体"/>
          <w:sz w:val="24"/>
          <w:szCs w:val="24"/>
        </w:rPr>
        <w:t>措施。否则，由此造成的经济损失和</w:t>
      </w:r>
      <w:r>
        <w:rPr>
          <w:rFonts w:ascii="宋体" w:hAnsi="宋体" w:eastAsia="宋体" w:cs="宋体"/>
          <w:spacing w:val="-1"/>
          <w:sz w:val="24"/>
          <w:szCs w:val="24"/>
        </w:rPr>
        <w:t>法律责任，均由中标人负责。</w:t>
      </w:r>
    </w:p>
    <w:p w14:paraId="3B7A1C6F">
      <w:pPr>
        <w:spacing w:before="183" w:line="359" w:lineRule="auto"/>
        <w:ind w:left="2" w:right="122" w:firstLine="499"/>
        <w:rPr>
          <w:rFonts w:ascii="宋体" w:hAnsi="宋体" w:eastAsia="宋体" w:cs="宋体"/>
          <w:sz w:val="24"/>
          <w:szCs w:val="24"/>
        </w:rPr>
      </w:pPr>
      <w:r>
        <w:rPr>
          <w:rFonts w:ascii="宋体" w:hAnsi="宋体" w:eastAsia="宋体" w:cs="宋体"/>
          <w:spacing w:val="-1"/>
          <w:sz w:val="24"/>
          <w:szCs w:val="24"/>
        </w:rPr>
        <w:t>中标人必须做好施工场地地下地上管线和邻近建筑物、构筑物（包括文物保护建筑）、名树名木（如有）的保护工作。</w:t>
      </w:r>
    </w:p>
    <w:p w14:paraId="38CFA9A4">
      <w:pPr>
        <w:spacing w:before="2" w:line="288" w:lineRule="auto"/>
        <w:ind w:left="4" w:right="82" w:firstLine="482"/>
        <w:rPr>
          <w:rFonts w:ascii="宋体" w:hAnsi="宋体" w:eastAsia="宋体" w:cs="宋体"/>
          <w:sz w:val="24"/>
          <w:szCs w:val="24"/>
        </w:rPr>
      </w:pPr>
      <w:r>
        <w:rPr>
          <w:rFonts w:ascii="宋体" w:hAnsi="宋体" w:eastAsia="宋体" w:cs="宋体"/>
          <w:b/>
          <w:bCs/>
          <w:spacing w:val="-3"/>
          <w:sz w:val="24"/>
          <w:szCs w:val="24"/>
        </w:rPr>
        <w:t>3.4</w:t>
      </w:r>
      <w:r>
        <w:rPr>
          <w:rFonts w:ascii="宋体" w:hAnsi="宋体" w:eastAsia="宋体" w:cs="宋体"/>
          <w:spacing w:val="-3"/>
          <w:sz w:val="24"/>
          <w:szCs w:val="24"/>
        </w:rPr>
        <w:t xml:space="preserve">  中标人应按安全施工的要求，采取严格科学的安全措施，确保施工安全和第三者的</w:t>
      </w:r>
      <w:r>
        <w:rPr>
          <w:rFonts w:ascii="宋体" w:hAnsi="宋体" w:eastAsia="宋体" w:cs="宋体"/>
          <w:spacing w:val="-1"/>
          <w:sz w:val="24"/>
          <w:szCs w:val="24"/>
        </w:rPr>
        <w:t>安全，承担由于自身安全措施不力所造成的事故责任和发生的费用。</w:t>
      </w:r>
    </w:p>
    <w:p w14:paraId="2B327647">
      <w:pPr>
        <w:spacing w:before="182" w:line="289" w:lineRule="auto"/>
        <w:ind w:left="1" w:right="80" w:firstLine="485"/>
        <w:rPr>
          <w:rFonts w:ascii="宋体" w:hAnsi="宋体" w:eastAsia="宋体" w:cs="宋体"/>
          <w:sz w:val="24"/>
          <w:szCs w:val="24"/>
        </w:rPr>
      </w:pPr>
      <w:r>
        <w:rPr>
          <w:rFonts w:ascii="宋体" w:hAnsi="宋体" w:eastAsia="宋体" w:cs="宋体"/>
          <w:b/>
          <w:bCs/>
          <w:spacing w:val="-3"/>
          <w:sz w:val="24"/>
          <w:szCs w:val="24"/>
        </w:rPr>
        <w:t>3.5</w:t>
      </w:r>
      <w:r>
        <w:rPr>
          <w:rFonts w:ascii="宋体" w:hAnsi="宋体" w:eastAsia="宋体" w:cs="宋体"/>
          <w:spacing w:val="-3"/>
          <w:sz w:val="24"/>
          <w:szCs w:val="24"/>
        </w:rPr>
        <w:t xml:space="preserve">  为保证施工现场的环境卫生，中标人在本项目施工过程中，所有的车辆必须按招标</w:t>
      </w:r>
      <w:r>
        <w:rPr>
          <w:rFonts w:ascii="宋体" w:hAnsi="宋体" w:eastAsia="宋体" w:cs="宋体"/>
          <w:spacing w:val="-2"/>
          <w:sz w:val="24"/>
          <w:szCs w:val="24"/>
        </w:rPr>
        <w:t>人规定的行车路线行驶。</w:t>
      </w:r>
    </w:p>
    <w:p w14:paraId="61693ACB">
      <w:pPr>
        <w:spacing w:before="182" w:line="289" w:lineRule="auto"/>
        <w:ind w:left="9" w:right="80" w:firstLine="475"/>
        <w:rPr>
          <w:rFonts w:ascii="宋体" w:hAnsi="宋体" w:eastAsia="宋体" w:cs="宋体"/>
          <w:sz w:val="24"/>
          <w:szCs w:val="24"/>
        </w:rPr>
      </w:pPr>
      <w:r>
        <w:rPr>
          <w:rFonts w:ascii="宋体" w:hAnsi="宋体" w:eastAsia="宋体" w:cs="宋体"/>
          <w:b/>
          <w:bCs/>
          <w:spacing w:val="-3"/>
          <w:sz w:val="24"/>
          <w:szCs w:val="24"/>
        </w:rPr>
        <w:t>3.6</w:t>
      </w:r>
      <w:r>
        <w:rPr>
          <w:rFonts w:ascii="宋体" w:hAnsi="宋体" w:eastAsia="宋体" w:cs="宋体"/>
          <w:spacing w:val="-3"/>
          <w:sz w:val="24"/>
          <w:szCs w:val="24"/>
        </w:rPr>
        <w:t xml:space="preserve">  中标人的投标书所报的项目管理班子人员（项目经理、技术负责人、施工员、质量</w:t>
      </w:r>
      <w:r>
        <w:rPr>
          <w:rFonts w:ascii="宋体" w:hAnsi="宋体" w:eastAsia="宋体" w:cs="宋体"/>
          <w:spacing w:val="-1"/>
          <w:sz w:val="24"/>
          <w:szCs w:val="24"/>
        </w:rPr>
        <w:t>员、安全员等）必须是中标后实际的项目管理班子人员，否则招标人有权终止合同。</w:t>
      </w:r>
    </w:p>
    <w:p w14:paraId="6A0D2DE6">
      <w:pPr>
        <w:spacing w:before="183" w:line="359" w:lineRule="auto"/>
        <w:ind w:left="5" w:right="85" w:firstLine="474"/>
        <w:rPr>
          <w:rFonts w:ascii="宋体" w:hAnsi="宋体" w:eastAsia="宋体" w:cs="宋体"/>
          <w:sz w:val="24"/>
          <w:szCs w:val="24"/>
        </w:rPr>
      </w:pPr>
      <w:r>
        <w:rPr>
          <w:rFonts w:ascii="宋体" w:hAnsi="宋体" w:eastAsia="宋体" w:cs="宋体"/>
          <w:b/>
          <w:bCs/>
          <w:spacing w:val="-2"/>
          <w:sz w:val="24"/>
          <w:szCs w:val="24"/>
        </w:rPr>
        <w:t>根据项目实施进度情况，招标人有权要求中标人增派项目管理人员，以满足项目的现场</w:t>
      </w:r>
      <w:r>
        <w:rPr>
          <w:rFonts w:ascii="宋体" w:hAnsi="宋体" w:eastAsia="宋体" w:cs="宋体"/>
          <w:b/>
          <w:bCs/>
          <w:spacing w:val="-4"/>
          <w:sz w:val="24"/>
          <w:szCs w:val="24"/>
        </w:rPr>
        <w:t>管理工作要求。</w:t>
      </w:r>
    </w:p>
    <w:p w14:paraId="42338A40">
      <w:pPr>
        <w:spacing w:before="2" w:line="312" w:lineRule="auto"/>
        <w:ind w:right="80" w:firstLine="486"/>
        <w:rPr>
          <w:rFonts w:ascii="宋体" w:hAnsi="宋体" w:eastAsia="宋体" w:cs="宋体"/>
          <w:sz w:val="24"/>
          <w:szCs w:val="24"/>
        </w:rPr>
      </w:pPr>
      <w:r>
        <w:rPr>
          <w:rFonts w:ascii="宋体" w:hAnsi="宋体" w:eastAsia="宋体" w:cs="宋体"/>
          <w:b/>
          <w:bCs/>
          <w:spacing w:val="3"/>
          <w:sz w:val="24"/>
          <w:szCs w:val="24"/>
        </w:rPr>
        <w:t>3.7</w:t>
      </w:r>
      <w:r>
        <w:rPr>
          <w:rFonts w:ascii="宋体" w:hAnsi="宋体" w:eastAsia="宋体" w:cs="宋体"/>
          <w:spacing w:val="3"/>
          <w:sz w:val="24"/>
          <w:szCs w:val="24"/>
        </w:rPr>
        <w:t xml:space="preserve">  项目竣工验收合格后三十个工作日内必须向招标人提供一式八份符合韶关市及始</w:t>
      </w:r>
      <w:r>
        <w:rPr>
          <w:rFonts w:ascii="宋体" w:hAnsi="宋体" w:eastAsia="宋体" w:cs="宋体"/>
          <w:sz w:val="24"/>
          <w:szCs w:val="24"/>
        </w:rPr>
        <w:t>兴县城市建设档案馆要求的工程竣工档案（含纸质、声像及电子等形式的档案</w:t>
      </w:r>
      <w:r>
        <w:rPr>
          <w:rFonts w:ascii="宋体" w:hAnsi="宋体" w:eastAsia="宋体" w:cs="宋体"/>
          <w:spacing w:val="13"/>
          <w:sz w:val="24"/>
          <w:szCs w:val="24"/>
        </w:rPr>
        <w:t>），</w:t>
      </w:r>
      <w:r>
        <w:rPr>
          <w:rFonts w:ascii="宋体" w:hAnsi="宋体" w:eastAsia="宋体" w:cs="宋体"/>
          <w:sz w:val="24"/>
          <w:szCs w:val="24"/>
        </w:rPr>
        <w:t>声像及电</w:t>
      </w:r>
      <w:r>
        <w:rPr>
          <w:rFonts w:ascii="宋体" w:hAnsi="宋体" w:eastAsia="宋体" w:cs="宋体"/>
          <w:spacing w:val="-1"/>
          <w:sz w:val="24"/>
          <w:szCs w:val="24"/>
        </w:rPr>
        <w:t>子档案的制作费用由中标人承担。</w:t>
      </w:r>
    </w:p>
    <w:p w14:paraId="40710C95">
      <w:pPr>
        <w:spacing w:before="183" w:line="289" w:lineRule="auto"/>
        <w:ind w:right="80" w:firstLine="487"/>
        <w:rPr>
          <w:rFonts w:ascii="宋体" w:hAnsi="宋体" w:eastAsia="宋体" w:cs="宋体"/>
          <w:sz w:val="24"/>
          <w:szCs w:val="24"/>
        </w:rPr>
      </w:pPr>
      <w:r>
        <w:rPr>
          <w:rFonts w:ascii="宋体" w:hAnsi="宋体" w:eastAsia="宋体" w:cs="宋体"/>
          <w:b/>
          <w:bCs/>
          <w:spacing w:val="-3"/>
          <w:sz w:val="24"/>
          <w:szCs w:val="24"/>
        </w:rPr>
        <w:t>3.8</w:t>
      </w:r>
      <w:r>
        <w:rPr>
          <w:rFonts w:ascii="宋体" w:hAnsi="宋体" w:eastAsia="宋体" w:cs="宋体"/>
          <w:spacing w:val="-3"/>
          <w:sz w:val="24"/>
          <w:szCs w:val="24"/>
        </w:rPr>
        <w:t xml:space="preserve">  合同范围内的工程项目未经招标人同意一律不得分包，一经发现，取消中标人的承</w:t>
      </w:r>
      <w:r>
        <w:rPr>
          <w:rFonts w:ascii="宋体" w:hAnsi="宋体" w:eastAsia="宋体" w:cs="宋体"/>
          <w:spacing w:val="-1"/>
          <w:sz w:val="24"/>
          <w:szCs w:val="24"/>
        </w:rPr>
        <w:t>包资格，中标人承担由此引起的一切责任和经济损失。</w:t>
      </w:r>
    </w:p>
    <w:p w14:paraId="558B0E66">
      <w:pPr>
        <w:spacing w:before="182" w:line="219" w:lineRule="auto"/>
        <w:jc w:val="right"/>
        <w:rPr>
          <w:rFonts w:ascii="宋体" w:hAnsi="宋体" w:eastAsia="宋体" w:cs="宋体"/>
          <w:sz w:val="24"/>
          <w:szCs w:val="24"/>
        </w:rPr>
      </w:pPr>
      <w:r>
        <w:rPr>
          <w:rFonts w:ascii="宋体" w:hAnsi="宋体" w:eastAsia="宋体" w:cs="宋体"/>
          <w:b/>
          <w:bCs/>
          <w:spacing w:val="-6"/>
          <w:sz w:val="24"/>
          <w:szCs w:val="24"/>
        </w:rPr>
        <w:t>3.9</w:t>
      </w:r>
      <w:r>
        <w:rPr>
          <w:rFonts w:ascii="宋体" w:hAnsi="宋体" w:eastAsia="宋体" w:cs="宋体"/>
          <w:spacing w:val="-6"/>
          <w:sz w:val="24"/>
          <w:szCs w:val="24"/>
        </w:rPr>
        <w:t xml:space="preserve">  现场应自设检验实验室，用于对建筑材料、构件和</w:t>
      </w:r>
      <w:r>
        <w:rPr>
          <w:rFonts w:ascii="宋体" w:hAnsi="宋体" w:eastAsia="宋体" w:cs="宋体"/>
          <w:spacing w:val="-7"/>
          <w:sz w:val="24"/>
          <w:szCs w:val="24"/>
        </w:rPr>
        <w:t>建筑物进行一般性鉴定、检查等。</w:t>
      </w:r>
    </w:p>
    <w:p w14:paraId="39ED796D">
      <w:pPr>
        <w:spacing w:before="179" w:line="313" w:lineRule="auto"/>
        <w:ind w:right="80" w:firstLine="487"/>
        <w:rPr>
          <w:rFonts w:ascii="宋体" w:hAnsi="宋体" w:eastAsia="宋体" w:cs="宋体"/>
          <w:sz w:val="24"/>
          <w:szCs w:val="24"/>
        </w:rPr>
      </w:pPr>
      <w:r>
        <w:rPr>
          <w:rFonts w:ascii="宋体" w:hAnsi="宋体" w:eastAsia="宋体" w:cs="宋体"/>
          <w:b/>
          <w:bCs/>
          <w:sz w:val="24"/>
          <w:szCs w:val="24"/>
        </w:rPr>
        <w:t>3.10</w:t>
      </w:r>
      <w:r>
        <w:rPr>
          <w:rFonts w:ascii="宋体" w:hAnsi="宋体" w:eastAsia="宋体" w:cs="宋体"/>
          <w:sz w:val="24"/>
          <w:szCs w:val="24"/>
        </w:rPr>
        <w:t xml:space="preserve">  中标人须服从工程监理单位对工程质量全方位的监理，施工中的年度计划、季度</w:t>
      </w:r>
      <w:r>
        <w:rPr>
          <w:rFonts w:ascii="宋体" w:hAnsi="宋体" w:eastAsia="宋体" w:cs="宋体"/>
          <w:spacing w:val="1"/>
          <w:sz w:val="24"/>
          <w:szCs w:val="24"/>
        </w:rPr>
        <w:t>计划、月度计划、施工方案等应报送监理单位审批和招标</w:t>
      </w:r>
      <w:r>
        <w:rPr>
          <w:rFonts w:ascii="宋体" w:hAnsi="宋体" w:eastAsia="宋体" w:cs="宋体"/>
          <w:sz w:val="24"/>
          <w:szCs w:val="24"/>
        </w:rPr>
        <w:t>人备案。施工中的质量保证等资料</w:t>
      </w:r>
      <w:r>
        <w:rPr>
          <w:rFonts w:ascii="宋体" w:hAnsi="宋体" w:eastAsia="宋体" w:cs="宋体"/>
          <w:spacing w:val="-1"/>
          <w:sz w:val="24"/>
          <w:szCs w:val="24"/>
        </w:rPr>
        <w:t>均应及时报送监理单位和招标人备案。</w:t>
      </w:r>
    </w:p>
    <w:p w14:paraId="1477452B">
      <w:pPr>
        <w:spacing w:before="184" w:line="288" w:lineRule="auto"/>
        <w:ind w:left="2" w:right="80" w:firstLine="484"/>
        <w:rPr>
          <w:rFonts w:ascii="宋体" w:hAnsi="宋体" w:eastAsia="宋体" w:cs="宋体"/>
          <w:sz w:val="24"/>
          <w:szCs w:val="24"/>
        </w:rPr>
      </w:pPr>
      <w:r>
        <w:rPr>
          <w:rFonts w:ascii="宋体" w:hAnsi="宋体" w:eastAsia="宋体" w:cs="宋体"/>
          <w:b/>
          <w:bCs/>
          <w:sz w:val="24"/>
          <w:szCs w:val="24"/>
        </w:rPr>
        <w:t>3.11</w:t>
      </w:r>
      <w:r>
        <w:rPr>
          <w:rFonts w:ascii="宋体" w:hAnsi="宋体" w:eastAsia="宋体" w:cs="宋体"/>
          <w:sz w:val="24"/>
          <w:szCs w:val="24"/>
        </w:rPr>
        <w:t xml:space="preserve">  招标文件、招标答疑书、投标文件和中标通知书是招标人与中标人双方签订的施</w:t>
      </w:r>
      <w:r>
        <w:rPr>
          <w:rFonts w:ascii="宋体" w:hAnsi="宋体" w:eastAsia="宋体" w:cs="宋体"/>
          <w:spacing w:val="1"/>
          <w:sz w:val="24"/>
          <w:szCs w:val="24"/>
        </w:rPr>
        <w:t>工合同的主要组成部分，并与合同一样，具有相同</w:t>
      </w:r>
      <w:r>
        <w:rPr>
          <w:rFonts w:ascii="宋体" w:hAnsi="宋体" w:eastAsia="宋体" w:cs="宋体"/>
          <w:sz w:val="24"/>
          <w:szCs w:val="24"/>
        </w:rPr>
        <w:t>的法律效力。如中标通知书发出后，发现</w:t>
      </w:r>
    </w:p>
    <w:p w14:paraId="0E521396">
      <w:pPr>
        <w:spacing w:line="288" w:lineRule="auto"/>
        <w:rPr>
          <w:rFonts w:ascii="宋体" w:hAnsi="宋体" w:eastAsia="宋体" w:cs="宋体"/>
          <w:sz w:val="24"/>
          <w:szCs w:val="24"/>
        </w:rPr>
        <w:sectPr>
          <w:footerReference r:id="rId76" w:type="default"/>
          <w:pgSz w:w="11905" w:h="16839"/>
          <w:pgMar w:top="400" w:right="1053" w:bottom="1665" w:left="1142" w:header="0" w:footer="1431" w:gutter="0"/>
          <w:cols w:space="720" w:num="1"/>
        </w:sectPr>
      </w:pPr>
    </w:p>
    <w:p w14:paraId="6ECE903A">
      <w:pPr>
        <w:spacing w:line="344" w:lineRule="auto"/>
        <w:rPr>
          <w:rFonts w:ascii="Arial"/>
          <w:sz w:val="21"/>
        </w:rPr>
      </w:pPr>
    </w:p>
    <w:p w14:paraId="41A8A90A">
      <w:pPr>
        <w:spacing w:line="344" w:lineRule="auto"/>
        <w:rPr>
          <w:rFonts w:ascii="Arial"/>
          <w:sz w:val="21"/>
        </w:rPr>
      </w:pPr>
    </w:p>
    <w:p w14:paraId="58EED307">
      <w:pPr>
        <w:spacing w:before="78" w:line="219" w:lineRule="auto"/>
        <w:ind w:left="23"/>
        <w:rPr>
          <w:rFonts w:ascii="宋体" w:hAnsi="宋体" w:eastAsia="宋体" w:cs="宋体"/>
          <w:sz w:val="24"/>
          <w:szCs w:val="24"/>
        </w:rPr>
      </w:pPr>
      <w:r>
        <w:rPr>
          <w:rFonts w:ascii="宋体" w:hAnsi="宋体" w:eastAsia="宋体" w:cs="宋体"/>
          <w:spacing w:val="-1"/>
          <w:sz w:val="24"/>
          <w:szCs w:val="24"/>
        </w:rPr>
        <w:t>中标人的投标文件中有与招标文件所述内容及要求不符的，按招标文件执行。</w:t>
      </w:r>
    </w:p>
    <w:p w14:paraId="6120DB45">
      <w:pPr>
        <w:spacing w:before="180" w:line="312" w:lineRule="auto"/>
        <w:ind w:right="88" w:firstLine="487"/>
        <w:rPr>
          <w:rFonts w:ascii="宋体" w:hAnsi="宋体" w:eastAsia="宋体" w:cs="宋体"/>
          <w:sz w:val="24"/>
          <w:szCs w:val="24"/>
        </w:rPr>
      </w:pPr>
      <w:r>
        <w:rPr>
          <w:rFonts w:ascii="宋体" w:hAnsi="宋体" w:eastAsia="宋体" w:cs="宋体"/>
          <w:b/>
          <w:bCs/>
          <w:sz w:val="24"/>
          <w:szCs w:val="24"/>
        </w:rPr>
        <w:t>3.12</w:t>
      </w:r>
      <w:r>
        <w:rPr>
          <w:rFonts w:ascii="宋体" w:hAnsi="宋体" w:eastAsia="宋体" w:cs="宋体"/>
          <w:sz w:val="24"/>
          <w:szCs w:val="24"/>
        </w:rPr>
        <w:t xml:space="preserve">  中标人中标之后，若招标范围内有专业工程必须分包的，招标人不另行支付总包</w:t>
      </w:r>
      <w:r>
        <w:rPr>
          <w:rFonts w:ascii="宋体" w:hAnsi="宋体" w:eastAsia="宋体" w:cs="宋体"/>
          <w:spacing w:val="-4"/>
          <w:sz w:val="24"/>
          <w:szCs w:val="24"/>
        </w:rPr>
        <w:t>服务费；其分包合同由中标人与分包人双方签订，招标人不参与中标人与分包人之间的结算，</w:t>
      </w:r>
      <w:r>
        <w:rPr>
          <w:rFonts w:ascii="宋体" w:hAnsi="宋体" w:eastAsia="宋体" w:cs="宋体"/>
          <w:sz w:val="24"/>
          <w:szCs w:val="24"/>
        </w:rPr>
        <w:t>该部分工程的造价仍按中标人与招标人签订的合同的</w:t>
      </w:r>
      <w:r>
        <w:rPr>
          <w:rFonts w:ascii="宋体" w:hAnsi="宋体" w:eastAsia="宋体" w:cs="宋体"/>
          <w:spacing w:val="-1"/>
          <w:sz w:val="24"/>
          <w:szCs w:val="24"/>
        </w:rPr>
        <w:t>有关结算条款进行结算。</w:t>
      </w:r>
    </w:p>
    <w:p w14:paraId="5F3138F1">
      <w:pPr>
        <w:spacing w:before="184" w:line="289" w:lineRule="auto"/>
        <w:ind w:right="152" w:firstLine="480"/>
        <w:rPr>
          <w:rFonts w:ascii="宋体" w:hAnsi="宋体" w:eastAsia="宋体" w:cs="宋体"/>
          <w:sz w:val="24"/>
          <w:szCs w:val="24"/>
        </w:rPr>
      </w:pPr>
      <w:r>
        <w:rPr>
          <w:rFonts w:ascii="宋体" w:hAnsi="宋体" w:eastAsia="宋体" w:cs="宋体"/>
          <w:b/>
          <w:bCs/>
          <w:sz w:val="24"/>
          <w:szCs w:val="24"/>
        </w:rPr>
        <w:t>3.13</w:t>
      </w:r>
      <w:r>
        <w:rPr>
          <w:rFonts w:ascii="宋体" w:hAnsi="宋体" w:eastAsia="宋体" w:cs="宋体"/>
          <w:sz w:val="24"/>
          <w:szCs w:val="24"/>
        </w:rPr>
        <w:t xml:space="preserve">  若设计超过了限额标准，中标人必须无条件优化，直至达到限额要求为止，设计</w:t>
      </w:r>
      <w:r>
        <w:rPr>
          <w:rFonts w:ascii="宋体" w:hAnsi="宋体" w:eastAsia="宋体" w:cs="宋体"/>
          <w:spacing w:val="-1"/>
          <w:sz w:val="24"/>
          <w:szCs w:val="24"/>
        </w:rPr>
        <w:t>及施工工期不予以顺延，招标人不再支付由此而增加的设计费。</w:t>
      </w:r>
    </w:p>
    <w:p w14:paraId="52C9835C">
      <w:pPr>
        <w:spacing w:before="184" w:line="324" w:lineRule="auto"/>
        <w:ind w:firstLine="487"/>
        <w:rPr>
          <w:rFonts w:ascii="宋体" w:hAnsi="宋体" w:eastAsia="宋体" w:cs="宋体"/>
          <w:sz w:val="24"/>
          <w:szCs w:val="24"/>
        </w:rPr>
      </w:pPr>
      <w:r>
        <w:rPr>
          <w:rFonts w:ascii="宋体" w:hAnsi="宋体" w:eastAsia="宋体" w:cs="宋体"/>
          <w:b/>
          <w:bCs/>
          <w:spacing w:val="-2"/>
          <w:sz w:val="24"/>
          <w:szCs w:val="24"/>
        </w:rPr>
        <w:t>3.14</w:t>
      </w:r>
      <w:r>
        <w:rPr>
          <w:rFonts w:ascii="宋体" w:hAnsi="宋体" w:eastAsia="宋体" w:cs="宋体"/>
          <w:spacing w:val="-2"/>
          <w:sz w:val="24"/>
          <w:szCs w:val="24"/>
        </w:rPr>
        <w:t xml:space="preserve">  中标人提交的施工图阶段的设计成果必须经招标人组织的专家委员会评审确认后，</w:t>
      </w:r>
      <w:r>
        <w:rPr>
          <w:rFonts w:ascii="宋体" w:hAnsi="宋体" w:eastAsia="宋体" w:cs="宋体"/>
          <w:spacing w:val="1"/>
          <w:sz w:val="24"/>
          <w:szCs w:val="24"/>
        </w:rPr>
        <w:t>再送有资质的审图单位的进行审查，若由于专家委员会和</w:t>
      </w:r>
      <w:r>
        <w:rPr>
          <w:rFonts w:ascii="宋体" w:hAnsi="宋体" w:eastAsia="宋体" w:cs="宋体"/>
          <w:sz w:val="24"/>
          <w:szCs w:val="24"/>
        </w:rPr>
        <w:t>审图单位在审查过程中提出的设计</w:t>
      </w:r>
      <w:r>
        <w:rPr>
          <w:rFonts w:ascii="宋体" w:hAnsi="宋体" w:eastAsia="宋体" w:cs="宋体"/>
          <w:spacing w:val="1"/>
          <w:sz w:val="24"/>
          <w:szCs w:val="24"/>
        </w:rPr>
        <w:t>修改或变更，中标人必须无条件进行修改或优化设计，招</w:t>
      </w:r>
      <w:r>
        <w:rPr>
          <w:rFonts w:ascii="宋体" w:hAnsi="宋体" w:eastAsia="宋体" w:cs="宋体"/>
          <w:sz w:val="24"/>
          <w:szCs w:val="24"/>
        </w:rPr>
        <w:t>标人不再支付由此而增加的设计费</w:t>
      </w:r>
      <w:r>
        <w:rPr>
          <w:rFonts w:ascii="宋体" w:hAnsi="宋体" w:eastAsia="宋体" w:cs="宋体"/>
          <w:spacing w:val="-5"/>
          <w:sz w:val="24"/>
          <w:szCs w:val="24"/>
        </w:rPr>
        <w:t>用。</w:t>
      </w:r>
    </w:p>
    <w:p w14:paraId="659CC6F7">
      <w:pPr>
        <w:spacing w:before="181" w:line="288" w:lineRule="auto"/>
        <w:ind w:left="3" w:right="70" w:firstLine="484"/>
        <w:rPr>
          <w:rFonts w:ascii="宋体" w:hAnsi="宋体" w:eastAsia="宋体" w:cs="宋体"/>
          <w:sz w:val="24"/>
          <w:szCs w:val="24"/>
        </w:rPr>
      </w:pPr>
      <w:r>
        <w:rPr>
          <w:rFonts w:ascii="宋体" w:hAnsi="宋体" w:eastAsia="宋体" w:cs="宋体"/>
          <w:b/>
          <w:bCs/>
          <w:spacing w:val="-1"/>
          <w:sz w:val="24"/>
          <w:szCs w:val="24"/>
        </w:rPr>
        <w:t>3.15</w:t>
      </w:r>
      <w:r>
        <w:rPr>
          <w:rFonts w:ascii="宋体" w:hAnsi="宋体" w:eastAsia="宋体" w:cs="宋体"/>
          <w:spacing w:val="-1"/>
          <w:sz w:val="24"/>
          <w:szCs w:val="24"/>
        </w:rPr>
        <w:t xml:space="preserve"> 增加工程造价在施工</w:t>
      </w:r>
      <w:r>
        <w:rPr>
          <w:rFonts w:ascii="宋体" w:hAnsi="宋体" w:eastAsia="宋体" w:cs="宋体"/>
          <w:spacing w:val="-25"/>
          <w:sz w:val="24"/>
          <w:szCs w:val="24"/>
        </w:rPr>
        <w:t xml:space="preserve"> </w:t>
      </w:r>
      <w:r>
        <w:rPr>
          <w:rFonts w:ascii="宋体" w:hAnsi="宋体" w:eastAsia="宋体" w:cs="宋体"/>
          <w:spacing w:val="-1"/>
          <w:sz w:val="24"/>
          <w:szCs w:val="24"/>
        </w:rPr>
        <w:t>14</w:t>
      </w:r>
      <w:r>
        <w:rPr>
          <w:rFonts w:ascii="宋体" w:hAnsi="宋体" w:eastAsia="宋体" w:cs="宋体"/>
          <w:spacing w:val="-44"/>
          <w:sz w:val="24"/>
          <w:szCs w:val="24"/>
        </w:rPr>
        <w:t xml:space="preserve"> </w:t>
      </w:r>
      <w:r>
        <w:rPr>
          <w:rFonts w:ascii="宋体" w:hAnsi="宋体" w:eastAsia="宋体" w:cs="宋体"/>
          <w:spacing w:val="-1"/>
          <w:sz w:val="24"/>
          <w:szCs w:val="24"/>
        </w:rPr>
        <w:t>天前中标人必须提供详细的报价书（含工程项目名称、变</w:t>
      </w:r>
      <w:r>
        <w:rPr>
          <w:rFonts w:ascii="宋体" w:hAnsi="宋体" w:eastAsia="宋体" w:cs="宋体"/>
          <w:spacing w:val="-3"/>
          <w:sz w:val="24"/>
          <w:szCs w:val="24"/>
        </w:rPr>
        <w:t>更部位、理由、预计造价等）给监理单位核实并报招标人或有关审</w:t>
      </w:r>
      <w:r>
        <w:rPr>
          <w:rFonts w:ascii="宋体" w:hAnsi="宋体" w:eastAsia="宋体" w:cs="宋体"/>
          <w:spacing w:val="-4"/>
          <w:sz w:val="24"/>
          <w:szCs w:val="24"/>
        </w:rPr>
        <w:t>核部门核定后，方可施工。</w:t>
      </w:r>
    </w:p>
    <w:p w14:paraId="1BCB24A7">
      <w:pPr>
        <w:spacing w:before="185" w:line="289" w:lineRule="auto"/>
        <w:ind w:left="1" w:right="152" w:firstLine="479"/>
        <w:rPr>
          <w:rFonts w:ascii="宋体" w:hAnsi="宋体" w:eastAsia="宋体" w:cs="宋体"/>
          <w:sz w:val="24"/>
          <w:szCs w:val="24"/>
        </w:rPr>
      </w:pPr>
      <w:r>
        <w:rPr>
          <w:rFonts w:ascii="宋体" w:hAnsi="宋体" w:eastAsia="宋体" w:cs="宋体"/>
          <w:b/>
          <w:bCs/>
          <w:sz w:val="24"/>
          <w:szCs w:val="24"/>
        </w:rPr>
        <w:t>3.16</w:t>
      </w:r>
      <w:r>
        <w:rPr>
          <w:rFonts w:ascii="宋体" w:hAnsi="宋体" w:eastAsia="宋体" w:cs="宋体"/>
          <w:sz w:val="24"/>
          <w:szCs w:val="24"/>
        </w:rPr>
        <w:t xml:space="preserve">  中标人中标后，必须按规定到韶关市公共资源交易中心办理相关手续方可领取中</w:t>
      </w:r>
      <w:r>
        <w:rPr>
          <w:rFonts w:ascii="宋体" w:hAnsi="宋体" w:eastAsia="宋体" w:cs="宋体"/>
          <w:spacing w:val="-3"/>
          <w:sz w:val="24"/>
          <w:szCs w:val="24"/>
        </w:rPr>
        <w:t>标通知书。</w:t>
      </w:r>
    </w:p>
    <w:p w14:paraId="5CAB876B">
      <w:pPr>
        <w:spacing w:before="180" w:line="219" w:lineRule="auto"/>
        <w:ind w:left="480"/>
        <w:rPr>
          <w:rFonts w:ascii="宋体" w:hAnsi="宋体" w:eastAsia="宋体" w:cs="宋体"/>
          <w:sz w:val="24"/>
          <w:szCs w:val="24"/>
        </w:rPr>
      </w:pPr>
      <w:r>
        <w:rPr>
          <w:rFonts w:ascii="宋体" w:hAnsi="宋体" w:eastAsia="宋体" w:cs="宋体"/>
          <w:b/>
          <w:bCs/>
          <w:spacing w:val="-2"/>
          <w:sz w:val="24"/>
          <w:szCs w:val="24"/>
        </w:rPr>
        <w:t>3.17</w:t>
      </w:r>
      <w:r>
        <w:rPr>
          <w:rFonts w:ascii="宋体" w:hAnsi="宋体" w:eastAsia="宋体" w:cs="宋体"/>
          <w:spacing w:val="31"/>
          <w:sz w:val="24"/>
          <w:szCs w:val="24"/>
        </w:rPr>
        <w:t xml:space="preserve"> </w:t>
      </w:r>
      <w:r>
        <w:rPr>
          <w:rFonts w:ascii="宋体" w:hAnsi="宋体" w:eastAsia="宋体" w:cs="宋体"/>
          <w:spacing w:val="-2"/>
          <w:sz w:val="24"/>
          <w:szCs w:val="24"/>
        </w:rPr>
        <w:t>中标人中标后必须按招标人的要求采购材料及设备。</w:t>
      </w:r>
    </w:p>
    <w:p w14:paraId="0A11EFAD">
      <w:pPr>
        <w:spacing w:before="183" w:line="219" w:lineRule="auto"/>
        <w:ind w:right="32"/>
        <w:jc w:val="right"/>
        <w:rPr>
          <w:rFonts w:ascii="宋体" w:hAnsi="宋体" w:eastAsia="宋体" w:cs="宋体"/>
          <w:sz w:val="24"/>
          <w:szCs w:val="24"/>
        </w:rPr>
      </w:pPr>
      <w:r>
        <w:rPr>
          <w:rFonts w:ascii="宋体" w:hAnsi="宋体" w:eastAsia="宋体" w:cs="宋体"/>
          <w:b/>
          <w:bCs/>
          <w:spacing w:val="-6"/>
          <w:sz w:val="24"/>
          <w:szCs w:val="24"/>
        </w:rPr>
        <w:t>3.18</w:t>
      </w:r>
      <w:r>
        <w:rPr>
          <w:rFonts w:ascii="宋体" w:hAnsi="宋体" w:eastAsia="宋体" w:cs="宋体"/>
          <w:spacing w:val="32"/>
          <w:sz w:val="24"/>
          <w:szCs w:val="24"/>
        </w:rPr>
        <w:t xml:space="preserve"> </w:t>
      </w:r>
      <w:r>
        <w:rPr>
          <w:rFonts w:ascii="宋体" w:hAnsi="宋体" w:eastAsia="宋体" w:cs="宋体"/>
          <w:b/>
          <w:bCs/>
          <w:spacing w:val="-6"/>
          <w:sz w:val="24"/>
          <w:szCs w:val="24"/>
        </w:rPr>
        <w:t>中标通知书发出后，中标方应在</w:t>
      </w:r>
      <w:r>
        <w:rPr>
          <w:rFonts w:ascii="宋体" w:hAnsi="宋体" w:eastAsia="宋体" w:cs="宋体"/>
          <w:spacing w:val="-46"/>
          <w:sz w:val="24"/>
          <w:szCs w:val="24"/>
        </w:rPr>
        <w:t xml:space="preserve"> </w:t>
      </w:r>
      <w:r>
        <w:rPr>
          <w:rFonts w:ascii="宋体" w:hAnsi="宋体" w:eastAsia="宋体" w:cs="宋体"/>
          <w:b/>
          <w:bCs/>
          <w:spacing w:val="-6"/>
          <w:sz w:val="24"/>
          <w:szCs w:val="24"/>
        </w:rPr>
        <w:t>30</w:t>
      </w:r>
      <w:r>
        <w:rPr>
          <w:rFonts w:ascii="宋体" w:hAnsi="宋体" w:eastAsia="宋体" w:cs="宋体"/>
          <w:spacing w:val="-50"/>
          <w:sz w:val="24"/>
          <w:szCs w:val="24"/>
        </w:rPr>
        <w:t xml:space="preserve"> </w:t>
      </w:r>
      <w:r>
        <w:rPr>
          <w:rFonts w:ascii="宋体" w:hAnsi="宋体" w:eastAsia="宋体" w:cs="宋体"/>
          <w:b/>
          <w:bCs/>
          <w:spacing w:val="-6"/>
          <w:sz w:val="24"/>
          <w:szCs w:val="24"/>
        </w:rPr>
        <w:t>个日历天内缴工人工资保证金</w:t>
      </w:r>
      <w:r>
        <w:rPr>
          <w:rFonts w:ascii="宋体" w:hAnsi="宋体" w:eastAsia="宋体" w:cs="宋体"/>
          <w:b/>
          <w:bCs/>
          <w:spacing w:val="-7"/>
          <w:sz w:val="24"/>
          <w:szCs w:val="24"/>
        </w:rPr>
        <w:t>、意外伤害险等。</w:t>
      </w:r>
    </w:p>
    <w:p w14:paraId="0DDB9D19">
      <w:pPr>
        <w:spacing w:before="183" w:line="359" w:lineRule="auto"/>
        <w:ind w:left="1" w:right="152" w:firstLine="501"/>
        <w:jc w:val="both"/>
        <w:rPr>
          <w:rFonts w:ascii="宋体" w:hAnsi="宋体" w:eastAsia="宋体" w:cs="宋体"/>
          <w:sz w:val="24"/>
          <w:szCs w:val="24"/>
        </w:rPr>
      </w:pPr>
      <w:r>
        <w:rPr>
          <w:rFonts w:ascii="宋体" w:hAnsi="宋体" w:eastAsia="宋体" w:cs="宋体"/>
          <w:b/>
          <w:bCs/>
          <w:spacing w:val="-2"/>
          <w:sz w:val="24"/>
          <w:szCs w:val="24"/>
        </w:rPr>
        <w:t>中标人必须在项目开工前，在项目所在地银行设</w:t>
      </w:r>
      <w:r>
        <w:rPr>
          <w:rFonts w:ascii="宋体" w:hAnsi="宋体" w:eastAsia="宋体" w:cs="宋体"/>
          <w:b/>
          <w:bCs/>
          <w:spacing w:val="-3"/>
          <w:sz w:val="24"/>
          <w:szCs w:val="24"/>
        </w:rPr>
        <w:t>立工人工资支付专用账户和安全文明施</w:t>
      </w:r>
      <w:r>
        <w:rPr>
          <w:rFonts w:ascii="宋体" w:hAnsi="宋体" w:eastAsia="宋体" w:cs="宋体"/>
          <w:b/>
          <w:bCs/>
          <w:spacing w:val="-2"/>
          <w:sz w:val="24"/>
          <w:szCs w:val="24"/>
        </w:rPr>
        <w:t>工措施费专用帐户，中标人应在工资专户开</w:t>
      </w:r>
      <w:r>
        <w:rPr>
          <w:rFonts w:ascii="宋体" w:hAnsi="宋体" w:eastAsia="宋体" w:cs="宋体"/>
          <w:b/>
          <w:bCs/>
          <w:spacing w:val="-3"/>
          <w:sz w:val="24"/>
          <w:szCs w:val="24"/>
        </w:rPr>
        <w:t>立后</w:t>
      </w:r>
      <w:r>
        <w:rPr>
          <w:rFonts w:ascii="宋体" w:hAnsi="宋体" w:eastAsia="宋体" w:cs="宋体"/>
          <w:spacing w:val="-47"/>
          <w:sz w:val="24"/>
          <w:szCs w:val="24"/>
        </w:rPr>
        <w:t xml:space="preserve"> </w:t>
      </w:r>
      <w:r>
        <w:rPr>
          <w:rFonts w:ascii="宋体" w:hAnsi="宋体" w:eastAsia="宋体" w:cs="宋体"/>
          <w:b/>
          <w:bCs/>
          <w:spacing w:val="-3"/>
          <w:sz w:val="24"/>
          <w:szCs w:val="24"/>
        </w:rPr>
        <w:t>2</w:t>
      </w:r>
      <w:r>
        <w:rPr>
          <w:rFonts w:ascii="宋体" w:hAnsi="宋体" w:eastAsia="宋体" w:cs="宋体"/>
          <w:spacing w:val="-49"/>
          <w:sz w:val="24"/>
          <w:szCs w:val="24"/>
        </w:rPr>
        <w:t xml:space="preserve"> </w:t>
      </w:r>
      <w:r>
        <w:rPr>
          <w:rFonts w:ascii="宋体" w:hAnsi="宋体" w:eastAsia="宋体" w:cs="宋体"/>
          <w:b/>
          <w:bCs/>
          <w:spacing w:val="-3"/>
          <w:sz w:val="24"/>
          <w:szCs w:val="24"/>
        </w:rPr>
        <w:t>个工作日内，将开户银行及其账号、开户协议等资料提交给招标人。</w:t>
      </w:r>
    </w:p>
    <w:p w14:paraId="126BB5DA">
      <w:pPr>
        <w:spacing w:line="359" w:lineRule="auto"/>
        <w:ind w:left="1" w:right="152" w:firstLine="376"/>
        <w:rPr>
          <w:rFonts w:ascii="宋体" w:hAnsi="宋体" w:eastAsia="宋体" w:cs="宋体"/>
          <w:sz w:val="24"/>
          <w:szCs w:val="24"/>
        </w:rPr>
      </w:pPr>
      <w:r>
        <w:rPr>
          <w:rFonts w:ascii="宋体" w:hAnsi="宋体" w:eastAsia="宋体" w:cs="宋体"/>
          <w:b/>
          <w:bCs/>
          <w:spacing w:val="-5"/>
          <w:sz w:val="24"/>
          <w:szCs w:val="24"/>
        </w:rPr>
        <w:t>中标人应建立劳动用工管理台账，并按月将工人工资</w:t>
      </w:r>
      <w:r>
        <w:rPr>
          <w:rFonts w:ascii="宋体" w:hAnsi="宋体" w:eastAsia="宋体" w:cs="宋体"/>
          <w:b/>
          <w:bCs/>
          <w:spacing w:val="-6"/>
          <w:sz w:val="24"/>
          <w:szCs w:val="24"/>
        </w:rPr>
        <w:t>支付明细表报招标人备案。若中标人</w:t>
      </w:r>
      <w:r>
        <w:rPr>
          <w:rFonts w:ascii="宋体" w:hAnsi="宋体" w:eastAsia="宋体" w:cs="宋体"/>
          <w:b/>
          <w:bCs/>
          <w:spacing w:val="-2"/>
          <w:sz w:val="24"/>
          <w:szCs w:val="24"/>
        </w:rPr>
        <w:t>拖延按工期延误处理，拖延一天，则计算工期延误</w:t>
      </w:r>
      <w:r>
        <w:rPr>
          <w:rFonts w:ascii="宋体" w:hAnsi="宋体" w:eastAsia="宋体" w:cs="宋体"/>
          <w:b/>
          <w:bCs/>
          <w:spacing w:val="-3"/>
          <w:sz w:val="24"/>
          <w:szCs w:val="24"/>
        </w:rPr>
        <w:t>一天。</w:t>
      </w:r>
    </w:p>
    <w:p w14:paraId="4D65F65C">
      <w:pPr>
        <w:spacing w:before="1" w:line="218" w:lineRule="auto"/>
        <w:ind w:left="503"/>
        <w:rPr>
          <w:rFonts w:ascii="宋体" w:hAnsi="宋体" w:eastAsia="宋体" w:cs="宋体"/>
          <w:sz w:val="24"/>
          <w:szCs w:val="24"/>
        </w:rPr>
      </w:pPr>
      <w:r>
        <w:rPr>
          <w:rFonts w:ascii="宋体" w:hAnsi="宋体" w:eastAsia="宋体" w:cs="宋体"/>
          <w:b/>
          <w:bCs/>
          <w:spacing w:val="-3"/>
          <w:sz w:val="24"/>
          <w:szCs w:val="24"/>
        </w:rPr>
        <w:t>中标人必须按相关规定做好用工实名制管理，建立考勤机制，并实施实名信息化管理。</w:t>
      </w:r>
    </w:p>
    <w:p w14:paraId="69BAAB8B">
      <w:pPr>
        <w:spacing w:before="182" w:line="313" w:lineRule="auto"/>
        <w:ind w:left="2" w:right="152" w:firstLine="358"/>
        <w:rPr>
          <w:rFonts w:ascii="宋体" w:hAnsi="宋体" w:eastAsia="宋体" w:cs="宋体"/>
          <w:sz w:val="24"/>
          <w:szCs w:val="24"/>
        </w:rPr>
      </w:pPr>
      <w:r>
        <w:rPr>
          <w:rFonts w:ascii="宋体" w:hAnsi="宋体" w:eastAsia="宋体" w:cs="宋体"/>
          <w:b/>
          <w:bCs/>
          <w:sz w:val="24"/>
          <w:szCs w:val="24"/>
        </w:rPr>
        <w:t>3.19</w:t>
      </w:r>
      <w:r>
        <w:rPr>
          <w:rFonts w:ascii="宋体" w:hAnsi="宋体" w:eastAsia="宋体" w:cs="宋体"/>
          <w:sz w:val="24"/>
          <w:szCs w:val="24"/>
        </w:rPr>
        <w:t xml:space="preserve"> 本项目各个阶段的设计成果必须经招标人及有关审批部门同意后方可进行下一工序</w:t>
      </w:r>
      <w:r>
        <w:rPr>
          <w:rFonts w:ascii="宋体" w:hAnsi="宋体" w:eastAsia="宋体" w:cs="宋体"/>
          <w:spacing w:val="1"/>
          <w:sz w:val="24"/>
          <w:szCs w:val="24"/>
        </w:rPr>
        <w:t>的设计工作，若招标人或有关审批部门在审批过程中</w:t>
      </w:r>
      <w:r>
        <w:rPr>
          <w:rFonts w:ascii="宋体" w:hAnsi="宋体" w:eastAsia="宋体" w:cs="宋体"/>
          <w:sz w:val="24"/>
          <w:szCs w:val="24"/>
        </w:rPr>
        <w:t>提出的设计修改或变更，中标人必须无</w:t>
      </w:r>
      <w:r>
        <w:rPr>
          <w:rFonts w:ascii="宋体" w:hAnsi="宋体" w:eastAsia="宋体" w:cs="宋体"/>
          <w:spacing w:val="-1"/>
          <w:sz w:val="24"/>
          <w:szCs w:val="24"/>
        </w:rPr>
        <w:t>条件进行修改或变更，招标人不再支付由此而增加的设计费用。</w:t>
      </w:r>
    </w:p>
    <w:p w14:paraId="5350A3AD">
      <w:pPr>
        <w:spacing w:before="180" w:line="289" w:lineRule="auto"/>
        <w:ind w:left="2" w:right="152" w:firstLine="482"/>
        <w:rPr>
          <w:rFonts w:ascii="宋体" w:hAnsi="宋体" w:eastAsia="宋体" w:cs="宋体"/>
          <w:sz w:val="24"/>
          <w:szCs w:val="24"/>
        </w:rPr>
      </w:pPr>
      <w:r>
        <w:rPr>
          <w:rFonts w:ascii="宋体" w:hAnsi="宋体" w:eastAsia="宋体" w:cs="宋体"/>
          <w:b/>
          <w:bCs/>
          <w:spacing w:val="-3"/>
          <w:sz w:val="24"/>
          <w:szCs w:val="24"/>
        </w:rPr>
        <w:t>3.20</w:t>
      </w:r>
      <w:r>
        <w:rPr>
          <w:rFonts w:ascii="宋体" w:hAnsi="宋体" w:eastAsia="宋体" w:cs="宋体"/>
          <w:spacing w:val="-3"/>
          <w:sz w:val="24"/>
          <w:szCs w:val="24"/>
        </w:rPr>
        <w:t xml:space="preserve"> </w:t>
      </w:r>
      <w:r>
        <w:rPr>
          <w:rFonts w:ascii="宋体" w:hAnsi="宋体" w:eastAsia="宋体" w:cs="宋体"/>
          <w:b/>
          <w:bCs/>
          <w:spacing w:val="-3"/>
          <w:sz w:val="24"/>
          <w:szCs w:val="24"/>
        </w:rPr>
        <w:t>若中标人自中标通知书发出之日起</w:t>
      </w:r>
      <w:r>
        <w:rPr>
          <w:rFonts w:ascii="宋体" w:hAnsi="宋体" w:eastAsia="宋体" w:cs="宋体"/>
          <w:spacing w:val="-27"/>
          <w:sz w:val="24"/>
          <w:szCs w:val="24"/>
        </w:rPr>
        <w:t xml:space="preserve"> </w:t>
      </w:r>
      <w:r>
        <w:rPr>
          <w:rFonts w:ascii="宋体" w:hAnsi="宋体" w:eastAsia="宋体" w:cs="宋体"/>
          <w:b/>
          <w:bCs/>
          <w:spacing w:val="-3"/>
          <w:sz w:val="24"/>
          <w:szCs w:val="24"/>
        </w:rPr>
        <w:t>20</w:t>
      </w:r>
      <w:r>
        <w:rPr>
          <w:rFonts w:ascii="宋体" w:hAnsi="宋体" w:eastAsia="宋体" w:cs="宋体"/>
          <w:spacing w:val="-50"/>
          <w:sz w:val="24"/>
          <w:szCs w:val="24"/>
        </w:rPr>
        <w:t xml:space="preserve"> </w:t>
      </w:r>
      <w:r>
        <w:rPr>
          <w:rFonts w:ascii="宋体" w:hAnsi="宋体" w:eastAsia="宋体" w:cs="宋体"/>
          <w:b/>
          <w:bCs/>
          <w:spacing w:val="-3"/>
          <w:sz w:val="24"/>
          <w:szCs w:val="24"/>
        </w:rPr>
        <w:t>个工作日内仍未提供履约担保的，视同中标</w:t>
      </w:r>
      <w:r>
        <w:rPr>
          <w:rFonts w:ascii="宋体" w:hAnsi="宋体" w:eastAsia="宋体" w:cs="宋体"/>
          <w:b/>
          <w:bCs/>
          <w:spacing w:val="-2"/>
          <w:sz w:val="24"/>
          <w:szCs w:val="24"/>
        </w:rPr>
        <w:t>单位自动放弃中标资格，招标人通报建设行政主管部门后有权另行选择中标人。</w:t>
      </w:r>
    </w:p>
    <w:p w14:paraId="03025AB5">
      <w:pPr>
        <w:spacing w:before="182" w:line="290" w:lineRule="auto"/>
        <w:ind w:left="1" w:right="150" w:firstLine="483"/>
        <w:rPr>
          <w:rFonts w:ascii="宋体" w:hAnsi="宋体" w:eastAsia="宋体" w:cs="宋体"/>
          <w:sz w:val="24"/>
          <w:szCs w:val="24"/>
        </w:rPr>
      </w:pPr>
      <w:r>
        <w:rPr>
          <w:rFonts w:ascii="宋体" w:hAnsi="宋体" w:eastAsia="宋体" w:cs="宋体"/>
          <w:b/>
          <w:bCs/>
          <w:spacing w:val="-3"/>
          <w:sz w:val="24"/>
          <w:szCs w:val="24"/>
        </w:rPr>
        <w:t>3.21</w:t>
      </w:r>
      <w:r>
        <w:rPr>
          <w:rFonts w:ascii="宋体" w:hAnsi="宋体" w:eastAsia="宋体" w:cs="宋体"/>
          <w:spacing w:val="-3"/>
          <w:sz w:val="24"/>
          <w:szCs w:val="24"/>
        </w:rPr>
        <w:t xml:space="preserve"> </w:t>
      </w:r>
      <w:r>
        <w:rPr>
          <w:rFonts w:ascii="宋体" w:hAnsi="宋体" w:eastAsia="宋体" w:cs="宋体"/>
          <w:b/>
          <w:bCs/>
          <w:spacing w:val="-3"/>
          <w:sz w:val="24"/>
          <w:szCs w:val="24"/>
        </w:rPr>
        <w:t>若中标人自中标通知书发出之日起</w:t>
      </w:r>
      <w:r>
        <w:rPr>
          <w:rFonts w:ascii="宋体" w:hAnsi="宋体" w:eastAsia="宋体" w:cs="宋体"/>
          <w:spacing w:val="-29"/>
          <w:sz w:val="24"/>
          <w:szCs w:val="24"/>
        </w:rPr>
        <w:t xml:space="preserve"> </w:t>
      </w:r>
      <w:r>
        <w:rPr>
          <w:rFonts w:ascii="宋体" w:hAnsi="宋体" w:eastAsia="宋体" w:cs="宋体"/>
          <w:b/>
          <w:bCs/>
          <w:spacing w:val="-3"/>
          <w:sz w:val="24"/>
          <w:szCs w:val="24"/>
        </w:rPr>
        <w:t>30</w:t>
      </w:r>
      <w:r>
        <w:rPr>
          <w:rFonts w:ascii="宋体" w:hAnsi="宋体" w:eastAsia="宋体" w:cs="宋体"/>
          <w:spacing w:val="-46"/>
          <w:sz w:val="24"/>
          <w:szCs w:val="24"/>
        </w:rPr>
        <w:t xml:space="preserve"> </w:t>
      </w:r>
      <w:r>
        <w:rPr>
          <w:rFonts w:ascii="宋体" w:hAnsi="宋体" w:eastAsia="宋体" w:cs="宋体"/>
          <w:b/>
          <w:bCs/>
          <w:spacing w:val="-3"/>
          <w:sz w:val="24"/>
          <w:szCs w:val="24"/>
        </w:rPr>
        <w:t>天内仍未签订合同，视同中标人自动放弃中</w:t>
      </w:r>
      <w:r>
        <w:rPr>
          <w:rFonts w:ascii="宋体" w:hAnsi="宋体" w:eastAsia="宋体" w:cs="宋体"/>
          <w:b/>
          <w:bCs/>
          <w:spacing w:val="-2"/>
          <w:sz w:val="24"/>
          <w:szCs w:val="24"/>
        </w:rPr>
        <w:t>标权利，招标人通报建设行政主管部门后有权另行选择中标</w:t>
      </w:r>
      <w:r>
        <w:rPr>
          <w:rFonts w:ascii="宋体" w:hAnsi="宋体" w:eastAsia="宋体" w:cs="宋体"/>
          <w:b/>
          <w:bCs/>
          <w:spacing w:val="-3"/>
          <w:sz w:val="24"/>
          <w:szCs w:val="24"/>
        </w:rPr>
        <w:t>人。</w:t>
      </w:r>
    </w:p>
    <w:p w14:paraId="38323B76">
      <w:pPr>
        <w:spacing w:before="180" w:line="219" w:lineRule="auto"/>
        <w:ind w:right="30"/>
        <w:jc w:val="right"/>
        <w:rPr>
          <w:rFonts w:ascii="宋体" w:hAnsi="宋体" w:eastAsia="宋体" w:cs="宋体"/>
          <w:sz w:val="24"/>
          <w:szCs w:val="24"/>
        </w:rPr>
      </w:pPr>
      <w:r>
        <w:rPr>
          <w:rFonts w:ascii="宋体" w:hAnsi="宋体" w:eastAsia="宋体" w:cs="宋体"/>
          <w:b/>
          <w:bCs/>
          <w:spacing w:val="-3"/>
          <w:sz w:val="24"/>
          <w:szCs w:val="24"/>
        </w:rPr>
        <w:t>3.22</w:t>
      </w:r>
      <w:r>
        <w:rPr>
          <w:rFonts w:ascii="宋体" w:hAnsi="宋体" w:eastAsia="宋体" w:cs="宋体"/>
          <w:spacing w:val="42"/>
          <w:sz w:val="24"/>
          <w:szCs w:val="24"/>
        </w:rPr>
        <w:t xml:space="preserve"> </w:t>
      </w:r>
      <w:r>
        <w:rPr>
          <w:rFonts w:ascii="宋体" w:hAnsi="宋体" w:eastAsia="宋体" w:cs="宋体"/>
          <w:b/>
          <w:bCs/>
          <w:spacing w:val="-3"/>
          <w:sz w:val="24"/>
          <w:szCs w:val="24"/>
        </w:rPr>
        <w:t>中标人应按招标人确认后的主要材料的规格、颜色要求采购。如变更规格或颜色，</w:t>
      </w:r>
    </w:p>
    <w:p w14:paraId="03C4CF46">
      <w:pPr>
        <w:spacing w:line="219" w:lineRule="auto"/>
        <w:rPr>
          <w:rFonts w:ascii="宋体" w:hAnsi="宋体" w:eastAsia="宋体" w:cs="宋体"/>
          <w:sz w:val="24"/>
          <w:szCs w:val="24"/>
        </w:rPr>
        <w:sectPr>
          <w:footerReference r:id="rId77" w:type="default"/>
          <w:pgSz w:w="11905" w:h="16839"/>
          <w:pgMar w:top="400" w:right="983" w:bottom="1665" w:left="1141" w:header="0" w:footer="1431" w:gutter="0"/>
          <w:cols w:space="720" w:num="1"/>
        </w:sectPr>
      </w:pPr>
    </w:p>
    <w:p w14:paraId="2922F9DA">
      <w:pPr>
        <w:spacing w:line="343" w:lineRule="auto"/>
        <w:rPr>
          <w:rFonts w:ascii="Arial"/>
          <w:sz w:val="21"/>
        </w:rPr>
      </w:pPr>
    </w:p>
    <w:p w14:paraId="05E5F1F4">
      <w:pPr>
        <w:spacing w:line="343" w:lineRule="auto"/>
        <w:rPr>
          <w:rFonts w:ascii="Arial"/>
          <w:sz w:val="21"/>
        </w:rPr>
      </w:pPr>
    </w:p>
    <w:p w14:paraId="00D6B611">
      <w:pPr>
        <w:spacing w:before="78" w:line="359" w:lineRule="auto"/>
        <w:ind w:left="1" w:firstLine="2"/>
        <w:jc w:val="both"/>
        <w:rPr>
          <w:rFonts w:ascii="宋体" w:hAnsi="宋体" w:eastAsia="宋体" w:cs="宋体"/>
          <w:sz w:val="24"/>
          <w:szCs w:val="24"/>
        </w:rPr>
      </w:pPr>
      <w:r>
        <w:rPr>
          <w:rFonts w:ascii="宋体" w:hAnsi="宋体" w:eastAsia="宋体" w:cs="宋体"/>
          <w:b/>
          <w:bCs/>
          <w:spacing w:val="-2"/>
          <w:sz w:val="24"/>
          <w:szCs w:val="24"/>
        </w:rPr>
        <w:t>必须经招标人、业主同意，并报有关审核部门重新核定单价后方可采购，并相应调整工程造价。主要材料必须先提供样板或有关资料给招标人、业主确定其规格、颜色、等级等，然后</w:t>
      </w:r>
      <w:r>
        <w:rPr>
          <w:rFonts w:ascii="宋体" w:hAnsi="宋体" w:eastAsia="宋体" w:cs="宋体"/>
          <w:b/>
          <w:bCs/>
          <w:spacing w:val="-5"/>
          <w:sz w:val="24"/>
          <w:szCs w:val="24"/>
        </w:rPr>
        <w:t>方可使用。</w:t>
      </w:r>
    </w:p>
    <w:p w14:paraId="7B31662D">
      <w:pPr>
        <w:spacing w:before="1" w:line="359" w:lineRule="auto"/>
        <w:ind w:firstLine="596"/>
        <w:jc w:val="both"/>
        <w:rPr>
          <w:rFonts w:ascii="宋体" w:hAnsi="宋体" w:eastAsia="宋体" w:cs="宋体"/>
          <w:sz w:val="24"/>
          <w:szCs w:val="24"/>
        </w:rPr>
      </w:pPr>
      <w:r>
        <w:rPr>
          <w:rFonts w:ascii="宋体" w:hAnsi="宋体" w:eastAsia="宋体" w:cs="宋体"/>
          <w:b/>
          <w:bCs/>
          <w:spacing w:val="-4"/>
          <w:sz w:val="24"/>
          <w:szCs w:val="24"/>
        </w:rPr>
        <w:t>3.23</w:t>
      </w:r>
      <w:r>
        <w:rPr>
          <w:rFonts w:ascii="宋体" w:hAnsi="宋体" w:eastAsia="宋体" w:cs="宋体"/>
          <w:spacing w:val="-4"/>
          <w:sz w:val="24"/>
          <w:szCs w:val="24"/>
        </w:rPr>
        <w:t xml:space="preserve"> </w:t>
      </w:r>
      <w:r>
        <w:rPr>
          <w:rFonts w:ascii="宋体" w:hAnsi="宋体" w:eastAsia="宋体" w:cs="宋体"/>
          <w:b/>
          <w:bCs/>
          <w:spacing w:val="-4"/>
          <w:sz w:val="24"/>
          <w:szCs w:val="24"/>
        </w:rPr>
        <w:t>根据《印发〈广东省住房和城乡</w:t>
      </w:r>
      <w:r>
        <w:rPr>
          <w:rFonts w:ascii="宋体" w:hAnsi="宋体" w:eastAsia="宋体" w:cs="宋体"/>
          <w:b/>
          <w:bCs/>
          <w:spacing w:val="-5"/>
          <w:sz w:val="24"/>
          <w:szCs w:val="24"/>
        </w:rPr>
        <w:t>建设厅</w:t>
      </w:r>
      <w:r>
        <w:rPr>
          <w:rFonts w:ascii="宋体" w:hAnsi="宋体" w:eastAsia="宋体" w:cs="宋体"/>
          <w:spacing w:val="-5"/>
          <w:sz w:val="24"/>
          <w:szCs w:val="24"/>
        </w:rPr>
        <w:t xml:space="preserve"> </w:t>
      </w:r>
      <w:r>
        <w:rPr>
          <w:rFonts w:ascii="宋体" w:hAnsi="宋体" w:eastAsia="宋体" w:cs="宋体"/>
          <w:b/>
          <w:bCs/>
          <w:spacing w:val="-5"/>
          <w:sz w:val="24"/>
          <w:szCs w:val="24"/>
        </w:rPr>
        <w:t>广东省发展改革委关于房屋建筑和市政基</w:t>
      </w:r>
      <w:r>
        <w:rPr>
          <w:rFonts w:ascii="宋体" w:hAnsi="宋体" w:eastAsia="宋体" w:cs="宋体"/>
          <w:b/>
          <w:bCs/>
          <w:spacing w:val="1"/>
          <w:sz w:val="24"/>
          <w:szCs w:val="24"/>
        </w:rPr>
        <w:t>础设施工程建设项目招标投标全过程信息公开的管理规定〉的通知》（粤建规范〔2018</w:t>
      </w:r>
      <w:r>
        <w:rPr>
          <w:rFonts w:ascii="宋体" w:hAnsi="宋体" w:eastAsia="宋体" w:cs="宋体"/>
          <w:b/>
          <w:bCs/>
          <w:sz w:val="24"/>
          <w:szCs w:val="24"/>
        </w:rPr>
        <w:t>〕6</w:t>
      </w:r>
      <w:r>
        <w:rPr>
          <w:rFonts w:ascii="宋体" w:hAnsi="宋体" w:eastAsia="宋体" w:cs="宋体"/>
          <w:b/>
          <w:bCs/>
          <w:spacing w:val="-2"/>
          <w:sz w:val="24"/>
          <w:szCs w:val="24"/>
        </w:rPr>
        <w:t>号）文件精神，产生中标候选人后，招标人应将中标候选人投标文件商务部分除涉及商业秘密的其他资料在广东省招标投标监管网、广东省公共资源交易平台（韶关市）公示，公示期</w:t>
      </w:r>
      <w:r>
        <w:rPr>
          <w:rFonts w:ascii="宋体" w:hAnsi="宋体" w:eastAsia="宋体" w:cs="宋体"/>
          <w:b/>
          <w:bCs/>
          <w:spacing w:val="-13"/>
          <w:sz w:val="24"/>
          <w:szCs w:val="24"/>
        </w:rPr>
        <w:t>不得少于</w:t>
      </w:r>
      <w:r>
        <w:rPr>
          <w:rFonts w:ascii="宋体" w:hAnsi="宋体" w:eastAsia="宋体" w:cs="宋体"/>
          <w:spacing w:val="-39"/>
          <w:sz w:val="24"/>
          <w:szCs w:val="24"/>
        </w:rPr>
        <w:t xml:space="preserve"> </w:t>
      </w:r>
      <w:r>
        <w:rPr>
          <w:rFonts w:ascii="宋体" w:hAnsi="宋体" w:eastAsia="宋体" w:cs="宋体"/>
          <w:b/>
          <w:bCs/>
          <w:spacing w:val="-13"/>
          <w:sz w:val="24"/>
          <w:szCs w:val="24"/>
        </w:rPr>
        <w:t>3</w:t>
      </w:r>
      <w:r>
        <w:rPr>
          <w:rFonts w:ascii="宋体" w:hAnsi="宋体" w:eastAsia="宋体" w:cs="宋体"/>
          <w:spacing w:val="-13"/>
          <w:sz w:val="24"/>
          <w:szCs w:val="24"/>
        </w:rPr>
        <w:t xml:space="preserve"> </w:t>
      </w:r>
      <w:r>
        <w:rPr>
          <w:rFonts w:ascii="宋体" w:hAnsi="宋体" w:eastAsia="宋体" w:cs="宋体"/>
          <w:b/>
          <w:bCs/>
          <w:spacing w:val="-13"/>
          <w:sz w:val="24"/>
          <w:szCs w:val="24"/>
        </w:rPr>
        <w:t>日。</w:t>
      </w:r>
    </w:p>
    <w:p w14:paraId="11E81701">
      <w:pPr>
        <w:spacing w:line="359" w:lineRule="auto"/>
        <w:ind w:left="9" w:right="2" w:firstLine="554"/>
        <w:rPr>
          <w:rFonts w:ascii="宋体" w:hAnsi="宋体" w:eastAsia="宋体" w:cs="宋体"/>
          <w:sz w:val="24"/>
          <w:szCs w:val="24"/>
        </w:rPr>
      </w:pPr>
      <w:r>
        <w:rPr>
          <w:rFonts w:ascii="宋体" w:hAnsi="宋体" w:eastAsia="宋体" w:cs="宋体"/>
          <w:b/>
          <w:bCs/>
          <w:spacing w:val="-3"/>
          <w:sz w:val="24"/>
          <w:szCs w:val="24"/>
        </w:rPr>
        <w:t>招标人应当在发出中标通知书</w:t>
      </w:r>
      <w:r>
        <w:rPr>
          <w:rFonts w:ascii="宋体" w:hAnsi="宋体" w:eastAsia="宋体" w:cs="宋体"/>
          <w:spacing w:val="-30"/>
          <w:sz w:val="24"/>
          <w:szCs w:val="24"/>
        </w:rPr>
        <w:t xml:space="preserve"> </w:t>
      </w:r>
      <w:r>
        <w:rPr>
          <w:rFonts w:ascii="宋体" w:hAnsi="宋体" w:eastAsia="宋体" w:cs="宋体"/>
          <w:b/>
          <w:bCs/>
          <w:spacing w:val="-3"/>
          <w:sz w:val="24"/>
          <w:szCs w:val="24"/>
        </w:rPr>
        <w:t>15</w:t>
      </w:r>
      <w:r>
        <w:rPr>
          <w:rFonts w:ascii="宋体" w:hAnsi="宋体" w:eastAsia="宋体" w:cs="宋体"/>
          <w:spacing w:val="-3"/>
          <w:sz w:val="24"/>
          <w:szCs w:val="24"/>
        </w:rPr>
        <w:t xml:space="preserve"> </w:t>
      </w:r>
      <w:r>
        <w:rPr>
          <w:rFonts w:ascii="宋体" w:hAnsi="宋体" w:eastAsia="宋体" w:cs="宋体"/>
          <w:b/>
          <w:bCs/>
          <w:spacing w:val="-3"/>
          <w:sz w:val="24"/>
          <w:szCs w:val="24"/>
        </w:rPr>
        <w:t>日内，将中标结果依法在广东省招标投</w:t>
      </w:r>
      <w:r>
        <w:rPr>
          <w:rFonts w:ascii="宋体" w:hAnsi="宋体" w:eastAsia="宋体" w:cs="宋体"/>
          <w:b/>
          <w:bCs/>
          <w:spacing w:val="-4"/>
          <w:sz w:val="24"/>
          <w:szCs w:val="24"/>
        </w:rPr>
        <w:t>标监管网、广</w:t>
      </w:r>
      <w:r>
        <w:rPr>
          <w:rFonts w:ascii="宋体" w:hAnsi="宋体" w:eastAsia="宋体" w:cs="宋体"/>
          <w:b/>
          <w:bCs/>
          <w:spacing w:val="-3"/>
          <w:sz w:val="24"/>
          <w:szCs w:val="24"/>
        </w:rPr>
        <w:t>东省公共资源交易平台（韶关市）公示。</w:t>
      </w:r>
    </w:p>
    <w:p w14:paraId="5C48B35A">
      <w:pPr>
        <w:spacing w:line="359" w:lineRule="auto"/>
        <w:ind w:left="1" w:right="2" w:firstLine="590"/>
        <w:rPr>
          <w:rFonts w:ascii="宋体" w:hAnsi="宋体" w:eastAsia="宋体" w:cs="宋体"/>
          <w:sz w:val="24"/>
          <w:szCs w:val="24"/>
        </w:rPr>
      </w:pPr>
      <w:r>
        <w:rPr>
          <w:rFonts w:ascii="宋体" w:hAnsi="宋体" w:eastAsia="宋体" w:cs="宋体"/>
          <w:b/>
          <w:bCs/>
          <w:spacing w:val="-5"/>
          <w:sz w:val="24"/>
          <w:szCs w:val="24"/>
        </w:rPr>
        <w:t>如果其他投标人或其他利害关系人对公示内容有异议，一经查实有虚假内容等违法违规</w:t>
      </w:r>
      <w:r>
        <w:rPr>
          <w:rFonts w:ascii="宋体" w:hAnsi="宋体" w:eastAsia="宋体" w:cs="宋体"/>
          <w:b/>
          <w:bCs/>
          <w:spacing w:val="-2"/>
          <w:sz w:val="24"/>
          <w:szCs w:val="24"/>
        </w:rPr>
        <w:t>情况的，将取消其中标候选人资格，并由招投标监管部门按有关规定处理。</w:t>
      </w:r>
    </w:p>
    <w:p w14:paraId="3D79CAB7">
      <w:pPr>
        <w:spacing w:before="1" w:line="289" w:lineRule="auto"/>
        <w:ind w:left="6" w:firstLine="354"/>
        <w:rPr>
          <w:rFonts w:ascii="宋体" w:hAnsi="宋体" w:eastAsia="宋体" w:cs="宋体"/>
          <w:sz w:val="24"/>
          <w:szCs w:val="24"/>
        </w:rPr>
      </w:pPr>
      <w:r>
        <w:rPr>
          <w:rFonts w:ascii="宋体" w:hAnsi="宋体" w:eastAsia="宋体" w:cs="宋体"/>
          <w:spacing w:val="1"/>
          <w:sz w:val="24"/>
          <w:szCs w:val="24"/>
        </w:rPr>
        <w:t>3.24</w:t>
      </w:r>
      <w:r>
        <w:rPr>
          <w:rFonts w:ascii="宋体" w:hAnsi="宋体" w:eastAsia="宋体" w:cs="宋体"/>
          <w:spacing w:val="-13"/>
          <w:sz w:val="24"/>
          <w:szCs w:val="24"/>
        </w:rPr>
        <w:t xml:space="preserve"> </w:t>
      </w:r>
      <w:r>
        <w:rPr>
          <w:rFonts w:ascii="宋体" w:hAnsi="宋体" w:eastAsia="宋体" w:cs="宋体"/>
          <w:spacing w:val="1"/>
          <w:sz w:val="24"/>
          <w:szCs w:val="24"/>
        </w:rPr>
        <w:t>中标人须按韶关市、始兴县关于建筑垃圾运输、建筑渣土管理和扬尘治理等有关规</w:t>
      </w:r>
      <w:r>
        <w:rPr>
          <w:rFonts w:ascii="宋体" w:hAnsi="宋体" w:eastAsia="宋体" w:cs="宋体"/>
          <w:spacing w:val="-4"/>
          <w:sz w:val="24"/>
          <w:szCs w:val="24"/>
        </w:rPr>
        <w:t>定执行。</w:t>
      </w:r>
    </w:p>
    <w:p w14:paraId="7A21CF8E">
      <w:pPr>
        <w:spacing w:before="181" w:line="289" w:lineRule="auto"/>
        <w:ind w:left="3" w:right="61" w:firstLine="357"/>
        <w:rPr>
          <w:rFonts w:ascii="宋体" w:hAnsi="宋体" w:eastAsia="宋体" w:cs="宋体"/>
          <w:sz w:val="24"/>
          <w:szCs w:val="24"/>
        </w:rPr>
      </w:pPr>
      <w:r>
        <w:rPr>
          <w:rFonts w:ascii="宋体" w:hAnsi="宋体" w:eastAsia="宋体" w:cs="宋体"/>
          <w:sz w:val="24"/>
          <w:szCs w:val="24"/>
        </w:rPr>
        <w:t>3.25</w:t>
      </w:r>
      <w:r>
        <w:rPr>
          <w:rFonts w:ascii="宋体" w:hAnsi="宋体" w:eastAsia="宋体" w:cs="宋体"/>
          <w:spacing w:val="-28"/>
          <w:sz w:val="24"/>
          <w:szCs w:val="24"/>
        </w:rPr>
        <w:t xml:space="preserve"> </w:t>
      </w:r>
      <w:r>
        <w:rPr>
          <w:rFonts w:ascii="宋体" w:hAnsi="宋体" w:eastAsia="宋体" w:cs="宋体"/>
          <w:sz w:val="24"/>
          <w:szCs w:val="24"/>
        </w:rPr>
        <w:t>中标人须按相关规定要求，设置本工程符合相关要求的永久性标牌及</w:t>
      </w:r>
      <w:r>
        <w:rPr>
          <w:rFonts w:ascii="宋体" w:hAnsi="宋体" w:eastAsia="宋体" w:cs="宋体"/>
          <w:spacing w:val="-1"/>
          <w:sz w:val="24"/>
          <w:szCs w:val="24"/>
        </w:rPr>
        <w:t>规划公示牌，投标人在投标报价时综合考虑在报价内，招标人不另行支付该部分费用。</w:t>
      </w:r>
    </w:p>
    <w:p w14:paraId="1750E371">
      <w:pPr>
        <w:spacing w:before="181" w:line="290" w:lineRule="auto"/>
        <w:ind w:left="20" w:right="2" w:firstLine="340"/>
        <w:rPr>
          <w:rFonts w:ascii="宋体" w:hAnsi="宋体" w:eastAsia="宋体" w:cs="宋体"/>
          <w:sz w:val="24"/>
          <w:szCs w:val="24"/>
        </w:rPr>
      </w:pPr>
      <w:r>
        <w:rPr>
          <w:rFonts w:ascii="宋体" w:hAnsi="宋体" w:eastAsia="宋体" w:cs="宋体"/>
          <w:spacing w:val="1"/>
          <w:sz w:val="24"/>
          <w:szCs w:val="24"/>
        </w:rPr>
        <w:t>3.26</w:t>
      </w:r>
      <w:r>
        <w:rPr>
          <w:rFonts w:ascii="宋体" w:hAnsi="宋体" w:eastAsia="宋体" w:cs="宋体"/>
          <w:spacing w:val="-15"/>
          <w:sz w:val="24"/>
          <w:szCs w:val="24"/>
        </w:rPr>
        <w:t xml:space="preserve"> </w:t>
      </w:r>
      <w:r>
        <w:rPr>
          <w:rFonts w:ascii="宋体" w:hAnsi="宋体" w:eastAsia="宋体" w:cs="宋体"/>
          <w:spacing w:val="1"/>
          <w:sz w:val="24"/>
          <w:szCs w:val="24"/>
        </w:rPr>
        <w:t>中标人须服从招标人的项目管理方式；中标人须无条件组织施工班组按招标人提供</w:t>
      </w:r>
      <w:r>
        <w:rPr>
          <w:rFonts w:ascii="宋体" w:hAnsi="宋体" w:eastAsia="宋体" w:cs="宋体"/>
          <w:spacing w:val="-2"/>
          <w:sz w:val="24"/>
          <w:szCs w:val="24"/>
        </w:rPr>
        <w:t>的管理软件（如有）及管理流程进行施工管理。</w:t>
      </w:r>
    </w:p>
    <w:p w14:paraId="06392BBF">
      <w:pPr>
        <w:spacing w:before="181" w:line="359" w:lineRule="auto"/>
        <w:ind w:right="2" w:firstLine="503"/>
        <w:jc w:val="both"/>
        <w:rPr>
          <w:rFonts w:ascii="宋体" w:hAnsi="宋体" w:eastAsia="宋体" w:cs="宋体"/>
          <w:sz w:val="24"/>
          <w:szCs w:val="24"/>
        </w:rPr>
      </w:pPr>
      <w:r>
        <w:rPr>
          <w:rFonts w:ascii="宋体" w:hAnsi="宋体" w:eastAsia="宋体" w:cs="宋体"/>
          <w:b/>
          <w:bCs/>
          <w:spacing w:val="-2"/>
          <w:sz w:val="24"/>
          <w:szCs w:val="24"/>
        </w:rPr>
        <w:t>中标人应根据施工任务做好工期分析工作，按工</w:t>
      </w:r>
      <w:r>
        <w:rPr>
          <w:rFonts w:ascii="宋体" w:hAnsi="宋体" w:eastAsia="宋体" w:cs="宋体"/>
          <w:b/>
          <w:bCs/>
          <w:spacing w:val="-3"/>
          <w:sz w:val="24"/>
          <w:szCs w:val="24"/>
        </w:rPr>
        <w:t>期节点要求进行人料机的安排，及时根</w:t>
      </w:r>
      <w:r>
        <w:rPr>
          <w:rFonts w:ascii="宋体" w:hAnsi="宋体" w:eastAsia="宋体" w:cs="宋体"/>
          <w:b/>
          <w:bCs/>
          <w:spacing w:val="-2"/>
          <w:sz w:val="24"/>
          <w:szCs w:val="24"/>
        </w:rPr>
        <w:t>据计划的实施情况调整人料机的投入。中标人作为总承包单位，应合理安排施工工作，统筹各专业单位（如有）的工作界面，不得影响施工进度。中标人应根据工作面的变化情况及工</w:t>
      </w:r>
      <w:r>
        <w:rPr>
          <w:rFonts w:ascii="宋体" w:hAnsi="宋体" w:eastAsia="宋体" w:cs="宋体"/>
          <w:b/>
          <w:bCs/>
          <w:spacing w:val="-3"/>
          <w:sz w:val="24"/>
          <w:szCs w:val="24"/>
        </w:rPr>
        <w:t>程进度要求，合理增配人员及施工机械设备。</w:t>
      </w:r>
    </w:p>
    <w:p w14:paraId="00AA0F3A">
      <w:pPr>
        <w:spacing w:line="360" w:lineRule="auto"/>
        <w:ind w:firstLine="360"/>
        <w:rPr>
          <w:rFonts w:ascii="宋体" w:hAnsi="宋体" w:eastAsia="宋体" w:cs="宋体"/>
          <w:sz w:val="24"/>
          <w:szCs w:val="24"/>
        </w:rPr>
      </w:pPr>
      <w:r>
        <w:rPr>
          <w:rFonts w:ascii="宋体" w:hAnsi="宋体" w:eastAsia="宋体" w:cs="宋体"/>
          <w:spacing w:val="-3"/>
          <w:sz w:val="24"/>
          <w:szCs w:val="24"/>
        </w:rPr>
        <w:t>3.27</w:t>
      </w:r>
      <w:r>
        <w:rPr>
          <w:rFonts w:ascii="宋体" w:hAnsi="宋体" w:eastAsia="宋体" w:cs="宋体"/>
          <w:spacing w:val="-36"/>
          <w:sz w:val="24"/>
          <w:szCs w:val="24"/>
        </w:rPr>
        <w:t xml:space="preserve"> </w:t>
      </w:r>
      <w:r>
        <w:rPr>
          <w:rFonts w:ascii="宋体" w:hAnsi="宋体" w:eastAsia="宋体" w:cs="宋体"/>
          <w:spacing w:val="-3"/>
          <w:sz w:val="24"/>
          <w:szCs w:val="24"/>
        </w:rPr>
        <w:t>施工视频监控系统必须符合韶市建字〔2014〕163</w:t>
      </w:r>
      <w:r>
        <w:rPr>
          <w:rFonts w:ascii="宋体" w:hAnsi="宋体" w:eastAsia="宋体" w:cs="宋体"/>
          <w:spacing w:val="-44"/>
          <w:sz w:val="24"/>
          <w:szCs w:val="24"/>
        </w:rPr>
        <w:t xml:space="preserve"> </w:t>
      </w:r>
      <w:r>
        <w:rPr>
          <w:rFonts w:ascii="宋体" w:hAnsi="宋体" w:eastAsia="宋体" w:cs="宋体"/>
          <w:spacing w:val="-3"/>
          <w:sz w:val="24"/>
          <w:szCs w:val="24"/>
        </w:rPr>
        <w:t>号文件规定，并在投标报价中综合</w:t>
      </w:r>
      <w:r>
        <w:rPr>
          <w:rFonts w:ascii="宋体" w:hAnsi="宋体" w:eastAsia="宋体" w:cs="宋体"/>
          <w:spacing w:val="-1"/>
          <w:sz w:val="24"/>
          <w:szCs w:val="24"/>
        </w:rPr>
        <w:t>考虑，招标人及项目业主不再另行支付该部分费用。</w:t>
      </w:r>
    </w:p>
    <w:p w14:paraId="20516A34">
      <w:pPr>
        <w:spacing w:line="358" w:lineRule="auto"/>
        <w:ind w:left="4" w:right="2" w:firstLine="417"/>
        <w:rPr>
          <w:rFonts w:ascii="宋体" w:hAnsi="宋体" w:eastAsia="宋体" w:cs="宋体"/>
          <w:sz w:val="24"/>
          <w:szCs w:val="24"/>
        </w:rPr>
      </w:pPr>
      <w:r>
        <w:rPr>
          <w:rFonts w:ascii="宋体" w:hAnsi="宋体" w:eastAsia="宋体" w:cs="宋体"/>
          <w:spacing w:val="2"/>
          <w:sz w:val="24"/>
          <w:szCs w:val="24"/>
        </w:rPr>
        <w:t>开工一个月内必须按相关规定和要求安装视频监控系统，并接入相关部门监控系统，如</w:t>
      </w:r>
      <w:r>
        <w:rPr>
          <w:rFonts w:ascii="宋体" w:hAnsi="宋体" w:eastAsia="宋体" w:cs="宋体"/>
          <w:spacing w:val="-1"/>
          <w:sz w:val="24"/>
          <w:szCs w:val="24"/>
        </w:rPr>
        <w:t>未按时安装视频监控系统，发包人有权在措施费中扣除相关费用。</w:t>
      </w:r>
    </w:p>
    <w:p w14:paraId="0CBD9F31">
      <w:pPr>
        <w:spacing w:before="5" w:line="356" w:lineRule="auto"/>
        <w:ind w:firstLine="360"/>
        <w:jc w:val="both"/>
        <w:rPr>
          <w:rFonts w:ascii="宋体" w:hAnsi="宋体" w:eastAsia="宋体" w:cs="宋体"/>
          <w:sz w:val="24"/>
          <w:szCs w:val="24"/>
        </w:rPr>
      </w:pPr>
      <w:r>
        <w:rPr>
          <w:rFonts w:ascii="宋体" w:hAnsi="宋体" w:eastAsia="宋体" w:cs="宋体"/>
          <w:b/>
          <w:bCs/>
          <w:sz w:val="24"/>
          <w:szCs w:val="24"/>
        </w:rPr>
        <w:t>3.28</w:t>
      </w:r>
      <w:r>
        <w:rPr>
          <w:rFonts w:ascii="宋体" w:hAnsi="宋体" w:eastAsia="宋体" w:cs="宋体"/>
          <w:spacing w:val="-25"/>
          <w:sz w:val="24"/>
          <w:szCs w:val="24"/>
        </w:rPr>
        <w:t xml:space="preserve"> </w:t>
      </w:r>
      <w:r>
        <w:rPr>
          <w:rFonts w:ascii="宋体" w:hAnsi="宋体" w:eastAsia="宋体" w:cs="宋体"/>
          <w:sz w:val="24"/>
          <w:szCs w:val="24"/>
        </w:rPr>
        <w:t>中标人应已详细了解本项目的前期工作（包括征地拆迁</w:t>
      </w:r>
      <w:r>
        <w:rPr>
          <w:rFonts w:ascii="宋体" w:hAnsi="宋体" w:eastAsia="宋体" w:cs="宋体"/>
          <w:spacing w:val="21"/>
          <w:sz w:val="24"/>
          <w:szCs w:val="24"/>
        </w:rPr>
        <w:t>），</w:t>
      </w:r>
      <w:r>
        <w:rPr>
          <w:rFonts w:ascii="宋体" w:hAnsi="宋体" w:eastAsia="宋体" w:cs="宋体"/>
          <w:sz w:val="24"/>
          <w:szCs w:val="24"/>
        </w:rPr>
        <w:t>同时也应已勘察施工现</w:t>
      </w:r>
      <w:r>
        <w:rPr>
          <w:rFonts w:ascii="宋体" w:hAnsi="宋体" w:eastAsia="宋体" w:cs="宋体"/>
          <w:spacing w:val="1"/>
          <w:sz w:val="24"/>
          <w:szCs w:val="24"/>
        </w:rPr>
        <w:t>场、周围环境、地形、地貌、水文、交通等情况。中标人投</w:t>
      </w:r>
      <w:r>
        <w:rPr>
          <w:rFonts w:ascii="宋体" w:hAnsi="宋体" w:eastAsia="宋体" w:cs="宋体"/>
          <w:sz w:val="24"/>
          <w:szCs w:val="24"/>
        </w:rPr>
        <w:t>标报价应已充分考虑在施工中由</w:t>
      </w:r>
      <w:r>
        <w:rPr>
          <w:rFonts w:ascii="宋体" w:hAnsi="宋体" w:eastAsia="宋体" w:cs="宋体"/>
          <w:spacing w:val="1"/>
          <w:sz w:val="24"/>
          <w:szCs w:val="24"/>
        </w:rPr>
        <w:t>于招标人原因造成停工或工期延误等因素所产生的相关费用</w:t>
      </w:r>
      <w:r>
        <w:rPr>
          <w:rFonts w:ascii="宋体" w:hAnsi="宋体" w:eastAsia="宋体" w:cs="宋体"/>
          <w:sz w:val="24"/>
          <w:szCs w:val="24"/>
        </w:rPr>
        <w:t>，招标人不予另计费；中标人不</w:t>
      </w:r>
      <w:r>
        <w:rPr>
          <w:rFonts w:ascii="宋体" w:hAnsi="宋体" w:eastAsia="宋体" w:cs="宋体"/>
          <w:spacing w:val="1"/>
          <w:sz w:val="24"/>
          <w:szCs w:val="24"/>
        </w:rPr>
        <w:t>得以不完全了解项目的前期工作（包括征地拆迁）及现场情</w:t>
      </w:r>
      <w:r>
        <w:rPr>
          <w:rFonts w:ascii="宋体" w:hAnsi="宋体" w:eastAsia="宋体" w:cs="宋体"/>
          <w:sz w:val="24"/>
          <w:szCs w:val="24"/>
        </w:rPr>
        <w:t>况为理由，提出因外界因素造成</w:t>
      </w:r>
    </w:p>
    <w:p w14:paraId="0CCC586A">
      <w:pPr>
        <w:spacing w:line="356" w:lineRule="auto"/>
        <w:rPr>
          <w:rFonts w:ascii="宋体" w:hAnsi="宋体" w:eastAsia="宋体" w:cs="宋体"/>
          <w:sz w:val="24"/>
          <w:szCs w:val="24"/>
        </w:rPr>
        <w:sectPr>
          <w:footerReference r:id="rId78" w:type="default"/>
          <w:pgSz w:w="11905" w:h="16839"/>
          <w:pgMar w:top="400" w:right="1133" w:bottom="1665" w:left="1141" w:header="0" w:footer="1431" w:gutter="0"/>
          <w:cols w:space="720" w:num="1"/>
        </w:sectPr>
      </w:pPr>
    </w:p>
    <w:p w14:paraId="04758052">
      <w:pPr>
        <w:spacing w:line="343" w:lineRule="auto"/>
        <w:rPr>
          <w:rFonts w:ascii="Arial"/>
          <w:sz w:val="21"/>
        </w:rPr>
      </w:pPr>
    </w:p>
    <w:p w14:paraId="5465201C">
      <w:pPr>
        <w:spacing w:line="344" w:lineRule="auto"/>
        <w:rPr>
          <w:rFonts w:ascii="Arial"/>
          <w:sz w:val="21"/>
        </w:rPr>
      </w:pPr>
    </w:p>
    <w:p w14:paraId="1FBC76FA">
      <w:pPr>
        <w:spacing w:before="78" w:line="219" w:lineRule="auto"/>
        <w:ind w:left="1"/>
        <w:rPr>
          <w:rFonts w:ascii="宋体" w:hAnsi="宋体" w:eastAsia="宋体" w:cs="宋体"/>
          <w:sz w:val="24"/>
          <w:szCs w:val="24"/>
        </w:rPr>
      </w:pPr>
      <w:bookmarkStart w:id="31" w:name="bookmark86"/>
      <w:bookmarkEnd w:id="31"/>
      <w:r>
        <w:rPr>
          <w:rFonts w:ascii="宋体" w:hAnsi="宋体" w:eastAsia="宋体" w:cs="宋体"/>
          <w:sz w:val="24"/>
          <w:szCs w:val="24"/>
        </w:rPr>
        <w:t>停工或工期延误的额外付款要求；对此类要求，招</w:t>
      </w:r>
      <w:r>
        <w:rPr>
          <w:rFonts w:ascii="宋体" w:hAnsi="宋体" w:eastAsia="宋体" w:cs="宋体"/>
          <w:spacing w:val="-1"/>
          <w:sz w:val="24"/>
          <w:szCs w:val="24"/>
        </w:rPr>
        <w:t>标人不作任何考虑及答复。</w:t>
      </w:r>
    </w:p>
    <w:p w14:paraId="420475EF">
      <w:pPr>
        <w:spacing w:before="182" w:line="359" w:lineRule="auto"/>
        <w:ind w:right="80" w:firstLine="360"/>
        <w:jc w:val="both"/>
        <w:rPr>
          <w:rFonts w:ascii="宋体" w:hAnsi="宋体" w:eastAsia="宋体" w:cs="宋体"/>
          <w:sz w:val="24"/>
          <w:szCs w:val="24"/>
        </w:rPr>
      </w:pPr>
      <w:r>
        <w:rPr>
          <w:rFonts w:ascii="宋体" w:hAnsi="宋体" w:eastAsia="宋体" w:cs="宋体"/>
          <w:spacing w:val="-2"/>
          <w:sz w:val="24"/>
          <w:szCs w:val="24"/>
        </w:rPr>
        <w:t>如因招标人原因（自然灾害等不可抗力因素除外</w:t>
      </w:r>
      <w:r>
        <w:rPr>
          <w:rFonts w:ascii="宋体" w:hAnsi="宋体" w:eastAsia="宋体" w:cs="宋体"/>
          <w:spacing w:val="-9"/>
          <w:sz w:val="24"/>
          <w:szCs w:val="24"/>
        </w:rPr>
        <w:t>），</w:t>
      </w:r>
      <w:r>
        <w:rPr>
          <w:rFonts w:ascii="宋体" w:hAnsi="宋体" w:eastAsia="宋体" w:cs="宋体"/>
          <w:spacing w:val="-2"/>
          <w:sz w:val="24"/>
          <w:szCs w:val="24"/>
        </w:rPr>
        <w:t>工程不能按期开工，或开工后全部停</w:t>
      </w:r>
      <w:r>
        <w:rPr>
          <w:rFonts w:ascii="宋体" w:hAnsi="宋体" w:eastAsia="宋体" w:cs="宋体"/>
          <w:spacing w:val="1"/>
          <w:sz w:val="24"/>
          <w:szCs w:val="24"/>
        </w:rPr>
        <w:t>滞，工期按相关规定予以顺延。停工发生后，若可复工时，</w:t>
      </w:r>
      <w:r>
        <w:rPr>
          <w:rFonts w:ascii="宋体" w:hAnsi="宋体" w:eastAsia="宋体" w:cs="宋体"/>
          <w:sz w:val="24"/>
          <w:szCs w:val="24"/>
        </w:rPr>
        <w:t>中标人应在收到招标人发出的复</w:t>
      </w:r>
      <w:r>
        <w:rPr>
          <w:rFonts w:ascii="宋体" w:hAnsi="宋体" w:eastAsia="宋体" w:cs="宋体"/>
          <w:spacing w:val="-6"/>
          <w:sz w:val="24"/>
          <w:szCs w:val="24"/>
        </w:rPr>
        <w:t>工通知书后</w:t>
      </w:r>
      <w:r>
        <w:rPr>
          <w:rFonts w:ascii="宋体" w:hAnsi="宋体" w:eastAsia="宋体" w:cs="宋体"/>
          <w:spacing w:val="-46"/>
          <w:sz w:val="24"/>
          <w:szCs w:val="24"/>
        </w:rPr>
        <w:t xml:space="preserve"> </w:t>
      </w:r>
      <w:r>
        <w:rPr>
          <w:rFonts w:ascii="宋体" w:hAnsi="宋体" w:eastAsia="宋体" w:cs="宋体"/>
          <w:spacing w:val="-6"/>
          <w:sz w:val="24"/>
          <w:szCs w:val="24"/>
        </w:rPr>
        <w:t>3 日内开始复工。</w:t>
      </w:r>
    </w:p>
    <w:p w14:paraId="56E99E58">
      <w:pPr>
        <w:spacing w:before="8" w:line="338" w:lineRule="auto"/>
        <w:ind w:right="80" w:firstLine="566"/>
        <w:rPr>
          <w:rFonts w:ascii="宋体" w:hAnsi="宋体" w:eastAsia="宋体" w:cs="宋体"/>
          <w:sz w:val="24"/>
          <w:szCs w:val="24"/>
        </w:rPr>
      </w:pPr>
      <w:r>
        <w:rPr>
          <w:rFonts w:ascii="宋体" w:hAnsi="宋体" w:eastAsia="宋体" w:cs="宋体"/>
          <w:b/>
          <w:bCs/>
          <w:sz w:val="24"/>
          <w:szCs w:val="24"/>
        </w:rPr>
        <w:t>3.29</w:t>
      </w:r>
      <w:r>
        <w:rPr>
          <w:rFonts w:ascii="宋体" w:hAnsi="宋体" w:eastAsia="宋体" w:cs="宋体"/>
          <w:spacing w:val="-28"/>
          <w:sz w:val="24"/>
          <w:szCs w:val="24"/>
        </w:rPr>
        <w:t xml:space="preserve"> </w:t>
      </w:r>
      <w:r>
        <w:rPr>
          <w:rFonts w:ascii="宋体" w:hAnsi="宋体" w:eastAsia="宋体" w:cs="宋体"/>
          <w:b/>
          <w:bCs/>
          <w:sz w:val="24"/>
          <w:szCs w:val="24"/>
        </w:rPr>
        <w:t>中标人必须严格按有关设计规范设计图纸，中标人须</w:t>
      </w:r>
      <w:r>
        <w:rPr>
          <w:rFonts w:ascii="宋体" w:hAnsi="宋体" w:eastAsia="宋体" w:cs="宋体"/>
          <w:b/>
          <w:bCs/>
          <w:spacing w:val="-1"/>
          <w:sz w:val="24"/>
          <w:szCs w:val="24"/>
        </w:rPr>
        <w:t>秉承合理、经济、环保、适</w:t>
      </w:r>
      <w:r>
        <w:rPr>
          <w:rFonts w:ascii="宋体" w:hAnsi="宋体" w:eastAsia="宋体" w:cs="宋体"/>
          <w:b/>
          <w:bCs/>
          <w:spacing w:val="-2"/>
          <w:sz w:val="24"/>
          <w:szCs w:val="24"/>
        </w:rPr>
        <w:t>用等原则进行施工图设计，招标人有权委托第三方对中标人每阶段的设计成果文件进行精细化审图、各专业优化工作，招标人将根据第三方出具的有关报告及优化金额对中标人进行考</w:t>
      </w:r>
      <w:r>
        <w:rPr>
          <w:rFonts w:ascii="宋体" w:hAnsi="宋体" w:eastAsia="宋体" w:cs="宋体"/>
          <w:b/>
          <w:bCs/>
          <w:spacing w:val="-4"/>
          <w:sz w:val="24"/>
          <w:szCs w:val="24"/>
        </w:rPr>
        <w:t>核。若中标人成果的建安投资与优化金额（各分项工程进行对比）误差率在</w:t>
      </w:r>
      <w:r>
        <w:rPr>
          <w:rFonts w:ascii="宋体" w:hAnsi="宋体" w:eastAsia="宋体" w:cs="宋体"/>
          <w:spacing w:val="-34"/>
          <w:sz w:val="24"/>
          <w:szCs w:val="24"/>
        </w:rPr>
        <w:t xml:space="preserve"> </w:t>
      </w:r>
      <w:r>
        <w:rPr>
          <w:rFonts w:ascii="宋体" w:hAnsi="宋体" w:eastAsia="宋体" w:cs="宋体"/>
          <w:b/>
          <w:bCs/>
          <w:spacing w:val="-4"/>
          <w:sz w:val="24"/>
          <w:szCs w:val="24"/>
        </w:rPr>
        <w:t>3%范围内则不作</w:t>
      </w:r>
      <w:r>
        <w:rPr>
          <w:rFonts w:ascii="宋体" w:hAnsi="宋体" w:eastAsia="宋体" w:cs="宋体"/>
          <w:b/>
          <w:bCs/>
          <w:spacing w:val="-3"/>
          <w:sz w:val="24"/>
          <w:szCs w:val="24"/>
        </w:rPr>
        <w:t>违约处理（含</w:t>
      </w:r>
      <w:r>
        <w:rPr>
          <w:rFonts w:ascii="宋体" w:hAnsi="宋体" w:eastAsia="宋体" w:cs="宋体"/>
          <w:spacing w:val="-43"/>
          <w:sz w:val="24"/>
          <w:szCs w:val="24"/>
        </w:rPr>
        <w:t xml:space="preserve"> </w:t>
      </w:r>
      <w:r>
        <w:rPr>
          <w:rFonts w:ascii="宋体" w:hAnsi="宋体" w:eastAsia="宋体" w:cs="宋体"/>
          <w:b/>
          <w:bCs/>
          <w:spacing w:val="-3"/>
          <w:sz w:val="24"/>
          <w:szCs w:val="24"/>
        </w:rPr>
        <w:t>3%</w:t>
      </w:r>
      <w:r>
        <w:rPr>
          <w:rFonts w:ascii="宋体" w:hAnsi="宋体" w:eastAsia="宋体" w:cs="宋体"/>
          <w:b/>
          <w:bCs/>
          <w:spacing w:val="6"/>
          <w:sz w:val="24"/>
          <w:szCs w:val="24"/>
        </w:rPr>
        <w:t>），</w:t>
      </w:r>
      <w:r>
        <w:rPr>
          <w:rFonts w:ascii="宋体" w:hAnsi="宋体" w:eastAsia="宋体" w:cs="宋体"/>
          <w:b/>
          <w:bCs/>
          <w:spacing w:val="-3"/>
          <w:sz w:val="24"/>
          <w:szCs w:val="24"/>
        </w:rPr>
        <w:t>否则以优化金额的</w:t>
      </w:r>
      <w:r>
        <w:rPr>
          <w:rFonts w:ascii="宋体" w:hAnsi="宋体" w:eastAsia="宋体" w:cs="宋体"/>
          <w:spacing w:val="-31"/>
          <w:sz w:val="24"/>
          <w:szCs w:val="24"/>
        </w:rPr>
        <w:t xml:space="preserve"> </w:t>
      </w:r>
      <w:r>
        <w:rPr>
          <w:rFonts w:ascii="宋体" w:hAnsi="宋体" w:eastAsia="宋体" w:cs="宋体"/>
          <w:b/>
          <w:bCs/>
          <w:spacing w:val="-3"/>
          <w:sz w:val="24"/>
          <w:szCs w:val="24"/>
        </w:rPr>
        <w:t>10%从设</w:t>
      </w:r>
      <w:r>
        <w:rPr>
          <w:rFonts w:ascii="宋体" w:hAnsi="宋体" w:eastAsia="宋体" w:cs="宋体"/>
          <w:b/>
          <w:bCs/>
          <w:spacing w:val="-4"/>
          <w:sz w:val="24"/>
          <w:szCs w:val="24"/>
        </w:rPr>
        <w:t>计费用中扣取违约金（违约金总额以设计费</w:t>
      </w:r>
      <w:r>
        <w:rPr>
          <w:rFonts w:ascii="宋体" w:hAnsi="宋体" w:eastAsia="宋体" w:cs="宋体"/>
          <w:b/>
          <w:bCs/>
          <w:spacing w:val="-3"/>
          <w:sz w:val="24"/>
          <w:szCs w:val="24"/>
        </w:rPr>
        <w:t>为限，扣取的违约金作为第三方的咨询费</w:t>
      </w:r>
      <w:r>
        <w:rPr>
          <w:rFonts w:ascii="宋体" w:hAnsi="宋体" w:eastAsia="宋体" w:cs="宋体"/>
          <w:b/>
          <w:bCs/>
          <w:spacing w:val="19"/>
          <w:sz w:val="24"/>
          <w:szCs w:val="24"/>
        </w:rPr>
        <w:t>），</w:t>
      </w:r>
      <w:r>
        <w:rPr>
          <w:rFonts w:ascii="宋体" w:hAnsi="宋体" w:eastAsia="宋体" w:cs="宋体"/>
          <w:b/>
          <w:bCs/>
          <w:spacing w:val="-3"/>
          <w:sz w:val="24"/>
          <w:szCs w:val="24"/>
        </w:rPr>
        <w:t>中标人需无条件根据经招标人确认的精细化审</w:t>
      </w:r>
      <w:r>
        <w:rPr>
          <w:rFonts w:ascii="宋体" w:hAnsi="宋体" w:eastAsia="宋体" w:cs="宋体"/>
          <w:b/>
          <w:bCs/>
          <w:spacing w:val="-2"/>
          <w:sz w:val="24"/>
          <w:szCs w:val="24"/>
        </w:rPr>
        <w:t>图、结构优化报告进行设计文件修改，费用</w:t>
      </w:r>
      <w:r>
        <w:rPr>
          <w:rFonts w:ascii="宋体" w:hAnsi="宋体" w:eastAsia="宋体" w:cs="宋体"/>
          <w:b/>
          <w:bCs/>
          <w:spacing w:val="-3"/>
          <w:sz w:val="24"/>
          <w:szCs w:val="24"/>
        </w:rPr>
        <w:t>不另计。</w:t>
      </w:r>
    </w:p>
    <w:p w14:paraId="7689787F">
      <w:pPr>
        <w:spacing w:before="182" w:line="289" w:lineRule="auto"/>
        <w:ind w:left="2" w:right="82" w:firstLine="485"/>
        <w:rPr>
          <w:rFonts w:ascii="宋体" w:hAnsi="宋体" w:eastAsia="宋体" w:cs="宋体"/>
          <w:sz w:val="24"/>
          <w:szCs w:val="24"/>
        </w:rPr>
      </w:pPr>
      <w:r>
        <w:rPr>
          <w:rFonts w:ascii="宋体" w:hAnsi="宋体" w:eastAsia="宋体" w:cs="宋体"/>
          <w:b/>
          <w:bCs/>
          <w:spacing w:val="-4"/>
          <w:sz w:val="24"/>
          <w:szCs w:val="24"/>
        </w:rPr>
        <w:t>3.30</w:t>
      </w:r>
      <w:r>
        <w:rPr>
          <w:rFonts w:ascii="宋体" w:hAnsi="宋体" w:eastAsia="宋体" w:cs="宋体"/>
          <w:spacing w:val="-28"/>
          <w:sz w:val="24"/>
          <w:szCs w:val="24"/>
        </w:rPr>
        <w:t xml:space="preserve"> </w:t>
      </w:r>
      <w:r>
        <w:rPr>
          <w:rFonts w:ascii="宋体" w:hAnsi="宋体" w:eastAsia="宋体" w:cs="宋体"/>
          <w:b/>
          <w:bCs/>
          <w:spacing w:val="-4"/>
          <w:sz w:val="24"/>
          <w:szCs w:val="24"/>
        </w:rPr>
        <w:t>中标人须在收到初步设计文件之日起三天内无条</w:t>
      </w:r>
      <w:r>
        <w:rPr>
          <w:rFonts w:ascii="宋体" w:hAnsi="宋体" w:eastAsia="宋体" w:cs="宋体"/>
          <w:b/>
          <w:bCs/>
          <w:spacing w:val="-5"/>
          <w:sz w:val="24"/>
          <w:szCs w:val="24"/>
        </w:rPr>
        <w:t>件对初步设计文件进行审核，如发</w:t>
      </w:r>
      <w:r>
        <w:rPr>
          <w:rFonts w:ascii="宋体" w:hAnsi="宋体" w:eastAsia="宋体" w:cs="宋体"/>
          <w:b/>
          <w:bCs/>
          <w:spacing w:val="-3"/>
          <w:sz w:val="24"/>
          <w:szCs w:val="24"/>
        </w:rPr>
        <w:t>现遗漏或错误，须向招标人提出书面报告。</w:t>
      </w:r>
    </w:p>
    <w:p w14:paraId="21CD797F">
      <w:pPr>
        <w:spacing w:before="185" w:line="288" w:lineRule="auto"/>
        <w:ind w:left="5" w:right="80" w:firstLine="482"/>
        <w:rPr>
          <w:rFonts w:ascii="宋体" w:hAnsi="宋体" w:eastAsia="宋体" w:cs="宋体"/>
          <w:sz w:val="24"/>
          <w:szCs w:val="24"/>
        </w:rPr>
      </w:pPr>
      <w:r>
        <w:rPr>
          <w:rFonts w:ascii="宋体" w:hAnsi="宋体" w:eastAsia="宋体" w:cs="宋体"/>
          <w:b/>
          <w:bCs/>
          <w:spacing w:val="2"/>
          <w:sz w:val="24"/>
          <w:szCs w:val="24"/>
        </w:rPr>
        <w:t>3.31</w:t>
      </w:r>
      <w:r>
        <w:rPr>
          <w:rFonts w:ascii="宋体" w:hAnsi="宋体" w:eastAsia="宋体" w:cs="宋体"/>
          <w:spacing w:val="-23"/>
          <w:sz w:val="24"/>
          <w:szCs w:val="24"/>
        </w:rPr>
        <w:t xml:space="preserve"> </w:t>
      </w:r>
      <w:r>
        <w:rPr>
          <w:rFonts w:ascii="宋体" w:hAnsi="宋体" w:eastAsia="宋体" w:cs="宋体"/>
          <w:b/>
          <w:bCs/>
          <w:spacing w:val="2"/>
          <w:sz w:val="24"/>
          <w:szCs w:val="24"/>
        </w:rPr>
        <w:t>中标人须在收到中标通知书之日十天内向招标人提</w:t>
      </w:r>
      <w:r>
        <w:rPr>
          <w:rFonts w:ascii="宋体" w:hAnsi="宋体" w:eastAsia="宋体" w:cs="宋体"/>
          <w:b/>
          <w:bCs/>
          <w:spacing w:val="1"/>
          <w:sz w:val="24"/>
          <w:szCs w:val="24"/>
        </w:rPr>
        <w:t>交各阶段详细的工期计划承诺</w:t>
      </w:r>
      <w:r>
        <w:rPr>
          <w:rFonts w:ascii="宋体" w:hAnsi="宋体" w:eastAsia="宋体" w:cs="宋体"/>
          <w:b/>
          <w:bCs/>
          <w:spacing w:val="-10"/>
          <w:sz w:val="24"/>
          <w:szCs w:val="24"/>
        </w:rPr>
        <w:t>书。</w:t>
      </w:r>
    </w:p>
    <w:p w14:paraId="4434C83E">
      <w:pPr>
        <w:spacing w:before="185" w:line="331" w:lineRule="auto"/>
        <w:ind w:right="80" w:firstLine="485"/>
        <w:rPr>
          <w:rFonts w:ascii="宋体" w:hAnsi="宋体" w:eastAsia="宋体" w:cs="宋体"/>
          <w:sz w:val="24"/>
          <w:szCs w:val="24"/>
        </w:rPr>
      </w:pPr>
      <w:r>
        <w:rPr>
          <w:rFonts w:ascii="宋体" w:hAnsi="宋体" w:eastAsia="宋体" w:cs="宋体"/>
          <w:spacing w:val="-7"/>
          <w:sz w:val="24"/>
          <w:szCs w:val="24"/>
        </w:rPr>
        <w:t>3.32</w:t>
      </w:r>
      <w:r>
        <w:rPr>
          <w:rFonts w:ascii="宋体" w:hAnsi="宋体" w:eastAsia="宋体" w:cs="宋体"/>
          <w:spacing w:val="-48"/>
          <w:sz w:val="24"/>
          <w:szCs w:val="24"/>
        </w:rPr>
        <w:t xml:space="preserve"> </w:t>
      </w:r>
      <w:r>
        <w:rPr>
          <w:rFonts w:ascii="宋体" w:hAnsi="宋体" w:eastAsia="宋体" w:cs="宋体"/>
          <w:spacing w:val="-7"/>
          <w:sz w:val="24"/>
          <w:szCs w:val="24"/>
        </w:rPr>
        <w:t>按照《广东省住房和城乡建设厅关于建设工程项目招标中标后监督检查的办法》</w:t>
      </w:r>
      <w:r>
        <w:rPr>
          <w:rFonts w:ascii="宋体" w:hAnsi="宋体" w:eastAsia="宋体" w:cs="宋体"/>
          <w:spacing w:val="-8"/>
          <w:sz w:val="24"/>
          <w:szCs w:val="24"/>
        </w:rPr>
        <w:t>（粤</w:t>
      </w:r>
      <w:r>
        <w:rPr>
          <w:rFonts w:ascii="宋体" w:hAnsi="宋体" w:eastAsia="宋体" w:cs="宋体"/>
          <w:spacing w:val="-1"/>
          <w:sz w:val="24"/>
          <w:szCs w:val="24"/>
        </w:rPr>
        <w:t>建市〔2009〕8</w:t>
      </w:r>
      <w:r>
        <w:rPr>
          <w:rFonts w:ascii="宋体" w:hAnsi="宋体" w:eastAsia="宋体" w:cs="宋体"/>
          <w:spacing w:val="-28"/>
          <w:sz w:val="24"/>
          <w:szCs w:val="24"/>
        </w:rPr>
        <w:t xml:space="preserve"> </w:t>
      </w:r>
      <w:r>
        <w:rPr>
          <w:rFonts w:ascii="宋体" w:hAnsi="宋体" w:eastAsia="宋体" w:cs="宋体"/>
          <w:spacing w:val="-1"/>
          <w:sz w:val="24"/>
          <w:szCs w:val="24"/>
        </w:rPr>
        <w:t>号）和《韶关市住房和城乡建设局关于加强房屋建筑和市政基础设施工程项目招标中标后监督检查的通知》（韶市建字〔2014〕145</w:t>
      </w:r>
      <w:r>
        <w:rPr>
          <w:rFonts w:ascii="宋体" w:hAnsi="宋体" w:eastAsia="宋体" w:cs="宋体"/>
          <w:spacing w:val="-27"/>
          <w:sz w:val="24"/>
          <w:szCs w:val="24"/>
        </w:rPr>
        <w:t xml:space="preserve"> </w:t>
      </w:r>
      <w:r>
        <w:rPr>
          <w:rFonts w:ascii="宋体" w:hAnsi="宋体" w:eastAsia="宋体" w:cs="宋体"/>
          <w:spacing w:val="-1"/>
          <w:sz w:val="24"/>
          <w:szCs w:val="24"/>
        </w:rPr>
        <w:t>号）等相关法律法规。中标人中标</w:t>
      </w:r>
      <w:r>
        <w:rPr>
          <w:rFonts w:ascii="宋体" w:hAnsi="宋体" w:eastAsia="宋体" w:cs="宋体"/>
          <w:sz w:val="24"/>
          <w:szCs w:val="24"/>
        </w:rPr>
        <w:t>之后，工程施工项目负责人和项目管理班子其他成员必须是该工程中</w:t>
      </w:r>
      <w:r>
        <w:rPr>
          <w:rFonts w:ascii="宋体" w:hAnsi="宋体" w:eastAsia="宋体" w:cs="宋体"/>
          <w:spacing w:val="-1"/>
          <w:sz w:val="24"/>
          <w:szCs w:val="24"/>
        </w:rPr>
        <w:t>标时所承诺的项目管理</w:t>
      </w:r>
      <w:r>
        <w:rPr>
          <w:rFonts w:ascii="宋体" w:hAnsi="宋体" w:eastAsia="宋体" w:cs="宋体"/>
          <w:spacing w:val="-2"/>
          <w:sz w:val="24"/>
          <w:szCs w:val="24"/>
        </w:rPr>
        <w:t>班子成员。</w:t>
      </w:r>
    </w:p>
    <w:p w14:paraId="782C5FA5">
      <w:pPr>
        <w:spacing w:before="182" w:line="359" w:lineRule="auto"/>
        <w:ind w:right="118" w:firstLine="484"/>
        <w:jc w:val="both"/>
        <w:rPr>
          <w:rFonts w:ascii="宋体" w:hAnsi="宋体" w:eastAsia="宋体" w:cs="宋体"/>
          <w:sz w:val="24"/>
          <w:szCs w:val="24"/>
        </w:rPr>
      </w:pPr>
      <w:r>
        <w:rPr>
          <w:rFonts w:ascii="宋体" w:hAnsi="宋体" w:eastAsia="宋体" w:cs="宋体"/>
          <w:spacing w:val="-1"/>
          <w:sz w:val="24"/>
          <w:szCs w:val="24"/>
        </w:rPr>
        <w:t>项目管理班子成员不得擅自变更，项目管理班子成员因有粤建市〔2009〕8</w:t>
      </w:r>
      <w:r>
        <w:rPr>
          <w:rFonts w:ascii="宋体" w:hAnsi="宋体" w:eastAsia="宋体" w:cs="宋体"/>
          <w:spacing w:val="-35"/>
          <w:sz w:val="24"/>
          <w:szCs w:val="24"/>
        </w:rPr>
        <w:t xml:space="preserve"> </w:t>
      </w:r>
      <w:r>
        <w:rPr>
          <w:rFonts w:ascii="宋体" w:hAnsi="宋体" w:eastAsia="宋体" w:cs="宋体"/>
          <w:spacing w:val="-1"/>
          <w:sz w:val="24"/>
          <w:szCs w:val="24"/>
        </w:rPr>
        <w:t>号第九条所</w:t>
      </w:r>
      <w:r>
        <w:rPr>
          <w:rFonts w:ascii="宋体" w:hAnsi="宋体" w:eastAsia="宋体" w:cs="宋体"/>
          <w:sz w:val="24"/>
          <w:szCs w:val="24"/>
        </w:rPr>
        <w:t>述情形之一确属不能履行职责需要变更的，中标单位应向建设行政主</w:t>
      </w:r>
      <w:r>
        <w:rPr>
          <w:rFonts w:ascii="宋体" w:hAnsi="宋体" w:eastAsia="宋体" w:cs="宋体"/>
          <w:spacing w:val="-1"/>
          <w:sz w:val="24"/>
          <w:szCs w:val="24"/>
        </w:rPr>
        <w:t>管部门填报《建设工程</w:t>
      </w:r>
      <w:r>
        <w:rPr>
          <w:rFonts w:ascii="宋体" w:hAnsi="宋体" w:eastAsia="宋体" w:cs="宋体"/>
          <w:sz w:val="24"/>
          <w:szCs w:val="24"/>
        </w:rPr>
        <w:t>项目管理班子变更情况报告表》并附上有关证明文件，经建设行政主</w:t>
      </w:r>
      <w:r>
        <w:rPr>
          <w:rFonts w:ascii="宋体" w:hAnsi="宋体" w:eastAsia="宋体" w:cs="宋体"/>
          <w:spacing w:val="-1"/>
          <w:sz w:val="24"/>
          <w:szCs w:val="24"/>
        </w:rPr>
        <w:t>管部门审核同意方可变</w:t>
      </w:r>
      <w:r>
        <w:rPr>
          <w:rFonts w:ascii="宋体" w:hAnsi="宋体" w:eastAsia="宋体" w:cs="宋体"/>
          <w:sz w:val="24"/>
          <w:szCs w:val="24"/>
        </w:rPr>
        <w:t>更。更换后的项目经理与中标单位的投标文件所确定的项目负责人或</w:t>
      </w:r>
      <w:r>
        <w:rPr>
          <w:rFonts w:ascii="宋体" w:hAnsi="宋体" w:eastAsia="宋体" w:cs="宋体"/>
          <w:spacing w:val="-1"/>
          <w:sz w:val="24"/>
          <w:szCs w:val="24"/>
        </w:rPr>
        <w:t>总监理工程师的主要条</w:t>
      </w:r>
      <w:r>
        <w:rPr>
          <w:rFonts w:ascii="宋体" w:hAnsi="宋体" w:eastAsia="宋体" w:cs="宋体"/>
          <w:spacing w:val="-3"/>
          <w:sz w:val="24"/>
          <w:szCs w:val="24"/>
        </w:rPr>
        <w:t>件一致。</w:t>
      </w:r>
    </w:p>
    <w:p w14:paraId="3318C17C">
      <w:pPr>
        <w:spacing w:line="359" w:lineRule="auto"/>
        <w:ind w:firstLine="480"/>
        <w:rPr>
          <w:rFonts w:ascii="宋体" w:hAnsi="宋体" w:eastAsia="宋体" w:cs="宋体"/>
          <w:sz w:val="24"/>
          <w:szCs w:val="24"/>
        </w:rPr>
      </w:pPr>
      <w:r>
        <w:rPr>
          <w:rFonts w:ascii="宋体" w:hAnsi="宋体" w:eastAsia="宋体" w:cs="宋体"/>
          <w:sz w:val="24"/>
          <w:szCs w:val="24"/>
        </w:rPr>
        <w:t>若中标单位有下列行为之一的，除依照有关法律、法规进行</w:t>
      </w:r>
      <w:r>
        <w:rPr>
          <w:rFonts w:ascii="宋体" w:hAnsi="宋体" w:eastAsia="宋体" w:cs="宋体"/>
          <w:spacing w:val="-1"/>
          <w:sz w:val="24"/>
          <w:szCs w:val="24"/>
        </w:rPr>
        <w:t>处罚外，将通过市建设与房</w:t>
      </w:r>
      <w:r>
        <w:rPr>
          <w:rFonts w:ascii="宋体" w:hAnsi="宋体" w:eastAsia="宋体" w:cs="宋体"/>
          <w:spacing w:val="-3"/>
          <w:sz w:val="24"/>
          <w:szCs w:val="24"/>
        </w:rPr>
        <w:t>地产信息网站予以及时曝光，并作为今后该单位参与投标的评分扣分依据</w:t>
      </w:r>
      <w:r>
        <w:rPr>
          <w:rFonts w:ascii="宋体" w:hAnsi="宋体" w:eastAsia="宋体" w:cs="宋体"/>
          <w:spacing w:val="-4"/>
          <w:sz w:val="24"/>
          <w:szCs w:val="24"/>
        </w:rPr>
        <w:t>直至取消投标资格。</w:t>
      </w:r>
    </w:p>
    <w:p w14:paraId="5911961F">
      <w:pPr>
        <w:spacing w:line="220" w:lineRule="auto"/>
        <w:ind w:left="498"/>
        <w:rPr>
          <w:rFonts w:ascii="宋体" w:hAnsi="宋体" w:eastAsia="宋体" w:cs="宋体"/>
          <w:sz w:val="24"/>
          <w:szCs w:val="24"/>
        </w:rPr>
      </w:pPr>
      <w:r>
        <w:rPr>
          <w:rFonts w:ascii="宋体" w:hAnsi="宋体" w:eastAsia="宋体" w:cs="宋体"/>
          <w:spacing w:val="-2"/>
          <w:sz w:val="24"/>
          <w:szCs w:val="24"/>
        </w:rPr>
        <w:t>1.建设单位违反规定指定分包单位的；</w:t>
      </w:r>
    </w:p>
    <w:p w14:paraId="639EF63F">
      <w:pPr>
        <w:spacing w:before="182" w:line="219" w:lineRule="auto"/>
        <w:ind w:left="483"/>
        <w:rPr>
          <w:rFonts w:ascii="宋体" w:hAnsi="宋体" w:eastAsia="宋体" w:cs="宋体"/>
          <w:sz w:val="24"/>
          <w:szCs w:val="24"/>
        </w:rPr>
      </w:pPr>
      <w:r>
        <w:rPr>
          <w:rFonts w:ascii="宋体" w:hAnsi="宋体" w:eastAsia="宋体" w:cs="宋体"/>
          <w:spacing w:val="-1"/>
          <w:sz w:val="24"/>
          <w:szCs w:val="24"/>
        </w:rPr>
        <w:t>2.施工单位转包、违法分包或违反投标承诺分包工程的；</w:t>
      </w:r>
    </w:p>
    <w:p w14:paraId="50129445">
      <w:pPr>
        <w:spacing w:line="219" w:lineRule="auto"/>
        <w:rPr>
          <w:rFonts w:ascii="宋体" w:hAnsi="宋体" w:eastAsia="宋体" w:cs="宋体"/>
          <w:sz w:val="24"/>
          <w:szCs w:val="24"/>
        </w:rPr>
        <w:sectPr>
          <w:footerReference r:id="rId79" w:type="default"/>
          <w:pgSz w:w="11905" w:h="16839"/>
          <w:pgMar w:top="400" w:right="1053" w:bottom="1665" w:left="1141" w:header="0" w:footer="1431" w:gutter="0"/>
          <w:cols w:space="720" w:num="1"/>
        </w:sectPr>
      </w:pPr>
    </w:p>
    <w:p w14:paraId="58D08421">
      <w:pPr>
        <w:spacing w:line="343" w:lineRule="auto"/>
        <w:rPr>
          <w:rFonts w:ascii="Arial"/>
          <w:sz w:val="21"/>
        </w:rPr>
      </w:pPr>
    </w:p>
    <w:p w14:paraId="69256321">
      <w:pPr>
        <w:spacing w:line="344" w:lineRule="auto"/>
        <w:rPr>
          <w:rFonts w:ascii="Arial"/>
          <w:sz w:val="21"/>
        </w:rPr>
      </w:pPr>
    </w:p>
    <w:p w14:paraId="6F5FC6DA">
      <w:pPr>
        <w:spacing w:before="78" w:line="289" w:lineRule="auto"/>
        <w:ind w:left="6" w:right="157" w:firstLine="479"/>
        <w:rPr>
          <w:rFonts w:ascii="宋体" w:hAnsi="宋体" w:eastAsia="宋体" w:cs="宋体"/>
          <w:sz w:val="24"/>
          <w:szCs w:val="24"/>
        </w:rPr>
      </w:pPr>
      <w:bookmarkStart w:id="32" w:name="bookmark87"/>
      <w:bookmarkEnd w:id="32"/>
      <w:r>
        <w:rPr>
          <w:rFonts w:ascii="宋体" w:hAnsi="宋体" w:eastAsia="宋体" w:cs="宋体"/>
          <w:spacing w:val="-1"/>
          <w:sz w:val="24"/>
          <w:szCs w:val="24"/>
        </w:rPr>
        <w:t>3.非原参加投标中标的项目经理负责组织施工或在实施过程违反粤建市〔2009〕8</w:t>
      </w:r>
      <w:r>
        <w:rPr>
          <w:rFonts w:ascii="宋体" w:hAnsi="宋体" w:eastAsia="宋体" w:cs="宋体"/>
          <w:spacing w:val="-35"/>
          <w:sz w:val="24"/>
          <w:szCs w:val="24"/>
        </w:rPr>
        <w:t xml:space="preserve"> </w:t>
      </w:r>
      <w:r>
        <w:rPr>
          <w:rFonts w:ascii="宋体" w:hAnsi="宋体" w:eastAsia="宋体" w:cs="宋体"/>
          <w:spacing w:val="-1"/>
          <w:sz w:val="24"/>
          <w:szCs w:val="24"/>
        </w:rPr>
        <w:t>号第</w:t>
      </w:r>
      <w:r>
        <w:rPr>
          <w:rFonts w:ascii="宋体" w:hAnsi="宋体" w:eastAsia="宋体" w:cs="宋体"/>
          <w:sz w:val="24"/>
          <w:szCs w:val="24"/>
        </w:rPr>
        <w:t>九条规定更换项目经理的、项目的其他主要管理</w:t>
      </w:r>
      <w:r>
        <w:rPr>
          <w:rFonts w:ascii="宋体" w:hAnsi="宋体" w:eastAsia="宋体" w:cs="宋体"/>
          <w:spacing w:val="-1"/>
          <w:sz w:val="24"/>
          <w:szCs w:val="24"/>
        </w:rPr>
        <w:t>人员与中标文件确定的人员不相符的；</w:t>
      </w:r>
    </w:p>
    <w:p w14:paraId="078717B1">
      <w:pPr>
        <w:spacing w:before="182" w:line="219" w:lineRule="auto"/>
        <w:ind w:left="480"/>
        <w:rPr>
          <w:rFonts w:ascii="宋体" w:hAnsi="宋体" w:eastAsia="宋体" w:cs="宋体"/>
          <w:sz w:val="24"/>
          <w:szCs w:val="24"/>
        </w:rPr>
      </w:pPr>
      <w:r>
        <w:rPr>
          <w:rFonts w:ascii="宋体" w:hAnsi="宋体" w:eastAsia="宋体" w:cs="宋体"/>
          <w:spacing w:val="-1"/>
          <w:sz w:val="24"/>
          <w:szCs w:val="24"/>
        </w:rPr>
        <w:t>4.投标文件确定的大型机械设备没有进入施工现场的；</w:t>
      </w:r>
    </w:p>
    <w:p w14:paraId="6564BE2C">
      <w:pPr>
        <w:spacing w:before="181" w:line="218" w:lineRule="auto"/>
        <w:ind w:left="485"/>
        <w:rPr>
          <w:rFonts w:ascii="宋体" w:hAnsi="宋体" w:eastAsia="宋体" w:cs="宋体"/>
          <w:sz w:val="24"/>
          <w:szCs w:val="24"/>
        </w:rPr>
      </w:pPr>
      <w:r>
        <w:rPr>
          <w:rFonts w:ascii="宋体" w:hAnsi="宋体" w:eastAsia="宋体" w:cs="宋体"/>
          <w:spacing w:val="-1"/>
          <w:sz w:val="24"/>
          <w:szCs w:val="24"/>
        </w:rPr>
        <w:t>5.建设、监理、施工等单位串通，签认虚假工程量或工程造价的；</w:t>
      </w:r>
    </w:p>
    <w:p w14:paraId="5A85DF19">
      <w:pPr>
        <w:spacing w:before="185" w:line="219" w:lineRule="auto"/>
        <w:ind w:left="482"/>
        <w:rPr>
          <w:rFonts w:ascii="宋体" w:hAnsi="宋体" w:eastAsia="宋体" w:cs="宋体"/>
          <w:sz w:val="24"/>
          <w:szCs w:val="24"/>
        </w:rPr>
      </w:pPr>
      <w:r>
        <w:rPr>
          <w:rFonts w:ascii="宋体" w:hAnsi="宋体" w:eastAsia="宋体" w:cs="宋体"/>
          <w:spacing w:val="-1"/>
          <w:sz w:val="24"/>
          <w:szCs w:val="24"/>
        </w:rPr>
        <w:t>6.施工现场管理不到位的；</w:t>
      </w:r>
    </w:p>
    <w:p w14:paraId="3A0BA53A">
      <w:pPr>
        <w:spacing w:before="179" w:line="219" w:lineRule="auto"/>
        <w:ind w:left="486"/>
        <w:rPr>
          <w:rFonts w:ascii="宋体" w:hAnsi="宋体" w:eastAsia="宋体" w:cs="宋体"/>
          <w:sz w:val="24"/>
          <w:szCs w:val="24"/>
        </w:rPr>
      </w:pPr>
      <w:r>
        <w:rPr>
          <w:rFonts w:ascii="宋体" w:hAnsi="宋体" w:eastAsia="宋体" w:cs="宋体"/>
          <w:spacing w:val="-1"/>
          <w:sz w:val="24"/>
          <w:szCs w:val="24"/>
        </w:rPr>
        <w:t>7.非本人资格证书登记所在的单位从事工程项目施工管理的；</w:t>
      </w:r>
    </w:p>
    <w:p w14:paraId="1C5598CB">
      <w:pPr>
        <w:spacing w:before="184" w:line="219" w:lineRule="auto"/>
        <w:ind w:left="481"/>
        <w:rPr>
          <w:rFonts w:ascii="宋体" w:hAnsi="宋体" w:eastAsia="宋体" w:cs="宋体"/>
          <w:sz w:val="24"/>
          <w:szCs w:val="24"/>
        </w:rPr>
      </w:pPr>
      <w:r>
        <w:rPr>
          <w:rFonts w:ascii="宋体" w:hAnsi="宋体" w:eastAsia="宋体" w:cs="宋体"/>
          <w:spacing w:val="-1"/>
          <w:sz w:val="24"/>
          <w:szCs w:val="24"/>
        </w:rPr>
        <w:t>8.项目经理同时承担超过一项工程项目的；</w:t>
      </w:r>
    </w:p>
    <w:p w14:paraId="61626CA1">
      <w:pPr>
        <w:spacing w:before="182" w:line="219" w:lineRule="auto"/>
        <w:ind w:left="481"/>
        <w:rPr>
          <w:rFonts w:ascii="宋体" w:hAnsi="宋体" w:eastAsia="宋体" w:cs="宋体"/>
          <w:sz w:val="24"/>
          <w:szCs w:val="24"/>
        </w:rPr>
      </w:pPr>
      <w:r>
        <w:rPr>
          <w:rFonts w:ascii="宋体" w:hAnsi="宋体" w:eastAsia="宋体" w:cs="宋体"/>
          <w:spacing w:val="-1"/>
          <w:sz w:val="24"/>
          <w:szCs w:val="24"/>
        </w:rPr>
        <w:t>9.违反有关法律、法规、规章规定的其它行为。</w:t>
      </w:r>
    </w:p>
    <w:p w14:paraId="088082D7">
      <w:pPr>
        <w:spacing w:before="181" w:line="359" w:lineRule="auto"/>
        <w:ind w:left="2" w:right="59" w:firstLine="482"/>
        <w:jc w:val="both"/>
        <w:rPr>
          <w:rFonts w:ascii="宋体" w:hAnsi="宋体" w:eastAsia="宋体" w:cs="宋体"/>
          <w:sz w:val="24"/>
          <w:szCs w:val="24"/>
        </w:rPr>
      </w:pPr>
      <w:r>
        <w:rPr>
          <w:rFonts w:ascii="宋体" w:hAnsi="宋体" w:eastAsia="宋体" w:cs="宋体"/>
          <w:b/>
          <w:bCs/>
          <w:spacing w:val="-9"/>
          <w:sz w:val="24"/>
          <w:szCs w:val="24"/>
        </w:rPr>
        <w:t>3.33</w:t>
      </w:r>
      <w:r>
        <w:rPr>
          <w:rFonts w:ascii="宋体" w:hAnsi="宋体" w:eastAsia="宋体" w:cs="宋体"/>
          <w:spacing w:val="-48"/>
          <w:sz w:val="24"/>
          <w:szCs w:val="24"/>
        </w:rPr>
        <w:t xml:space="preserve"> </w:t>
      </w:r>
      <w:r>
        <w:rPr>
          <w:rFonts w:ascii="宋体" w:hAnsi="宋体" w:eastAsia="宋体" w:cs="宋体"/>
          <w:b/>
          <w:bCs/>
          <w:spacing w:val="-9"/>
          <w:sz w:val="24"/>
          <w:szCs w:val="24"/>
        </w:rPr>
        <w:t>依据《关于印发&lt;广东省建筑工程领域工人</w:t>
      </w:r>
      <w:r>
        <w:rPr>
          <w:rFonts w:ascii="宋体" w:hAnsi="宋体" w:eastAsia="宋体" w:cs="宋体"/>
          <w:b/>
          <w:bCs/>
          <w:spacing w:val="-10"/>
          <w:sz w:val="24"/>
          <w:szCs w:val="24"/>
        </w:rPr>
        <w:t>工资支付专用账户管理办法&gt;的通知》（粤</w:t>
      </w:r>
      <w:r>
        <w:rPr>
          <w:rFonts w:ascii="宋体" w:hAnsi="宋体" w:eastAsia="宋体" w:cs="宋体"/>
          <w:b/>
          <w:bCs/>
          <w:spacing w:val="-4"/>
          <w:sz w:val="24"/>
          <w:szCs w:val="24"/>
        </w:rPr>
        <w:t>人社规[2018]14</w:t>
      </w:r>
      <w:r>
        <w:rPr>
          <w:rFonts w:ascii="宋体" w:hAnsi="宋体" w:eastAsia="宋体" w:cs="宋体"/>
          <w:spacing w:val="-29"/>
          <w:sz w:val="24"/>
          <w:szCs w:val="24"/>
        </w:rPr>
        <w:t xml:space="preserve"> </w:t>
      </w:r>
      <w:r>
        <w:rPr>
          <w:rFonts w:ascii="宋体" w:hAnsi="宋体" w:eastAsia="宋体" w:cs="宋体"/>
          <w:b/>
          <w:bCs/>
          <w:spacing w:val="-4"/>
          <w:sz w:val="24"/>
          <w:szCs w:val="24"/>
        </w:rPr>
        <w:t>号）文件精神，中标人必须设立工人工资支付专用账户，专门用于发放作业</w:t>
      </w:r>
      <w:r>
        <w:rPr>
          <w:rFonts w:ascii="宋体" w:hAnsi="宋体" w:eastAsia="宋体" w:cs="宋体"/>
          <w:b/>
          <w:bCs/>
          <w:spacing w:val="-5"/>
          <w:sz w:val="24"/>
          <w:szCs w:val="24"/>
        </w:rPr>
        <w:t>工人工资。</w:t>
      </w:r>
    </w:p>
    <w:p w14:paraId="01B5BB76">
      <w:pPr>
        <w:spacing w:before="1" w:line="359" w:lineRule="auto"/>
        <w:ind w:right="59" w:firstLine="481"/>
        <w:jc w:val="both"/>
        <w:rPr>
          <w:rFonts w:ascii="宋体" w:hAnsi="宋体" w:eastAsia="宋体" w:cs="宋体"/>
          <w:sz w:val="24"/>
          <w:szCs w:val="24"/>
        </w:rPr>
      </w:pPr>
      <w:r>
        <w:rPr>
          <w:rFonts w:ascii="宋体" w:hAnsi="宋体" w:eastAsia="宋体" w:cs="宋体"/>
          <w:b/>
          <w:bCs/>
          <w:spacing w:val="-2"/>
          <w:sz w:val="24"/>
          <w:szCs w:val="24"/>
        </w:rPr>
        <w:t>按韶关市人力资源和社会保障局</w:t>
      </w:r>
      <w:r>
        <w:rPr>
          <w:rFonts w:ascii="宋体" w:hAnsi="宋体" w:eastAsia="宋体" w:cs="宋体"/>
          <w:spacing w:val="-2"/>
          <w:sz w:val="24"/>
          <w:szCs w:val="24"/>
        </w:rPr>
        <w:t xml:space="preserve">  </w:t>
      </w:r>
      <w:r>
        <w:rPr>
          <w:rFonts w:ascii="宋体" w:hAnsi="宋体" w:eastAsia="宋体" w:cs="宋体"/>
          <w:b/>
          <w:bCs/>
          <w:spacing w:val="-2"/>
          <w:sz w:val="24"/>
          <w:szCs w:val="24"/>
        </w:rPr>
        <w:t>韶关市住房和城乡建设管理局</w:t>
      </w:r>
      <w:r>
        <w:rPr>
          <w:rFonts w:ascii="宋体" w:hAnsi="宋体" w:eastAsia="宋体" w:cs="宋体"/>
          <w:spacing w:val="-2"/>
          <w:sz w:val="24"/>
          <w:szCs w:val="24"/>
        </w:rPr>
        <w:t xml:space="preserve"> </w:t>
      </w:r>
      <w:r>
        <w:rPr>
          <w:rFonts w:ascii="宋体" w:hAnsi="宋体" w:eastAsia="宋体" w:cs="宋体"/>
          <w:b/>
          <w:bCs/>
          <w:spacing w:val="-2"/>
          <w:sz w:val="24"/>
          <w:szCs w:val="24"/>
        </w:rPr>
        <w:t>韶关市交通运输局</w:t>
      </w:r>
      <w:r>
        <w:rPr>
          <w:rFonts w:ascii="宋体" w:hAnsi="宋体" w:eastAsia="宋体" w:cs="宋体"/>
          <w:spacing w:val="-2"/>
          <w:sz w:val="24"/>
          <w:szCs w:val="24"/>
        </w:rPr>
        <w:t xml:space="preserve"> </w:t>
      </w:r>
      <w:r>
        <w:rPr>
          <w:rFonts w:ascii="宋体" w:hAnsi="宋体" w:eastAsia="宋体" w:cs="宋体"/>
          <w:b/>
          <w:bCs/>
          <w:spacing w:val="-2"/>
          <w:sz w:val="24"/>
          <w:szCs w:val="24"/>
        </w:rPr>
        <w:t>韶</w:t>
      </w:r>
      <w:r>
        <w:rPr>
          <w:rFonts w:ascii="宋体" w:hAnsi="宋体" w:eastAsia="宋体" w:cs="宋体"/>
          <w:b/>
          <w:bCs/>
          <w:spacing w:val="-3"/>
          <w:sz w:val="24"/>
          <w:szCs w:val="24"/>
        </w:rPr>
        <w:t>关市水务局</w:t>
      </w:r>
      <w:r>
        <w:rPr>
          <w:rFonts w:ascii="宋体" w:hAnsi="宋体" w:eastAsia="宋体" w:cs="宋体"/>
          <w:spacing w:val="-3"/>
          <w:sz w:val="24"/>
          <w:szCs w:val="24"/>
        </w:rPr>
        <w:t xml:space="preserve"> </w:t>
      </w:r>
      <w:r>
        <w:rPr>
          <w:rFonts w:ascii="宋体" w:hAnsi="宋体" w:eastAsia="宋体" w:cs="宋体"/>
          <w:b/>
          <w:bCs/>
          <w:spacing w:val="-3"/>
          <w:sz w:val="24"/>
          <w:szCs w:val="24"/>
        </w:rPr>
        <w:t>韶关市金融工作局</w:t>
      </w:r>
      <w:r>
        <w:rPr>
          <w:rFonts w:ascii="宋体" w:hAnsi="宋体" w:eastAsia="宋体" w:cs="宋体"/>
          <w:spacing w:val="49"/>
          <w:sz w:val="24"/>
          <w:szCs w:val="24"/>
        </w:rPr>
        <w:t xml:space="preserve"> </w:t>
      </w:r>
      <w:r>
        <w:rPr>
          <w:rFonts w:ascii="宋体" w:hAnsi="宋体" w:eastAsia="宋体" w:cs="宋体"/>
          <w:b/>
          <w:bCs/>
          <w:spacing w:val="-3"/>
          <w:sz w:val="24"/>
          <w:szCs w:val="24"/>
        </w:rPr>
        <w:t>国家金融监督管理总局韶关监管分局关于印发《韶关市工程</w:t>
      </w:r>
      <w:r>
        <w:rPr>
          <w:rFonts w:ascii="宋体" w:hAnsi="宋体" w:eastAsia="宋体" w:cs="宋体"/>
          <w:b/>
          <w:bCs/>
          <w:spacing w:val="-2"/>
          <w:sz w:val="24"/>
          <w:szCs w:val="24"/>
        </w:rPr>
        <w:t>建设领域农民工工资保证金管理实施细则》的通知(韶人社规〔2023〕2</w:t>
      </w:r>
      <w:r>
        <w:rPr>
          <w:rFonts w:ascii="宋体" w:hAnsi="宋体" w:eastAsia="宋体" w:cs="宋体"/>
          <w:spacing w:val="-2"/>
          <w:sz w:val="24"/>
          <w:szCs w:val="24"/>
        </w:rPr>
        <w:t xml:space="preserve"> </w:t>
      </w:r>
      <w:r>
        <w:rPr>
          <w:rFonts w:ascii="宋体" w:hAnsi="宋体" w:eastAsia="宋体" w:cs="宋体"/>
          <w:b/>
          <w:bCs/>
          <w:spacing w:val="-2"/>
          <w:sz w:val="24"/>
          <w:szCs w:val="24"/>
        </w:rPr>
        <w:t>号)及《韶关市工程建设领域农民工工资保证金管理实施细则》（韶法审〔2023〕19</w:t>
      </w:r>
      <w:r>
        <w:rPr>
          <w:rFonts w:ascii="宋体" w:hAnsi="宋体" w:eastAsia="宋体" w:cs="宋体"/>
          <w:spacing w:val="-2"/>
          <w:sz w:val="24"/>
          <w:szCs w:val="24"/>
        </w:rPr>
        <w:t xml:space="preserve"> </w:t>
      </w:r>
      <w:r>
        <w:rPr>
          <w:rFonts w:ascii="宋体" w:hAnsi="宋体" w:eastAsia="宋体" w:cs="宋体"/>
          <w:b/>
          <w:bCs/>
          <w:spacing w:val="-2"/>
          <w:sz w:val="24"/>
          <w:szCs w:val="24"/>
        </w:rPr>
        <w:t>号）规定执行。中标人在签订工程施工承包合同后一个月内必须办妥该事项，并将办妥回执交发包人。</w:t>
      </w:r>
    </w:p>
    <w:p w14:paraId="67187818">
      <w:pPr>
        <w:spacing w:before="2" w:line="359" w:lineRule="auto"/>
        <w:ind w:left="2" w:firstLine="476"/>
        <w:jc w:val="both"/>
        <w:rPr>
          <w:rFonts w:ascii="宋体" w:hAnsi="宋体" w:eastAsia="宋体" w:cs="宋体"/>
          <w:sz w:val="24"/>
          <w:szCs w:val="24"/>
        </w:rPr>
      </w:pPr>
      <w:r>
        <w:rPr>
          <w:rFonts w:ascii="宋体" w:hAnsi="宋体" w:eastAsia="宋体" w:cs="宋体"/>
          <w:b/>
          <w:bCs/>
          <w:spacing w:val="-4"/>
          <w:sz w:val="24"/>
          <w:szCs w:val="24"/>
        </w:rPr>
        <w:t>逾期未交纳的，招标人将扣留与本项目工人工资保证金等额的工程款（工人工资除外</w:t>
      </w:r>
      <w:r>
        <w:rPr>
          <w:rFonts w:ascii="宋体" w:hAnsi="宋体" w:eastAsia="宋体" w:cs="宋体"/>
          <w:b/>
          <w:bCs/>
          <w:spacing w:val="-51"/>
          <w:sz w:val="24"/>
          <w:szCs w:val="24"/>
        </w:rPr>
        <w:t>），</w:t>
      </w:r>
      <w:r>
        <w:rPr>
          <w:rFonts w:ascii="宋体" w:hAnsi="宋体" w:eastAsia="宋体" w:cs="宋体"/>
          <w:b/>
          <w:bCs/>
          <w:spacing w:val="-2"/>
          <w:sz w:val="24"/>
          <w:szCs w:val="24"/>
        </w:rPr>
        <w:t>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w:t>
      </w:r>
      <w:r>
        <w:rPr>
          <w:rFonts w:ascii="宋体" w:hAnsi="宋体" w:eastAsia="宋体" w:cs="宋体"/>
          <w:b/>
          <w:bCs/>
          <w:spacing w:val="-5"/>
          <w:sz w:val="24"/>
          <w:szCs w:val="24"/>
        </w:rPr>
        <w:t>的问题。</w:t>
      </w:r>
    </w:p>
    <w:p w14:paraId="18118E39">
      <w:pPr>
        <w:spacing w:before="1" w:line="325" w:lineRule="auto"/>
        <w:ind w:right="59" w:firstLine="484"/>
        <w:rPr>
          <w:rFonts w:ascii="宋体" w:hAnsi="宋体" w:eastAsia="宋体" w:cs="宋体"/>
          <w:sz w:val="24"/>
          <w:szCs w:val="24"/>
        </w:rPr>
      </w:pPr>
      <w:r>
        <w:rPr>
          <w:rFonts w:ascii="宋体" w:hAnsi="宋体" w:eastAsia="宋体" w:cs="宋体"/>
          <w:b/>
          <w:bCs/>
          <w:spacing w:val="-2"/>
          <w:sz w:val="24"/>
          <w:szCs w:val="24"/>
        </w:rPr>
        <w:t>3.34</w:t>
      </w:r>
      <w:r>
        <w:rPr>
          <w:rFonts w:ascii="宋体" w:hAnsi="宋体" w:eastAsia="宋体" w:cs="宋体"/>
          <w:spacing w:val="-27"/>
          <w:sz w:val="24"/>
          <w:szCs w:val="24"/>
        </w:rPr>
        <w:t xml:space="preserve"> </w:t>
      </w:r>
      <w:r>
        <w:rPr>
          <w:rFonts w:ascii="宋体" w:hAnsi="宋体" w:eastAsia="宋体" w:cs="宋体"/>
          <w:spacing w:val="-2"/>
          <w:sz w:val="24"/>
          <w:szCs w:val="24"/>
        </w:rPr>
        <w:t>中标人在施工图设计前，要充分进行市场调查，主要材料、设备在满足设计规范及</w:t>
      </w:r>
      <w:r>
        <w:rPr>
          <w:rFonts w:ascii="宋体" w:hAnsi="宋体" w:eastAsia="宋体" w:cs="宋体"/>
          <w:spacing w:val="1"/>
          <w:sz w:val="24"/>
          <w:szCs w:val="24"/>
        </w:rPr>
        <w:t>建设标准的情况下，尽量采用造价管理机构发布的信息价中有相</w:t>
      </w:r>
      <w:r>
        <w:rPr>
          <w:rFonts w:ascii="宋体" w:hAnsi="宋体" w:eastAsia="宋体" w:cs="宋体"/>
          <w:sz w:val="24"/>
          <w:szCs w:val="24"/>
        </w:rPr>
        <w:t>应型号、规格的标准材料，若必须采用非标准材料的</w:t>
      </w:r>
      <w:r>
        <w:rPr>
          <w:rFonts w:ascii="宋体" w:hAnsi="宋体" w:eastAsia="宋体" w:cs="宋体"/>
          <w:sz w:val="28"/>
          <w:szCs w:val="28"/>
        </w:rPr>
        <w:t>，</w:t>
      </w:r>
      <w:r>
        <w:rPr>
          <w:rFonts w:ascii="宋体" w:hAnsi="宋体" w:eastAsia="宋体" w:cs="宋体"/>
          <w:sz w:val="24"/>
          <w:szCs w:val="24"/>
        </w:rPr>
        <w:t>必须经招标人同意，否则参照信息价</w:t>
      </w:r>
      <w:r>
        <w:rPr>
          <w:rFonts w:ascii="宋体" w:hAnsi="宋体" w:eastAsia="宋体" w:cs="宋体"/>
          <w:spacing w:val="-1"/>
          <w:sz w:val="24"/>
          <w:szCs w:val="24"/>
        </w:rPr>
        <w:t>中相近且低于其标准的材料信息价作为该项材料的结算价。</w:t>
      </w:r>
    </w:p>
    <w:p w14:paraId="6277BD12">
      <w:pPr>
        <w:spacing w:before="182" w:line="219" w:lineRule="auto"/>
        <w:ind w:left="485"/>
        <w:rPr>
          <w:rFonts w:ascii="宋体" w:hAnsi="宋体" w:eastAsia="宋体" w:cs="宋体"/>
          <w:sz w:val="24"/>
          <w:szCs w:val="24"/>
        </w:rPr>
      </w:pPr>
      <w:r>
        <w:rPr>
          <w:rFonts w:ascii="宋体" w:hAnsi="宋体" w:eastAsia="宋体" w:cs="宋体"/>
          <w:b/>
          <w:bCs/>
          <w:spacing w:val="-2"/>
          <w:sz w:val="24"/>
          <w:szCs w:val="24"/>
        </w:rPr>
        <w:t>3.35</w:t>
      </w:r>
      <w:r>
        <w:rPr>
          <w:rFonts w:ascii="宋体" w:hAnsi="宋体" w:eastAsia="宋体" w:cs="宋体"/>
          <w:spacing w:val="-23"/>
          <w:sz w:val="24"/>
          <w:szCs w:val="24"/>
        </w:rPr>
        <w:t xml:space="preserve"> </w:t>
      </w:r>
      <w:r>
        <w:rPr>
          <w:rFonts w:ascii="宋体" w:hAnsi="宋体" w:eastAsia="宋体" w:cs="宋体"/>
          <w:spacing w:val="-2"/>
          <w:sz w:val="24"/>
          <w:szCs w:val="24"/>
        </w:rPr>
        <w:t>中标人应按招标人提供的场地出平图先行进行场地平整。</w:t>
      </w:r>
    </w:p>
    <w:p w14:paraId="0A297033">
      <w:pPr>
        <w:spacing w:before="183" w:line="290" w:lineRule="auto"/>
        <w:ind w:right="59" w:firstLine="485"/>
        <w:rPr>
          <w:rFonts w:ascii="宋体" w:hAnsi="宋体" w:eastAsia="宋体" w:cs="宋体"/>
          <w:sz w:val="24"/>
          <w:szCs w:val="24"/>
        </w:rPr>
      </w:pPr>
      <w:r>
        <w:rPr>
          <w:rFonts w:ascii="宋体" w:hAnsi="宋体" w:eastAsia="宋体" w:cs="宋体"/>
          <w:b/>
          <w:bCs/>
          <w:spacing w:val="-1"/>
          <w:sz w:val="24"/>
          <w:szCs w:val="24"/>
        </w:rPr>
        <w:t>3.36</w:t>
      </w:r>
      <w:r>
        <w:rPr>
          <w:rFonts w:ascii="宋体" w:hAnsi="宋体" w:eastAsia="宋体" w:cs="宋体"/>
          <w:spacing w:val="-52"/>
          <w:sz w:val="24"/>
          <w:szCs w:val="24"/>
        </w:rPr>
        <w:t xml:space="preserve"> </w:t>
      </w:r>
      <w:r>
        <w:rPr>
          <w:rFonts w:ascii="宋体" w:hAnsi="宋体" w:eastAsia="宋体" w:cs="宋体"/>
          <w:spacing w:val="-1"/>
          <w:sz w:val="24"/>
          <w:szCs w:val="24"/>
        </w:rPr>
        <w:t>中标人必须根据设计施工图及现场编制施工组织</w:t>
      </w:r>
      <w:r>
        <w:rPr>
          <w:rFonts w:ascii="宋体" w:hAnsi="宋体" w:eastAsia="宋体" w:cs="宋体"/>
          <w:spacing w:val="-2"/>
          <w:sz w:val="24"/>
          <w:szCs w:val="24"/>
        </w:rPr>
        <w:t>设计及专项施工方案报有关部门审</w:t>
      </w:r>
      <w:r>
        <w:rPr>
          <w:rFonts w:ascii="宋体" w:hAnsi="宋体" w:eastAsia="宋体" w:cs="宋体"/>
          <w:spacing w:val="-5"/>
          <w:sz w:val="24"/>
          <w:szCs w:val="24"/>
        </w:rPr>
        <w:t>批。</w:t>
      </w:r>
    </w:p>
    <w:p w14:paraId="5E291BBB">
      <w:pPr>
        <w:spacing w:before="181" w:line="219" w:lineRule="auto"/>
        <w:ind w:left="485"/>
        <w:rPr>
          <w:rFonts w:ascii="宋体" w:hAnsi="宋体" w:eastAsia="宋体" w:cs="宋体"/>
          <w:sz w:val="24"/>
          <w:szCs w:val="24"/>
        </w:rPr>
      </w:pPr>
      <w:r>
        <w:rPr>
          <w:rFonts w:ascii="宋体" w:hAnsi="宋体" w:eastAsia="宋体" w:cs="宋体"/>
          <w:b/>
          <w:bCs/>
          <w:spacing w:val="-3"/>
          <w:sz w:val="24"/>
          <w:szCs w:val="24"/>
        </w:rPr>
        <w:t>3.37</w:t>
      </w:r>
      <w:r>
        <w:rPr>
          <w:rFonts w:ascii="宋体" w:hAnsi="宋体" w:eastAsia="宋体" w:cs="宋体"/>
          <w:spacing w:val="-44"/>
          <w:sz w:val="24"/>
          <w:szCs w:val="24"/>
        </w:rPr>
        <w:t xml:space="preserve"> </w:t>
      </w:r>
      <w:r>
        <w:rPr>
          <w:rFonts w:ascii="宋体" w:hAnsi="宋体" w:eastAsia="宋体" w:cs="宋体"/>
          <w:b/>
          <w:bCs/>
          <w:spacing w:val="-3"/>
          <w:sz w:val="24"/>
          <w:szCs w:val="24"/>
        </w:rPr>
        <w:t>危险性较大的分部分项工程安全管理约定</w:t>
      </w:r>
    </w:p>
    <w:p w14:paraId="0AB318FD">
      <w:pPr>
        <w:spacing w:before="183" w:line="219" w:lineRule="auto"/>
        <w:ind w:left="503"/>
        <w:rPr>
          <w:rFonts w:ascii="宋体" w:hAnsi="宋体" w:eastAsia="宋体" w:cs="宋体"/>
          <w:sz w:val="24"/>
          <w:szCs w:val="24"/>
        </w:rPr>
      </w:pPr>
      <w:r>
        <w:rPr>
          <w:rFonts w:ascii="宋体" w:hAnsi="宋体" w:eastAsia="宋体" w:cs="宋体"/>
          <w:b/>
          <w:bCs/>
          <w:spacing w:val="-2"/>
          <w:sz w:val="24"/>
          <w:szCs w:val="24"/>
        </w:rPr>
        <w:t>中标人对危险性较大的工程必须按《危险性较大</w:t>
      </w:r>
      <w:r>
        <w:rPr>
          <w:rFonts w:ascii="宋体" w:hAnsi="宋体" w:eastAsia="宋体" w:cs="宋体"/>
          <w:b/>
          <w:bCs/>
          <w:spacing w:val="-3"/>
          <w:sz w:val="24"/>
          <w:szCs w:val="24"/>
        </w:rPr>
        <w:t>的分部分项工程安全管理规定》（中华</w:t>
      </w:r>
    </w:p>
    <w:p w14:paraId="24427906">
      <w:pPr>
        <w:spacing w:line="219" w:lineRule="auto"/>
        <w:rPr>
          <w:rFonts w:ascii="宋体" w:hAnsi="宋体" w:eastAsia="宋体" w:cs="宋体"/>
          <w:sz w:val="24"/>
          <w:szCs w:val="24"/>
        </w:rPr>
        <w:sectPr>
          <w:footerReference r:id="rId80" w:type="default"/>
          <w:pgSz w:w="11905" w:h="16839"/>
          <w:pgMar w:top="400" w:right="1074" w:bottom="1665" w:left="1141" w:header="0" w:footer="1431" w:gutter="0"/>
          <w:cols w:space="720" w:num="1"/>
        </w:sectPr>
      </w:pPr>
    </w:p>
    <w:p w14:paraId="77B407EE">
      <w:pPr>
        <w:spacing w:line="343" w:lineRule="auto"/>
        <w:rPr>
          <w:rFonts w:ascii="Arial"/>
          <w:sz w:val="21"/>
        </w:rPr>
      </w:pPr>
    </w:p>
    <w:p w14:paraId="1ED19349">
      <w:pPr>
        <w:spacing w:line="344" w:lineRule="auto"/>
        <w:rPr>
          <w:rFonts w:ascii="Arial"/>
          <w:sz w:val="21"/>
        </w:rPr>
      </w:pPr>
    </w:p>
    <w:p w14:paraId="5CF5E013">
      <w:pPr>
        <w:spacing w:before="78" w:line="359" w:lineRule="auto"/>
        <w:ind w:left="14" w:hanging="1"/>
        <w:jc w:val="both"/>
        <w:rPr>
          <w:rFonts w:ascii="宋体" w:hAnsi="宋体" w:eastAsia="宋体" w:cs="宋体"/>
          <w:sz w:val="24"/>
          <w:szCs w:val="24"/>
        </w:rPr>
      </w:pPr>
      <w:r>
        <w:rPr>
          <w:rFonts w:ascii="宋体" w:hAnsi="宋体" w:eastAsia="宋体" w:cs="宋体"/>
          <w:b/>
          <w:bCs/>
          <w:sz w:val="24"/>
          <w:szCs w:val="24"/>
        </w:rPr>
        <w:t>人民共和国住房和城乡建设部令第</w:t>
      </w:r>
      <w:r>
        <w:rPr>
          <w:rFonts w:ascii="宋体" w:hAnsi="宋体" w:eastAsia="宋体" w:cs="宋体"/>
          <w:spacing w:val="-38"/>
          <w:sz w:val="24"/>
          <w:szCs w:val="24"/>
        </w:rPr>
        <w:t xml:space="preserve"> </w:t>
      </w:r>
      <w:r>
        <w:rPr>
          <w:rFonts w:ascii="宋体" w:hAnsi="宋体" w:eastAsia="宋体" w:cs="宋体"/>
          <w:b/>
          <w:bCs/>
          <w:sz w:val="24"/>
          <w:szCs w:val="24"/>
        </w:rPr>
        <w:t>37</w:t>
      </w:r>
      <w:r>
        <w:rPr>
          <w:rFonts w:ascii="宋体" w:hAnsi="宋体" w:eastAsia="宋体" w:cs="宋体"/>
          <w:spacing w:val="-40"/>
          <w:sz w:val="24"/>
          <w:szCs w:val="24"/>
        </w:rPr>
        <w:t xml:space="preserve"> </w:t>
      </w:r>
      <w:r>
        <w:rPr>
          <w:rFonts w:ascii="宋体" w:hAnsi="宋体" w:eastAsia="宋体" w:cs="宋体"/>
          <w:b/>
          <w:bCs/>
          <w:sz w:val="24"/>
          <w:szCs w:val="24"/>
        </w:rPr>
        <w:t>号）的规定编制专项施工方案。同时，中标人必须按</w:t>
      </w:r>
      <w:r>
        <w:rPr>
          <w:rFonts w:ascii="宋体" w:hAnsi="宋体" w:eastAsia="宋体" w:cs="宋体"/>
          <w:b/>
          <w:bCs/>
          <w:spacing w:val="-2"/>
          <w:sz w:val="24"/>
          <w:szCs w:val="24"/>
        </w:rPr>
        <w:t>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w:t>
      </w:r>
      <w:r>
        <w:rPr>
          <w:rFonts w:ascii="宋体" w:hAnsi="宋体" w:eastAsia="宋体" w:cs="宋体"/>
          <w:b/>
          <w:bCs/>
          <w:spacing w:val="-3"/>
          <w:sz w:val="24"/>
          <w:szCs w:val="24"/>
        </w:rPr>
        <w:t>以及监理人有关安全工作的指令。</w:t>
      </w:r>
    </w:p>
    <w:p w14:paraId="6291A76C">
      <w:pPr>
        <w:spacing w:before="1" w:line="359" w:lineRule="auto"/>
        <w:ind w:firstLine="514"/>
        <w:jc w:val="both"/>
        <w:rPr>
          <w:rFonts w:ascii="宋体" w:hAnsi="宋体" w:eastAsia="宋体" w:cs="宋体"/>
          <w:sz w:val="24"/>
          <w:szCs w:val="24"/>
        </w:rPr>
      </w:pPr>
      <w:r>
        <w:rPr>
          <w:rFonts w:ascii="宋体" w:hAnsi="宋体" w:eastAsia="宋体" w:cs="宋体"/>
          <w:b/>
          <w:bCs/>
          <w:spacing w:val="2"/>
          <w:sz w:val="24"/>
          <w:szCs w:val="24"/>
        </w:rPr>
        <w:t>中标人应根据《危险性较大的分部分项工程安全管理规定》（</w:t>
      </w:r>
      <w:r>
        <w:rPr>
          <w:rFonts w:ascii="宋体" w:hAnsi="宋体" w:eastAsia="宋体" w:cs="宋体"/>
          <w:b/>
          <w:bCs/>
          <w:spacing w:val="1"/>
          <w:sz w:val="24"/>
          <w:szCs w:val="24"/>
        </w:rPr>
        <w:t>住房城乡建设部令第</w:t>
      </w:r>
      <w:r>
        <w:rPr>
          <w:rFonts w:ascii="宋体" w:hAnsi="宋体" w:eastAsia="宋体" w:cs="宋体"/>
          <w:spacing w:val="-38"/>
          <w:sz w:val="24"/>
          <w:szCs w:val="24"/>
        </w:rPr>
        <w:t xml:space="preserve"> </w:t>
      </w:r>
      <w:r>
        <w:rPr>
          <w:rFonts w:ascii="宋体" w:hAnsi="宋体" w:eastAsia="宋体" w:cs="宋体"/>
          <w:b/>
          <w:bCs/>
          <w:spacing w:val="1"/>
          <w:sz w:val="24"/>
          <w:szCs w:val="24"/>
        </w:rPr>
        <w:t>37</w:t>
      </w:r>
      <w:r>
        <w:rPr>
          <w:rFonts w:ascii="宋体" w:hAnsi="宋体" w:eastAsia="宋体" w:cs="宋体"/>
          <w:b/>
          <w:bCs/>
          <w:spacing w:val="-2"/>
          <w:sz w:val="24"/>
          <w:szCs w:val="24"/>
        </w:rPr>
        <w:t>号）、《住房城乡建设部办公厅关于实施&lt;危险性较大的分部分项工程安全管理规定&gt;有关问</w:t>
      </w:r>
      <w:r>
        <w:rPr>
          <w:rFonts w:ascii="宋体" w:hAnsi="宋体" w:eastAsia="宋体" w:cs="宋体"/>
          <w:b/>
          <w:bCs/>
          <w:spacing w:val="-3"/>
          <w:sz w:val="24"/>
          <w:szCs w:val="24"/>
        </w:rPr>
        <w:t>题的通知》（建办质〔2018〕31</w:t>
      </w:r>
      <w:r>
        <w:rPr>
          <w:rFonts w:ascii="宋体" w:hAnsi="宋体" w:eastAsia="宋体" w:cs="宋体"/>
          <w:spacing w:val="-44"/>
          <w:sz w:val="24"/>
          <w:szCs w:val="24"/>
        </w:rPr>
        <w:t xml:space="preserve"> </w:t>
      </w:r>
      <w:r>
        <w:rPr>
          <w:rFonts w:ascii="宋体" w:hAnsi="宋体" w:eastAsia="宋体" w:cs="宋体"/>
          <w:b/>
          <w:bCs/>
          <w:spacing w:val="-3"/>
          <w:sz w:val="24"/>
          <w:szCs w:val="24"/>
        </w:rPr>
        <w:t>号）、《广东省住</w:t>
      </w:r>
      <w:r>
        <w:rPr>
          <w:rFonts w:ascii="宋体" w:hAnsi="宋体" w:eastAsia="宋体" w:cs="宋体"/>
          <w:b/>
          <w:bCs/>
          <w:spacing w:val="-4"/>
          <w:sz w:val="24"/>
          <w:szCs w:val="24"/>
        </w:rPr>
        <w:t>房和城乡建设厅关于房屋市政工程危险性</w:t>
      </w:r>
      <w:r>
        <w:rPr>
          <w:rFonts w:ascii="宋体" w:hAnsi="宋体" w:eastAsia="宋体" w:cs="宋体"/>
          <w:b/>
          <w:bCs/>
          <w:spacing w:val="-3"/>
          <w:sz w:val="24"/>
          <w:szCs w:val="24"/>
        </w:rPr>
        <w:t>较大的分部分项工程安全管理的实施细则的通知》（粤建规范〔</w:t>
      </w:r>
      <w:r>
        <w:rPr>
          <w:rFonts w:ascii="宋体" w:hAnsi="宋体" w:eastAsia="宋体" w:cs="宋体"/>
          <w:b/>
          <w:bCs/>
          <w:spacing w:val="-4"/>
          <w:sz w:val="24"/>
          <w:szCs w:val="24"/>
        </w:rPr>
        <w:t>2019〕2</w:t>
      </w:r>
      <w:r>
        <w:rPr>
          <w:rFonts w:ascii="宋体" w:hAnsi="宋体" w:eastAsia="宋体" w:cs="宋体"/>
          <w:spacing w:val="-45"/>
          <w:sz w:val="24"/>
          <w:szCs w:val="24"/>
        </w:rPr>
        <w:t xml:space="preserve"> </w:t>
      </w:r>
      <w:r>
        <w:rPr>
          <w:rFonts w:ascii="宋体" w:hAnsi="宋体" w:eastAsia="宋体" w:cs="宋体"/>
          <w:b/>
          <w:bCs/>
          <w:spacing w:val="-4"/>
          <w:sz w:val="24"/>
          <w:szCs w:val="24"/>
        </w:rPr>
        <w:t>号）</w:t>
      </w:r>
      <w:r>
        <w:rPr>
          <w:rFonts w:ascii="宋体" w:hAnsi="宋体" w:eastAsia="宋体" w:cs="宋体"/>
          <w:spacing w:val="-4"/>
          <w:sz w:val="24"/>
          <w:szCs w:val="24"/>
        </w:rPr>
        <w:t xml:space="preserve"> </w:t>
      </w:r>
      <w:r>
        <w:rPr>
          <w:rFonts w:ascii="宋体" w:hAnsi="宋体" w:eastAsia="宋体" w:cs="宋体"/>
          <w:b/>
          <w:bCs/>
          <w:spacing w:val="-4"/>
          <w:sz w:val="24"/>
          <w:szCs w:val="24"/>
        </w:rPr>
        <w:t>和《广东省安</w:t>
      </w:r>
      <w:r>
        <w:rPr>
          <w:rFonts w:ascii="宋体" w:hAnsi="宋体" w:eastAsia="宋体" w:cs="宋体"/>
          <w:b/>
          <w:bCs/>
          <w:spacing w:val="4"/>
          <w:sz w:val="24"/>
          <w:szCs w:val="24"/>
        </w:rPr>
        <w:t>全生产委员会办公室</w:t>
      </w:r>
      <w:r>
        <w:rPr>
          <w:rFonts w:ascii="宋体" w:hAnsi="宋体" w:eastAsia="宋体" w:cs="宋体"/>
          <w:spacing w:val="4"/>
          <w:sz w:val="24"/>
          <w:szCs w:val="24"/>
        </w:rPr>
        <w:t xml:space="preserve"> </w:t>
      </w:r>
      <w:r>
        <w:rPr>
          <w:rFonts w:ascii="宋体" w:hAnsi="宋体" w:eastAsia="宋体" w:cs="宋体"/>
          <w:b/>
          <w:bCs/>
          <w:spacing w:val="4"/>
          <w:sz w:val="24"/>
          <w:szCs w:val="24"/>
        </w:rPr>
        <w:t>广东省住房和城乡建设厅关于&lt;严格落实危险性较大的分部分项工程</w:t>
      </w:r>
      <w:r>
        <w:rPr>
          <w:rFonts w:ascii="宋体" w:hAnsi="宋体" w:eastAsia="宋体" w:cs="宋体"/>
          <w:b/>
          <w:bCs/>
          <w:sz w:val="24"/>
          <w:szCs w:val="24"/>
        </w:rPr>
        <w:t>“六不施工</w:t>
      </w:r>
      <w:r>
        <w:rPr>
          <w:rFonts w:ascii="宋体" w:hAnsi="宋体" w:eastAsia="宋体" w:cs="宋体"/>
          <w:spacing w:val="-71"/>
          <w:sz w:val="24"/>
          <w:szCs w:val="24"/>
        </w:rPr>
        <w:t xml:space="preserve"> </w:t>
      </w:r>
      <w:r>
        <w:rPr>
          <w:rFonts w:ascii="宋体" w:hAnsi="宋体" w:eastAsia="宋体" w:cs="宋体"/>
          <w:b/>
          <w:bCs/>
          <w:sz w:val="24"/>
          <w:szCs w:val="24"/>
        </w:rPr>
        <w:t>”要求的通知&gt;》（粤安办〔2020〕151</w:t>
      </w:r>
      <w:r>
        <w:rPr>
          <w:rFonts w:ascii="宋体" w:hAnsi="宋体" w:eastAsia="宋体" w:cs="宋体"/>
          <w:sz w:val="24"/>
          <w:szCs w:val="24"/>
        </w:rPr>
        <w:t xml:space="preserve"> </w:t>
      </w:r>
      <w:r>
        <w:rPr>
          <w:rFonts w:ascii="宋体" w:hAnsi="宋体" w:eastAsia="宋体" w:cs="宋体"/>
          <w:b/>
          <w:bCs/>
          <w:sz w:val="24"/>
          <w:szCs w:val="24"/>
        </w:rPr>
        <w:t>号）等有关危险性较大的分部分项工程</w:t>
      </w:r>
      <w:r>
        <w:rPr>
          <w:rFonts w:ascii="宋体" w:hAnsi="宋体" w:eastAsia="宋体" w:cs="宋体"/>
          <w:b/>
          <w:bCs/>
          <w:spacing w:val="-2"/>
          <w:sz w:val="24"/>
          <w:szCs w:val="24"/>
        </w:rPr>
        <w:t>的法规规定通知，履行建设工程安全生产管理职责。</w:t>
      </w:r>
    </w:p>
    <w:p w14:paraId="08551277">
      <w:pPr>
        <w:spacing w:line="289" w:lineRule="auto"/>
        <w:ind w:left="14" w:firstLine="481"/>
        <w:rPr>
          <w:rFonts w:ascii="宋体" w:hAnsi="宋体" w:eastAsia="宋体" w:cs="宋体"/>
          <w:sz w:val="24"/>
          <w:szCs w:val="24"/>
        </w:rPr>
      </w:pPr>
      <w:r>
        <w:rPr>
          <w:rFonts w:ascii="宋体" w:hAnsi="宋体" w:eastAsia="宋体" w:cs="宋体"/>
          <w:b/>
          <w:bCs/>
          <w:spacing w:val="-2"/>
          <w:sz w:val="24"/>
          <w:szCs w:val="24"/>
        </w:rPr>
        <w:t>3.38</w:t>
      </w:r>
      <w:r>
        <w:rPr>
          <w:rFonts w:ascii="宋体" w:hAnsi="宋体" w:eastAsia="宋体" w:cs="宋体"/>
          <w:spacing w:val="-27"/>
          <w:sz w:val="24"/>
          <w:szCs w:val="24"/>
        </w:rPr>
        <w:t xml:space="preserve"> </w:t>
      </w:r>
      <w:r>
        <w:rPr>
          <w:rFonts w:ascii="宋体" w:hAnsi="宋体" w:eastAsia="宋体" w:cs="宋体"/>
          <w:spacing w:val="-2"/>
          <w:sz w:val="24"/>
          <w:szCs w:val="24"/>
        </w:rPr>
        <w:t>中标人项目经理和主要管理人员的考勤实行实名制打卡，中标人项目经理和主要管理人员的考勤若发现有弄虚作假行为，发现一次，中标人应承担一般违约责任</w:t>
      </w:r>
      <w:r>
        <w:rPr>
          <w:rFonts w:ascii="宋体" w:hAnsi="宋体" w:eastAsia="宋体" w:cs="宋体"/>
          <w:spacing w:val="-16"/>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次。</w:t>
      </w:r>
    </w:p>
    <w:p w14:paraId="4E65C8AE">
      <w:pPr>
        <w:spacing w:before="182" w:line="331" w:lineRule="auto"/>
        <w:ind w:left="13" w:firstLine="482"/>
        <w:rPr>
          <w:rFonts w:ascii="宋体" w:hAnsi="宋体" w:eastAsia="宋体" w:cs="宋体"/>
          <w:sz w:val="24"/>
          <w:szCs w:val="24"/>
        </w:rPr>
      </w:pPr>
      <w:r>
        <w:rPr>
          <w:rFonts w:ascii="宋体" w:hAnsi="宋体" w:eastAsia="宋体" w:cs="宋体"/>
          <w:b/>
          <w:bCs/>
          <w:spacing w:val="1"/>
          <w:sz w:val="24"/>
          <w:szCs w:val="24"/>
        </w:rPr>
        <w:t>3.39</w:t>
      </w:r>
      <w:r>
        <w:rPr>
          <w:rFonts w:ascii="宋体" w:hAnsi="宋体" w:eastAsia="宋体" w:cs="宋体"/>
          <w:spacing w:val="1"/>
          <w:sz w:val="24"/>
          <w:szCs w:val="24"/>
        </w:rPr>
        <w:t xml:space="preserve"> </w:t>
      </w:r>
      <w:r>
        <w:rPr>
          <w:rFonts w:ascii="宋体" w:hAnsi="宋体" w:eastAsia="宋体" w:cs="宋体"/>
          <w:b/>
          <w:bCs/>
          <w:spacing w:val="1"/>
          <w:sz w:val="24"/>
          <w:szCs w:val="24"/>
        </w:rPr>
        <w:t>本项目在建设过程中，中标人的设计及施工的质量安全等相关实施内容要按照业</w:t>
      </w:r>
      <w:r>
        <w:rPr>
          <w:rFonts w:ascii="宋体" w:hAnsi="宋体" w:eastAsia="宋体" w:cs="宋体"/>
          <w:b/>
          <w:bCs/>
          <w:spacing w:val="-2"/>
          <w:sz w:val="24"/>
          <w:szCs w:val="24"/>
        </w:rPr>
        <w:t>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w:t>
      </w:r>
      <w:r>
        <w:rPr>
          <w:rFonts w:ascii="宋体" w:hAnsi="宋体" w:eastAsia="宋体" w:cs="宋体"/>
          <w:b/>
          <w:bCs/>
          <w:spacing w:val="-5"/>
          <w:sz w:val="24"/>
          <w:szCs w:val="24"/>
        </w:rPr>
        <w:t>的责任。</w:t>
      </w:r>
    </w:p>
    <w:p w14:paraId="5B85076F">
      <w:pPr>
        <w:spacing w:before="182" w:line="220" w:lineRule="auto"/>
        <w:ind w:left="496"/>
        <w:rPr>
          <w:rFonts w:ascii="宋体" w:hAnsi="宋体" w:eastAsia="宋体" w:cs="宋体"/>
          <w:sz w:val="24"/>
          <w:szCs w:val="24"/>
        </w:rPr>
      </w:pPr>
      <w:r>
        <w:rPr>
          <w:rFonts w:ascii="宋体" w:hAnsi="宋体" w:eastAsia="宋体" w:cs="宋体"/>
          <w:b/>
          <w:bCs/>
          <w:spacing w:val="-5"/>
          <w:sz w:val="24"/>
          <w:szCs w:val="24"/>
        </w:rPr>
        <w:t>3.40</w:t>
      </w:r>
      <w:r>
        <w:rPr>
          <w:rFonts w:ascii="宋体" w:hAnsi="宋体" w:eastAsia="宋体" w:cs="宋体"/>
          <w:spacing w:val="-48"/>
          <w:sz w:val="24"/>
          <w:szCs w:val="24"/>
        </w:rPr>
        <w:t xml:space="preserve"> </w:t>
      </w:r>
      <w:r>
        <w:rPr>
          <w:rFonts w:ascii="宋体" w:hAnsi="宋体" w:eastAsia="宋体" w:cs="宋体"/>
          <w:b/>
          <w:bCs/>
          <w:spacing w:val="-5"/>
          <w:sz w:val="24"/>
          <w:szCs w:val="24"/>
        </w:rPr>
        <w:t>其他事项</w:t>
      </w:r>
    </w:p>
    <w:p w14:paraId="2D477009">
      <w:pPr>
        <w:spacing w:before="181" w:line="289" w:lineRule="auto"/>
        <w:ind w:left="11" w:right="40" w:firstLine="544"/>
        <w:rPr>
          <w:rFonts w:ascii="宋体" w:hAnsi="宋体" w:eastAsia="宋体" w:cs="宋体"/>
          <w:sz w:val="24"/>
          <w:szCs w:val="24"/>
        </w:rPr>
      </w:pPr>
      <w:r>
        <w:rPr>
          <w:rFonts w:ascii="宋体" w:hAnsi="宋体" w:eastAsia="宋体" w:cs="宋体"/>
          <w:b/>
          <w:bCs/>
          <w:spacing w:val="1"/>
          <w:sz w:val="24"/>
          <w:szCs w:val="24"/>
        </w:rPr>
        <w:t>3.40.1</w:t>
      </w:r>
      <w:r>
        <w:rPr>
          <w:rFonts w:ascii="宋体" w:hAnsi="宋体" w:eastAsia="宋体" w:cs="宋体"/>
          <w:spacing w:val="1"/>
          <w:sz w:val="24"/>
          <w:szCs w:val="24"/>
        </w:rPr>
        <w:t xml:space="preserve"> 招标文件中涉及的合同实质性内容以及拟签合同</w:t>
      </w:r>
      <w:r>
        <w:rPr>
          <w:rFonts w:ascii="宋体" w:hAnsi="宋体" w:eastAsia="宋体" w:cs="宋体"/>
          <w:sz w:val="24"/>
          <w:szCs w:val="24"/>
        </w:rPr>
        <w:t>的主要条款内容、中标须知、相关附件、格式内容等为中标后拟签合同实质性内容，在订立合</w:t>
      </w:r>
      <w:r>
        <w:rPr>
          <w:rFonts w:ascii="宋体" w:hAnsi="宋体" w:eastAsia="宋体" w:cs="宋体"/>
          <w:spacing w:val="-1"/>
          <w:sz w:val="24"/>
          <w:szCs w:val="24"/>
        </w:rPr>
        <w:t>同时不得擅自进行更改。</w:t>
      </w:r>
    </w:p>
    <w:p w14:paraId="4E3615D7">
      <w:pPr>
        <w:spacing w:before="180" w:line="290" w:lineRule="auto"/>
        <w:ind w:left="11" w:right="91" w:firstLine="484"/>
        <w:rPr>
          <w:rFonts w:ascii="宋体" w:hAnsi="宋体" w:eastAsia="宋体" w:cs="宋体"/>
          <w:sz w:val="24"/>
          <w:szCs w:val="24"/>
        </w:rPr>
      </w:pPr>
      <w:r>
        <w:rPr>
          <w:rFonts w:ascii="宋体" w:hAnsi="宋体" w:eastAsia="宋体" w:cs="宋体"/>
          <w:b/>
          <w:bCs/>
          <w:spacing w:val="-1"/>
          <w:sz w:val="24"/>
          <w:szCs w:val="24"/>
        </w:rPr>
        <w:t>3.40.2</w:t>
      </w:r>
      <w:r>
        <w:rPr>
          <w:rFonts w:ascii="宋体" w:hAnsi="宋体" w:eastAsia="宋体" w:cs="宋体"/>
          <w:spacing w:val="-28"/>
          <w:sz w:val="24"/>
          <w:szCs w:val="24"/>
        </w:rPr>
        <w:t xml:space="preserve"> </w:t>
      </w:r>
      <w:r>
        <w:rPr>
          <w:rFonts w:ascii="宋体" w:hAnsi="宋体" w:eastAsia="宋体" w:cs="宋体"/>
          <w:spacing w:val="-1"/>
          <w:sz w:val="24"/>
          <w:szCs w:val="24"/>
        </w:rPr>
        <w:t>中标人应按《关于印发&lt;始兴县安全生产责任保险实施方案（202</w:t>
      </w:r>
      <w:r>
        <w:rPr>
          <w:rFonts w:ascii="宋体" w:hAnsi="宋体" w:eastAsia="宋体" w:cs="宋体"/>
          <w:spacing w:val="-2"/>
          <w:sz w:val="24"/>
          <w:szCs w:val="24"/>
        </w:rPr>
        <w:t>0-2021）年&gt;的</w:t>
      </w:r>
      <w:r>
        <w:rPr>
          <w:rFonts w:ascii="宋体" w:hAnsi="宋体" w:eastAsia="宋体" w:cs="宋体"/>
          <w:spacing w:val="-1"/>
          <w:sz w:val="24"/>
          <w:szCs w:val="24"/>
        </w:rPr>
        <w:t>通知》文件办理安全生产责任保险。</w:t>
      </w:r>
    </w:p>
    <w:p w14:paraId="45566FB2">
      <w:pPr>
        <w:spacing w:line="290" w:lineRule="auto"/>
        <w:rPr>
          <w:rFonts w:ascii="宋体" w:hAnsi="宋体" w:eastAsia="宋体" w:cs="宋体"/>
          <w:sz w:val="24"/>
          <w:szCs w:val="24"/>
        </w:rPr>
        <w:sectPr>
          <w:footerReference r:id="rId81" w:type="default"/>
          <w:pgSz w:w="11905" w:h="16839"/>
          <w:pgMar w:top="400" w:right="1133" w:bottom="1665" w:left="1130" w:header="0" w:footer="1431" w:gutter="0"/>
          <w:cols w:space="720" w:num="1"/>
        </w:sectPr>
      </w:pPr>
    </w:p>
    <w:p w14:paraId="5067AA48">
      <w:pPr>
        <w:spacing w:line="334" w:lineRule="auto"/>
        <w:rPr>
          <w:rFonts w:ascii="Arial"/>
          <w:sz w:val="21"/>
        </w:rPr>
      </w:pPr>
    </w:p>
    <w:p w14:paraId="0F0E6013">
      <w:pPr>
        <w:spacing w:line="334" w:lineRule="auto"/>
        <w:rPr>
          <w:rFonts w:ascii="Arial"/>
          <w:sz w:val="21"/>
        </w:rPr>
      </w:pPr>
    </w:p>
    <w:p w14:paraId="4F59CE6B">
      <w:pPr>
        <w:spacing w:before="114" w:line="224" w:lineRule="auto"/>
        <w:ind w:left="2386"/>
        <w:outlineLvl w:val="0"/>
        <w:rPr>
          <w:rFonts w:ascii="宋体" w:hAnsi="宋体" w:eastAsia="宋体" w:cs="宋体"/>
          <w:sz w:val="35"/>
          <w:szCs w:val="35"/>
        </w:rPr>
      </w:pPr>
      <w:bookmarkStart w:id="33" w:name="bookmark25"/>
      <w:bookmarkEnd w:id="33"/>
      <w:bookmarkStart w:id="34" w:name="bookmark26"/>
      <w:bookmarkEnd w:id="34"/>
      <w:bookmarkStart w:id="35" w:name="bookmark23"/>
      <w:bookmarkEnd w:id="35"/>
      <w:bookmarkStart w:id="36" w:name="bookmark24"/>
      <w:bookmarkEnd w:id="36"/>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投标人提交的其他材料</w:t>
      </w:r>
    </w:p>
    <w:p w14:paraId="587C5550">
      <w:pPr>
        <w:spacing w:line="321" w:lineRule="auto"/>
        <w:rPr>
          <w:rFonts w:ascii="Arial"/>
          <w:sz w:val="21"/>
        </w:rPr>
      </w:pPr>
    </w:p>
    <w:p w14:paraId="2B246E41">
      <w:pPr>
        <w:spacing w:line="322" w:lineRule="auto"/>
        <w:rPr>
          <w:rFonts w:ascii="Arial"/>
          <w:sz w:val="21"/>
        </w:rPr>
      </w:pPr>
    </w:p>
    <w:p w14:paraId="219A8AAA">
      <w:pPr>
        <w:spacing w:before="78" w:line="220" w:lineRule="auto"/>
        <w:ind w:left="258"/>
        <w:outlineLvl w:val="1"/>
        <w:rPr>
          <w:rFonts w:ascii="宋体" w:hAnsi="宋体" w:eastAsia="宋体" w:cs="宋体"/>
          <w:sz w:val="24"/>
          <w:szCs w:val="24"/>
        </w:rPr>
      </w:pPr>
      <w:bookmarkStart w:id="37" w:name="bookmark88"/>
      <w:bookmarkEnd w:id="37"/>
      <w:r>
        <w:rPr>
          <w:rFonts w:ascii="宋体" w:hAnsi="宋体" w:eastAsia="宋体" w:cs="宋体"/>
          <w:b/>
          <w:bCs/>
          <w:spacing w:val="-10"/>
          <w:sz w:val="24"/>
          <w:szCs w:val="24"/>
        </w:rPr>
        <w:t>1</w:t>
      </w:r>
      <w:r>
        <w:rPr>
          <w:rFonts w:ascii="宋体" w:hAnsi="宋体" w:eastAsia="宋体" w:cs="宋体"/>
          <w:spacing w:val="14"/>
          <w:sz w:val="24"/>
          <w:szCs w:val="24"/>
        </w:rPr>
        <w:t xml:space="preserve"> </w:t>
      </w:r>
      <w:r>
        <w:rPr>
          <w:rFonts w:ascii="宋体" w:hAnsi="宋体" w:eastAsia="宋体" w:cs="宋体"/>
          <w:b/>
          <w:bCs/>
          <w:spacing w:val="-10"/>
          <w:sz w:val="24"/>
          <w:szCs w:val="24"/>
        </w:rPr>
        <w:t>投标保证</w:t>
      </w:r>
    </w:p>
    <w:p w14:paraId="229F4720">
      <w:pPr>
        <w:spacing w:before="302" w:line="358" w:lineRule="auto"/>
        <w:ind w:left="2" w:firstLine="495"/>
        <w:rPr>
          <w:rFonts w:ascii="宋体" w:hAnsi="宋体" w:eastAsia="宋体" w:cs="宋体"/>
          <w:sz w:val="24"/>
          <w:szCs w:val="24"/>
        </w:rPr>
      </w:pPr>
      <w:r>
        <w:rPr>
          <w:rFonts w:ascii="宋体" w:hAnsi="宋体" w:eastAsia="宋体" w:cs="宋体"/>
          <w:b/>
          <w:bCs/>
          <w:sz w:val="24"/>
          <w:szCs w:val="24"/>
        </w:rPr>
        <w:t>1.1</w:t>
      </w:r>
      <w:r>
        <w:rPr>
          <w:rFonts w:ascii="宋体" w:hAnsi="宋体" w:eastAsia="宋体" w:cs="宋体"/>
          <w:sz w:val="24"/>
          <w:szCs w:val="24"/>
        </w:rPr>
        <w:t xml:space="preserve"> 投标保证的形式包括投标保证金、投标保证担保、投标保证保险三种，由投标人自</w:t>
      </w:r>
      <w:r>
        <w:rPr>
          <w:rFonts w:ascii="宋体" w:hAnsi="宋体" w:eastAsia="宋体" w:cs="宋体"/>
          <w:spacing w:val="-3"/>
          <w:sz w:val="24"/>
          <w:szCs w:val="24"/>
        </w:rPr>
        <w:t>主选择。</w:t>
      </w:r>
    </w:p>
    <w:p w14:paraId="05FC37C4">
      <w:pPr>
        <w:spacing w:line="324" w:lineRule="auto"/>
        <w:ind w:right="2" w:firstLine="583"/>
        <w:rPr>
          <w:rFonts w:ascii="宋体" w:hAnsi="宋体" w:eastAsia="宋体" w:cs="宋体"/>
          <w:sz w:val="24"/>
          <w:szCs w:val="24"/>
        </w:rPr>
      </w:pPr>
      <w:r>
        <w:rPr>
          <w:rFonts w:ascii="宋体" w:hAnsi="宋体" w:eastAsia="宋体" w:cs="宋体"/>
          <w:spacing w:val="1"/>
          <w:sz w:val="24"/>
          <w:szCs w:val="24"/>
        </w:rPr>
        <w:t>（1）采用投标保证金的，投标人在建设工程交易系统获取招标文件完毕后，即可在系统申请缴纳投标保证金，获取本次招标投标保证金缴纳账号</w:t>
      </w:r>
      <w:r>
        <w:rPr>
          <w:rFonts w:ascii="宋体" w:hAnsi="宋体" w:eastAsia="宋体" w:cs="宋体"/>
          <w:sz w:val="24"/>
          <w:szCs w:val="24"/>
        </w:rPr>
        <w:t>。投标人必须于投标保证金到账截止时间（见招标文件“重要事项时间地点一览表</w:t>
      </w:r>
      <w:r>
        <w:rPr>
          <w:rFonts w:ascii="宋体" w:hAnsi="宋体" w:eastAsia="宋体" w:cs="宋体"/>
          <w:spacing w:val="-88"/>
          <w:sz w:val="24"/>
          <w:szCs w:val="24"/>
        </w:rPr>
        <w:t xml:space="preserve"> </w:t>
      </w:r>
      <w:r>
        <w:rPr>
          <w:rFonts w:ascii="宋体" w:hAnsi="宋体" w:eastAsia="宋体" w:cs="宋体"/>
          <w:sz w:val="24"/>
          <w:szCs w:val="24"/>
        </w:rPr>
        <w:t>”）前，从其基本账户将投</w:t>
      </w:r>
      <w:r>
        <w:rPr>
          <w:rFonts w:ascii="宋体" w:hAnsi="宋体" w:eastAsia="宋体" w:cs="宋体"/>
          <w:spacing w:val="-1"/>
          <w:sz w:val="24"/>
          <w:szCs w:val="24"/>
        </w:rPr>
        <w:t>标保证金转账</w:t>
      </w:r>
      <w:r>
        <w:rPr>
          <w:rFonts w:ascii="宋体" w:hAnsi="宋体" w:eastAsia="宋体" w:cs="宋体"/>
          <w:sz w:val="24"/>
          <w:szCs w:val="24"/>
        </w:rPr>
        <w:t>到指定的缴纳账号。逾期到账的、从非投标人基本账户</w:t>
      </w:r>
      <w:r>
        <w:rPr>
          <w:rFonts w:ascii="宋体" w:hAnsi="宋体" w:eastAsia="宋体" w:cs="宋体"/>
          <w:spacing w:val="-1"/>
          <w:sz w:val="24"/>
          <w:szCs w:val="24"/>
        </w:rPr>
        <w:t>转出的，其投标无效。</w:t>
      </w:r>
    </w:p>
    <w:p w14:paraId="5052EEA7">
      <w:pPr>
        <w:spacing w:before="181" w:line="313" w:lineRule="auto"/>
        <w:ind w:left="4" w:firstLine="578"/>
        <w:rPr>
          <w:rFonts w:ascii="宋体" w:hAnsi="宋体" w:eastAsia="宋体" w:cs="宋体"/>
          <w:sz w:val="24"/>
          <w:szCs w:val="24"/>
        </w:rPr>
      </w:pPr>
      <w:r>
        <w:rPr>
          <w:rFonts w:ascii="宋体" w:hAnsi="宋体" w:eastAsia="宋体" w:cs="宋体"/>
          <w:spacing w:val="1"/>
          <w:sz w:val="24"/>
          <w:szCs w:val="24"/>
        </w:rPr>
        <w:t>（2）采用投标保证担保的，投标人应提交有效的银行保函，银行保函的有效期不得短于投标有效期。投标人必须在投标保证担保截止时间（</w:t>
      </w:r>
      <w:r>
        <w:rPr>
          <w:rFonts w:ascii="宋体" w:hAnsi="宋体" w:eastAsia="宋体" w:cs="宋体"/>
          <w:sz w:val="24"/>
          <w:szCs w:val="24"/>
        </w:rPr>
        <w:t>见本招标文件“重要事项时间地点一</w:t>
      </w:r>
      <w:r>
        <w:rPr>
          <w:rFonts w:ascii="宋体" w:hAnsi="宋体" w:eastAsia="宋体" w:cs="宋体"/>
          <w:spacing w:val="-2"/>
          <w:sz w:val="24"/>
          <w:szCs w:val="24"/>
        </w:rPr>
        <w:t>览表</w:t>
      </w:r>
      <w:r>
        <w:rPr>
          <w:rFonts w:ascii="宋体" w:hAnsi="宋体" w:eastAsia="宋体" w:cs="宋体"/>
          <w:spacing w:val="-81"/>
          <w:sz w:val="24"/>
          <w:szCs w:val="24"/>
        </w:rPr>
        <w:t xml:space="preserve"> </w:t>
      </w:r>
      <w:r>
        <w:rPr>
          <w:rFonts w:ascii="宋体" w:hAnsi="宋体" w:eastAsia="宋体" w:cs="宋体"/>
          <w:spacing w:val="-2"/>
          <w:sz w:val="24"/>
          <w:szCs w:val="24"/>
        </w:rPr>
        <w:t>”）前，使用工程建设交易系统完成网上办理电子保函。</w:t>
      </w:r>
    </w:p>
    <w:p w14:paraId="7C47C814">
      <w:pPr>
        <w:spacing w:before="185" w:line="339" w:lineRule="auto"/>
        <w:ind w:left="1" w:firstLine="581"/>
        <w:rPr>
          <w:rFonts w:ascii="宋体" w:hAnsi="宋体" w:eastAsia="宋体" w:cs="宋体"/>
          <w:sz w:val="24"/>
          <w:szCs w:val="24"/>
        </w:rPr>
      </w:pPr>
      <w:r>
        <w:rPr>
          <w:rFonts w:ascii="宋体" w:hAnsi="宋体" w:eastAsia="宋体" w:cs="宋体"/>
          <w:spacing w:val="-5"/>
          <w:sz w:val="24"/>
          <w:szCs w:val="24"/>
        </w:rPr>
        <w:t>（3）采用投标保证保险的，投标人须在投标保证保险投保截止时间（见本招标文件“重</w:t>
      </w:r>
      <w:r>
        <w:rPr>
          <w:rFonts w:ascii="宋体" w:hAnsi="宋体" w:eastAsia="宋体" w:cs="宋体"/>
          <w:sz w:val="24"/>
          <w:szCs w:val="24"/>
        </w:rPr>
        <w:t>要事项时间地点一览表</w:t>
      </w:r>
      <w:r>
        <w:rPr>
          <w:rFonts w:ascii="宋体" w:hAnsi="宋体" w:eastAsia="宋体" w:cs="宋体"/>
          <w:spacing w:val="-89"/>
          <w:sz w:val="24"/>
          <w:szCs w:val="24"/>
        </w:rPr>
        <w:t xml:space="preserve"> </w:t>
      </w:r>
      <w:r>
        <w:rPr>
          <w:rFonts w:ascii="宋体" w:hAnsi="宋体" w:eastAsia="宋体" w:cs="宋体"/>
          <w:sz w:val="24"/>
          <w:szCs w:val="24"/>
        </w:rPr>
        <w:t>”）前，使用建设工程交易系统完成网上投保。投标人可</w:t>
      </w:r>
      <w:r>
        <w:rPr>
          <w:rFonts w:ascii="宋体" w:hAnsi="宋体" w:eastAsia="宋体" w:cs="宋体"/>
          <w:spacing w:val="-1"/>
          <w:sz w:val="24"/>
          <w:szCs w:val="24"/>
        </w:rPr>
        <w:t>在系统选择</w:t>
      </w:r>
      <w:r>
        <w:rPr>
          <w:rFonts w:ascii="宋体" w:hAnsi="宋体" w:eastAsia="宋体" w:cs="宋体"/>
          <w:spacing w:val="1"/>
          <w:sz w:val="24"/>
          <w:szCs w:val="24"/>
        </w:rPr>
        <w:t>保险机构、录入投保信息、支付保费、打印电子保单，</w:t>
      </w:r>
      <w:r>
        <w:rPr>
          <w:rFonts w:ascii="宋体" w:hAnsi="宋体" w:eastAsia="宋体" w:cs="宋体"/>
          <w:sz w:val="24"/>
          <w:szCs w:val="24"/>
        </w:rPr>
        <w:t>电子保单的有效期不得短于投标有效</w:t>
      </w:r>
      <w:r>
        <w:rPr>
          <w:rFonts w:ascii="宋体" w:hAnsi="宋体" w:eastAsia="宋体" w:cs="宋体"/>
          <w:spacing w:val="-16"/>
          <w:sz w:val="24"/>
          <w:szCs w:val="24"/>
        </w:rPr>
        <w:t>期</w:t>
      </w:r>
      <w:r>
        <w:rPr>
          <w:rFonts w:ascii="宋体" w:hAnsi="宋体" w:eastAsia="宋体" w:cs="宋体"/>
          <w:spacing w:val="35"/>
          <w:sz w:val="24"/>
          <w:szCs w:val="24"/>
        </w:rPr>
        <w:t xml:space="preserve"> </w:t>
      </w:r>
      <w:r>
        <w:rPr>
          <w:rFonts w:ascii="宋体" w:hAnsi="宋体" w:eastAsia="宋体" w:cs="宋体"/>
          <w:spacing w:val="-16"/>
          <w:sz w:val="24"/>
          <w:szCs w:val="24"/>
        </w:rPr>
        <w:t>。 投 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14"/>
          <w:sz w:val="24"/>
          <w:szCs w:val="24"/>
        </w:rPr>
        <w:t xml:space="preserve"> </w:t>
      </w:r>
      <w:r>
        <w:rPr>
          <w:rFonts w:ascii="宋体" w:hAnsi="宋体" w:eastAsia="宋体" w:cs="宋体"/>
          <w:spacing w:val="-16"/>
          <w:sz w:val="24"/>
          <w:szCs w:val="24"/>
        </w:rPr>
        <w:t>可</w:t>
      </w:r>
      <w:r>
        <w:rPr>
          <w:rFonts w:ascii="宋体" w:hAnsi="宋体" w:eastAsia="宋体" w:cs="宋体"/>
          <w:spacing w:val="17"/>
          <w:sz w:val="24"/>
          <w:szCs w:val="24"/>
        </w:rPr>
        <w:t xml:space="preserve"> </w:t>
      </w:r>
      <w:r>
        <w:rPr>
          <w:rFonts w:ascii="宋体" w:hAnsi="宋体" w:eastAsia="宋体" w:cs="宋体"/>
          <w:spacing w:val="-16"/>
          <w:sz w:val="24"/>
          <w:szCs w:val="24"/>
        </w:rPr>
        <w:t>登</w:t>
      </w:r>
      <w:r>
        <w:rPr>
          <w:rFonts w:ascii="宋体" w:hAnsi="宋体" w:eastAsia="宋体" w:cs="宋体"/>
          <w:spacing w:val="10"/>
          <w:sz w:val="24"/>
          <w:szCs w:val="24"/>
        </w:rPr>
        <w:t xml:space="preserve"> </w:t>
      </w:r>
      <w:r>
        <w:rPr>
          <w:rFonts w:ascii="宋体" w:hAnsi="宋体" w:eastAsia="宋体" w:cs="宋体"/>
          <w:spacing w:val="-16"/>
          <w:sz w:val="24"/>
          <w:szCs w:val="24"/>
        </w:rPr>
        <w:t>录</w:t>
      </w:r>
      <w:r>
        <w:rPr>
          <w:rFonts w:ascii="宋体" w:hAnsi="宋体" w:eastAsia="宋体" w:cs="宋体"/>
          <w:spacing w:val="12"/>
          <w:sz w:val="24"/>
          <w:szCs w:val="24"/>
        </w:rPr>
        <w:t xml:space="preserve"> </w:t>
      </w:r>
      <w:r>
        <w:rPr>
          <w:rFonts w:ascii="宋体" w:hAnsi="宋体" w:eastAsia="宋体" w:cs="宋体"/>
          <w:spacing w:val="-16"/>
          <w:sz w:val="24"/>
          <w:szCs w:val="24"/>
        </w:rPr>
        <w:t>全</w:t>
      </w:r>
      <w:r>
        <w:rPr>
          <w:rFonts w:ascii="宋体" w:hAnsi="宋体" w:eastAsia="宋体" w:cs="宋体"/>
          <w:spacing w:val="33"/>
          <w:sz w:val="24"/>
          <w:szCs w:val="24"/>
        </w:rPr>
        <w:t xml:space="preserve"> </w:t>
      </w:r>
      <w:r>
        <w:rPr>
          <w:rFonts w:ascii="宋体" w:hAnsi="宋体" w:eastAsia="宋体" w:cs="宋体"/>
          <w:spacing w:val="-16"/>
          <w:sz w:val="24"/>
          <w:szCs w:val="24"/>
        </w:rPr>
        <w:t>国</w:t>
      </w:r>
      <w:r>
        <w:rPr>
          <w:rFonts w:ascii="宋体" w:hAnsi="宋体" w:eastAsia="宋体" w:cs="宋体"/>
          <w:spacing w:val="19"/>
          <w:sz w:val="24"/>
          <w:szCs w:val="24"/>
        </w:rPr>
        <w:t xml:space="preserve"> </w:t>
      </w:r>
      <w:r>
        <w:rPr>
          <w:rFonts w:ascii="宋体" w:hAnsi="宋体" w:eastAsia="宋体" w:cs="宋体"/>
          <w:spacing w:val="-16"/>
          <w:sz w:val="24"/>
          <w:szCs w:val="24"/>
        </w:rPr>
        <w:t>公</w:t>
      </w:r>
      <w:r>
        <w:rPr>
          <w:rFonts w:ascii="宋体" w:hAnsi="宋体" w:eastAsia="宋体" w:cs="宋体"/>
          <w:spacing w:val="11"/>
          <w:sz w:val="24"/>
          <w:szCs w:val="24"/>
        </w:rPr>
        <w:t xml:space="preserve"> </w:t>
      </w:r>
      <w:r>
        <w:rPr>
          <w:rFonts w:ascii="宋体" w:hAnsi="宋体" w:eastAsia="宋体" w:cs="宋体"/>
          <w:spacing w:val="-16"/>
          <w:sz w:val="24"/>
          <w:szCs w:val="24"/>
        </w:rPr>
        <w:t>共</w:t>
      </w:r>
      <w:r>
        <w:rPr>
          <w:rFonts w:ascii="宋体" w:hAnsi="宋体" w:eastAsia="宋体" w:cs="宋体"/>
          <w:spacing w:val="19"/>
          <w:sz w:val="24"/>
          <w:szCs w:val="24"/>
        </w:rPr>
        <w:t xml:space="preserve"> </w:t>
      </w:r>
      <w:r>
        <w:rPr>
          <w:rFonts w:ascii="宋体" w:hAnsi="宋体" w:eastAsia="宋体" w:cs="宋体"/>
          <w:spacing w:val="-16"/>
          <w:sz w:val="24"/>
          <w:szCs w:val="24"/>
        </w:rPr>
        <w:t>资</w:t>
      </w:r>
      <w:r>
        <w:rPr>
          <w:rFonts w:ascii="宋体" w:hAnsi="宋体" w:eastAsia="宋体" w:cs="宋体"/>
          <w:spacing w:val="11"/>
          <w:sz w:val="24"/>
          <w:szCs w:val="24"/>
        </w:rPr>
        <w:t xml:space="preserve"> </w:t>
      </w:r>
      <w:r>
        <w:rPr>
          <w:rFonts w:ascii="宋体" w:hAnsi="宋体" w:eastAsia="宋体" w:cs="宋体"/>
          <w:spacing w:val="-16"/>
          <w:sz w:val="24"/>
          <w:szCs w:val="24"/>
        </w:rPr>
        <w:t>源</w:t>
      </w:r>
      <w:r>
        <w:rPr>
          <w:rFonts w:ascii="宋体" w:hAnsi="宋体" w:eastAsia="宋体" w:cs="宋体"/>
          <w:spacing w:val="14"/>
          <w:sz w:val="24"/>
          <w:szCs w:val="24"/>
        </w:rPr>
        <w:t xml:space="preserve"> </w:t>
      </w:r>
      <w:r>
        <w:rPr>
          <w:rFonts w:ascii="宋体" w:hAnsi="宋体" w:eastAsia="宋体" w:cs="宋体"/>
          <w:spacing w:val="-16"/>
          <w:sz w:val="24"/>
          <w:szCs w:val="24"/>
        </w:rPr>
        <w:t>交</w:t>
      </w:r>
      <w:r>
        <w:rPr>
          <w:rFonts w:ascii="宋体" w:hAnsi="宋体" w:eastAsia="宋体" w:cs="宋体"/>
          <w:spacing w:val="28"/>
          <w:sz w:val="24"/>
          <w:szCs w:val="24"/>
        </w:rPr>
        <w:t xml:space="preserve"> </w:t>
      </w:r>
      <w:r>
        <w:rPr>
          <w:rFonts w:ascii="宋体" w:hAnsi="宋体" w:eastAsia="宋体" w:cs="宋体"/>
          <w:spacing w:val="-16"/>
          <w:sz w:val="24"/>
          <w:szCs w:val="24"/>
        </w:rPr>
        <w:t>易</w:t>
      </w:r>
      <w:r>
        <w:rPr>
          <w:rFonts w:ascii="宋体" w:hAnsi="宋体" w:eastAsia="宋体" w:cs="宋体"/>
          <w:spacing w:val="8"/>
          <w:sz w:val="24"/>
          <w:szCs w:val="24"/>
        </w:rPr>
        <w:t xml:space="preserve"> </w:t>
      </w:r>
      <w:r>
        <w:rPr>
          <w:rFonts w:ascii="宋体" w:hAnsi="宋体" w:eastAsia="宋体" w:cs="宋体"/>
          <w:spacing w:val="-16"/>
          <w:sz w:val="24"/>
          <w:szCs w:val="24"/>
        </w:rPr>
        <w:t>平</w:t>
      </w:r>
      <w:r>
        <w:rPr>
          <w:rFonts w:ascii="宋体" w:hAnsi="宋体" w:eastAsia="宋体" w:cs="宋体"/>
          <w:spacing w:val="31"/>
          <w:sz w:val="24"/>
          <w:szCs w:val="24"/>
        </w:rPr>
        <w:t xml:space="preserve"> </w:t>
      </w:r>
      <w:r>
        <w:rPr>
          <w:rFonts w:ascii="宋体" w:hAnsi="宋体" w:eastAsia="宋体" w:cs="宋体"/>
          <w:spacing w:val="-17"/>
          <w:sz w:val="24"/>
          <w:szCs w:val="24"/>
        </w:rPr>
        <w:t>台 （</w:t>
      </w:r>
      <w:r>
        <w:rPr>
          <w:rFonts w:ascii="宋体" w:hAnsi="宋体" w:eastAsia="宋体" w:cs="宋体"/>
          <w:spacing w:val="44"/>
          <w:sz w:val="24"/>
          <w:szCs w:val="24"/>
        </w:rPr>
        <w:t xml:space="preserve"> </w:t>
      </w:r>
      <w:r>
        <w:rPr>
          <w:rFonts w:ascii="宋体" w:hAnsi="宋体" w:eastAsia="宋体" w:cs="宋体"/>
          <w:spacing w:val="-17"/>
          <w:sz w:val="24"/>
          <w:szCs w:val="24"/>
        </w:rPr>
        <w:t>广</w:t>
      </w:r>
      <w:r>
        <w:rPr>
          <w:rFonts w:ascii="宋体" w:hAnsi="宋体" w:eastAsia="宋体" w:cs="宋体"/>
          <w:spacing w:val="20"/>
          <w:sz w:val="24"/>
          <w:szCs w:val="24"/>
        </w:rPr>
        <w:t xml:space="preserve"> </w:t>
      </w:r>
      <w:r>
        <w:rPr>
          <w:rFonts w:ascii="宋体" w:hAnsi="宋体" w:eastAsia="宋体" w:cs="宋体"/>
          <w:spacing w:val="-17"/>
          <w:sz w:val="24"/>
          <w:szCs w:val="24"/>
        </w:rPr>
        <w:t>东</w:t>
      </w:r>
      <w:r>
        <w:rPr>
          <w:rFonts w:ascii="宋体" w:hAnsi="宋体" w:eastAsia="宋体" w:cs="宋体"/>
          <w:spacing w:val="13"/>
          <w:sz w:val="24"/>
          <w:szCs w:val="24"/>
        </w:rPr>
        <w:t xml:space="preserve"> </w:t>
      </w:r>
      <w:r>
        <w:rPr>
          <w:rFonts w:ascii="宋体" w:hAnsi="宋体" w:eastAsia="宋体" w:cs="宋体"/>
          <w:spacing w:val="-17"/>
          <w:sz w:val="24"/>
          <w:szCs w:val="24"/>
        </w:rPr>
        <w:t>省  ·</w:t>
      </w:r>
      <w:r>
        <w:rPr>
          <w:rFonts w:ascii="宋体" w:hAnsi="宋体" w:eastAsia="宋体" w:cs="宋体"/>
          <w:spacing w:val="13"/>
          <w:sz w:val="24"/>
          <w:szCs w:val="24"/>
        </w:rPr>
        <w:t xml:space="preserve"> </w:t>
      </w:r>
      <w:r>
        <w:rPr>
          <w:rFonts w:ascii="宋体" w:hAnsi="宋体" w:eastAsia="宋体" w:cs="宋体"/>
          <w:spacing w:val="-17"/>
          <w:sz w:val="24"/>
          <w:szCs w:val="24"/>
        </w:rPr>
        <w:t>韶</w:t>
      </w:r>
      <w:r>
        <w:rPr>
          <w:rFonts w:ascii="宋体" w:hAnsi="宋体" w:eastAsia="宋体" w:cs="宋体"/>
          <w:spacing w:val="16"/>
          <w:sz w:val="24"/>
          <w:szCs w:val="24"/>
        </w:rPr>
        <w:t xml:space="preserve"> </w:t>
      </w:r>
      <w:r>
        <w:rPr>
          <w:rFonts w:ascii="宋体" w:hAnsi="宋体" w:eastAsia="宋体" w:cs="宋体"/>
          <w:spacing w:val="-17"/>
          <w:sz w:val="24"/>
          <w:szCs w:val="24"/>
        </w:rPr>
        <w:t>关</w:t>
      </w:r>
      <w:r>
        <w:rPr>
          <w:rFonts w:ascii="宋体" w:hAnsi="宋体" w:eastAsia="宋体" w:cs="宋体"/>
          <w:spacing w:val="15"/>
          <w:sz w:val="24"/>
          <w:szCs w:val="24"/>
        </w:rPr>
        <w:t xml:space="preserve"> </w:t>
      </w:r>
      <w:r>
        <w:rPr>
          <w:rFonts w:ascii="宋体" w:hAnsi="宋体" w:eastAsia="宋体" w:cs="宋体"/>
          <w:spacing w:val="-17"/>
          <w:sz w:val="24"/>
          <w:szCs w:val="24"/>
        </w:rPr>
        <w:t>市</w:t>
      </w:r>
      <w:r>
        <w:rPr>
          <w:rFonts w:ascii="宋体" w:hAnsi="宋体" w:eastAsia="宋体" w:cs="宋体"/>
          <w:spacing w:val="38"/>
          <w:sz w:val="24"/>
          <w:szCs w:val="24"/>
        </w:rPr>
        <w:t xml:space="preserve"> </w:t>
      </w:r>
      <w:r>
        <w:rPr>
          <w:rFonts w:ascii="宋体" w:hAnsi="宋体" w:eastAsia="宋体" w:cs="宋体"/>
          <w:spacing w:val="-17"/>
          <w:sz w:val="24"/>
          <w:szCs w:val="24"/>
        </w:rPr>
        <w:t>）</w:t>
      </w:r>
      <w:r>
        <w:rPr>
          <w:rFonts w:ascii="宋体" w:hAnsi="宋体" w:eastAsia="宋体" w:cs="宋体"/>
          <w:sz w:val="24"/>
          <w:szCs w:val="24"/>
        </w:rPr>
        <w:t xml:space="preserve"> （</w:t>
      </w:r>
      <w:r>
        <w:fldChar w:fldCharType="begin"/>
      </w:r>
      <w:r>
        <w:instrText xml:space="preserve"> HYPERLINK "https://ygp.gdzwfw.gov.cn/ggzy-portal/#/440200/index" </w:instrText>
      </w:r>
      <w:r>
        <w:fldChar w:fldCharType="separate"/>
      </w:r>
      <w:r>
        <w:rPr>
          <w:rFonts w:ascii="宋体" w:hAnsi="宋体" w:eastAsia="宋体" w:cs="宋体"/>
          <w:sz w:val="24"/>
          <w:szCs w:val="24"/>
        </w:rPr>
        <w:t>https://ygp.gdzwfw.gov.cn/ggzy-portal/#/440200/index</w:t>
      </w:r>
      <w:r>
        <w:rPr>
          <w:rFonts w:ascii="宋体" w:hAnsi="宋体" w:eastAsia="宋体" w:cs="宋体"/>
          <w:sz w:val="24"/>
          <w:szCs w:val="24"/>
        </w:rPr>
        <w:fldChar w:fldCharType="end"/>
      </w:r>
      <w:r>
        <w:rPr>
          <w:rFonts w:ascii="宋体" w:hAnsi="宋体" w:eastAsia="宋体" w:cs="宋体"/>
          <w:spacing w:val="13"/>
          <w:sz w:val="24"/>
          <w:szCs w:val="24"/>
        </w:rPr>
        <w:t>），</w:t>
      </w:r>
      <w:r>
        <w:rPr>
          <w:rFonts w:ascii="宋体" w:hAnsi="宋体" w:eastAsia="宋体" w:cs="宋体"/>
          <w:sz w:val="24"/>
          <w:szCs w:val="24"/>
        </w:rPr>
        <w:t>在【服务指南】栏目中下</w:t>
      </w:r>
      <w:r>
        <w:rPr>
          <w:rFonts w:ascii="宋体" w:hAnsi="宋体" w:eastAsia="宋体" w:cs="宋体"/>
          <w:spacing w:val="-2"/>
          <w:sz w:val="24"/>
          <w:szCs w:val="24"/>
        </w:rPr>
        <w:t>载《韶关市公共资源建设工程交易系统-投标人操作指南》，了解网</w:t>
      </w:r>
      <w:r>
        <w:rPr>
          <w:rFonts w:ascii="宋体" w:hAnsi="宋体" w:eastAsia="宋体" w:cs="宋体"/>
          <w:spacing w:val="-3"/>
          <w:sz w:val="24"/>
          <w:szCs w:val="24"/>
        </w:rPr>
        <w:t>上投保具体操作流程。逾</w:t>
      </w:r>
      <w:r>
        <w:rPr>
          <w:rFonts w:ascii="宋体" w:hAnsi="宋体" w:eastAsia="宋体" w:cs="宋体"/>
          <w:spacing w:val="-1"/>
          <w:sz w:val="24"/>
          <w:szCs w:val="24"/>
        </w:rPr>
        <w:t>期投保的，其投标无效。</w:t>
      </w:r>
    </w:p>
    <w:p w14:paraId="1798AD4E">
      <w:pPr>
        <w:spacing w:before="181" w:line="359" w:lineRule="auto"/>
        <w:ind w:left="1" w:firstLine="572"/>
        <w:jc w:val="both"/>
        <w:rPr>
          <w:rFonts w:ascii="宋体" w:hAnsi="宋体" w:eastAsia="宋体" w:cs="宋体"/>
          <w:sz w:val="24"/>
          <w:szCs w:val="24"/>
        </w:rPr>
      </w:pPr>
      <w:r>
        <w:rPr>
          <w:rFonts w:ascii="宋体" w:hAnsi="宋体" w:eastAsia="宋体" w:cs="宋体"/>
          <w:spacing w:val="-2"/>
          <w:sz w:val="24"/>
          <w:szCs w:val="24"/>
        </w:rPr>
        <w:t>温馨提醒：投标人采用投标保证担保或投标保证保险的，为避免在评标过程中因有效期</w:t>
      </w:r>
      <w:r>
        <w:rPr>
          <w:rFonts w:ascii="宋体" w:hAnsi="宋体" w:eastAsia="宋体" w:cs="宋体"/>
          <w:spacing w:val="1"/>
          <w:sz w:val="24"/>
          <w:szCs w:val="24"/>
        </w:rPr>
        <w:t>发生争议，建议投标人将银行保函或电子保单有效期设</w:t>
      </w:r>
      <w:r>
        <w:rPr>
          <w:rFonts w:ascii="宋体" w:hAnsi="宋体" w:eastAsia="宋体" w:cs="宋体"/>
          <w:sz w:val="24"/>
          <w:szCs w:val="24"/>
        </w:rPr>
        <w:t>置为较招标文件规定的投标有效期延</w:t>
      </w:r>
      <w:r>
        <w:rPr>
          <w:rFonts w:ascii="宋体" w:hAnsi="宋体" w:eastAsia="宋体" w:cs="宋体"/>
          <w:spacing w:val="-3"/>
          <w:sz w:val="24"/>
          <w:szCs w:val="24"/>
        </w:rPr>
        <w:t>长不少于</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51"/>
          <w:sz w:val="24"/>
          <w:szCs w:val="24"/>
        </w:rPr>
        <w:t xml:space="preserve"> </w:t>
      </w:r>
      <w:r>
        <w:rPr>
          <w:rFonts w:ascii="宋体" w:hAnsi="宋体" w:eastAsia="宋体" w:cs="宋体"/>
          <w:spacing w:val="-3"/>
          <w:sz w:val="24"/>
          <w:szCs w:val="24"/>
        </w:rPr>
        <w:t>个日历天。</w:t>
      </w:r>
    </w:p>
    <w:p w14:paraId="4F6DAD3D">
      <w:pPr>
        <w:spacing w:before="2" w:line="288" w:lineRule="auto"/>
        <w:ind w:left="2" w:firstLine="587"/>
        <w:rPr>
          <w:rFonts w:ascii="宋体" w:hAnsi="宋体" w:eastAsia="宋体" w:cs="宋体"/>
          <w:sz w:val="24"/>
          <w:szCs w:val="24"/>
        </w:rPr>
      </w:pPr>
      <w:r>
        <w:rPr>
          <w:rFonts w:ascii="宋体" w:hAnsi="宋体" w:eastAsia="宋体" w:cs="宋体"/>
          <w:b/>
          <w:bCs/>
          <w:spacing w:val="-1"/>
          <w:sz w:val="24"/>
          <w:szCs w:val="24"/>
        </w:rPr>
        <w:t>1.2</w:t>
      </w:r>
      <w:r>
        <w:rPr>
          <w:rFonts w:ascii="宋体" w:hAnsi="宋体" w:eastAsia="宋体" w:cs="宋体"/>
          <w:spacing w:val="-48"/>
          <w:sz w:val="24"/>
          <w:szCs w:val="24"/>
        </w:rPr>
        <w:t xml:space="preserve"> </w:t>
      </w:r>
      <w:r>
        <w:rPr>
          <w:rFonts w:ascii="宋体" w:hAnsi="宋体" w:eastAsia="宋体" w:cs="宋体"/>
          <w:spacing w:val="-1"/>
          <w:sz w:val="24"/>
          <w:szCs w:val="24"/>
        </w:rPr>
        <w:t>投标人撤回已提交的投标文件，应当在投标截止时间前书面通知招标人。投标</w:t>
      </w:r>
      <w:r>
        <w:rPr>
          <w:rFonts w:ascii="宋体" w:hAnsi="宋体" w:eastAsia="宋体" w:cs="宋体"/>
          <w:spacing w:val="-2"/>
          <w:sz w:val="24"/>
          <w:szCs w:val="24"/>
        </w:rPr>
        <w:t>截止</w:t>
      </w:r>
      <w:r>
        <w:rPr>
          <w:rFonts w:ascii="宋体" w:hAnsi="宋体" w:eastAsia="宋体" w:cs="宋体"/>
          <w:spacing w:val="-1"/>
          <w:sz w:val="24"/>
          <w:szCs w:val="24"/>
        </w:rPr>
        <w:t>后投标人撤销投标文件的，招标人可以不退还投标保证。</w:t>
      </w:r>
    </w:p>
    <w:p w14:paraId="1FAD522E">
      <w:pPr>
        <w:spacing w:before="183" w:line="220" w:lineRule="auto"/>
        <w:ind w:left="589"/>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2"/>
          <w:sz w:val="24"/>
          <w:szCs w:val="24"/>
        </w:rPr>
        <w:t xml:space="preserve"> </w:t>
      </w:r>
      <w:r>
        <w:rPr>
          <w:rFonts w:ascii="宋体" w:hAnsi="宋体" w:eastAsia="宋体" w:cs="宋体"/>
          <w:spacing w:val="-4"/>
          <w:sz w:val="24"/>
          <w:szCs w:val="24"/>
        </w:rPr>
        <w:t>投标保证的退还方式：</w:t>
      </w:r>
    </w:p>
    <w:p w14:paraId="48236A80">
      <w:pPr>
        <w:spacing w:before="178" w:line="361" w:lineRule="auto"/>
        <w:ind w:left="1" w:right="2" w:firstLine="581"/>
        <w:jc w:val="both"/>
        <w:rPr>
          <w:rFonts w:ascii="宋体" w:hAnsi="宋体" w:eastAsia="宋体" w:cs="宋体"/>
          <w:sz w:val="24"/>
          <w:szCs w:val="24"/>
        </w:rPr>
      </w:pPr>
      <w:r>
        <w:rPr>
          <w:rFonts w:ascii="宋体" w:hAnsi="宋体" w:eastAsia="宋体" w:cs="宋体"/>
          <w:spacing w:val="1"/>
          <w:sz w:val="24"/>
          <w:szCs w:val="24"/>
        </w:rPr>
        <w:t>（1）中标候选人公示期满无异议（投诉）后，招标人确定第一中标候选人为中标人，</w:t>
      </w:r>
      <w:r>
        <w:rPr>
          <w:rFonts w:ascii="宋体" w:hAnsi="宋体" w:eastAsia="宋体" w:cs="宋体"/>
          <w:spacing w:val="-1"/>
          <w:sz w:val="24"/>
          <w:szCs w:val="24"/>
        </w:rPr>
        <w:t>并在中标人确定之日起</w:t>
      </w:r>
      <w:r>
        <w:rPr>
          <w:rFonts w:ascii="宋体" w:hAnsi="宋体" w:eastAsia="宋体" w:cs="宋体"/>
          <w:spacing w:val="-31"/>
          <w:sz w:val="24"/>
          <w:szCs w:val="24"/>
        </w:rPr>
        <w:t xml:space="preserve"> </w:t>
      </w:r>
      <w:r>
        <w:rPr>
          <w:rFonts w:ascii="宋体" w:hAnsi="宋体" w:eastAsia="宋体" w:cs="宋体"/>
          <w:spacing w:val="-1"/>
          <w:sz w:val="24"/>
          <w:szCs w:val="24"/>
        </w:rPr>
        <w:t>7</w:t>
      </w:r>
      <w:r>
        <w:rPr>
          <w:rFonts w:ascii="宋体" w:hAnsi="宋体" w:eastAsia="宋体" w:cs="宋体"/>
          <w:spacing w:val="-48"/>
          <w:sz w:val="24"/>
          <w:szCs w:val="24"/>
        </w:rPr>
        <w:t xml:space="preserve"> </w:t>
      </w:r>
      <w:r>
        <w:rPr>
          <w:rFonts w:ascii="宋体" w:hAnsi="宋体" w:eastAsia="宋体" w:cs="宋体"/>
          <w:spacing w:val="-1"/>
          <w:sz w:val="24"/>
          <w:szCs w:val="24"/>
        </w:rPr>
        <w:t>个工作日内向中标人发出中标通知书。在中标通知书发出后</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w:t>
      </w:r>
      <w:r>
        <w:rPr>
          <w:rFonts w:ascii="宋体" w:hAnsi="宋体" w:eastAsia="宋体" w:cs="宋体"/>
          <w:spacing w:val="1"/>
          <w:sz w:val="24"/>
          <w:szCs w:val="24"/>
        </w:rPr>
        <w:t>作日内，韶关市公共资源交易中心将投标保证金（或银</w:t>
      </w:r>
      <w:r>
        <w:rPr>
          <w:rFonts w:ascii="宋体" w:hAnsi="宋体" w:eastAsia="宋体" w:cs="宋体"/>
          <w:sz w:val="24"/>
          <w:szCs w:val="24"/>
        </w:rPr>
        <w:t>行保函）退还给中标候选人以外的投</w:t>
      </w:r>
      <w:r>
        <w:rPr>
          <w:rFonts w:ascii="宋体" w:hAnsi="宋体" w:eastAsia="宋体" w:cs="宋体"/>
          <w:spacing w:val="-4"/>
          <w:sz w:val="24"/>
          <w:szCs w:val="24"/>
        </w:rPr>
        <w:t>标人。</w:t>
      </w:r>
    </w:p>
    <w:p w14:paraId="4881E8FA">
      <w:pPr>
        <w:spacing w:line="361" w:lineRule="auto"/>
        <w:rPr>
          <w:rFonts w:ascii="宋体" w:hAnsi="宋体" w:eastAsia="宋体" w:cs="宋体"/>
          <w:sz w:val="24"/>
          <w:szCs w:val="24"/>
        </w:rPr>
        <w:sectPr>
          <w:footerReference r:id="rId82" w:type="default"/>
          <w:pgSz w:w="11905" w:h="16839"/>
          <w:pgMar w:top="400" w:right="1133" w:bottom="1665" w:left="1141" w:header="0" w:footer="1431" w:gutter="0"/>
          <w:cols w:space="720" w:num="1"/>
        </w:sectPr>
      </w:pPr>
    </w:p>
    <w:p w14:paraId="1112B39F">
      <w:pPr>
        <w:spacing w:line="343" w:lineRule="auto"/>
        <w:rPr>
          <w:rFonts w:ascii="Arial"/>
          <w:sz w:val="21"/>
        </w:rPr>
      </w:pPr>
    </w:p>
    <w:p w14:paraId="148D2990">
      <w:pPr>
        <w:spacing w:line="343" w:lineRule="auto"/>
        <w:rPr>
          <w:rFonts w:ascii="Arial"/>
          <w:sz w:val="21"/>
        </w:rPr>
      </w:pPr>
    </w:p>
    <w:p w14:paraId="291225A5">
      <w:pPr>
        <w:spacing w:before="78" w:line="359" w:lineRule="auto"/>
        <w:ind w:left="3" w:firstLine="579"/>
        <w:jc w:val="both"/>
        <w:rPr>
          <w:rFonts w:ascii="宋体" w:hAnsi="宋体" w:eastAsia="宋体" w:cs="宋体"/>
          <w:sz w:val="24"/>
          <w:szCs w:val="24"/>
        </w:rPr>
      </w:pPr>
      <w:bookmarkStart w:id="38" w:name="bookmark89"/>
      <w:bookmarkEnd w:id="38"/>
      <w:r>
        <w:rPr>
          <w:rFonts w:ascii="宋体" w:hAnsi="宋体" w:eastAsia="宋体" w:cs="宋体"/>
          <w:spacing w:val="-4"/>
          <w:sz w:val="24"/>
          <w:szCs w:val="24"/>
        </w:rPr>
        <w:t>（2）在书面合同订立之日起</w:t>
      </w:r>
      <w:r>
        <w:rPr>
          <w:rFonts w:ascii="宋体" w:hAnsi="宋体" w:eastAsia="宋体" w:cs="宋体"/>
          <w:spacing w:val="-47"/>
          <w:sz w:val="24"/>
          <w:szCs w:val="24"/>
        </w:rPr>
        <w:t xml:space="preserve"> </w:t>
      </w:r>
      <w:r>
        <w:rPr>
          <w:rFonts w:ascii="宋体" w:hAnsi="宋体" w:eastAsia="宋体" w:cs="宋体"/>
          <w:spacing w:val="-4"/>
          <w:sz w:val="24"/>
          <w:szCs w:val="24"/>
        </w:rPr>
        <w:t>2</w:t>
      </w:r>
      <w:r>
        <w:rPr>
          <w:rFonts w:ascii="宋体" w:hAnsi="宋体" w:eastAsia="宋体" w:cs="宋体"/>
          <w:spacing w:val="-51"/>
          <w:sz w:val="24"/>
          <w:szCs w:val="24"/>
        </w:rPr>
        <w:t xml:space="preserve"> </w:t>
      </w:r>
      <w:r>
        <w:rPr>
          <w:rFonts w:ascii="宋体" w:hAnsi="宋体" w:eastAsia="宋体" w:cs="宋体"/>
          <w:spacing w:val="-4"/>
          <w:sz w:val="24"/>
          <w:szCs w:val="24"/>
        </w:rPr>
        <w:t>个工作日内，由中标人将合同上传至建设工程交易系统，</w:t>
      </w:r>
      <w:r>
        <w:rPr>
          <w:rFonts w:ascii="宋体" w:hAnsi="宋体" w:eastAsia="宋体" w:cs="宋体"/>
          <w:sz w:val="24"/>
          <w:szCs w:val="24"/>
        </w:rPr>
        <w:t>并发起退还投标保证的申请。韶关市公共资源交易中心在收到申请之日起</w:t>
      </w:r>
      <w:r>
        <w:rPr>
          <w:rFonts w:ascii="宋体" w:hAnsi="宋体" w:eastAsia="宋体" w:cs="宋体"/>
          <w:spacing w:val="-43"/>
          <w:sz w:val="24"/>
          <w:szCs w:val="24"/>
        </w:rPr>
        <w:t xml:space="preserve"> </w:t>
      </w:r>
      <w:r>
        <w:rPr>
          <w:rFonts w:ascii="宋体" w:hAnsi="宋体" w:eastAsia="宋体" w:cs="宋体"/>
          <w:sz w:val="24"/>
          <w:szCs w:val="24"/>
        </w:rPr>
        <w:t>3</w:t>
      </w:r>
      <w:r>
        <w:rPr>
          <w:rFonts w:ascii="宋体" w:hAnsi="宋体" w:eastAsia="宋体" w:cs="宋体"/>
          <w:spacing w:val="-51"/>
          <w:sz w:val="24"/>
          <w:szCs w:val="24"/>
        </w:rPr>
        <w:t xml:space="preserve"> </w:t>
      </w:r>
      <w:r>
        <w:rPr>
          <w:rFonts w:ascii="宋体" w:hAnsi="宋体" w:eastAsia="宋体" w:cs="宋体"/>
          <w:sz w:val="24"/>
          <w:szCs w:val="24"/>
        </w:rPr>
        <w:t>个工作</w:t>
      </w:r>
      <w:r>
        <w:rPr>
          <w:rFonts w:ascii="宋体" w:hAnsi="宋体" w:eastAsia="宋体" w:cs="宋体"/>
          <w:spacing w:val="-1"/>
          <w:sz w:val="24"/>
          <w:szCs w:val="24"/>
        </w:rPr>
        <w:t>日内，将投标保证金（或银行保函）退还给中标人和其他中标候选人。</w:t>
      </w:r>
    </w:p>
    <w:p w14:paraId="3C69F7A8">
      <w:pPr>
        <w:spacing w:before="1" w:line="289" w:lineRule="auto"/>
        <w:ind w:left="2" w:right="61" w:firstLine="587"/>
        <w:rPr>
          <w:rFonts w:ascii="宋体" w:hAnsi="宋体" w:eastAsia="宋体" w:cs="宋体"/>
          <w:sz w:val="24"/>
          <w:szCs w:val="24"/>
        </w:rPr>
      </w:pPr>
      <w:r>
        <w:rPr>
          <w:rFonts w:ascii="宋体" w:hAnsi="宋体" w:eastAsia="宋体" w:cs="宋体"/>
          <w:b/>
          <w:bCs/>
          <w:spacing w:val="-2"/>
          <w:sz w:val="24"/>
          <w:szCs w:val="24"/>
        </w:rPr>
        <w:t>1.4</w:t>
      </w:r>
      <w:r>
        <w:rPr>
          <w:rFonts w:ascii="宋体" w:hAnsi="宋体" w:eastAsia="宋体" w:cs="宋体"/>
          <w:spacing w:val="-2"/>
          <w:sz w:val="24"/>
          <w:szCs w:val="24"/>
        </w:rPr>
        <w:t xml:space="preserve"> 投标人中标后不与招标人依据招标文件要求签订工程合同的，</w:t>
      </w:r>
      <w:r>
        <w:rPr>
          <w:rFonts w:ascii="宋体" w:hAnsi="宋体" w:eastAsia="宋体" w:cs="宋体"/>
          <w:spacing w:val="-3"/>
          <w:sz w:val="24"/>
          <w:szCs w:val="24"/>
        </w:rPr>
        <w:t>由建设行政主管部门</w:t>
      </w:r>
      <w:r>
        <w:rPr>
          <w:rFonts w:ascii="宋体" w:hAnsi="宋体" w:eastAsia="宋体" w:cs="宋体"/>
          <w:spacing w:val="-2"/>
          <w:sz w:val="24"/>
          <w:szCs w:val="24"/>
        </w:rPr>
        <w:t>按规定处理其投标保证。</w:t>
      </w:r>
    </w:p>
    <w:p w14:paraId="47894B47">
      <w:pPr>
        <w:spacing w:before="179" w:line="219" w:lineRule="auto"/>
        <w:ind w:left="589"/>
        <w:rPr>
          <w:rFonts w:ascii="宋体" w:hAnsi="宋体" w:eastAsia="宋体" w:cs="宋体"/>
          <w:sz w:val="24"/>
          <w:szCs w:val="24"/>
        </w:rPr>
      </w:pPr>
      <w:r>
        <w:rPr>
          <w:rFonts w:ascii="宋体" w:hAnsi="宋体" w:eastAsia="宋体" w:cs="宋体"/>
          <w:b/>
          <w:bCs/>
          <w:spacing w:val="-2"/>
          <w:sz w:val="24"/>
          <w:szCs w:val="24"/>
        </w:rPr>
        <w:t>1.5</w:t>
      </w:r>
      <w:r>
        <w:rPr>
          <w:rFonts w:ascii="宋体" w:hAnsi="宋体" w:eastAsia="宋体" w:cs="宋体"/>
          <w:spacing w:val="-2"/>
          <w:sz w:val="24"/>
          <w:szCs w:val="24"/>
        </w:rPr>
        <w:t xml:space="preserve"> 组成联合体时由联合体牵头人缴纳投标保证。</w:t>
      </w:r>
    </w:p>
    <w:p w14:paraId="3A531557">
      <w:pPr>
        <w:spacing w:before="184" w:line="220" w:lineRule="auto"/>
        <w:ind w:left="243"/>
        <w:outlineLvl w:val="1"/>
        <w:rPr>
          <w:rFonts w:ascii="宋体" w:hAnsi="宋体" w:eastAsia="宋体" w:cs="宋体"/>
          <w:sz w:val="24"/>
          <w:szCs w:val="24"/>
        </w:rPr>
      </w:pPr>
      <w:bookmarkStart w:id="39" w:name="bookmark28"/>
      <w:bookmarkEnd w:id="39"/>
      <w:bookmarkStart w:id="40" w:name="bookmark27"/>
      <w:bookmarkEnd w:id="40"/>
      <w:r>
        <w:rPr>
          <w:rFonts w:ascii="宋体" w:hAnsi="宋体" w:eastAsia="宋体" w:cs="宋体"/>
          <w:b/>
          <w:bCs/>
          <w:spacing w:val="-6"/>
          <w:sz w:val="24"/>
          <w:szCs w:val="24"/>
        </w:rPr>
        <w:t>2</w:t>
      </w:r>
      <w:r>
        <w:rPr>
          <w:rFonts w:ascii="宋体" w:hAnsi="宋体" w:eastAsia="宋体" w:cs="宋体"/>
          <w:spacing w:val="15"/>
          <w:sz w:val="24"/>
          <w:szCs w:val="24"/>
        </w:rPr>
        <w:t xml:space="preserve"> </w:t>
      </w:r>
      <w:r>
        <w:rPr>
          <w:rFonts w:ascii="宋体" w:hAnsi="宋体" w:eastAsia="宋体" w:cs="宋体"/>
          <w:b/>
          <w:bCs/>
          <w:spacing w:val="-6"/>
          <w:sz w:val="24"/>
          <w:szCs w:val="24"/>
        </w:rPr>
        <w:t>履约保证金</w:t>
      </w:r>
    </w:p>
    <w:p w14:paraId="7AA3C7FD">
      <w:pPr>
        <w:spacing w:before="181" w:line="324" w:lineRule="auto"/>
        <w:ind w:left="1" w:right="61" w:firstLine="481"/>
        <w:rPr>
          <w:rFonts w:ascii="宋体" w:hAnsi="宋体" w:eastAsia="宋体" w:cs="宋体"/>
          <w:sz w:val="24"/>
          <w:szCs w:val="24"/>
        </w:rPr>
      </w:pPr>
      <w:r>
        <w:rPr>
          <w:rFonts w:ascii="宋体" w:hAnsi="宋体" w:eastAsia="宋体" w:cs="宋体"/>
          <w:b/>
          <w:bCs/>
          <w:spacing w:val="-1"/>
          <w:sz w:val="24"/>
          <w:szCs w:val="24"/>
        </w:rPr>
        <w:t>2.1</w:t>
      </w:r>
      <w:r>
        <w:rPr>
          <w:rFonts w:ascii="宋体" w:hAnsi="宋体" w:eastAsia="宋体" w:cs="宋体"/>
          <w:spacing w:val="32"/>
          <w:sz w:val="24"/>
          <w:szCs w:val="24"/>
        </w:rPr>
        <w:t xml:space="preserve"> </w:t>
      </w:r>
      <w:r>
        <w:rPr>
          <w:rFonts w:ascii="宋体" w:hAnsi="宋体" w:eastAsia="宋体" w:cs="宋体"/>
          <w:spacing w:val="-1"/>
          <w:sz w:val="24"/>
          <w:szCs w:val="24"/>
        </w:rPr>
        <w:t>中标人须在领取中标通知书之日起</w:t>
      </w:r>
      <w:r>
        <w:rPr>
          <w:rFonts w:ascii="宋体" w:hAnsi="宋体" w:eastAsia="宋体" w:cs="宋体"/>
          <w:spacing w:val="-1"/>
          <w:sz w:val="24"/>
          <w:szCs w:val="24"/>
          <w:u w:val="single" w:color="auto"/>
        </w:rPr>
        <w:t xml:space="preserve"> 10 </w:t>
      </w:r>
      <w:r>
        <w:rPr>
          <w:rFonts w:ascii="宋体" w:hAnsi="宋体" w:eastAsia="宋体" w:cs="宋体"/>
          <w:spacing w:val="-1"/>
          <w:sz w:val="24"/>
          <w:szCs w:val="24"/>
        </w:rPr>
        <w:t>个工作日内、签订合</w:t>
      </w:r>
      <w:r>
        <w:rPr>
          <w:rFonts w:ascii="宋体" w:hAnsi="宋体" w:eastAsia="宋体" w:cs="宋体"/>
          <w:spacing w:val="-2"/>
          <w:sz w:val="24"/>
          <w:szCs w:val="24"/>
        </w:rPr>
        <w:t>同前向招标人提交金额</w:t>
      </w:r>
      <w:r>
        <w:rPr>
          <w:rFonts w:ascii="宋体" w:hAnsi="宋体" w:eastAsia="宋体" w:cs="宋体"/>
          <w:spacing w:val="-1"/>
          <w:sz w:val="24"/>
          <w:szCs w:val="24"/>
        </w:rPr>
        <w:t>为中标价</w:t>
      </w:r>
      <w:r>
        <w:rPr>
          <w:rFonts w:ascii="宋体" w:hAnsi="宋体" w:eastAsia="宋体" w:cs="宋体"/>
          <w:spacing w:val="-1"/>
          <w:sz w:val="24"/>
          <w:szCs w:val="24"/>
          <w:u w:val="single" w:color="auto"/>
        </w:rPr>
        <w:t xml:space="preserve"> 3</w:t>
      </w:r>
      <w:r>
        <w:rPr>
          <w:rFonts w:ascii="宋体" w:hAnsi="宋体" w:eastAsia="宋体" w:cs="宋体"/>
          <w:spacing w:val="-51"/>
          <w:sz w:val="24"/>
          <w:szCs w:val="24"/>
          <w:u w:val="single" w:color="auto"/>
        </w:rPr>
        <w:t xml:space="preserve"> </w:t>
      </w:r>
      <w:r>
        <w:rPr>
          <w:rFonts w:ascii="宋体" w:hAnsi="宋体" w:eastAsia="宋体" w:cs="宋体"/>
          <w:spacing w:val="-1"/>
          <w:sz w:val="24"/>
          <w:szCs w:val="24"/>
        </w:rPr>
        <w:t>% 的履约保证。联合体中标的，由联合体牵头人提交。同时招标人向中标人提供合同价</w:t>
      </w:r>
      <w:r>
        <w:rPr>
          <w:rFonts w:ascii="宋体" w:hAnsi="宋体" w:eastAsia="宋体" w:cs="宋体"/>
          <w:spacing w:val="-31"/>
          <w:sz w:val="24"/>
          <w:szCs w:val="24"/>
        </w:rPr>
        <w:t xml:space="preserve"> </w:t>
      </w:r>
      <w:r>
        <w:rPr>
          <w:rFonts w:ascii="宋体" w:hAnsi="宋体" w:eastAsia="宋体" w:cs="宋体"/>
          <w:spacing w:val="-1"/>
          <w:sz w:val="24"/>
          <w:szCs w:val="24"/>
        </w:rPr>
        <w:t>3%的支付担保，并将工程款支付担保文书作为建设工程合同的组成部分(担保期限届至招标人支付除工程质量保修金以外的全部工程结算款项之</w:t>
      </w:r>
      <w:r>
        <w:rPr>
          <w:rFonts w:ascii="宋体" w:hAnsi="宋体" w:eastAsia="宋体" w:cs="宋体"/>
          <w:spacing w:val="-2"/>
          <w:sz w:val="24"/>
          <w:szCs w:val="24"/>
        </w:rPr>
        <w:t>日后</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w:t>
      </w:r>
    </w:p>
    <w:p w14:paraId="01FF9736">
      <w:pPr>
        <w:spacing w:before="183" w:line="324" w:lineRule="auto"/>
        <w:ind w:right="61" w:firstLine="566"/>
        <w:rPr>
          <w:rFonts w:ascii="宋体" w:hAnsi="宋体" w:eastAsia="宋体" w:cs="宋体"/>
          <w:sz w:val="24"/>
          <w:szCs w:val="24"/>
        </w:rPr>
      </w:pPr>
      <w:r>
        <w:rPr>
          <w:rFonts w:ascii="宋体" w:hAnsi="宋体" w:eastAsia="宋体" w:cs="宋体"/>
          <w:b/>
          <w:bCs/>
          <w:spacing w:val="-2"/>
          <w:sz w:val="24"/>
          <w:szCs w:val="24"/>
        </w:rPr>
        <w:t>2.2</w:t>
      </w:r>
      <w:r>
        <w:rPr>
          <w:rFonts w:ascii="宋体" w:hAnsi="宋体" w:eastAsia="宋体" w:cs="宋体"/>
          <w:spacing w:val="29"/>
          <w:sz w:val="24"/>
          <w:szCs w:val="24"/>
        </w:rPr>
        <w:t xml:space="preserve"> </w:t>
      </w:r>
      <w:r>
        <w:rPr>
          <w:rFonts w:ascii="宋体" w:hAnsi="宋体" w:eastAsia="宋体" w:cs="宋体"/>
          <w:spacing w:val="-2"/>
          <w:sz w:val="24"/>
          <w:szCs w:val="24"/>
        </w:rPr>
        <w:t>中标人根据《关于统一在市公共资源交易</w:t>
      </w:r>
      <w:r>
        <w:rPr>
          <w:rFonts w:ascii="宋体" w:hAnsi="宋体" w:eastAsia="宋体" w:cs="宋体"/>
          <w:spacing w:val="-3"/>
          <w:sz w:val="24"/>
          <w:szCs w:val="24"/>
        </w:rPr>
        <w:t>一体化服务平台缴退工程建设项目履约保</w:t>
      </w:r>
      <w:r>
        <w:rPr>
          <w:rFonts w:ascii="宋体" w:hAnsi="宋体" w:eastAsia="宋体" w:cs="宋体"/>
          <w:spacing w:val="1"/>
          <w:sz w:val="24"/>
          <w:szCs w:val="24"/>
        </w:rPr>
        <w:t>证金的通知》办理相关手续，履约保证的形式包括履约保</w:t>
      </w:r>
      <w:r>
        <w:rPr>
          <w:rFonts w:ascii="宋体" w:hAnsi="宋体" w:eastAsia="宋体" w:cs="宋体"/>
          <w:sz w:val="24"/>
          <w:szCs w:val="24"/>
        </w:rPr>
        <w:t>证金、履约保证担保、履约保证保</w:t>
      </w:r>
      <w:r>
        <w:rPr>
          <w:rFonts w:ascii="宋体" w:hAnsi="宋体" w:eastAsia="宋体" w:cs="宋体"/>
          <w:spacing w:val="1"/>
          <w:sz w:val="24"/>
          <w:szCs w:val="24"/>
        </w:rPr>
        <w:t>险三种，由中标人自主选择。商业保函、银行保函或保险</w:t>
      </w:r>
      <w:r>
        <w:rPr>
          <w:rFonts w:ascii="宋体" w:hAnsi="宋体" w:eastAsia="宋体" w:cs="宋体"/>
          <w:sz w:val="24"/>
          <w:szCs w:val="24"/>
        </w:rPr>
        <w:t>合同（或保险单）的有效期应当自</w:t>
      </w:r>
      <w:r>
        <w:rPr>
          <w:rFonts w:ascii="宋体" w:hAnsi="宋体" w:eastAsia="宋体" w:cs="宋体"/>
          <w:spacing w:val="-2"/>
          <w:sz w:val="24"/>
          <w:szCs w:val="24"/>
        </w:rPr>
        <w:t>合同生效之日起至项目通过竣工验收之日后</w:t>
      </w:r>
      <w:r>
        <w:rPr>
          <w:rFonts w:ascii="宋体" w:hAnsi="宋体" w:eastAsia="宋体" w:cs="宋体"/>
          <w:spacing w:val="-37"/>
          <w:sz w:val="24"/>
          <w:szCs w:val="24"/>
        </w:rPr>
        <w:t xml:space="preserve"> </w:t>
      </w:r>
      <w:r>
        <w:rPr>
          <w:rFonts w:ascii="宋体" w:hAnsi="宋体" w:eastAsia="宋体" w:cs="宋体"/>
          <w:spacing w:val="-2"/>
          <w:sz w:val="24"/>
          <w:szCs w:val="24"/>
        </w:rPr>
        <w:t>28</w:t>
      </w:r>
      <w:r>
        <w:rPr>
          <w:rFonts w:ascii="宋体" w:hAnsi="宋体" w:eastAsia="宋体" w:cs="宋体"/>
          <w:spacing w:val="-46"/>
          <w:sz w:val="24"/>
          <w:szCs w:val="24"/>
        </w:rPr>
        <w:t xml:space="preserve"> </w:t>
      </w:r>
      <w:r>
        <w:rPr>
          <w:rFonts w:ascii="宋体" w:hAnsi="宋体" w:eastAsia="宋体" w:cs="宋体"/>
          <w:spacing w:val="-2"/>
          <w:sz w:val="24"/>
          <w:szCs w:val="24"/>
        </w:rPr>
        <w:t>天止。</w:t>
      </w:r>
    </w:p>
    <w:p w14:paraId="034DDF7A">
      <w:pPr>
        <w:spacing w:before="184" w:line="312" w:lineRule="auto"/>
        <w:ind w:right="2" w:firstLine="483"/>
        <w:rPr>
          <w:rFonts w:ascii="宋体" w:hAnsi="宋体" w:eastAsia="宋体" w:cs="宋体"/>
          <w:sz w:val="24"/>
          <w:szCs w:val="24"/>
        </w:rPr>
      </w:pPr>
      <w:r>
        <w:rPr>
          <w:rFonts w:ascii="宋体" w:hAnsi="宋体" w:eastAsia="宋体" w:cs="宋体"/>
          <w:b/>
          <w:bCs/>
          <w:spacing w:val="-4"/>
          <w:sz w:val="24"/>
          <w:szCs w:val="24"/>
        </w:rPr>
        <w:t>2.3</w:t>
      </w:r>
      <w:r>
        <w:rPr>
          <w:rFonts w:ascii="宋体" w:hAnsi="宋体" w:eastAsia="宋体" w:cs="宋体"/>
          <w:spacing w:val="32"/>
          <w:sz w:val="24"/>
          <w:szCs w:val="24"/>
        </w:rPr>
        <w:t xml:space="preserve"> </w:t>
      </w:r>
      <w:r>
        <w:rPr>
          <w:rFonts w:ascii="宋体" w:hAnsi="宋体" w:eastAsia="宋体" w:cs="宋体"/>
          <w:spacing w:val="-4"/>
          <w:sz w:val="24"/>
          <w:szCs w:val="24"/>
        </w:rPr>
        <w:t>中标人在领取中标通知书之日起</w:t>
      </w:r>
      <w:r>
        <w:rPr>
          <w:rFonts w:ascii="宋体" w:hAnsi="宋体" w:eastAsia="宋体" w:cs="宋体"/>
          <w:spacing w:val="-33"/>
          <w:sz w:val="24"/>
          <w:szCs w:val="24"/>
        </w:rPr>
        <w:t xml:space="preserve"> </w:t>
      </w:r>
      <w:r>
        <w:rPr>
          <w:rFonts w:ascii="宋体" w:hAnsi="宋体" w:eastAsia="宋体" w:cs="宋体"/>
          <w:spacing w:val="-4"/>
          <w:sz w:val="24"/>
          <w:szCs w:val="24"/>
        </w:rPr>
        <w:t>10</w:t>
      </w:r>
      <w:r>
        <w:rPr>
          <w:rFonts w:ascii="宋体" w:hAnsi="宋体" w:eastAsia="宋体" w:cs="宋体"/>
          <w:spacing w:val="-51"/>
          <w:sz w:val="24"/>
          <w:szCs w:val="24"/>
        </w:rPr>
        <w:t xml:space="preserve"> </w:t>
      </w:r>
      <w:r>
        <w:rPr>
          <w:rFonts w:ascii="宋体" w:hAnsi="宋体" w:eastAsia="宋体" w:cs="宋体"/>
          <w:spacing w:val="-4"/>
          <w:sz w:val="24"/>
          <w:szCs w:val="24"/>
        </w:rPr>
        <w:t>个工作日内仍未提交履</w:t>
      </w:r>
      <w:r>
        <w:rPr>
          <w:rFonts w:ascii="宋体" w:hAnsi="宋体" w:eastAsia="宋体" w:cs="宋体"/>
          <w:spacing w:val="-5"/>
          <w:sz w:val="24"/>
          <w:szCs w:val="24"/>
        </w:rPr>
        <w:t>约保证的，招标人发出第</w:t>
      </w:r>
      <w:r>
        <w:rPr>
          <w:rFonts w:ascii="宋体" w:hAnsi="宋体" w:eastAsia="宋体" w:cs="宋体"/>
          <w:spacing w:val="-7"/>
          <w:sz w:val="24"/>
          <w:szCs w:val="24"/>
        </w:rPr>
        <w:t>一次提醒函；在领取中标通知书之日起</w:t>
      </w:r>
      <w:r>
        <w:rPr>
          <w:rFonts w:ascii="宋体" w:hAnsi="宋体" w:eastAsia="宋体" w:cs="宋体"/>
          <w:spacing w:val="-33"/>
          <w:sz w:val="24"/>
          <w:szCs w:val="24"/>
        </w:rPr>
        <w:t xml:space="preserve"> </w:t>
      </w:r>
      <w:r>
        <w:rPr>
          <w:rFonts w:ascii="宋体" w:hAnsi="宋体" w:eastAsia="宋体" w:cs="宋体"/>
          <w:spacing w:val="-7"/>
          <w:sz w:val="24"/>
          <w:szCs w:val="24"/>
        </w:rPr>
        <w:t>15</w:t>
      </w:r>
      <w:r>
        <w:rPr>
          <w:rFonts w:ascii="宋体" w:hAnsi="宋体" w:eastAsia="宋体" w:cs="宋体"/>
          <w:spacing w:val="-51"/>
          <w:sz w:val="24"/>
          <w:szCs w:val="24"/>
        </w:rPr>
        <w:t xml:space="preserve"> </w:t>
      </w:r>
      <w:r>
        <w:rPr>
          <w:rFonts w:ascii="宋体" w:hAnsi="宋体" w:eastAsia="宋体" w:cs="宋体"/>
          <w:spacing w:val="-7"/>
          <w:sz w:val="24"/>
          <w:szCs w:val="24"/>
        </w:rPr>
        <w:t>个工作日内仍未提</w:t>
      </w:r>
      <w:r>
        <w:rPr>
          <w:rFonts w:ascii="宋体" w:hAnsi="宋体" w:eastAsia="宋体" w:cs="宋体"/>
          <w:spacing w:val="-8"/>
          <w:sz w:val="24"/>
          <w:szCs w:val="24"/>
        </w:rPr>
        <w:t>交的，招标人发出第二次提醒函；</w:t>
      </w:r>
      <w:r>
        <w:rPr>
          <w:rFonts w:ascii="宋体" w:hAnsi="宋体" w:eastAsia="宋体" w:cs="宋体"/>
          <w:spacing w:val="-1"/>
          <w:sz w:val="24"/>
          <w:szCs w:val="24"/>
        </w:rPr>
        <w:t>在领取中标通知书之日起</w:t>
      </w:r>
      <w:r>
        <w:rPr>
          <w:rFonts w:ascii="宋体" w:hAnsi="宋体" w:eastAsia="宋体" w:cs="宋体"/>
          <w:spacing w:val="-48"/>
          <w:sz w:val="24"/>
          <w:szCs w:val="24"/>
        </w:rPr>
        <w:t xml:space="preserve"> </w:t>
      </w:r>
      <w:r>
        <w:rPr>
          <w:rFonts w:ascii="宋体" w:hAnsi="宋体" w:eastAsia="宋体" w:cs="宋体"/>
          <w:spacing w:val="-1"/>
          <w:sz w:val="24"/>
          <w:szCs w:val="24"/>
        </w:rPr>
        <w:t>20</w:t>
      </w:r>
      <w:r>
        <w:rPr>
          <w:rFonts w:ascii="宋体" w:hAnsi="宋体" w:eastAsia="宋体" w:cs="宋体"/>
          <w:spacing w:val="-51"/>
          <w:sz w:val="24"/>
          <w:szCs w:val="24"/>
        </w:rPr>
        <w:t xml:space="preserve"> </w:t>
      </w:r>
      <w:r>
        <w:rPr>
          <w:rFonts w:ascii="宋体" w:hAnsi="宋体" w:eastAsia="宋体" w:cs="宋体"/>
          <w:spacing w:val="-1"/>
          <w:sz w:val="24"/>
          <w:szCs w:val="24"/>
        </w:rPr>
        <w:t>个工作日内仍未提交的，视其放弃中标。</w:t>
      </w:r>
    </w:p>
    <w:p w14:paraId="1A3C5D67">
      <w:pPr>
        <w:spacing w:before="183" w:line="312" w:lineRule="auto"/>
        <w:ind w:left="1" w:right="63" w:firstLine="481"/>
        <w:rPr>
          <w:rFonts w:ascii="宋体" w:hAnsi="宋体" w:eastAsia="宋体" w:cs="宋体"/>
          <w:sz w:val="24"/>
          <w:szCs w:val="24"/>
        </w:rPr>
      </w:pPr>
      <w:r>
        <w:rPr>
          <w:rFonts w:ascii="宋体" w:hAnsi="宋体" w:eastAsia="宋体" w:cs="宋体"/>
          <w:b/>
          <w:bCs/>
          <w:sz w:val="24"/>
          <w:szCs w:val="24"/>
        </w:rPr>
        <w:t>2.4</w:t>
      </w:r>
      <w:r>
        <w:rPr>
          <w:rFonts w:ascii="宋体" w:hAnsi="宋体" w:eastAsia="宋体" w:cs="宋体"/>
          <w:sz w:val="24"/>
          <w:szCs w:val="24"/>
        </w:rPr>
        <w:t xml:space="preserve"> 在工程实施过程中，如果中标人（即招标阶段的中标人，下同）由于自身的资金、</w:t>
      </w:r>
      <w:r>
        <w:rPr>
          <w:rFonts w:ascii="宋体" w:hAnsi="宋体" w:eastAsia="宋体" w:cs="宋体"/>
          <w:spacing w:val="1"/>
          <w:sz w:val="24"/>
          <w:szCs w:val="24"/>
        </w:rPr>
        <w:t>技术、质量、非不可抗力等原因给招标人（即招标阶段</w:t>
      </w:r>
      <w:r>
        <w:rPr>
          <w:rFonts w:ascii="宋体" w:hAnsi="宋体" w:eastAsia="宋体" w:cs="宋体"/>
          <w:sz w:val="24"/>
          <w:szCs w:val="24"/>
        </w:rPr>
        <w:t>的招标人，下同）造成经济损失，扣</w:t>
      </w:r>
      <w:r>
        <w:rPr>
          <w:rFonts w:ascii="宋体" w:hAnsi="宋体" w:eastAsia="宋体" w:cs="宋体"/>
          <w:spacing w:val="-2"/>
          <w:sz w:val="24"/>
          <w:szCs w:val="24"/>
        </w:rPr>
        <w:t>除相应履约保证。</w:t>
      </w:r>
    </w:p>
    <w:p w14:paraId="54EEB188">
      <w:pPr>
        <w:spacing w:before="183" w:line="289" w:lineRule="auto"/>
        <w:ind w:left="11" w:right="61" w:firstLine="472"/>
        <w:rPr>
          <w:rFonts w:ascii="宋体" w:hAnsi="宋体" w:eastAsia="宋体" w:cs="宋体"/>
          <w:sz w:val="24"/>
          <w:szCs w:val="24"/>
        </w:rPr>
      </w:pPr>
      <w:r>
        <w:rPr>
          <w:rFonts w:ascii="宋体" w:hAnsi="宋体" w:eastAsia="宋体" w:cs="宋体"/>
          <w:b/>
          <w:bCs/>
          <w:spacing w:val="-3"/>
          <w:sz w:val="24"/>
          <w:szCs w:val="24"/>
        </w:rPr>
        <w:t>2.5</w:t>
      </w:r>
      <w:r>
        <w:rPr>
          <w:rFonts w:ascii="宋体" w:hAnsi="宋体" w:eastAsia="宋体" w:cs="宋体"/>
          <w:spacing w:val="-3"/>
          <w:sz w:val="24"/>
          <w:szCs w:val="24"/>
        </w:rPr>
        <w:t xml:space="preserve"> 项目通过竣工验收之日后</w:t>
      </w:r>
      <w:r>
        <w:rPr>
          <w:rFonts w:ascii="宋体" w:hAnsi="宋体" w:eastAsia="宋体" w:cs="宋体"/>
          <w:spacing w:val="-48"/>
          <w:sz w:val="24"/>
          <w:szCs w:val="24"/>
        </w:rPr>
        <w:t xml:space="preserve"> </w:t>
      </w:r>
      <w:r>
        <w:rPr>
          <w:rFonts w:ascii="宋体" w:hAnsi="宋体" w:eastAsia="宋体" w:cs="宋体"/>
          <w:spacing w:val="-3"/>
          <w:sz w:val="24"/>
          <w:szCs w:val="24"/>
        </w:rPr>
        <w:t>28</w:t>
      </w:r>
      <w:r>
        <w:rPr>
          <w:rFonts w:ascii="宋体" w:hAnsi="宋体" w:eastAsia="宋体" w:cs="宋体"/>
          <w:spacing w:val="-46"/>
          <w:sz w:val="24"/>
          <w:szCs w:val="24"/>
        </w:rPr>
        <w:t xml:space="preserve"> </w:t>
      </w:r>
      <w:r>
        <w:rPr>
          <w:rFonts w:ascii="宋体" w:hAnsi="宋体" w:eastAsia="宋体" w:cs="宋体"/>
          <w:spacing w:val="-3"/>
          <w:sz w:val="24"/>
          <w:szCs w:val="24"/>
        </w:rPr>
        <w:t>天内，招标人将履约保证或全部履约保证</w:t>
      </w:r>
      <w:r>
        <w:rPr>
          <w:rFonts w:ascii="宋体" w:hAnsi="宋体" w:eastAsia="宋体" w:cs="宋体"/>
          <w:spacing w:val="-4"/>
          <w:sz w:val="24"/>
          <w:szCs w:val="24"/>
        </w:rPr>
        <w:t>金（不计算利</w:t>
      </w:r>
      <w:r>
        <w:rPr>
          <w:rFonts w:ascii="宋体" w:hAnsi="宋体" w:eastAsia="宋体" w:cs="宋体"/>
          <w:spacing w:val="-3"/>
          <w:sz w:val="24"/>
          <w:szCs w:val="24"/>
        </w:rPr>
        <w:t>息）退还给中标人。</w:t>
      </w:r>
    </w:p>
    <w:p w14:paraId="78E289BA">
      <w:pPr>
        <w:spacing w:before="182" w:line="220" w:lineRule="auto"/>
        <w:ind w:left="245"/>
        <w:outlineLvl w:val="1"/>
        <w:rPr>
          <w:rFonts w:ascii="宋体" w:hAnsi="宋体" w:eastAsia="宋体" w:cs="宋体"/>
          <w:sz w:val="24"/>
          <w:szCs w:val="24"/>
        </w:rPr>
      </w:pPr>
      <w:bookmarkStart w:id="41" w:name="bookmark29"/>
      <w:bookmarkEnd w:id="41"/>
      <w:bookmarkStart w:id="42" w:name="bookmark30"/>
      <w:bookmarkEnd w:id="42"/>
      <w:r>
        <w:rPr>
          <w:rFonts w:ascii="宋体" w:hAnsi="宋体" w:eastAsia="宋体" w:cs="宋体"/>
          <w:b/>
          <w:bCs/>
          <w:spacing w:val="-7"/>
          <w:sz w:val="24"/>
          <w:szCs w:val="24"/>
        </w:rPr>
        <w:t>3</w:t>
      </w:r>
      <w:r>
        <w:rPr>
          <w:rFonts w:ascii="宋体" w:hAnsi="宋体" w:eastAsia="宋体" w:cs="宋体"/>
          <w:spacing w:val="12"/>
          <w:sz w:val="24"/>
          <w:szCs w:val="24"/>
        </w:rPr>
        <w:t xml:space="preserve"> </w:t>
      </w:r>
      <w:r>
        <w:rPr>
          <w:rFonts w:ascii="宋体" w:hAnsi="宋体" w:eastAsia="宋体" w:cs="宋体"/>
          <w:b/>
          <w:bCs/>
          <w:spacing w:val="-7"/>
          <w:sz w:val="24"/>
          <w:szCs w:val="24"/>
        </w:rPr>
        <w:t>质量保证</w:t>
      </w:r>
    </w:p>
    <w:p w14:paraId="3E2E6BBE">
      <w:pPr>
        <w:spacing w:before="183" w:line="290" w:lineRule="auto"/>
        <w:ind w:left="20" w:right="61" w:firstLine="546"/>
        <w:rPr>
          <w:rFonts w:ascii="宋体" w:hAnsi="宋体" w:eastAsia="宋体" w:cs="宋体"/>
          <w:sz w:val="24"/>
          <w:szCs w:val="24"/>
        </w:rPr>
      </w:pPr>
      <w:r>
        <w:rPr>
          <w:rFonts w:ascii="宋体" w:hAnsi="宋体" w:eastAsia="宋体" w:cs="宋体"/>
          <w:b/>
          <w:bCs/>
          <w:spacing w:val="-2"/>
          <w:sz w:val="24"/>
          <w:szCs w:val="24"/>
        </w:rPr>
        <w:t>3.1</w:t>
      </w:r>
      <w:r>
        <w:rPr>
          <w:rFonts w:ascii="宋体" w:hAnsi="宋体" w:eastAsia="宋体" w:cs="宋体"/>
          <w:spacing w:val="-2"/>
          <w:sz w:val="24"/>
          <w:szCs w:val="24"/>
        </w:rPr>
        <w:t xml:space="preserve"> 本工程缺陷责任期为</w:t>
      </w:r>
      <w:r>
        <w:rPr>
          <w:rFonts w:ascii="宋体" w:hAnsi="宋体" w:eastAsia="宋体" w:cs="宋体"/>
          <w:spacing w:val="-60"/>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2"/>
          <w:sz w:val="24"/>
          <w:szCs w:val="24"/>
          <w:u w:val="single" w:color="auto"/>
        </w:rPr>
        <w:t>1</w:t>
      </w:r>
      <w:r>
        <w:rPr>
          <w:rFonts w:ascii="宋体" w:hAnsi="宋体" w:eastAsia="宋体" w:cs="宋体"/>
          <w:spacing w:val="-49"/>
          <w:sz w:val="24"/>
          <w:szCs w:val="24"/>
          <w:u w:val="single" w:color="auto"/>
        </w:rPr>
        <w:t xml:space="preserve"> </w:t>
      </w:r>
      <w:r>
        <w:rPr>
          <w:rFonts w:ascii="宋体" w:hAnsi="宋体" w:eastAsia="宋体" w:cs="宋体"/>
          <w:spacing w:val="-2"/>
          <w:sz w:val="24"/>
          <w:szCs w:val="24"/>
        </w:rPr>
        <w:t>年（自通过竣工验收之日起计</w:t>
      </w:r>
      <w:r>
        <w:rPr>
          <w:rFonts w:ascii="宋体" w:hAnsi="宋体" w:eastAsia="宋体" w:cs="宋体"/>
          <w:spacing w:val="-11"/>
          <w:sz w:val="24"/>
          <w:szCs w:val="24"/>
        </w:rPr>
        <w:t>），</w:t>
      </w:r>
      <w:r>
        <w:rPr>
          <w:rFonts w:ascii="宋体" w:hAnsi="宋体" w:eastAsia="宋体" w:cs="宋体"/>
          <w:spacing w:val="-2"/>
          <w:sz w:val="24"/>
          <w:szCs w:val="24"/>
        </w:rPr>
        <w:t>质量保证</w:t>
      </w:r>
      <w:r>
        <w:rPr>
          <w:rFonts w:ascii="宋体" w:hAnsi="宋体" w:eastAsia="宋体" w:cs="宋体"/>
          <w:spacing w:val="-3"/>
          <w:sz w:val="24"/>
          <w:szCs w:val="24"/>
        </w:rPr>
        <w:t>金金额为结算价</w:t>
      </w:r>
      <w:r>
        <w:rPr>
          <w:rFonts w:ascii="宋体" w:hAnsi="宋体" w:eastAsia="宋体" w:cs="宋体"/>
          <w:spacing w:val="-9"/>
          <w:sz w:val="24"/>
          <w:szCs w:val="24"/>
        </w:rPr>
        <w:t>的</w:t>
      </w:r>
      <w:r>
        <w:rPr>
          <w:rFonts w:ascii="宋体" w:hAnsi="宋体" w:eastAsia="宋体" w:cs="宋体"/>
          <w:spacing w:val="-45"/>
          <w:sz w:val="24"/>
          <w:szCs w:val="24"/>
        </w:rPr>
        <w:t xml:space="preserve"> </w:t>
      </w:r>
      <w:r>
        <w:rPr>
          <w:rFonts w:ascii="宋体" w:hAnsi="宋体" w:eastAsia="宋体" w:cs="宋体"/>
          <w:spacing w:val="-9"/>
          <w:sz w:val="24"/>
          <w:szCs w:val="24"/>
          <w:u w:val="single" w:color="auto"/>
        </w:rPr>
        <w:t xml:space="preserve">3% </w:t>
      </w:r>
      <w:r>
        <w:rPr>
          <w:rFonts w:ascii="宋体" w:hAnsi="宋体" w:eastAsia="宋体" w:cs="宋体"/>
          <w:spacing w:val="-9"/>
          <w:sz w:val="24"/>
          <w:szCs w:val="24"/>
        </w:rPr>
        <w:t>。</w:t>
      </w:r>
    </w:p>
    <w:p w14:paraId="50016BF6">
      <w:pPr>
        <w:spacing w:before="177" w:line="290" w:lineRule="auto"/>
        <w:ind w:left="2" w:right="61" w:firstLine="564"/>
        <w:rPr>
          <w:rFonts w:ascii="宋体" w:hAnsi="宋体" w:eastAsia="宋体" w:cs="宋体"/>
          <w:sz w:val="24"/>
          <w:szCs w:val="24"/>
        </w:rPr>
      </w:pPr>
      <w:r>
        <w:rPr>
          <w:rFonts w:ascii="宋体" w:hAnsi="宋体" w:eastAsia="宋体" w:cs="宋体"/>
          <w:b/>
          <w:bCs/>
          <w:spacing w:val="-2"/>
          <w:sz w:val="24"/>
          <w:szCs w:val="24"/>
        </w:rPr>
        <w:t>3.2</w:t>
      </w:r>
      <w:r>
        <w:rPr>
          <w:rFonts w:ascii="宋体" w:hAnsi="宋体" w:eastAsia="宋体" w:cs="宋体"/>
          <w:spacing w:val="-2"/>
          <w:sz w:val="24"/>
          <w:szCs w:val="24"/>
        </w:rPr>
        <w:t xml:space="preserve"> 质量保证的形式包括质量保证金、质量保证担保、质量保证保险三种，由中标人自</w:t>
      </w:r>
      <w:r>
        <w:rPr>
          <w:rFonts w:ascii="宋体" w:hAnsi="宋体" w:eastAsia="宋体" w:cs="宋体"/>
          <w:spacing w:val="-3"/>
          <w:sz w:val="24"/>
          <w:szCs w:val="24"/>
        </w:rPr>
        <w:t>主选择。</w:t>
      </w:r>
    </w:p>
    <w:p w14:paraId="36A5692A">
      <w:pPr>
        <w:spacing w:before="181" w:line="354" w:lineRule="auto"/>
        <w:ind w:left="2" w:right="61" w:firstLine="571"/>
        <w:rPr>
          <w:rFonts w:ascii="宋体" w:hAnsi="宋体" w:eastAsia="宋体" w:cs="宋体"/>
          <w:sz w:val="24"/>
          <w:szCs w:val="24"/>
        </w:rPr>
      </w:pPr>
      <w:r>
        <w:rPr>
          <w:rFonts w:ascii="宋体" w:hAnsi="宋体" w:eastAsia="宋体" w:cs="宋体"/>
          <w:spacing w:val="1"/>
          <w:sz w:val="24"/>
          <w:szCs w:val="24"/>
        </w:rPr>
        <w:t>（1）采用质量保证金形式的，在结清审定总造价时一次性扣留相应金额作为质量保证</w:t>
      </w:r>
      <w:r>
        <w:rPr>
          <w:rFonts w:ascii="宋体" w:hAnsi="宋体" w:eastAsia="宋体" w:cs="宋体"/>
          <w:spacing w:val="-6"/>
          <w:sz w:val="24"/>
          <w:szCs w:val="24"/>
        </w:rPr>
        <w:t>金。</w:t>
      </w:r>
    </w:p>
    <w:p w14:paraId="7AE0B10F">
      <w:pPr>
        <w:spacing w:line="354" w:lineRule="auto"/>
        <w:rPr>
          <w:rFonts w:ascii="宋体" w:hAnsi="宋体" w:eastAsia="宋体" w:cs="宋体"/>
          <w:sz w:val="24"/>
          <w:szCs w:val="24"/>
        </w:rPr>
        <w:sectPr>
          <w:footerReference r:id="rId83" w:type="default"/>
          <w:pgSz w:w="11905" w:h="16839"/>
          <w:pgMar w:top="400" w:right="1072" w:bottom="1665" w:left="1141" w:header="0" w:footer="1431" w:gutter="0"/>
          <w:cols w:space="720" w:num="1"/>
        </w:sectPr>
      </w:pPr>
    </w:p>
    <w:p w14:paraId="7913C853">
      <w:pPr>
        <w:spacing w:line="343" w:lineRule="auto"/>
        <w:rPr>
          <w:rFonts w:ascii="Arial"/>
          <w:sz w:val="21"/>
        </w:rPr>
      </w:pPr>
    </w:p>
    <w:p w14:paraId="5397212E">
      <w:pPr>
        <w:spacing w:line="343" w:lineRule="auto"/>
        <w:rPr>
          <w:rFonts w:ascii="Arial"/>
          <w:sz w:val="21"/>
        </w:rPr>
      </w:pPr>
    </w:p>
    <w:p w14:paraId="748738AC">
      <w:pPr>
        <w:spacing w:before="78" w:line="359" w:lineRule="auto"/>
        <w:ind w:left="6" w:firstLine="567"/>
        <w:jc w:val="both"/>
        <w:rPr>
          <w:rFonts w:ascii="宋体" w:hAnsi="宋体" w:eastAsia="宋体" w:cs="宋体"/>
          <w:sz w:val="24"/>
          <w:szCs w:val="24"/>
        </w:rPr>
      </w:pPr>
      <w:bookmarkStart w:id="43" w:name="bookmark90"/>
      <w:bookmarkEnd w:id="43"/>
      <w:r>
        <w:rPr>
          <w:rFonts w:ascii="宋体" w:hAnsi="宋体" w:eastAsia="宋体" w:cs="宋体"/>
          <w:spacing w:val="1"/>
          <w:sz w:val="24"/>
          <w:szCs w:val="24"/>
        </w:rPr>
        <w:t>（2）采用质量保证担保或质量保证保险的，中标人应在竣工验收时向招标人提交有效</w:t>
      </w:r>
      <w:r>
        <w:rPr>
          <w:rFonts w:ascii="宋体" w:hAnsi="宋体" w:eastAsia="宋体" w:cs="宋体"/>
          <w:sz w:val="24"/>
          <w:szCs w:val="24"/>
        </w:rPr>
        <w:t>的银行保函原件或保险合同原件（或保险单</w:t>
      </w:r>
      <w:r>
        <w:rPr>
          <w:rFonts w:ascii="宋体" w:hAnsi="宋体" w:eastAsia="宋体" w:cs="宋体"/>
          <w:spacing w:val="9"/>
          <w:sz w:val="24"/>
          <w:szCs w:val="24"/>
        </w:rPr>
        <w:t>），</w:t>
      </w:r>
      <w:r>
        <w:rPr>
          <w:rFonts w:ascii="宋体" w:hAnsi="宋体" w:eastAsia="宋体" w:cs="宋体"/>
          <w:sz w:val="24"/>
          <w:szCs w:val="24"/>
        </w:rPr>
        <w:t>银行保函或保险合同原件（或保险单）的有</w:t>
      </w:r>
      <w:r>
        <w:rPr>
          <w:rFonts w:ascii="宋体" w:hAnsi="宋体" w:eastAsia="宋体" w:cs="宋体"/>
          <w:spacing w:val="-2"/>
          <w:sz w:val="24"/>
          <w:szCs w:val="24"/>
        </w:rPr>
        <w:t>效期不得短于缺陷责任期。</w:t>
      </w:r>
    </w:p>
    <w:p w14:paraId="30502A8B">
      <w:pPr>
        <w:spacing w:before="2" w:line="359" w:lineRule="auto"/>
        <w:ind w:right="2" w:firstLine="567"/>
        <w:jc w:val="both"/>
        <w:rPr>
          <w:rFonts w:ascii="宋体" w:hAnsi="宋体" w:eastAsia="宋体" w:cs="宋体"/>
          <w:sz w:val="24"/>
          <w:szCs w:val="24"/>
        </w:rPr>
      </w:pPr>
      <w:r>
        <w:rPr>
          <w:rFonts w:ascii="宋体" w:hAnsi="宋体" w:eastAsia="宋体" w:cs="宋体"/>
          <w:b/>
          <w:bCs/>
          <w:spacing w:val="-2"/>
          <w:sz w:val="24"/>
          <w:szCs w:val="24"/>
        </w:rPr>
        <w:t>3.3</w:t>
      </w:r>
      <w:r>
        <w:rPr>
          <w:rFonts w:ascii="宋体" w:hAnsi="宋体" w:eastAsia="宋体" w:cs="宋体"/>
          <w:spacing w:val="-2"/>
          <w:sz w:val="24"/>
          <w:szCs w:val="24"/>
        </w:rPr>
        <w:t xml:space="preserve"> 缺陷责任期内，由中标人原因造成的缺陷，中标人应负责维修，并承担鉴定及维修</w:t>
      </w:r>
      <w:r>
        <w:rPr>
          <w:rFonts w:ascii="宋体" w:hAnsi="宋体" w:eastAsia="宋体" w:cs="宋体"/>
          <w:spacing w:val="1"/>
          <w:sz w:val="24"/>
          <w:szCs w:val="24"/>
        </w:rPr>
        <w:t>费用。如果中标人不维修也不承担费用，招标人可按合同约</w:t>
      </w:r>
      <w:r>
        <w:rPr>
          <w:rFonts w:ascii="宋体" w:hAnsi="宋体" w:eastAsia="宋体" w:cs="宋体"/>
          <w:sz w:val="24"/>
          <w:szCs w:val="24"/>
        </w:rPr>
        <w:t>定从质量保证中扣除，维修费用</w:t>
      </w:r>
      <w:r>
        <w:rPr>
          <w:rFonts w:ascii="宋体" w:hAnsi="宋体" w:eastAsia="宋体" w:cs="宋体"/>
          <w:spacing w:val="1"/>
          <w:sz w:val="24"/>
          <w:szCs w:val="24"/>
        </w:rPr>
        <w:t>超出保证金额的，招标人可按合同约定向中标人进行索赔。</w:t>
      </w:r>
      <w:r>
        <w:rPr>
          <w:rFonts w:ascii="宋体" w:hAnsi="宋体" w:eastAsia="宋体" w:cs="宋体"/>
          <w:sz w:val="24"/>
          <w:szCs w:val="24"/>
        </w:rPr>
        <w:t>中标人维修并承担相应费用后，</w:t>
      </w:r>
      <w:r>
        <w:rPr>
          <w:rFonts w:ascii="宋体" w:hAnsi="宋体" w:eastAsia="宋体" w:cs="宋体"/>
          <w:spacing w:val="-1"/>
          <w:sz w:val="24"/>
          <w:szCs w:val="24"/>
        </w:rPr>
        <w:t>不免除对工程的损失赔偿责任。</w:t>
      </w:r>
    </w:p>
    <w:p w14:paraId="01740AAB">
      <w:pPr>
        <w:spacing w:line="358" w:lineRule="auto"/>
        <w:ind w:firstLine="590"/>
        <w:rPr>
          <w:rFonts w:ascii="宋体" w:hAnsi="宋体" w:eastAsia="宋体" w:cs="宋体"/>
          <w:sz w:val="24"/>
          <w:szCs w:val="24"/>
        </w:rPr>
      </w:pPr>
      <w:r>
        <w:rPr>
          <w:rFonts w:ascii="宋体" w:hAnsi="宋体" w:eastAsia="宋体" w:cs="宋体"/>
          <w:spacing w:val="-2"/>
          <w:sz w:val="24"/>
          <w:szCs w:val="24"/>
        </w:rPr>
        <w:t>由他人原因造成的缺陷，招标人负责组织维修，中标人不承担费用，且</w:t>
      </w:r>
      <w:r>
        <w:rPr>
          <w:rFonts w:ascii="宋体" w:hAnsi="宋体" w:eastAsia="宋体" w:cs="宋体"/>
          <w:spacing w:val="-3"/>
          <w:sz w:val="24"/>
          <w:szCs w:val="24"/>
        </w:rPr>
        <w:t>招标人不得从质</w:t>
      </w:r>
      <w:r>
        <w:rPr>
          <w:rFonts w:ascii="宋体" w:hAnsi="宋体" w:eastAsia="宋体" w:cs="宋体"/>
          <w:spacing w:val="-2"/>
          <w:sz w:val="24"/>
          <w:szCs w:val="24"/>
        </w:rPr>
        <w:t>量保证中扣除费用。</w:t>
      </w:r>
    </w:p>
    <w:p w14:paraId="7CE718D5">
      <w:pPr>
        <w:spacing w:before="2" w:line="360" w:lineRule="auto"/>
        <w:ind w:left="1" w:right="2" w:firstLine="565"/>
        <w:jc w:val="both"/>
        <w:rPr>
          <w:rFonts w:ascii="宋体" w:hAnsi="宋体" w:eastAsia="宋体" w:cs="宋体"/>
          <w:sz w:val="24"/>
          <w:szCs w:val="24"/>
        </w:rPr>
      </w:pPr>
      <w:r>
        <w:rPr>
          <w:rFonts w:ascii="宋体" w:hAnsi="宋体" w:eastAsia="宋体" w:cs="宋体"/>
          <w:b/>
          <w:bCs/>
          <w:spacing w:val="-2"/>
          <w:sz w:val="24"/>
          <w:szCs w:val="24"/>
        </w:rPr>
        <w:t>3.4</w:t>
      </w:r>
      <w:r>
        <w:rPr>
          <w:rFonts w:ascii="宋体" w:hAnsi="宋体" w:eastAsia="宋体" w:cs="宋体"/>
          <w:spacing w:val="-2"/>
          <w:sz w:val="24"/>
          <w:szCs w:val="24"/>
        </w:rPr>
        <w:t xml:space="preserve"> 缺陷责任期内，中标人应认真履行合同约定的责任。缺陷责任期到期后，中标人向</w:t>
      </w:r>
      <w:r>
        <w:rPr>
          <w:rFonts w:ascii="宋体" w:hAnsi="宋体" w:eastAsia="宋体" w:cs="宋体"/>
          <w:spacing w:val="1"/>
          <w:sz w:val="24"/>
          <w:szCs w:val="24"/>
        </w:rPr>
        <w:t>招标人申请退还质量保证，招标人应按照《建设工程质</w:t>
      </w:r>
      <w:r>
        <w:rPr>
          <w:rFonts w:ascii="宋体" w:hAnsi="宋体" w:eastAsia="宋体" w:cs="宋体"/>
          <w:sz w:val="24"/>
          <w:szCs w:val="24"/>
        </w:rPr>
        <w:t>量保证金管理办法》有关规定将质量</w:t>
      </w:r>
      <w:r>
        <w:rPr>
          <w:rFonts w:ascii="宋体" w:hAnsi="宋体" w:eastAsia="宋体" w:cs="宋体"/>
          <w:spacing w:val="-1"/>
          <w:sz w:val="24"/>
          <w:szCs w:val="24"/>
        </w:rPr>
        <w:t>保证退还给中标人（不计息）。</w:t>
      </w:r>
    </w:p>
    <w:p w14:paraId="28BA65BB">
      <w:pPr>
        <w:spacing w:line="360" w:lineRule="auto"/>
        <w:rPr>
          <w:rFonts w:ascii="宋体" w:hAnsi="宋体" w:eastAsia="宋体" w:cs="宋体"/>
          <w:sz w:val="24"/>
          <w:szCs w:val="24"/>
        </w:rPr>
        <w:sectPr>
          <w:footerReference r:id="rId84" w:type="default"/>
          <w:pgSz w:w="11905" w:h="16839"/>
          <w:pgMar w:top="400" w:right="1133" w:bottom="1665" w:left="1141" w:header="0" w:footer="1431" w:gutter="0"/>
          <w:cols w:space="720" w:num="1"/>
        </w:sectPr>
      </w:pPr>
    </w:p>
    <w:p w14:paraId="6097D157">
      <w:pPr>
        <w:spacing w:line="334" w:lineRule="auto"/>
        <w:rPr>
          <w:rFonts w:ascii="Arial"/>
          <w:sz w:val="21"/>
        </w:rPr>
      </w:pPr>
    </w:p>
    <w:p w14:paraId="072CDE24">
      <w:pPr>
        <w:spacing w:line="334" w:lineRule="auto"/>
        <w:rPr>
          <w:rFonts w:ascii="Arial"/>
          <w:sz w:val="21"/>
        </w:rPr>
      </w:pPr>
    </w:p>
    <w:p w14:paraId="46A820E4">
      <w:pPr>
        <w:spacing w:before="114" w:line="224" w:lineRule="auto"/>
        <w:ind w:left="1229"/>
        <w:outlineLvl w:val="0"/>
        <w:rPr>
          <w:rFonts w:ascii="宋体" w:hAnsi="宋体" w:eastAsia="宋体" w:cs="宋体"/>
          <w:sz w:val="35"/>
          <w:szCs w:val="35"/>
        </w:rPr>
      </w:pPr>
      <w:bookmarkStart w:id="44" w:name="bookmark33"/>
      <w:bookmarkEnd w:id="44"/>
      <w:bookmarkStart w:id="45" w:name="bookmark32"/>
      <w:bookmarkEnd w:id="45"/>
      <w:bookmarkStart w:id="46" w:name="bookmark34"/>
      <w:bookmarkEnd w:id="46"/>
      <w:bookmarkStart w:id="47" w:name="bookmark31"/>
      <w:bookmarkEnd w:id="47"/>
      <w:r>
        <w:rPr>
          <w:rFonts w:ascii="宋体" w:hAnsi="宋体" w:eastAsia="宋体" w:cs="宋体"/>
          <w:b/>
          <w:bCs/>
          <w:spacing w:val="6"/>
          <w:sz w:val="35"/>
          <w:szCs w:val="35"/>
        </w:rPr>
        <w:t>第五章</w:t>
      </w:r>
      <w:r>
        <w:rPr>
          <w:rFonts w:ascii="宋体" w:hAnsi="宋体" w:eastAsia="宋体" w:cs="宋体"/>
          <w:spacing w:val="6"/>
          <w:sz w:val="35"/>
          <w:szCs w:val="35"/>
        </w:rPr>
        <w:t xml:space="preserve"> </w:t>
      </w:r>
      <w:r>
        <w:rPr>
          <w:rFonts w:ascii="宋体" w:hAnsi="宋体" w:eastAsia="宋体" w:cs="宋体"/>
          <w:b/>
          <w:bCs/>
          <w:spacing w:val="6"/>
          <w:sz w:val="35"/>
          <w:szCs w:val="35"/>
        </w:rPr>
        <w:t>招标工程的技术要求和前期文件</w:t>
      </w:r>
    </w:p>
    <w:p w14:paraId="6A47A4A5">
      <w:pPr>
        <w:spacing w:line="412" w:lineRule="auto"/>
        <w:rPr>
          <w:rFonts w:ascii="Arial"/>
          <w:sz w:val="21"/>
        </w:rPr>
      </w:pPr>
    </w:p>
    <w:p w14:paraId="65F82A03">
      <w:pPr>
        <w:spacing w:before="78" w:line="219" w:lineRule="auto"/>
        <w:outlineLvl w:val="1"/>
        <w:rPr>
          <w:rFonts w:ascii="宋体" w:hAnsi="宋体" w:eastAsia="宋体" w:cs="宋体"/>
          <w:sz w:val="24"/>
          <w:szCs w:val="24"/>
        </w:rPr>
      </w:pPr>
      <w:bookmarkStart w:id="48" w:name="bookmark91"/>
      <w:bookmarkEnd w:id="48"/>
      <w:r>
        <w:rPr>
          <w:rFonts w:ascii="宋体" w:hAnsi="宋体" w:eastAsia="宋体" w:cs="宋体"/>
          <w:spacing w:val="-4"/>
          <w:sz w:val="24"/>
          <w:szCs w:val="24"/>
        </w:rPr>
        <w:t>（一）</w:t>
      </w:r>
      <w:r>
        <w:rPr>
          <w:rFonts w:ascii="宋体" w:hAnsi="宋体" w:eastAsia="宋体" w:cs="宋体"/>
          <w:b/>
          <w:bCs/>
          <w:spacing w:val="-4"/>
          <w:sz w:val="24"/>
          <w:szCs w:val="24"/>
        </w:rPr>
        <w:t>工程的技术要求</w:t>
      </w:r>
    </w:p>
    <w:p w14:paraId="4C991FFF">
      <w:pPr>
        <w:spacing w:before="276" w:line="220" w:lineRule="auto"/>
        <w:ind w:left="66"/>
        <w:rPr>
          <w:rFonts w:ascii="宋体" w:hAnsi="宋体" w:eastAsia="宋体" w:cs="宋体"/>
          <w:sz w:val="24"/>
          <w:szCs w:val="24"/>
        </w:rPr>
      </w:pPr>
      <w:r>
        <w:rPr>
          <w:rFonts w:ascii="宋体" w:hAnsi="宋体" w:eastAsia="宋体" w:cs="宋体"/>
          <w:b/>
          <w:bCs/>
          <w:spacing w:val="-4"/>
          <w:sz w:val="24"/>
          <w:szCs w:val="24"/>
        </w:rPr>
        <w:t>1．房屋建筑工程建设项目</w:t>
      </w:r>
    </w:p>
    <w:p w14:paraId="66573E4A">
      <w:pPr>
        <w:spacing w:before="134" w:line="219" w:lineRule="auto"/>
        <w:ind w:left="49"/>
        <w:rPr>
          <w:rFonts w:ascii="宋体" w:hAnsi="宋体" w:eastAsia="宋体" w:cs="宋体"/>
          <w:sz w:val="24"/>
          <w:szCs w:val="24"/>
        </w:rPr>
      </w:pPr>
      <w:r>
        <w:rPr>
          <w:rFonts w:ascii="宋体" w:hAnsi="宋体" w:eastAsia="宋体" w:cs="宋体"/>
          <w:spacing w:val="-1"/>
          <w:sz w:val="24"/>
          <w:szCs w:val="24"/>
        </w:rPr>
        <w:t>房屋建筑工程建设项目必须执行的现行技术规范，包括且不限于：</w:t>
      </w:r>
    </w:p>
    <w:p w14:paraId="7CF7FF4B">
      <w:pPr>
        <w:spacing w:before="135" w:line="219" w:lineRule="auto"/>
        <w:ind w:left="60"/>
        <w:rPr>
          <w:rFonts w:ascii="宋体" w:hAnsi="宋体" w:eastAsia="宋体" w:cs="宋体"/>
          <w:sz w:val="24"/>
          <w:szCs w:val="24"/>
        </w:rPr>
      </w:pPr>
      <w:r>
        <w:rPr>
          <w:rFonts w:ascii="宋体" w:hAnsi="宋体" w:eastAsia="宋体" w:cs="宋体"/>
          <w:spacing w:val="-2"/>
          <w:sz w:val="24"/>
          <w:szCs w:val="24"/>
        </w:rPr>
        <w:t>（1）《建筑工程施工质量验收统一标准》；</w:t>
      </w:r>
    </w:p>
    <w:p w14:paraId="7CFD482B">
      <w:pPr>
        <w:spacing w:before="135" w:line="219" w:lineRule="auto"/>
        <w:ind w:left="60"/>
        <w:rPr>
          <w:rFonts w:ascii="宋体" w:hAnsi="宋体" w:eastAsia="宋体" w:cs="宋体"/>
          <w:sz w:val="24"/>
          <w:szCs w:val="24"/>
        </w:rPr>
      </w:pPr>
      <w:r>
        <w:rPr>
          <w:rFonts w:ascii="宋体" w:hAnsi="宋体" w:eastAsia="宋体" w:cs="宋体"/>
          <w:spacing w:val="-1"/>
          <w:sz w:val="24"/>
          <w:szCs w:val="24"/>
        </w:rPr>
        <w:t>（2）《建筑地基基础工程施工质量验收规范》；</w:t>
      </w:r>
    </w:p>
    <w:p w14:paraId="279DEF55">
      <w:pPr>
        <w:spacing w:before="135" w:line="219" w:lineRule="auto"/>
        <w:ind w:left="60"/>
        <w:rPr>
          <w:rFonts w:ascii="宋体" w:hAnsi="宋体" w:eastAsia="宋体" w:cs="宋体"/>
          <w:sz w:val="24"/>
          <w:szCs w:val="24"/>
        </w:rPr>
      </w:pPr>
      <w:r>
        <w:rPr>
          <w:rFonts w:ascii="宋体" w:hAnsi="宋体" w:eastAsia="宋体" w:cs="宋体"/>
          <w:spacing w:val="-2"/>
          <w:sz w:val="24"/>
          <w:szCs w:val="24"/>
        </w:rPr>
        <w:t>（3）《砌体工程施工质量验收规范》；</w:t>
      </w:r>
    </w:p>
    <w:p w14:paraId="09032A51">
      <w:pPr>
        <w:spacing w:before="135" w:line="219" w:lineRule="auto"/>
        <w:ind w:left="60"/>
        <w:rPr>
          <w:rFonts w:ascii="宋体" w:hAnsi="宋体" w:eastAsia="宋体" w:cs="宋体"/>
          <w:sz w:val="24"/>
          <w:szCs w:val="24"/>
        </w:rPr>
      </w:pPr>
      <w:r>
        <w:rPr>
          <w:rFonts w:ascii="宋体" w:hAnsi="宋体" w:eastAsia="宋体" w:cs="宋体"/>
          <w:spacing w:val="-1"/>
          <w:sz w:val="24"/>
          <w:szCs w:val="24"/>
        </w:rPr>
        <w:t>（4）《混凝土结构工程施工质量验收规范》；</w:t>
      </w:r>
    </w:p>
    <w:p w14:paraId="6C4DC00F">
      <w:pPr>
        <w:spacing w:before="136" w:line="219" w:lineRule="auto"/>
        <w:ind w:left="60"/>
        <w:rPr>
          <w:rFonts w:ascii="宋体" w:hAnsi="宋体" w:eastAsia="宋体" w:cs="宋体"/>
          <w:sz w:val="24"/>
          <w:szCs w:val="24"/>
        </w:rPr>
      </w:pPr>
      <w:r>
        <w:rPr>
          <w:rFonts w:ascii="宋体" w:hAnsi="宋体" w:eastAsia="宋体" w:cs="宋体"/>
          <w:spacing w:val="-2"/>
          <w:sz w:val="24"/>
          <w:szCs w:val="24"/>
        </w:rPr>
        <w:t>（5）《屋面工程质量验收规范》；</w:t>
      </w:r>
    </w:p>
    <w:p w14:paraId="18D6F1D1">
      <w:pPr>
        <w:spacing w:before="135" w:line="219" w:lineRule="auto"/>
        <w:ind w:left="60"/>
        <w:rPr>
          <w:rFonts w:ascii="宋体" w:hAnsi="宋体" w:eastAsia="宋体" w:cs="宋体"/>
          <w:sz w:val="24"/>
          <w:szCs w:val="24"/>
        </w:rPr>
      </w:pPr>
      <w:r>
        <w:rPr>
          <w:rFonts w:ascii="宋体" w:hAnsi="宋体" w:eastAsia="宋体" w:cs="宋体"/>
          <w:spacing w:val="-2"/>
          <w:sz w:val="24"/>
          <w:szCs w:val="24"/>
        </w:rPr>
        <w:t>（6）《地下防水工程质量验收规范》；</w:t>
      </w:r>
    </w:p>
    <w:p w14:paraId="45BCE8F8">
      <w:pPr>
        <w:spacing w:before="135" w:line="219" w:lineRule="auto"/>
        <w:ind w:left="60"/>
        <w:rPr>
          <w:rFonts w:ascii="宋体" w:hAnsi="宋体" w:eastAsia="宋体" w:cs="宋体"/>
          <w:sz w:val="24"/>
          <w:szCs w:val="24"/>
        </w:rPr>
      </w:pPr>
      <w:r>
        <w:rPr>
          <w:rFonts w:ascii="宋体" w:hAnsi="宋体" w:eastAsia="宋体" w:cs="宋体"/>
          <w:spacing w:val="-2"/>
          <w:sz w:val="24"/>
          <w:szCs w:val="24"/>
        </w:rPr>
        <w:t>（7）《建筑地面工程施工质量验收规范》；</w:t>
      </w:r>
    </w:p>
    <w:p w14:paraId="52557508">
      <w:pPr>
        <w:spacing w:before="136" w:line="219" w:lineRule="auto"/>
        <w:ind w:left="60"/>
        <w:rPr>
          <w:rFonts w:ascii="宋体" w:hAnsi="宋体" w:eastAsia="宋体" w:cs="宋体"/>
          <w:sz w:val="24"/>
          <w:szCs w:val="24"/>
        </w:rPr>
      </w:pPr>
      <w:r>
        <w:rPr>
          <w:rFonts w:ascii="宋体" w:hAnsi="宋体" w:eastAsia="宋体" w:cs="宋体"/>
          <w:spacing w:val="-1"/>
          <w:sz w:val="24"/>
          <w:szCs w:val="24"/>
        </w:rPr>
        <w:t>（8）《建筑装饰装修工程施工质量验收规范》；</w:t>
      </w:r>
    </w:p>
    <w:p w14:paraId="279C551A">
      <w:pPr>
        <w:spacing w:before="134" w:line="219" w:lineRule="auto"/>
        <w:ind w:left="60"/>
        <w:rPr>
          <w:rFonts w:ascii="宋体" w:hAnsi="宋体" w:eastAsia="宋体" w:cs="宋体"/>
          <w:sz w:val="24"/>
          <w:szCs w:val="24"/>
        </w:rPr>
      </w:pPr>
      <w:r>
        <w:rPr>
          <w:rFonts w:ascii="宋体" w:hAnsi="宋体" w:eastAsia="宋体" w:cs="宋体"/>
          <w:spacing w:val="-1"/>
          <w:sz w:val="24"/>
          <w:szCs w:val="24"/>
        </w:rPr>
        <w:t>（9）《建筑给排水及采暖工程施工质量验收规范》；</w:t>
      </w:r>
    </w:p>
    <w:p w14:paraId="165FE601">
      <w:pPr>
        <w:spacing w:before="136" w:line="219" w:lineRule="auto"/>
        <w:ind w:left="60"/>
        <w:rPr>
          <w:rFonts w:ascii="宋体" w:hAnsi="宋体" w:eastAsia="宋体" w:cs="宋体"/>
          <w:sz w:val="24"/>
          <w:szCs w:val="24"/>
        </w:rPr>
      </w:pPr>
      <w:r>
        <w:rPr>
          <w:rFonts w:ascii="宋体" w:hAnsi="宋体" w:eastAsia="宋体" w:cs="宋体"/>
          <w:spacing w:val="-1"/>
          <w:sz w:val="24"/>
          <w:szCs w:val="24"/>
        </w:rPr>
        <w:t>（10）《建筑电气工程施工质量验收规范》；</w:t>
      </w:r>
    </w:p>
    <w:p w14:paraId="209C1686">
      <w:pPr>
        <w:spacing w:before="135" w:line="218" w:lineRule="auto"/>
        <w:ind w:left="60"/>
        <w:rPr>
          <w:rFonts w:ascii="宋体" w:hAnsi="宋体" w:eastAsia="宋体" w:cs="宋体"/>
          <w:sz w:val="24"/>
          <w:szCs w:val="24"/>
        </w:rPr>
      </w:pPr>
      <w:r>
        <w:rPr>
          <w:rFonts w:ascii="宋体" w:hAnsi="宋体" w:eastAsia="宋体" w:cs="宋体"/>
          <w:spacing w:val="-2"/>
          <w:sz w:val="24"/>
          <w:szCs w:val="24"/>
        </w:rPr>
        <w:t>（11）《住建部绿色建筑评价标准》；</w:t>
      </w:r>
    </w:p>
    <w:p w14:paraId="74C55B9B">
      <w:pPr>
        <w:spacing w:before="137" w:line="220" w:lineRule="auto"/>
        <w:ind w:left="60"/>
        <w:rPr>
          <w:rFonts w:ascii="宋体" w:hAnsi="宋体" w:eastAsia="宋体" w:cs="宋体"/>
          <w:sz w:val="24"/>
          <w:szCs w:val="24"/>
        </w:rPr>
      </w:pPr>
      <w:r>
        <w:rPr>
          <w:rFonts w:ascii="宋体" w:hAnsi="宋体" w:eastAsia="宋体" w:cs="宋体"/>
          <w:spacing w:val="-1"/>
          <w:sz w:val="24"/>
          <w:szCs w:val="24"/>
        </w:rPr>
        <w:t>（12）《建筑节能与可再生能源利用通用规范》；</w:t>
      </w:r>
    </w:p>
    <w:p w14:paraId="55F09597">
      <w:pPr>
        <w:spacing w:before="134" w:line="220" w:lineRule="auto"/>
        <w:ind w:left="60"/>
        <w:rPr>
          <w:rFonts w:ascii="宋体" w:hAnsi="宋体" w:eastAsia="宋体" w:cs="宋体"/>
          <w:sz w:val="24"/>
          <w:szCs w:val="24"/>
        </w:rPr>
      </w:pPr>
      <w:r>
        <w:rPr>
          <w:rFonts w:ascii="宋体" w:hAnsi="宋体" w:eastAsia="宋体" w:cs="宋体"/>
          <w:spacing w:val="-2"/>
          <w:sz w:val="24"/>
          <w:szCs w:val="24"/>
        </w:rPr>
        <w:t>（13）《建筑环境通用规范》；</w:t>
      </w:r>
    </w:p>
    <w:p w14:paraId="09B5B33F">
      <w:pPr>
        <w:spacing w:before="134" w:line="219" w:lineRule="auto"/>
        <w:ind w:left="60"/>
        <w:rPr>
          <w:rFonts w:ascii="宋体" w:hAnsi="宋体" w:eastAsia="宋体" w:cs="宋体"/>
          <w:sz w:val="24"/>
          <w:szCs w:val="24"/>
        </w:rPr>
      </w:pPr>
      <w:r>
        <w:rPr>
          <w:rFonts w:ascii="宋体" w:hAnsi="宋体" w:eastAsia="宋体" w:cs="宋体"/>
          <w:spacing w:val="-1"/>
          <w:sz w:val="24"/>
          <w:szCs w:val="24"/>
        </w:rPr>
        <w:t>（14）《广东省住房和城乡建设厅绿色施工导则》；</w:t>
      </w:r>
    </w:p>
    <w:p w14:paraId="51292868">
      <w:pPr>
        <w:spacing w:before="135" w:line="218" w:lineRule="auto"/>
        <w:ind w:left="60"/>
        <w:rPr>
          <w:rFonts w:ascii="宋体" w:hAnsi="宋体" w:eastAsia="宋体" w:cs="宋体"/>
          <w:sz w:val="24"/>
          <w:szCs w:val="24"/>
        </w:rPr>
      </w:pPr>
      <w:r>
        <w:rPr>
          <w:rFonts w:ascii="宋体" w:hAnsi="宋体" w:eastAsia="宋体" w:cs="宋体"/>
          <w:spacing w:val="-1"/>
          <w:sz w:val="24"/>
          <w:szCs w:val="24"/>
        </w:rPr>
        <w:t>（15）《广东省建筑工程绿色施工评价标准》；</w:t>
      </w:r>
    </w:p>
    <w:p w14:paraId="6C978447">
      <w:pPr>
        <w:spacing w:before="137" w:line="219" w:lineRule="auto"/>
        <w:ind w:left="60"/>
        <w:rPr>
          <w:rFonts w:ascii="宋体" w:hAnsi="宋体" w:eastAsia="宋体" w:cs="宋体"/>
          <w:sz w:val="24"/>
          <w:szCs w:val="24"/>
        </w:rPr>
      </w:pPr>
      <w:r>
        <w:rPr>
          <w:rFonts w:ascii="宋体" w:hAnsi="宋体" w:eastAsia="宋体" w:cs="宋体"/>
          <w:spacing w:val="-1"/>
          <w:sz w:val="24"/>
          <w:szCs w:val="24"/>
        </w:rPr>
        <w:t>（16）《广东省建筑节能与绿色建筑工程施工质量验收规范》</w:t>
      </w:r>
    </w:p>
    <w:p w14:paraId="1B4F43B3">
      <w:pPr>
        <w:spacing w:before="135" w:line="219" w:lineRule="auto"/>
        <w:jc w:val="right"/>
        <w:rPr>
          <w:rFonts w:ascii="宋体" w:hAnsi="宋体" w:eastAsia="宋体" w:cs="宋体"/>
          <w:sz w:val="24"/>
          <w:szCs w:val="24"/>
        </w:rPr>
      </w:pPr>
      <w:r>
        <w:rPr>
          <w:rFonts w:ascii="宋体" w:hAnsi="宋体" w:eastAsia="宋体" w:cs="宋体"/>
          <w:spacing w:val="-2"/>
          <w:sz w:val="24"/>
          <w:szCs w:val="24"/>
        </w:rPr>
        <w:t>（17）其他现行国家、广东省关于房建工程的施工及验收规范、定额、规程、标准。</w:t>
      </w:r>
    </w:p>
    <w:p w14:paraId="11B36057">
      <w:pPr>
        <w:spacing w:before="136" w:line="219" w:lineRule="auto"/>
        <w:ind w:left="51"/>
        <w:rPr>
          <w:rFonts w:ascii="宋体" w:hAnsi="宋体" w:eastAsia="宋体" w:cs="宋体"/>
          <w:sz w:val="24"/>
          <w:szCs w:val="24"/>
        </w:rPr>
      </w:pPr>
      <w:r>
        <w:rPr>
          <w:rFonts w:ascii="宋体" w:hAnsi="宋体" w:eastAsia="宋体" w:cs="宋体"/>
          <w:b/>
          <w:bCs/>
          <w:spacing w:val="-3"/>
          <w:sz w:val="24"/>
          <w:szCs w:val="24"/>
        </w:rPr>
        <w:t>2．市政基础设施工程建设项目</w:t>
      </w:r>
    </w:p>
    <w:p w14:paraId="7EB9CB65">
      <w:pPr>
        <w:spacing w:before="135" w:line="219" w:lineRule="auto"/>
        <w:ind w:left="55"/>
        <w:rPr>
          <w:rFonts w:ascii="宋体" w:hAnsi="宋体" w:eastAsia="宋体" w:cs="宋体"/>
          <w:sz w:val="24"/>
          <w:szCs w:val="24"/>
        </w:rPr>
      </w:pPr>
      <w:r>
        <w:rPr>
          <w:rFonts w:ascii="宋体" w:hAnsi="宋体" w:eastAsia="宋体" w:cs="宋体"/>
          <w:spacing w:val="-1"/>
          <w:sz w:val="24"/>
          <w:szCs w:val="24"/>
        </w:rPr>
        <w:t>市政基础设施工程建设项目必须执行的现行技术规范，包括且不限于：</w:t>
      </w:r>
    </w:p>
    <w:p w14:paraId="3F028DEC">
      <w:pPr>
        <w:spacing w:before="135" w:line="219" w:lineRule="auto"/>
        <w:ind w:left="60"/>
        <w:rPr>
          <w:rFonts w:ascii="宋体" w:hAnsi="宋体" w:eastAsia="宋体" w:cs="宋体"/>
          <w:sz w:val="24"/>
          <w:szCs w:val="24"/>
        </w:rPr>
      </w:pPr>
      <w:r>
        <w:rPr>
          <w:rFonts w:ascii="宋体" w:hAnsi="宋体" w:eastAsia="宋体" w:cs="宋体"/>
          <w:spacing w:val="-2"/>
          <w:sz w:val="24"/>
          <w:szCs w:val="24"/>
        </w:rPr>
        <w:t>（1）《公路路基施工技术规范》；</w:t>
      </w:r>
    </w:p>
    <w:p w14:paraId="12C0205F">
      <w:pPr>
        <w:spacing w:before="135" w:line="219" w:lineRule="auto"/>
        <w:ind w:left="60"/>
        <w:rPr>
          <w:rFonts w:ascii="宋体" w:hAnsi="宋体" w:eastAsia="宋体" w:cs="宋体"/>
          <w:sz w:val="24"/>
          <w:szCs w:val="24"/>
        </w:rPr>
      </w:pPr>
      <w:r>
        <w:rPr>
          <w:rFonts w:ascii="宋体" w:hAnsi="宋体" w:eastAsia="宋体" w:cs="宋体"/>
          <w:spacing w:val="-2"/>
          <w:sz w:val="24"/>
          <w:szCs w:val="24"/>
        </w:rPr>
        <w:t>（2）《市政道路工程质量检验评定标准》；</w:t>
      </w:r>
    </w:p>
    <w:p w14:paraId="43E27CB5">
      <w:pPr>
        <w:spacing w:before="136" w:line="219" w:lineRule="auto"/>
        <w:ind w:left="60"/>
        <w:rPr>
          <w:rFonts w:ascii="宋体" w:hAnsi="宋体" w:eastAsia="宋体" w:cs="宋体"/>
          <w:sz w:val="24"/>
          <w:szCs w:val="24"/>
        </w:rPr>
      </w:pPr>
      <w:r>
        <w:rPr>
          <w:rFonts w:ascii="宋体" w:hAnsi="宋体" w:eastAsia="宋体" w:cs="宋体"/>
          <w:spacing w:val="-1"/>
          <w:sz w:val="24"/>
          <w:szCs w:val="24"/>
        </w:rPr>
        <w:t>（3）《市政排水管渠工程质量检验评定标准》；</w:t>
      </w:r>
    </w:p>
    <w:p w14:paraId="7EA3657B">
      <w:pPr>
        <w:spacing w:before="135" w:line="219" w:lineRule="auto"/>
        <w:ind w:left="60"/>
        <w:rPr>
          <w:rFonts w:ascii="宋体" w:hAnsi="宋体" w:eastAsia="宋体" w:cs="宋体"/>
          <w:sz w:val="24"/>
          <w:szCs w:val="24"/>
        </w:rPr>
      </w:pPr>
      <w:r>
        <w:rPr>
          <w:rFonts w:ascii="宋体" w:hAnsi="宋体" w:eastAsia="宋体" w:cs="宋体"/>
          <w:spacing w:val="-1"/>
          <w:sz w:val="24"/>
          <w:szCs w:val="24"/>
        </w:rPr>
        <w:t>（4）《给水排水管道工程施工及验收规范》；</w:t>
      </w:r>
    </w:p>
    <w:p w14:paraId="43A792AA">
      <w:pPr>
        <w:spacing w:before="135" w:line="219" w:lineRule="auto"/>
        <w:ind w:left="60"/>
        <w:rPr>
          <w:rFonts w:ascii="宋体" w:hAnsi="宋体" w:eastAsia="宋体" w:cs="宋体"/>
          <w:sz w:val="24"/>
          <w:szCs w:val="24"/>
        </w:rPr>
      </w:pPr>
      <w:r>
        <w:rPr>
          <w:rFonts w:ascii="宋体" w:hAnsi="宋体" w:eastAsia="宋体" w:cs="宋体"/>
          <w:spacing w:val="-1"/>
          <w:sz w:val="24"/>
          <w:szCs w:val="24"/>
        </w:rPr>
        <w:t>（5）《城市道路路基工程施工及验收规范》；</w:t>
      </w:r>
    </w:p>
    <w:p w14:paraId="663FBAC3">
      <w:pPr>
        <w:spacing w:before="136" w:line="219" w:lineRule="auto"/>
        <w:ind w:left="60"/>
        <w:rPr>
          <w:rFonts w:ascii="宋体" w:hAnsi="宋体" w:eastAsia="宋体" w:cs="宋体"/>
          <w:sz w:val="24"/>
          <w:szCs w:val="24"/>
        </w:rPr>
      </w:pPr>
      <w:r>
        <w:rPr>
          <w:rFonts w:ascii="宋体" w:hAnsi="宋体" w:eastAsia="宋体" w:cs="宋体"/>
          <w:spacing w:val="-2"/>
          <w:sz w:val="24"/>
          <w:szCs w:val="24"/>
        </w:rPr>
        <w:t>（6）《水泥砼路面施工及验收规范》；</w:t>
      </w:r>
    </w:p>
    <w:p w14:paraId="74CC46B8">
      <w:pPr>
        <w:spacing w:before="135" w:line="219" w:lineRule="auto"/>
        <w:ind w:left="60"/>
        <w:rPr>
          <w:rFonts w:ascii="宋体" w:hAnsi="宋体" w:eastAsia="宋体" w:cs="宋体"/>
          <w:sz w:val="24"/>
          <w:szCs w:val="24"/>
        </w:rPr>
      </w:pPr>
      <w:r>
        <w:rPr>
          <w:rFonts w:ascii="宋体" w:hAnsi="宋体" w:eastAsia="宋体" w:cs="宋体"/>
          <w:spacing w:val="-2"/>
          <w:sz w:val="24"/>
          <w:szCs w:val="24"/>
        </w:rPr>
        <w:t>（7）《公路水泥砼路面施工技术规范》；</w:t>
      </w:r>
    </w:p>
    <w:p w14:paraId="204A4964">
      <w:pPr>
        <w:spacing w:before="135" w:line="219" w:lineRule="auto"/>
        <w:ind w:left="60"/>
        <w:rPr>
          <w:rFonts w:ascii="宋体" w:hAnsi="宋体" w:eastAsia="宋体" w:cs="宋体"/>
          <w:sz w:val="24"/>
          <w:szCs w:val="24"/>
        </w:rPr>
      </w:pPr>
      <w:r>
        <w:rPr>
          <w:rFonts w:ascii="宋体" w:hAnsi="宋体" w:eastAsia="宋体" w:cs="宋体"/>
          <w:spacing w:val="-1"/>
          <w:sz w:val="24"/>
          <w:szCs w:val="24"/>
        </w:rPr>
        <w:t>（8）《埋地硬聚氯乙烯排水管道工程技术规程》；</w:t>
      </w:r>
    </w:p>
    <w:p w14:paraId="6C58745C">
      <w:pPr>
        <w:spacing w:before="135" w:line="219" w:lineRule="auto"/>
        <w:ind w:left="60"/>
        <w:rPr>
          <w:rFonts w:ascii="宋体" w:hAnsi="宋体" w:eastAsia="宋体" w:cs="宋体"/>
          <w:sz w:val="24"/>
          <w:szCs w:val="24"/>
        </w:rPr>
      </w:pPr>
      <w:r>
        <w:rPr>
          <w:rFonts w:ascii="宋体" w:hAnsi="宋体" w:eastAsia="宋体" w:cs="宋体"/>
          <w:spacing w:val="-2"/>
          <w:sz w:val="24"/>
          <w:szCs w:val="24"/>
        </w:rPr>
        <w:t>（9）《沥青路面施工及验收规范》；</w:t>
      </w:r>
    </w:p>
    <w:p w14:paraId="2E17DE9C">
      <w:pPr>
        <w:spacing w:line="219" w:lineRule="auto"/>
        <w:rPr>
          <w:rFonts w:ascii="宋体" w:hAnsi="宋体" w:eastAsia="宋体" w:cs="宋体"/>
          <w:sz w:val="24"/>
          <w:szCs w:val="24"/>
        </w:rPr>
        <w:sectPr>
          <w:footerReference r:id="rId85" w:type="default"/>
          <w:pgSz w:w="11905" w:h="16839"/>
          <w:pgMar w:top="400" w:right="1452" w:bottom="1665" w:left="1573" w:header="0" w:footer="1431" w:gutter="0"/>
          <w:cols w:space="720" w:num="1"/>
        </w:sectPr>
      </w:pPr>
    </w:p>
    <w:p w14:paraId="423316AF">
      <w:pPr>
        <w:spacing w:line="260" w:lineRule="auto"/>
        <w:rPr>
          <w:rFonts w:ascii="Arial"/>
          <w:sz w:val="21"/>
        </w:rPr>
      </w:pPr>
    </w:p>
    <w:p w14:paraId="0409D8D7">
      <w:pPr>
        <w:spacing w:line="260" w:lineRule="auto"/>
        <w:rPr>
          <w:rFonts w:ascii="Arial"/>
          <w:sz w:val="21"/>
        </w:rPr>
      </w:pPr>
    </w:p>
    <w:p w14:paraId="24AB294C">
      <w:pPr>
        <w:spacing w:line="261" w:lineRule="auto"/>
        <w:rPr>
          <w:rFonts w:ascii="Arial"/>
          <w:sz w:val="21"/>
        </w:rPr>
      </w:pPr>
    </w:p>
    <w:p w14:paraId="68919767">
      <w:pPr>
        <w:spacing w:before="78" w:line="219" w:lineRule="auto"/>
        <w:ind w:left="489"/>
        <w:rPr>
          <w:rFonts w:ascii="宋体" w:hAnsi="宋体" w:eastAsia="宋体" w:cs="宋体"/>
          <w:sz w:val="24"/>
          <w:szCs w:val="24"/>
        </w:rPr>
      </w:pPr>
      <w:r>
        <w:rPr>
          <w:rFonts w:ascii="宋体" w:hAnsi="宋体" w:eastAsia="宋体" w:cs="宋体"/>
          <w:spacing w:val="-1"/>
          <w:sz w:val="24"/>
          <w:szCs w:val="24"/>
        </w:rPr>
        <w:t>（10）《广东省市政工程施工质量技术资料统一用表》。</w:t>
      </w:r>
    </w:p>
    <w:p w14:paraId="2E619322">
      <w:pPr>
        <w:spacing w:before="110" w:line="218" w:lineRule="auto"/>
        <w:ind w:left="489"/>
        <w:outlineLvl w:val="0"/>
        <w:rPr>
          <w:rFonts w:ascii="宋体" w:hAnsi="宋体" w:eastAsia="宋体" w:cs="宋体"/>
          <w:sz w:val="24"/>
          <w:szCs w:val="24"/>
        </w:rPr>
      </w:pPr>
      <w:r>
        <w:rPr>
          <w:rFonts w:ascii="宋体" w:hAnsi="宋体" w:eastAsia="宋体" w:cs="宋体"/>
          <w:spacing w:val="-1"/>
          <w:sz w:val="24"/>
          <w:szCs w:val="24"/>
        </w:rPr>
        <w:t>（11）《城市道路照明设计标准》（CJJ45-2015</w:t>
      </w:r>
      <w:r>
        <w:rPr>
          <w:rFonts w:ascii="宋体" w:hAnsi="宋体" w:eastAsia="宋体" w:cs="宋体"/>
          <w:spacing w:val="2"/>
          <w:sz w:val="24"/>
          <w:szCs w:val="24"/>
        </w:rPr>
        <w:t>）；</w:t>
      </w:r>
    </w:p>
    <w:p w14:paraId="6061DEC1">
      <w:pPr>
        <w:spacing w:before="136" w:line="221" w:lineRule="auto"/>
        <w:ind w:left="489"/>
        <w:outlineLvl w:val="0"/>
        <w:rPr>
          <w:rFonts w:ascii="宋体" w:hAnsi="宋体" w:eastAsia="宋体" w:cs="宋体"/>
          <w:sz w:val="24"/>
          <w:szCs w:val="24"/>
        </w:rPr>
      </w:pPr>
      <w:r>
        <w:rPr>
          <w:rFonts w:ascii="宋体" w:hAnsi="宋体" w:eastAsia="宋体" w:cs="宋体"/>
          <w:spacing w:val="-1"/>
          <w:sz w:val="24"/>
          <w:szCs w:val="24"/>
        </w:rPr>
        <w:t>（12）《低压配电设计规范》（GB50054-2011</w:t>
      </w:r>
      <w:r>
        <w:rPr>
          <w:rFonts w:ascii="宋体" w:hAnsi="宋体" w:eastAsia="宋体" w:cs="宋体"/>
          <w:spacing w:val="2"/>
          <w:sz w:val="24"/>
          <w:szCs w:val="24"/>
        </w:rPr>
        <w:t>）；</w:t>
      </w:r>
    </w:p>
    <w:p w14:paraId="556E217D">
      <w:pPr>
        <w:spacing w:before="132" w:line="218" w:lineRule="auto"/>
        <w:ind w:left="489"/>
        <w:outlineLvl w:val="0"/>
        <w:rPr>
          <w:rFonts w:ascii="宋体" w:hAnsi="宋体" w:eastAsia="宋体" w:cs="宋体"/>
          <w:sz w:val="24"/>
          <w:szCs w:val="24"/>
        </w:rPr>
      </w:pPr>
      <w:r>
        <w:rPr>
          <w:rFonts w:ascii="宋体" w:hAnsi="宋体" w:eastAsia="宋体" w:cs="宋体"/>
          <w:spacing w:val="-1"/>
          <w:sz w:val="24"/>
          <w:szCs w:val="24"/>
        </w:rPr>
        <w:t>（13）《城市道路照明工程施工及验收规程》（CJJ89-2012</w:t>
      </w:r>
      <w:r>
        <w:rPr>
          <w:rFonts w:ascii="宋体" w:hAnsi="宋体" w:eastAsia="宋体" w:cs="宋体"/>
          <w:spacing w:val="5"/>
          <w:sz w:val="24"/>
          <w:szCs w:val="24"/>
        </w:rPr>
        <w:t>）；</w:t>
      </w:r>
    </w:p>
    <w:p w14:paraId="4D3AD38C">
      <w:pPr>
        <w:spacing w:before="137" w:line="219" w:lineRule="auto"/>
        <w:ind w:left="489"/>
        <w:outlineLvl w:val="0"/>
        <w:rPr>
          <w:rFonts w:ascii="宋体" w:hAnsi="宋体" w:eastAsia="宋体" w:cs="宋体"/>
          <w:sz w:val="24"/>
          <w:szCs w:val="24"/>
        </w:rPr>
      </w:pPr>
      <w:r>
        <w:rPr>
          <w:rFonts w:ascii="宋体" w:hAnsi="宋体" w:eastAsia="宋体" w:cs="宋体"/>
          <w:spacing w:val="-1"/>
          <w:sz w:val="24"/>
          <w:szCs w:val="24"/>
        </w:rPr>
        <w:t>（14）《LED道路照明工程技术规范》（DB44/T 1898-2016</w:t>
      </w:r>
      <w:r>
        <w:rPr>
          <w:rFonts w:ascii="宋体" w:hAnsi="宋体" w:eastAsia="宋体" w:cs="宋体"/>
          <w:spacing w:val="7"/>
          <w:sz w:val="24"/>
          <w:szCs w:val="24"/>
        </w:rPr>
        <w:t>）；</w:t>
      </w:r>
    </w:p>
    <w:p w14:paraId="08635087">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（15）《灯具第1部分：一般要求与试验》（GB7000.1-2015</w:t>
      </w:r>
      <w:r>
        <w:rPr>
          <w:rFonts w:ascii="宋体" w:hAnsi="宋体" w:eastAsia="宋体" w:cs="宋体"/>
          <w:spacing w:val="6"/>
          <w:sz w:val="24"/>
          <w:szCs w:val="24"/>
        </w:rPr>
        <w:t>）；</w:t>
      </w:r>
    </w:p>
    <w:p w14:paraId="4F5AFC96">
      <w:pPr>
        <w:spacing w:before="136" w:line="219" w:lineRule="auto"/>
        <w:ind w:left="489"/>
        <w:outlineLvl w:val="0"/>
        <w:rPr>
          <w:rFonts w:ascii="宋体" w:hAnsi="宋体" w:eastAsia="宋体" w:cs="宋体"/>
          <w:sz w:val="24"/>
          <w:szCs w:val="24"/>
        </w:rPr>
      </w:pPr>
      <w:r>
        <w:rPr>
          <w:rFonts w:ascii="宋体" w:hAnsi="宋体" w:eastAsia="宋体" w:cs="宋体"/>
          <w:spacing w:val="-1"/>
          <w:sz w:val="24"/>
          <w:szCs w:val="24"/>
        </w:rPr>
        <w:t>（16）《电缆工程电缆设计标准》（GB50217-2018</w:t>
      </w:r>
      <w:r>
        <w:rPr>
          <w:rFonts w:ascii="宋体" w:hAnsi="宋体" w:eastAsia="宋体" w:cs="宋体"/>
          <w:spacing w:val="3"/>
          <w:sz w:val="24"/>
          <w:szCs w:val="24"/>
        </w:rPr>
        <w:t>）；</w:t>
      </w:r>
    </w:p>
    <w:p w14:paraId="74688A18">
      <w:pPr>
        <w:spacing w:before="159" w:line="219" w:lineRule="auto"/>
        <w:ind w:left="489"/>
        <w:rPr>
          <w:rFonts w:ascii="宋体" w:hAnsi="宋体" w:eastAsia="宋体" w:cs="宋体"/>
          <w:sz w:val="24"/>
          <w:szCs w:val="24"/>
        </w:rPr>
      </w:pPr>
      <w:r>
        <w:rPr>
          <w:rFonts w:ascii="宋体" w:hAnsi="宋体" w:eastAsia="宋体" w:cs="宋体"/>
          <w:spacing w:val="-1"/>
          <w:sz w:val="24"/>
          <w:szCs w:val="24"/>
        </w:rPr>
        <w:t>（17）其他现行国家、广东省关于市政工程的技术及验收规范、定额、规程、标准。</w:t>
      </w:r>
    </w:p>
    <w:p w14:paraId="10FFF43D">
      <w:pPr>
        <w:spacing w:before="134" w:line="221" w:lineRule="auto"/>
        <w:ind w:left="482"/>
        <w:outlineLvl w:val="1"/>
        <w:rPr>
          <w:rFonts w:ascii="宋体" w:hAnsi="宋体" w:eastAsia="宋体" w:cs="宋体"/>
          <w:sz w:val="24"/>
          <w:szCs w:val="24"/>
        </w:rPr>
      </w:pPr>
      <w:r>
        <w:rPr>
          <w:rFonts w:ascii="宋体" w:hAnsi="宋体" w:eastAsia="宋体" w:cs="宋体"/>
          <w:b/>
          <w:bCs/>
          <w:spacing w:val="-5"/>
          <w:sz w:val="24"/>
          <w:szCs w:val="24"/>
        </w:rPr>
        <w:t>3.设计规范</w:t>
      </w:r>
    </w:p>
    <w:p w14:paraId="69547A49">
      <w:pPr>
        <w:spacing w:before="110" w:line="219" w:lineRule="auto"/>
        <w:ind w:left="489"/>
        <w:outlineLvl w:val="0"/>
        <w:rPr>
          <w:rFonts w:ascii="宋体" w:hAnsi="宋体" w:eastAsia="宋体" w:cs="宋体"/>
          <w:sz w:val="24"/>
          <w:szCs w:val="24"/>
        </w:rPr>
      </w:pPr>
      <w:r>
        <w:rPr>
          <w:rFonts w:ascii="宋体" w:hAnsi="宋体" w:eastAsia="宋体" w:cs="宋体"/>
          <w:sz w:val="24"/>
          <w:szCs w:val="24"/>
        </w:rPr>
        <w:t>（1）《市政公用工程设计文件编制深度规</w:t>
      </w:r>
      <w:r>
        <w:rPr>
          <w:rFonts w:ascii="宋体" w:hAnsi="宋体" w:eastAsia="宋体" w:cs="宋体"/>
          <w:spacing w:val="-1"/>
          <w:sz w:val="24"/>
          <w:szCs w:val="24"/>
        </w:rPr>
        <w:t>定》—中华人民共和国建设部 2013 年版；</w:t>
      </w:r>
    </w:p>
    <w:p w14:paraId="60D3C322">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（2）《城市居住区规划设计规范》GB50180-93（2016 年</w:t>
      </w:r>
      <w:r>
        <w:rPr>
          <w:rFonts w:ascii="宋体" w:hAnsi="宋体" w:eastAsia="宋体" w:cs="宋体"/>
          <w:spacing w:val="5"/>
          <w:sz w:val="24"/>
          <w:szCs w:val="24"/>
        </w:rPr>
        <w:t>）；</w:t>
      </w:r>
    </w:p>
    <w:p w14:paraId="4CD87371">
      <w:pPr>
        <w:spacing w:before="135" w:line="218" w:lineRule="auto"/>
        <w:ind w:left="489"/>
        <w:outlineLvl w:val="0"/>
        <w:rPr>
          <w:rFonts w:ascii="宋体" w:hAnsi="宋体" w:eastAsia="宋体" w:cs="宋体"/>
          <w:sz w:val="24"/>
          <w:szCs w:val="24"/>
        </w:rPr>
      </w:pPr>
      <w:r>
        <w:rPr>
          <w:rFonts w:ascii="宋体" w:hAnsi="宋体" w:eastAsia="宋体" w:cs="宋体"/>
          <w:spacing w:val="-1"/>
          <w:sz w:val="24"/>
          <w:szCs w:val="24"/>
        </w:rPr>
        <w:t>（3）《城市道路工程设计规》（CJJ37-2012</w:t>
      </w:r>
      <w:r>
        <w:rPr>
          <w:rFonts w:ascii="宋体" w:hAnsi="宋体" w:eastAsia="宋体" w:cs="宋体"/>
          <w:spacing w:val="1"/>
          <w:sz w:val="24"/>
          <w:szCs w:val="24"/>
        </w:rPr>
        <w:t>）；</w:t>
      </w:r>
    </w:p>
    <w:p w14:paraId="0DCB2448">
      <w:pPr>
        <w:spacing w:before="136" w:line="218" w:lineRule="auto"/>
        <w:ind w:left="489"/>
        <w:outlineLvl w:val="0"/>
        <w:rPr>
          <w:rFonts w:ascii="宋体" w:hAnsi="宋体" w:eastAsia="宋体" w:cs="宋体"/>
          <w:sz w:val="24"/>
          <w:szCs w:val="24"/>
        </w:rPr>
      </w:pPr>
      <w:r>
        <w:rPr>
          <w:rFonts w:ascii="宋体" w:hAnsi="宋体" w:eastAsia="宋体" w:cs="宋体"/>
          <w:spacing w:val="-1"/>
          <w:sz w:val="24"/>
          <w:szCs w:val="24"/>
        </w:rPr>
        <w:t>（4）《城市道路路线设计规范》（CJJ 193-2012</w:t>
      </w:r>
      <w:r>
        <w:rPr>
          <w:rFonts w:ascii="宋体" w:hAnsi="宋体" w:eastAsia="宋体" w:cs="宋体"/>
          <w:spacing w:val="3"/>
          <w:sz w:val="24"/>
          <w:szCs w:val="24"/>
        </w:rPr>
        <w:t>）；</w:t>
      </w:r>
    </w:p>
    <w:p w14:paraId="1F29242E">
      <w:pPr>
        <w:spacing w:before="137" w:line="218" w:lineRule="auto"/>
        <w:ind w:left="489"/>
        <w:outlineLvl w:val="0"/>
        <w:rPr>
          <w:rFonts w:ascii="宋体" w:hAnsi="宋体" w:eastAsia="宋体" w:cs="宋体"/>
          <w:sz w:val="24"/>
          <w:szCs w:val="24"/>
        </w:rPr>
      </w:pPr>
      <w:r>
        <w:rPr>
          <w:rFonts w:ascii="宋体" w:hAnsi="宋体" w:eastAsia="宋体" w:cs="宋体"/>
          <w:spacing w:val="-1"/>
          <w:sz w:val="24"/>
          <w:szCs w:val="24"/>
        </w:rPr>
        <w:t>（5）《城市道路路基设计规范》（CJJ194-2013</w:t>
      </w:r>
      <w:r>
        <w:rPr>
          <w:rFonts w:ascii="宋体" w:hAnsi="宋体" w:eastAsia="宋体" w:cs="宋体"/>
          <w:spacing w:val="2"/>
          <w:sz w:val="24"/>
          <w:szCs w:val="24"/>
        </w:rPr>
        <w:t>）；</w:t>
      </w:r>
    </w:p>
    <w:p w14:paraId="1065E77F">
      <w:pPr>
        <w:spacing w:before="137" w:line="218" w:lineRule="auto"/>
        <w:ind w:left="489"/>
        <w:outlineLvl w:val="0"/>
        <w:rPr>
          <w:rFonts w:ascii="宋体" w:hAnsi="宋体" w:eastAsia="宋体" w:cs="宋体"/>
          <w:sz w:val="24"/>
          <w:szCs w:val="24"/>
        </w:rPr>
      </w:pPr>
      <w:r>
        <w:rPr>
          <w:rFonts w:ascii="宋体" w:hAnsi="宋体" w:eastAsia="宋体" w:cs="宋体"/>
          <w:spacing w:val="-1"/>
          <w:sz w:val="24"/>
          <w:szCs w:val="24"/>
        </w:rPr>
        <w:t>（6）《城镇道路路面设计规范》（CJJ169-2012</w:t>
      </w:r>
      <w:r>
        <w:rPr>
          <w:rFonts w:ascii="宋体" w:hAnsi="宋体" w:eastAsia="宋体" w:cs="宋体"/>
          <w:spacing w:val="2"/>
          <w:sz w:val="24"/>
          <w:szCs w:val="24"/>
        </w:rPr>
        <w:t>）；</w:t>
      </w:r>
    </w:p>
    <w:p w14:paraId="0F91C316">
      <w:pPr>
        <w:spacing w:before="137" w:line="219" w:lineRule="auto"/>
        <w:ind w:left="489"/>
        <w:outlineLvl w:val="0"/>
        <w:rPr>
          <w:rFonts w:ascii="宋体" w:hAnsi="宋体" w:eastAsia="宋体" w:cs="宋体"/>
          <w:sz w:val="24"/>
          <w:szCs w:val="24"/>
        </w:rPr>
      </w:pPr>
      <w:r>
        <w:rPr>
          <w:rFonts w:ascii="宋体" w:hAnsi="宋体" w:eastAsia="宋体" w:cs="宋体"/>
          <w:spacing w:val="-1"/>
          <w:sz w:val="24"/>
          <w:szCs w:val="24"/>
        </w:rPr>
        <w:t>（7）《城市道路交通规划与设计规范》（GB0220-95</w:t>
      </w:r>
      <w:r>
        <w:rPr>
          <w:rFonts w:ascii="宋体" w:hAnsi="宋体" w:eastAsia="宋体" w:cs="宋体"/>
          <w:spacing w:val="3"/>
          <w:sz w:val="24"/>
          <w:szCs w:val="24"/>
        </w:rPr>
        <w:t>）；</w:t>
      </w:r>
    </w:p>
    <w:p w14:paraId="5AC78FCB">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（8）《无障碍设计规范》（GB 50763-2012</w:t>
      </w:r>
      <w:r>
        <w:rPr>
          <w:rFonts w:ascii="宋体" w:hAnsi="宋体" w:eastAsia="宋体" w:cs="宋体"/>
          <w:spacing w:val="2"/>
          <w:sz w:val="24"/>
          <w:szCs w:val="24"/>
        </w:rPr>
        <w:t>）；</w:t>
      </w:r>
    </w:p>
    <w:p w14:paraId="4B1221D2">
      <w:pPr>
        <w:spacing w:before="135" w:line="220" w:lineRule="auto"/>
        <w:ind w:left="489"/>
        <w:outlineLvl w:val="0"/>
        <w:rPr>
          <w:rFonts w:ascii="宋体" w:hAnsi="宋体" w:eastAsia="宋体" w:cs="宋体"/>
          <w:sz w:val="24"/>
          <w:szCs w:val="24"/>
        </w:rPr>
      </w:pPr>
      <w:r>
        <w:rPr>
          <w:rFonts w:ascii="宋体" w:hAnsi="宋体" w:eastAsia="宋体" w:cs="宋体"/>
          <w:spacing w:val="-1"/>
          <w:sz w:val="24"/>
          <w:szCs w:val="24"/>
        </w:rPr>
        <w:t>（9）《混凝土结构设计规范》（GB50010-2010</w:t>
      </w:r>
      <w:r>
        <w:rPr>
          <w:rFonts w:ascii="宋体" w:hAnsi="宋体" w:eastAsia="宋体" w:cs="宋体"/>
          <w:spacing w:val="2"/>
          <w:sz w:val="24"/>
          <w:szCs w:val="24"/>
        </w:rPr>
        <w:t>）；</w:t>
      </w:r>
    </w:p>
    <w:p w14:paraId="2D0C0F90">
      <w:pPr>
        <w:spacing w:before="134" w:line="219" w:lineRule="auto"/>
        <w:ind w:left="489"/>
        <w:outlineLvl w:val="0"/>
        <w:rPr>
          <w:rFonts w:ascii="宋体" w:hAnsi="宋体" w:eastAsia="宋体" w:cs="宋体"/>
          <w:sz w:val="24"/>
          <w:szCs w:val="24"/>
        </w:rPr>
      </w:pPr>
      <w:r>
        <w:rPr>
          <w:rFonts w:ascii="宋体" w:hAnsi="宋体" w:eastAsia="宋体" w:cs="宋体"/>
          <w:spacing w:val="-1"/>
          <w:sz w:val="24"/>
          <w:szCs w:val="24"/>
        </w:rPr>
        <w:t>（10）《城市防洪工程设计规范》（GB/T 50805-2012</w:t>
      </w:r>
      <w:r>
        <w:rPr>
          <w:rFonts w:ascii="宋体" w:hAnsi="宋体" w:eastAsia="宋体" w:cs="宋体"/>
          <w:spacing w:val="5"/>
          <w:sz w:val="24"/>
          <w:szCs w:val="24"/>
        </w:rPr>
        <w:t>）；</w:t>
      </w:r>
    </w:p>
    <w:p w14:paraId="59DD3444">
      <w:pPr>
        <w:spacing w:before="136" w:line="219" w:lineRule="auto"/>
        <w:ind w:left="489"/>
        <w:outlineLvl w:val="0"/>
        <w:rPr>
          <w:rFonts w:ascii="宋体" w:hAnsi="宋体" w:eastAsia="宋体" w:cs="宋体"/>
          <w:sz w:val="24"/>
          <w:szCs w:val="24"/>
        </w:rPr>
      </w:pPr>
      <w:r>
        <w:rPr>
          <w:rFonts w:ascii="宋体" w:hAnsi="宋体" w:eastAsia="宋体" w:cs="宋体"/>
          <w:spacing w:val="-1"/>
          <w:sz w:val="24"/>
          <w:szCs w:val="24"/>
        </w:rPr>
        <w:t>（11）《室外排水设计规范（2016 年版）》（GB50014-2006</w:t>
      </w:r>
      <w:r>
        <w:rPr>
          <w:rFonts w:ascii="宋体" w:hAnsi="宋体" w:eastAsia="宋体" w:cs="宋体"/>
          <w:spacing w:val="7"/>
          <w:sz w:val="24"/>
          <w:szCs w:val="24"/>
        </w:rPr>
        <w:t>）；</w:t>
      </w:r>
    </w:p>
    <w:p w14:paraId="4308085B">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（12）《给水排水工程结构设计规范》（GB 500069－2002</w:t>
      </w:r>
      <w:r>
        <w:rPr>
          <w:rFonts w:ascii="宋体" w:hAnsi="宋体" w:eastAsia="宋体" w:cs="宋体"/>
          <w:spacing w:val="5"/>
          <w:sz w:val="24"/>
          <w:szCs w:val="24"/>
        </w:rPr>
        <w:t>）；</w:t>
      </w:r>
    </w:p>
    <w:p w14:paraId="7A8015B7">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（13）《居住小区给水排水设计规范》（CECS57：94</w:t>
      </w:r>
      <w:r>
        <w:rPr>
          <w:rFonts w:ascii="宋体" w:hAnsi="宋体" w:eastAsia="宋体" w:cs="宋体"/>
          <w:spacing w:val="3"/>
          <w:sz w:val="24"/>
          <w:szCs w:val="24"/>
        </w:rPr>
        <w:t>）；</w:t>
      </w:r>
    </w:p>
    <w:p w14:paraId="407259F7">
      <w:pPr>
        <w:spacing w:before="136" w:line="219" w:lineRule="auto"/>
        <w:ind w:left="489"/>
        <w:outlineLvl w:val="0"/>
        <w:rPr>
          <w:rFonts w:ascii="宋体" w:hAnsi="宋体" w:eastAsia="宋体" w:cs="宋体"/>
          <w:sz w:val="24"/>
          <w:szCs w:val="24"/>
        </w:rPr>
      </w:pPr>
      <w:r>
        <w:rPr>
          <w:rFonts w:ascii="宋体" w:hAnsi="宋体" w:eastAsia="宋体" w:cs="宋体"/>
          <w:spacing w:val="-1"/>
          <w:sz w:val="24"/>
          <w:szCs w:val="24"/>
        </w:rPr>
        <w:t>（14）《建筑给水排水设计规范》（GB50015-2003）2009 年版；</w:t>
      </w:r>
    </w:p>
    <w:p w14:paraId="58DB69CF">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（15）《建筑设计防火规范》（GB50016-2014</w:t>
      </w:r>
      <w:r>
        <w:rPr>
          <w:rFonts w:ascii="宋体" w:hAnsi="宋体" w:eastAsia="宋体" w:cs="宋体"/>
          <w:spacing w:val="2"/>
          <w:sz w:val="24"/>
          <w:szCs w:val="24"/>
        </w:rPr>
        <w:t>）；</w:t>
      </w:r>
    </w:p>
    <w:p w14:paraId="384B99BC">
      <w:pPr>
        <w:spacing w:before="135" w:line="219" w:lineRule="auto"/>
        <w:ind w:left="489"/>
        <w:outlineLvl w:val="0"/>
        <w:rPr>
          <w:rFonts w:ascii="宋体" w:hAnsi="宋体" w:eastAsia="宋体" w:cs="宋体"/>
          <w:sz w:val="24"/>
          <w:szCs w:val="24"/>
        </w:rPr>
      </w:pPr>
      <w:r>
        <w:rPr>
          <w:rFonts w:ascii="宋体" w:hAnsi="宋体" w:eastAsia="宋体" w:cs="宋体"/>
          <w:spacing w:val="-1"/>
          <w:sz w:val="24"/>
          <w:szCs w:val="24"/>
        </w:rPr>
        <w:t>（16）《灌溉与排水工程设计规范》（GB50288-99</w:t>
      </w:r>
      <w:r>
        <w:rPr>
          <w:rFonts w:ascii="宋体" w:hAnsi="宋体" w:eastAsia="宋体" w:cs="宋体"/>
          <w:spacing w:val="3"/>
          <w:sz w:val="24"/>
          <w:szCs w:val="24"/>
        </w:rPr>
        <w:t>）；</w:t>
      </w:r>
    </w:p>
    <w:p w14:paraId="4B6F9A29">
      <w:pPr>
        <w:spacing w:before="135" w:line="218" w:lineRule="auto"/>
        <w:ind w:left="489"/>
        <w:outlineLvl w:val="0"/>
        <w:rPr>
          <w:rFonts w:ascii="宋体" w:hAnsi="宋体" w:eastAsia="宋体" w:cs="宋体"/>
          <w:sz w:val="24"/>
          <w:szCs w:val="24"/>
        </w:rPr>
      </w:pPr>
      <w:r>
        <w:rPr>
          <w:rFonts w:ascii="宋体" w:hAnsi="宋体" w:eastAsia="宋体" w:cs="宋体"/>
          <w:spacing w:val="-1"/>
          <w:sz w:val="24"/>
          <w:szCs w:val="24"/>
        </w:rPr>
        <w:t>（17）《城市道路绿化规划与设计规范》（CJJ75-97</w:t>
      </w:r>
      <w:r>
        <w:rPr>
          <w:rFonts w:ascii="宋体" w:hAnsi="宋体" w:eastAsia="宋体" w:cs="宋体"/>
          <w:spacing w:val="3"/>
          <w:sz w:val="24"/>
          <w:szCs w:val="24"/>
        </w:rPr>
        <w:t>）；</w:t>
      </w:r>
    </w:p>
    <w:p w14:paraId="76BD9188">
      <w:pPr>
        <w:spacing w:before="137" w:line="219" w:lineRule="auto"/>
        <w:ind w:left="489"/>
        <w:outlineLvl w:val="0"/>
        <w:rPr>
          <w:rFonts w:ascii="宋体" w:hAnsi="宋体" w:eastAsia="宋体" w:cs="宋体"/>
          <w:sz w:val="24"/>
          <w:szCs w:val="24"/>
        </w:rPr>
      </w:pPr>
      <w:r>
        <w:rPr>
          <w:rFonts w:ascii="宋体" w:hAnsi="宋体" w:eastAsia="宋体" w:cs="宋体"/>
          <w:spacing w:val="-1"/>
          <w:sz w:val="24"/>
          <w:szCs w:val="24"/>
        </w:rPr>
        <w:t>（18）《电力工程电力设计规范》（GB50217-2007</w:t>
      </w:r>
      <w:r>
        <w:rPr>
          <w:rFonts w:ascii="宋体" w:hAnsi="宋体" w:eastAsia="宋体" w:cs="宋体"/>
          <w:spacing w:val="3"/>
          <w:sz w:val="24"/>
          <w:szCs w:val="24"/>
        </w:rPr>
        <w:t>）；</w:t>
      </w:r>
    </w:p>
    <w:p w14:paraId="3838822B">
      <w:pPr>
        <w:spacing w:before="135" w:line="220" w:lineRule="auto"/>
        <w:ind w:left="489"/>
        <w:outlineLvl w:val="0"/>
        <w:rPr>
          <w:rFonts w:ascii="宋体" w:hAnsi="宋体" w:eastAsia="宋体" w:cs="宋体"/>
          <w:sz w:val="24"/>
          <w:szCs w:val="24"/>
        </w:rPr>
      </w:pPr>
      <w:r>
        <w:rPr>
          <w:rFonts w:ascii="宋体" w:hAnsi="宋体" w:eastAsia="宋体" w:cs="宋体"/>
          <w:spacing w:val="-1"/>
          <w:sz w:val="24"/>
          <w:szCs w:val="24"/>
        </w:rPr>
        <w:t>（19）《砌体结构设计规范》（GB50003-2001</w:t>
      </w:r>
      <w:r>
        <w:rPr>
          <w:rFonts w:ascii="宋体" w:hAnsi="宋体" w:eastAsia="宋体" w:cs="宋体"/>
          <w:spacing w:val="2"/>
          <w:sz w:val="24"/>
          <w:szCs w:val="24"/>
        </w:rPr>
        <w:t>）；</w:t>
      </w:r>
    </w:p>
    <w:p w14:paraId="0CBB8C0A">
      <w:pPr>
        <w:spacing w:before="110" w:line="220" w:lineRule="auto"/>
        <w:ind w:left="478"/>
        <w:rPr>
          <w:rFonts w:ascii="宋体" w:hAnsi="宋体" w:eastAsia="宋体" w:cs="宋体"/>
          <w:sz w:val="24"/>
          <w:szCs w:val="24"/>
        </w:rPr>
      </w:pPr>
      <w:r>
        <w:rPr>
          <w:rFonts w:ascii="宋体" w:hAnsi="宋体" w:eastAsia="宋体" w:cs="宋体"/>
          <w:b/>
          <w:bCs/>
          <w:spacing w:val="-2"/>
          <w:sz w:val="24"/>
          <w:szCs w:val="24"/>
        </w:rPr>
        <w:t>注：以上规范或规定如有更新，则以更新后的规范及规定为</w:t>
      </w:r>
      <w:r>
        <w:rPr>
          <w:rFonts w:ascii="宋体" w:hAnsi="宋体" w:eastAsia="宋体" w:cs="宋体"/>
          <w:b/>
          <w:bCs/>
          <w:spacing w:val="-3"/>
          <w:sz w:val="24"/>
          <w:szCs w:val="24"/>
        </w:rPr>
        <w:t>准。</w:t>
      </w:r>
    </w:p>
    <w:p w14:paraId="7E2C207F">
      <w:pPr>
        <w:spacing w:line="308" w:lineRule="auto"/>
        <w:rPr>
          <w:rFonts w:ascii="Arial"/>
          <w:sz w:val="21"/>
        </w:rPr>
      </w:pPr>
    </w:p>
    <w:p w14:paraId="1DE8C1B5">
      <w:pPr>
        <w:spacing w:before="78" w:line="221" w:lineRule="auto"/>
        <w:ind w:left="429"/>
        <w:outlineLvl w:val="1"/>
        <w:rPr>
          <w:rFonts w:ascii="宋体" w:hAnsi="宋体" w:eastAsia="宋体" w:cs="宋体"/>
          <w:sz w:val="24"/>
          <w:szCs w:val="24"/>
        </w:rPr>
      </w:pPr>
      <w:bookmarkStart w:id="49" w:name="bookmark36"/>
      <w:bookmarkEnd w:id="49"/>
      <w:bookmarkStart w:id="50" w:name="bookmark35"/>
      <w:bookmarkEnd w:id="50"/>
      <w:r>
        <w:rPr>
          <w:rFonts w:ascii="宋体" w:hAnsi="宋体" w:eastAsia="宋体" w:cs="宋体"/>
          <w:b/>
          <w:bCs/>
          <w:spacing w:val="-5"/>
          <w:sz w:val="24"/>
          <w:szCs w:val="24"/>
        </w:rPr>
        <w:t>（二）备查要求</w:t>
      </w:r>
    </w:p>
    <w:p w14:paraId="02BC212E">
      <w:pPr>
        <w:spacing w:before="227" w:line="279" w:lineRule="auto"/>
        <w:ind w:firstLine="478"/>
        <w:rPr>
          <w:rFonts w:ascii="宋体" w:hAnsi="宋体" w:eastAsia="宋体" w:cs="宋体"/>
          <w:sz w:val="24"/>
          <w:szCs w:val="24"/>
        </w:rPr>
      </w:pPr>
      <w:r>
        <w:rPr>
          <w:rFonts w:ascii="宋体" w:hAnsi="宋体" w:eastAsia="宋体" w:cs="宋体"/>
          <w:spacing w:val="1"/>
          <w:sz w:val="24"/>
          <w:szCs w:val="24"/>
        </w:rPr>
        <w:t>承包人必须在施工现场准备至少一套上述规范，发包人和</w:t>
      </w:r>
      <w:r>
        <w:rPr>
          <w:rFonts w:ascii="宋体" w:hAnsi="宋体" w:eastAsia="宋体" w:cs="宋体"/>
          <w:sz w:val="24"/>
          <w:szCs w:val="24"/>
        </w:rPr>
        <w:t>监理单位可随时检查承包人的</w:t>
      </w:r>
      <w:r>
        <w:rPr>
          <w:rFonts w:ascii="宋体" w:hAnsi="宋体" w:eastAsia="宋体" w:cs="宋体"/>
          <w:spacing w:val="-1"/>
          <w:sz w:val="24"/>
          <w:szCs w:val="24"/>
        </w:rPr>
        <w:t>上述规范，并监督承包人按规范要求执行。</w:t>
      </w:r>
    </w:p>
    <w:p w14:paraId="372E39FA">
      <w:pPr>
        <w:spacing w:line="279" w:lineRule="auto"/>
        <w:rPr>
          <w:rFonts w:ascii="宋体" w:hAnsi="宋体" w:eastAsia="宋体" w:cs="宋体"/>
          <w:sz w:val="24"/>
          <w:szCs w:val="24"/>
        </w:rPr>
        <w:sectPr>
          <w:footerReference r:id="rId86" w:type="default"/>
          <w:pgSz w:w="11905" w:h="16839"/>
          <w:pgMar w:top="400" w:right="1136" w:bottom="1665" w:left="1144" w:header="0" w:footer="1431" w:gutter="0"/>
          <w:cols w:space="720" w:num="1"/>
        </w:sectPr>
      </w:pPr>
    </w:p>
    <w:p w14:paraId="4D343354">
      <w:pPr>
        <w:rPr>
          <w:rFonts w:ascii="Arial"/>
          <w:sz w:val="21"/>
        </w:rPr>
      </w:pPr>
    </w:p>
    <w:p w14:paraId="3F300853">
      <w:pPr>
        <w:rPr>
          <w:rFonts w:ascii="Arial"/>
          <w:sz w:val="21"/>
        </w:rPr>
      </w:pPr>
    </w:p>
    <w:p w14:paraId="18CAF404">
      <w:pPr>
        <w:rPr>
          <w:rFonts w:ascii="Arial"/>
          <w:sz w:val="21"/>
        </w:rPr>
      </w:pPr>
    </w:p>
    <w:p w14:paraId="1734EB8F">
      <w:pPr>
        <w:rPr>
          <w:rFonts w:ascii="Arial"/>
          <w:sz w:val="21"/>
        </w:rPr>
      </w:pPr>
    </w:p>
    <w:p w14:paraId="34A32213">
      <w:pPr>
        <w:rPr>
          <w:rFonts w:ascii="Arial"/>
          <w:sz w:val="21"/>
        </w:rPr>
      </w:pPr>
    </w:p>
    <w:p w14:paraId="7D747FFF">
      <w:pPr>
        <w:spacing w:line="241" w:lineRule="auto"/>
        <w:rPr>
          <w:rFonts w:ascii="Arial"/>
          <w:sz w:val="21"/>
        </w:rPr>
      </w:pPr>
    </w:p>
    <w:p w14:paraId="3097DA51">
      <w:pPr>
        <w:spacing w:before="114" w:line="224" w:lineRule="auto"/>
        <w:ind w:left="2836"/>
        <w:outlineLvl w:val="0"/>
        <w:rPr>
          <w:rFonts w:ascii="宋体" w:hAnsi="宋体" w:eastAsia="宋体" w:cs="宋体"/>
          <w:sz w:val="35"/>
          <w:szCs w:val="35"/>
        </w:rPr>
      </w:pPr>
      <w:bookmarkStart w:id="51" w:name="bookmark92"/>
      <w:bookmarkEnd w:id="51"/>
      <w:r>
        <w:rPr>
          <w:rFonts w:ascii="宋体" w:hAnsi="宋体" w:eastAsia="宋体" w:cs="宋体"/>
          <w:b/>
          <w:bCs/>
          <w:spacing w:val="6"/>
          <w:sz w:val="35"/>
          <w:szCs w:val="35"/>
        </w:rPr>
        <w:t>第六章</w:t>
      </w:r>
      <w:r>
        <w:rPr>
          <w:rFonts w:ascii="宋体" w:hAnsi="宋体" w:eastAsia="宋体" w:cs="宋体"/>
          <w:spacing w:val="6"/>
          <w:sz w:val="35"/>
          <w:szCs w:val="35"/>
        </w:rPr>
        <w:t xml:space="preserve">  </w:t>
      </w:r>
      <w:r>
        <w:rPr>
          <w:rFonts w:ascii="宋体" w:hAnsi="宋体" w:eastAsia="宋体" w:cs="宋体"/>
          <w:b/>
          <w:bCs/>
          <w:spacing w:val="6"/>
          <w:sz w:val="35"/>
          <w:szCs w:val="35"/>
        </w:rPr>
        <w:t>招标文件的附件</w:t>
      </w:r>
    </w:p>
    <w:p w14:paraId="0E2A4E86">
      <w:pPr>
        <w:spacing w:line="376" w:lineRule="auto"/>
        <w:rPr>
          <w:rFonts w:ascii="Arial"/>
          <w:sz w:val="21"/>
        </w:rPr>
      </w:pPr>
    </w:p>
    <w:p w14:paraId="7459B82D">
      <w:pPr>
        <w:spacing w:before="78" w:line="219" w:lineRule="auto"/>
        <w:outlineLvl w:val="1"/>
        <w:rPr>
          <w:rFonts w:ascii="宋体" w:hAnsi="宋体" w:eastAsia="宋体" w:cs="宋体"/>
          <w:sz w:val="24"/>
          <w:szCs w:val="24"/>
        </w:rPr>
      </w:pPr>
      <w:bookmarkStart w:id="52" w:name="bookmark93"/>
      <w:bookmarkEnd w:id="52"/>
      <w:r>
        <w:rPr>
          <w:rFonts w:ascii="宋体" w:hAnsi="宋体" w:eastAsia="宋体" w:cs="宋体"/>
          <w:b/>
          <w:bCs/>
          <w:spacing w:val="-6"/>
          <w:sz w:val="24"/>
          <w:szCs w:val="24"/>
        </w:rPr>
        <w:t>格式一</w:t>
      </w:r>
      <w:r>
        <w:rPr>
          <w:rFonts w:ascii="宋体" w:hAnsi="宋体" w:eastAsia="宋体" w:cs="宋体"/>
          <w:spacing w:val="11"/>
          <w:sz w:val="24"/>
          <w:szCs w:val="24"/>
        </w:rPr>
        <w:t xml:space="preserve"> </w:t>
      </w:r>
      <w:r>
        <w:rPr>
          <w:rFonts w:ascii="宋体" w:hAnsi="宋体" w:eastAsia="宋体" w:cs="宋体"/>
          <w:b/>
          <w:bCs/>
          <w:spacing w:val="-6"/>
          <w:sz w:val="24"/>
          <w:szCs w:val="24"/>
        </w:rPr>
        <w:t>封面</w:t>
      </w:r>
    </w:p>
    <w:p w14:paraId="22874672">
      <w:pPr>
        <w:spacing w:line="242" w:lineRule="auto"/>
        <w:rPr>
          <w:rFonts w:ascii="Arial"/>
          <w:sz w:val="21"/>
        </w:rPr>
      </w:pPr>
    </w:p>
    <w:p w14:paraId="01EDD883">
      <w:pPr>
        <w:spacing w:line="242" w:lineRule="auto"/>
        <w:rPr>
          <w:rFonts w:ascii="Arial"/>
          <w:sz w:val="21"/>
        </w:rPr>
      </w:pPr>
    </w:p>
    <w:p w14:paraId="50C2A390">
      <w:pPr>
        <w:spacing w:line="243" w:lineRule="auto"/>
        <w:rPr>
          <w:rFonts w:ascii="Arial"/>
          <w:sz w:val="21"/>
        </w:rPr>
      </w:pPr>
    </w:p>
    <w:p w14:paraId="2A9E36FF">
      <w:pPr>
        <w:spacing w:line="243" w:lineRule="auto"/>
        <w:rPr>
          <w:rFonts w:ascii="Arial"/>
          <w:sz w:val="21"/>
        </w:rPr>
      </w:pPr>
    </w:p>
    <w:p w14:paraId="3110E6FE">
      <w:pPr>
        <w:spacing w:line="243" w:lineRule="auto"/>
        <w:rPr>
          <w:rFonts w:ascii="Arial"/>
          <w:sz w:val="21"/>
        </w:rPr>
      </w:pPr>
    </w:p>
    <w:p w14:paraId="26CC7A98">
      <w:pPr>
        <w:spacing w:line="243" w:lineRule="auto"/>
        <w:rPr>
          <w:rFonts w:ascii="Arial"/>
          <w:sz w:val="21"/>
        </w:rPr>
      </w:pPr>
    </w:p>
    <w:p w14:paraId="276942DF">
      <w:pPr>
        <w:tabs>
          <w:tab w:val="left" w:pos="2791"/>
        </w:tabs>
        <w:spacing w:before="153" w:line="224" w:lineRule="auto"/>
        <w:ind w:left="2519"/>
        <w:rPr>
          <w:rFonts w:ascii="宋体" w:hAnsi="宋体" w:eastAsia="宋体" w:cs="宋体"/>
          <w:sz w:val="47"/>
          <w:szCs w:val="47"/>
        </w:rPr>
      </w:pPr>
      <w:r>
        <w:rPr>
          <w:rFonts w:ascii="宋体" w:hAnsi="宋体" w:eastAsia="宋体" w:cs="宋体"/>
          <w:sz w:val="47"/>
          <w:szCs w:val="47"/>
          <w:u w:val="single" w:color="auto"/>
        </w:rPr>
        <w:tab/>
      </w:r>
      <w:r>
        <w:rPr>
          <w:rFonts w:ascii="宋体" w:hAnsi="宋体" w:eastAsia="宋体" w:cs="宋体"/>
          <w:b/>
          <w:bCs/>
          <w:spacing w:val="-32"/>
          <w:sz w:val="47"/>
          <w:szCs w:val="47"/>
          <w:u w:val="single" w:color="auto"/>
        </w:rPr>
        <w:t>（项目名称）</w:t>
      </w:r>
      <w:r>
        <w:rPr>
          <w:rFonts w:ascii="宋体" w:hAnsi="宋体" w:eastAsia="宋体" w:cs="宋体"/>
          <w:spacing w:val="11"/>
          <w:sz w:val="47"/>
          <w:szCs w:val="47"/>
          <w:u w:val="single" w:color="auto"/>
        </w:rPr>
        <w:t xml:space="preserve">   </w:t>
      </w:r>
      <w:r>
        <w:rPr>
          <w:rFonts w:ascii="宋体" w:hAnsi="宋体" w:eastAsia="宋体" w:cs="宋体"/>
          <w:spacing w:val="-212"/>
          <w:sz w:val="47"/>
          <w:szCs w:val="47"/>
        </w:rPr>
        <w:t xml:space="preserve"> </w:t>
      </w:r>
      <w:r>
        <w:rPr>
          <w:rFonts w:ascii="宋体" w:hAnsi="宋体" w:eastAsia="宋体" w:cs="宋体"/>
          <w:b/>
          <w:bCs/>
          <w:spacing w:val="-32"/>
          <w:sz w:val="47"/>
          <w:szCs w:val="47"/>
        </w:rPr>
        <w:t>招标</w:t>
      </w:r>
    </w:p>
    <w:p w14:paraId="441B2DFF">
      <w:pPr>
        <w:spacing w:line="251" w:lineRule="auto"/>
        <w:rPr>
          <w:rFonts w:ascii="Arial"/>
          <w:sz w:val="21"/>
        </w:rPr>
      </w:pPr>
    </w:p>
    <w:p w14:paraId="6EB5289E">
      <w:pPr>
        <w:spacing w:line="251" w:lineRule="auto"/>
        <w:rPr>
          <w:rFonts w:ascii="Arial"/>
          <w:sz w:val="21"/>
        </w:rPr>
      </w:pPr>
    </w:p>
    <w:p w14:paraId="5E20405B">
      <w:pPr>
        <w:spacing w:line="251" w:lineRule="auto"/>
        <w:rPr>
          <w:rFonts w:ascii="Arial"/>
          <w:sz w:val="21"/>
        </w:rPr>
      </w:pPr>
    </w:p>
    <w:p w14:paraId="465EE2DC">
      <w:pPr>
        <w:spacing w:line="251" w:lineRule="auto"/>
        <w:rPr>
          <w:rFonts w:ascii="Arial"/>
          <w:sz w:val="21"/>
        </w:rPr>
      </w:pPr>
    </w:p>
    <w:p w14:paraId="1829584F">
      <w:pPr>
        <w:spacing w:line="252" w:lineRule="auto"/>
        <w:rPr>
          <w:rFonts w:ascii="Arial"/>
          <w:sz w:val="21"/>
        </w:rPr>
      </w:pPr>
    </w:p>
    <w:p w14:paraId="65691B4E">
      <w:pPr>
        <w:spacing w:line="252" w:lineRule="auto"/>
        <w:rPr>
          <w:rFonts w:ascii="Arial"/>
          <w:sz w:val="21"/>
        </w:rPr>
      </w:pPr>
    </w:p>
    <w:p w14:paraId="226C8050">
      <w:pPr>
        <w:spacing w:before="230" w:line="222" w:lineRule="auto"/>
        <w:ind w:left="2316"/>
        <w:rPr>
          <w:rFonts w:ascii="宋体" w:hAnsi="宋体" w:eastAsia="宋体" w:cs="宋体"/>
          <w:sz w:val="71"/>
          <w:szCs w:val="71"/>
        </w:rPr>
      </w:pPr>
      <w:bookmarkStart w:id="53" w:name="bookmark39"/>
      <w:bookmarkEnd w:id="53"/>
      <w:bookmarkStart w:id="54" w:name="bookmark38"/>
      <w:bookmarkEnd w:id="54"/>
      <w:bookmarkStart w:id="55" w:name="bookmark37"/>
      <w:bookmarkEnd w:id="55"/>
      <w:bookmarkStart w:id="56" w:name="bookmark40"/>
      <w:bookmarkEnd w:id="56"/>
      <w:r>
        <w:rPr>
          <w:rFonts w:ascii="宋体" w:hAnsi="宋体" w:eastAsia="宋体" w:cs="宋体"/>
          <w:b/>
          <w:bCs/>
          <w:spacing w:val="-26"/>
          <w:sz w:val="71"/>
          <w:szCs w:val="71"/>
        </w:rPr>
        <w:t>投</w:t>
      </w:r>
      <w:r>
        <w:rPr>
          <w:rFonts w:ascii="宋体" w:hAnsi="宋体" w:eastAsia="宋体" w:cs="宋体"/>
          <w:spacing w:val="23"/>
          <w:sz w:val="71"/>
          <w:szCs w:val="71"/>
        </w:rPr>
        <w:t xml:space="preserve">  </w:t>
      </w:r>
      <w:r>
        <w:rPr>
          <w:rFonts w:ascii="宋体" w:hAnsi="宋体" w:eastAsia="宋体" w:cs="宋体"/>
          <w:b/>
          <w:bCs/>
          <w:spacing w:val="-26"/>
          <w:sz w:val="71"/>
          <w:szCs w:val="71"/>
        </w:rPr>
        <w:t>标</w:t>
      </w:r>
      <w:r>
        <w:rPr>
          <w:rFonts w:ascii="宋体" w:hAnsi="宋体" w:eastAsia="宋体" w:cs="宋体"/>
          <w:spacing w:val="25"/>
          <w:sz w:val="71"/>
          <w:szCs w:val="71"/>
        </w:rPr>
        <w:t xml:space="preserve">  </w:t>
      </w:r>
      <w:r>
        <w:rPr>
          <w:rFonts w:ascii="宋体" w:hAnsi="宋体" w:eastAsia="宋体" w:cs="宋体"/>
          <w:b/>
          <w:bCs/>
          <w:spacing w:val="-26"/>
          <w:sz w:val="71"/>
          <w:szCs w:val="71"/>
        </w:rPr>
        <w:t>文</w:t>
      </w:r>
      <w:r>
        <w:rPr>
          <w:rFonts w:ascii="宋体" w:hAnsi="宋体" w:eastAsia="宋体" w:cs="宋体"/>
          <w:spacing w:val="20"/>
          <w:sz w:val="71"/>
          <w:szCs w:val="71"/>
        </w:rPr>
        <w:t xml:space="preserve">  </w:t>
      </w:r>
      <w:r>
        <w:rPr>
          <w:rFonts w:ascii="宋体" w:hAnsi="宋体" w:eastAsia="宋体" w:cs="宋体"/>
          <w:b/>
          <w:bCs/>
          <w:spacing w:val="-26"/>
          <w:sz w:val="71"/>
          <w:szCs w:val="71"/>
        </w:rPr>
        <w:t>件</w:t>
      </w:r>
    </w:p>
    <w:p w14:paraId="29070EDD">
      <w:pPr>
        <w:spacing w:line="248" w:lineRule="auto"/>
        <w:rPr>
          <w:rFonts w:ascii="Arial"/>
          <w:sz w:val="21"/>
        </w:rPr>
      </w:pPr>
    </w:p>
    <w:p w14:paraId="34F736B0">
      <w:pPr>
        <w:spacing w:line="248" w:lineRule="auto"/>
        <w:rPr>
          <w:rFonts w:ascii="Arial"/>
          <w:sz w:val="21"/>
        </w:rPr>
      </w:pPr>
    </w:p>
    <w:p w14:paraId="0C83BA96">
      <w:pPr>
        <w:spacing w:line="248" w:lineRule="auto"/>
        <w:rPr>
          <w:rFonts w:ascii="Arial"/>
          <w:sz w:val="21"/>
        </w:rPr>
      </w:pPr>
    </w:p>
    <w:p w14:paraId="66A965AC">
      <w:pPr>
        <w:spacing w:line="248" w:lineRule="auto"/>
        <w:rPr>
          <w:rFonts w:ascii="Arial"/>
          <w:sz w:val="21"/>
        </w:rPr>
      </w:pPr>
    </w:p>
    <w:p w14:paraId="5E84D80E">
      <w:pPr>
        <w:spacing w:line="248" w:lineRule="auto"/>
        <w:rPr>
          <w:rFonts w:ascii="Arial"/>
          <w:sz w:val="21"/>
        </w:rPr>
      </w:pPr>
    </w:p>
    <w:p w14:paraId="059B3B1C">
      <w:pPr>
        <w:spacing w:line="248" w:lineRule="auto"/>
        <w:rPr>
          <w:rFonts w:ascii="Arial"/>
          <w:sz w:val="21"/>
        </w:rPr>
      </w:pPr>
    </w:p>
    <w:p w14:paraId="452F9D13">
      <w:pPr>
        <w:spacing w:line="248" w:lineRule="auto"/>
        <w:rPr>
          <w:rFonts w:ascii="Arial"/>
          <w:sz w:val="21"/>
        </w:rPr>
      </w:pPr>
    </w:p>
    <w:p w14:paraId="6A015919">
      <w:pPr>
        <w:spacing w:line="248" w:lineRule="auto"/>
        <w:rPr>
          <w:rFonts w:ascii="Arial"/>
          <w:sz w:val="21"/>
        </w:rPr>
      </w:pPr>
    </w:p>
    <w:p w14:paraId="7FFA131E">
      <w:pPr>
        <w:spacing w:before="101" w:line="224" w:lineRule="auto"/>
        <w:ind w:left="345"/>
        <w:rPr>
          <w:rFonts w:ascii="宋体" w:hAnsi="宋体" w:eastAsia="宋体" w:cs="宋体"/>
          <w:sz w:val="31"/>
          <w:szCs w:val="31"/>
        </w:rPr>
      </w:pPr>
      <w:r>
        <w:rPr>
          <w:rFonts w:ascii="宋体" w:hAnsi="宋体" w:eastAsia="宋体" w:cs="宋体"/>
          <w:spacing w:val="12"/>
          <w:sz w:val="31"/>
          <w:szCs w:val="31"/>
        </w:rPr>
        <w:t>投标人</w:t>
      </w:r>
      <w:r>
        <w:rPr>
          <w:rFonts w:ascii="宋体" w:hAnsi="宋体" w:eastAsia="宋体" w:cs="宋体"/>
          <w:spacing w:val="-12"/>
          <w:sz w:val="31"/>
          <w:szCs w:val="31"/>
        </w:rPr>
        <w:t>：</w:t>
      </w:r>
      <w:r>
        <w:rPr>
          <w:rFonts w:ascii="宋体" w:hAnsi="宋体" w:eastAsia="宋体" w:cs="宋体"/>
          <w:spacing w:val="1"/>
          <w:sz w:val="31"/>
          <w:szCs w:val="31"/>
          <w:u w:val="single" w:color="auto"/>
        </w:rPr>
        <w:t xml:space="preserve">                        </w:t>
      </w:r>
      <w:r>
        <w:rPr>
          <w:rFonts w:ascii="宋体" w:hAnsi="宋体" w:eastAsia="宋体" w:cs="宋体"/>
          <w:sz w:val="31"/>
          <w:szCs w:val="31"/>
          <w:u w:val="single" w:color="auto"/>
        </w:rPr>
        <w:t xml:space="preserve">             </w:t>
      </w:r>
      <w:r>
        <w:rPr>
          <w:rFonts w:ascii="宋体" w:hAnsi="宋体" w:eastAsia="宋体" w:cs="宋体"/>
          <w:spacing w:val="-12"/>
          <w:sz w:val="31"/>
          <w:szCs w:val="31"/>
        </w:rPr>
        <w:t>（</w:t>
      </w:r>
      <w:r>
        <w:rPr>
          <w:rFonts w:ascii="宋体" w:hAnsi="宋体" w:eastAsia="宋体" w:cs="宋体"/>
          <w:spacing w:val="12"/>
          <w:sz w:val="31"/>
          <w:szCs w:val="31"/>
        </w:rPr>
        <w:t>盖单位章）</w:t>
      </w:r>
    </w:p>
    <w:p w14:paraId="3DB4343F">
      <w:pPr>
        <w:spacing w:line="258" w:lineRule="auto"/>
        <w:rPr>
          <w:rFonts w:ascii="Arial"/>
          <w:sz w:val="21"/>
        </w:rPr>
      </w:pPr>
    </w:p>
    <w:p w14:paraId="126C3D66">
      <w:pPr>
        <w:spacing w:line="258" w:lineRule="auto"/>
        <w:rPr>
          <w:rFonts w:ascii="Arial"/>
          <w:sz w:val="21"/>
        </w:rPr>
      </w:pPr>
    </w:p>
    <w:p w14:paraId="79DEEA4C">
      <w:pPr>
        <w:spacing w:line="258" w:lineRule="auto"/>
        <w:rPr>
          <w:rFonts w:ascii="Arial"/>
          <w:sz w:val="21"/>
        </w:rPr>
      </w:pPr>
    </w:p>
    <w:p w14:paraId="6CF346DC">
      <w:pPr>
        <w:spacing w:line="259" w:lineRule="auto"/>
        <w:rPr>
          <w:rFonts w:ascii="Arial"/>
          <w:sz w:val="21"/>
        </w:rPr>
      </w:pPr>
    </w:p>
    <w:p w14:paraId="72B33BC4">
      <w:pPr>
        <w:spacing w:before="101" w:line="224" w:lineRule="auto"/>
        <w:jc w:val="right"/>
        <w:rPr>
          <w:rFonts w:ascii="宋体" w:hAnsi="宋体" w:eastAsia="宋体" w:cs="宋体"/>
          <w:sz w:val="31"/>
          <w:szCs w:val="31"/>
        </w:rPr>
      </w:pPr>
      <w:r>
        <w:rPr>
          <w:rFonts w:ascii="宋体" w:hAnsi="宋体" w:eastAsia="宋体" w:cs="宋体"/>
          <w:spacing w:val="10"/>
          <w:sz w:val="31"/>
          <w:szCs w:val="31"/>
        </w:rPr>
        <w:t>法定代表人或其委托代理人</w:t>
      </w:r>
      <w:r>
        <w:rPr>
          <w:rFonts w:ascii="宋体" w:hAnsi="宋体" w:eastAsia="宋体" w:cs="宋体"/>
          <w:spacing w:val="-11"/>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1"/>
          <w:sz w:val="31"/>
          <w:szCs w:val="31"/>
        </w:rPr>
        <w:t>（</w:t>
      </w:r>
      <w:r>
        <w:rPr>
          <w:rFonts w:ascii="宋体" w:hAnsi="宋体" w:eastAsia="宋体" w:cs="宋体"/>
          <w:spacing w:val="10"/>
          <w:sz w:val="31"/>
          <w:szCs w:val="31"/>
        </w:rPr>
        <w:t>签字或盖章）</w:t>
      </w:r>
    </w:p>
    <w:p w14:paraId="417B9483">
      <w:pPr>
        <w:spacing w:line="335" w:lineRule="auto"/>
        <w:rPr>
          <w:rFonts w:ascii="Arial"/>
          <w:sz w:val="21"/>
        </w:rPr>
      </w:pPr>
    </w:p>
    <w:p w14:paraId="522994AC">
      <w:pPr>
        <w:spacing w:line="335" w:lineRule="auto"/>
        <w:rPr>
          <w:rFonts w:ascii="Arial"/>
          <w:sz w:val="21"/>
        </w:rPr>
      </w:pPr>
    </w:p>
    <w:p w14:paraId="5BA338B9">
      <w:pPr>
        <w:tabs>
          <w:tab w:val="left" w:pos="4088"/>
        </w:tabs>
        <w:spacing w:before="101" w:line="225" w:lineRule="auto"/>
        <w:ind w:left="2649"/>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spacing w:val="-6"/>
          <w:sz w:val="31"/>
          <w:szCs w:val="31"/>
        </w:rPr>
        <w:t>年</w:t>
      </w:r>
      <w:r>
        <w:rPr>
          <w:rFonts w:ascii="宋体" w:hAnsi="宋体" w:eastAsia="宋体" w:cs="宋体"/>
          <w:spacing w:val="5"/>
          <w:sz w:val="31"/>
          <w:szCs w:val="31"/>
          <w:u w:val="single" w:color="auto"/>
        </w:rPr>
        <w:t xml:space="preserve">      </w:t>
      </w:r>
      <w:r>
        <w:rPr>
          <w:rFonts w:ascii="宋体" w:hAnsi="宋体" w:eastAsia="宋体" w:cs="宋体"/>
          <w:spacing w:val="-134"/>
          <w:sz w:val="31"/>
          <w:szCs w:val="31"/>
        </w:rPr>
        <w:t xml:space="preserve"> </w:t>
      </w:r>
      <w:r>
        <w:rPr>
          <w:rFonts w:ascii="宋体" w:hAnsi="宋体" w:eastAsia="宋体" w:cs="宋体"/>
          <w:spacing w:val="-6"/>
          <w:sz w:val="31"/>
          <w:szCs w:val="31"/>
        </w:rPr>
        <w:t>月</w:t>
      </w:r>
      <w:r>
        <w:rPr>
          <w:rFonts w:ascii="宋体" w:hAnsi="宋体" w:eastAsia="宋体" w:cs="宋体"/>
          <w:spacing w:val="-154"/>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7"/>
          <w:sz w:val="31"/>
          <w:szCs w:val="31"/>
        </w:rPr>
        <w:t xml:space="preserve"> </w:t>
      </w:r>
      <w:r>
        <w:rPr>
          <w:rFonts w:ascii="宋体" w:hAnsi="宋体" w:eastAsia="宋体" w:cs="宋体"/>
          <w:spacing w:val="-6"/>
          <w:sz w:val="31"/>
          <w:szCs w:val="31"/>
        </w:rPr>
        <w:t>日</w:t>
      </w:r>
    </w:p>
    <w:p w14:paraId="053985B0">
      <w:pPr>
        <w:spacing w:line="225" w:lineRule="auto"/>
        <w:rPr>
          <w:rFonts w:ascii="宋体" w:hAnsi="宋体" w:eastAsia="宋体" w:cs="宋体"/>
          <w:sz w:val="31"/>
          <w:szCs w:val="31"/>
        </w:rPr>
        <w:sectPr>
          <w:footerReference r:id="rId87" w:type="default"/>
          <w:pgSz w:w="11905" w:h="16839"/>
          <w:pgMar w:top="400" w:right="1418" w:bottom="1665" w:left="1142" w:header="0" w:footer="1431" w:gutter="0"/>
          <w:cols w:space="720" w:num="1"/>
        </w:sectPr>
      </w:pPr>
    </w:p>
    <w:p w14:paraId="2974ADEB">
      <w:pPr>
        <w:spacing w:line="278" w:lineRule="auto"/>
        <w:rPr>
          <w:rFonts w:ascii="Arial"/>
          <w:sz w:val="21"/>
        </w:rPr>
      </w:pPr>
    </w:p>
    <w:p w14:paraId="4A4BCD9F">
      <w:pPr>
        <w:spacing w:line="278" w:lineRule="auto"/>
        <w:rPr>
          <w:rFonts w:ascii="Arial"/>
          <w:sz w:val="21"/>
        </w:rPr>
      </w:pPr>
    </w:p>
    <w:p w14:paraId="6D04F54A">
      <w:pPr>
        <w:spacing w:line="279" w:lineRule="auto"/>
        <w:rPr>
          <w:rFonts w:ascii="Arial"/>
          <w:sz w:val="21"/>
        </w:rPr>
      </w:pPr>
    </w:p>
    <w:p w14:paraId="59FB2187">
      <w:pPr>
        <w:spacing w:line="279" w:lineRule="auto"/>
        <w:rPr>
          <w:rFonts w:ascii="Arial"/>
          <w:sz w:val="21"/>
        </w:rPr>
      </w:pPr>
    </w:p>
    <w:p w14:paraId="6898DDA9">
      <w:pPr>
        <w:spacing w:before="78" w:line="218" w:lineRule="auto"/>
        <w:outlineLvl w:val="1"/>
        <w:rPr>
          <w:rFonts w:ascii="宋体" w:hAnsi="宋体" w:eastAsia="宋体" w:cs="宋体"/>
          <w:sz w:val="24"/>
          <w:szCs w:val="24"/>
        </w:rPr>
      </w:pPr>
      <w:bookmarkStart w:id="57" w:name="bookmark42"/>
      <w:bookmarkEnd w:id="57"/>
      <w:bookmarkStart w:id="58" w:name="bookmark41"/>
      <w:bookmarkEnd w:id="58"/>
      <w:r>
        <w:rPr>
          <w:rFonts w:ascii="宋体" w:hAnsi="宋体" w:eastAsia="宋体" w:cs="宋体"/>
          <w:b/>
          <w:bCs/>
          <w:spacing w:val="-2"/>
          <w:sz w:val="24"/>
          <w:szCs w:val="24"/>
        </w:rPr>
        <w:t>格式二</w:t>
      </w:r>
      <w:r>
        <w:rPr>
          <w:rFonts w:ascii="宋体" w:hAnsi="宋体" w:eastAsia="宋体" w:cs="宋体"/>
          <w:spacing w:val="-2"/>
          <w:sz w:val="24"/>
          <w:szCs w:val="24"/>
        </w:rPr>
        <w:t xml:space="preserve"> </w:t>
      </w:r>
      <w:r>
        <w:rPr>
          <w:rFonts w:ascii="宋体" w:hAnsi="宋体" w:eastAsia="宋体" w:cs="宋体"/>
          <w:b/>
          <w:bCs/>
          <w:spacing w:val="-2"/>
          <w:sz w:val="24"/>
          <w:szCs w:val="24"/>
        </w:rPr>
        <w:t>《投标函》及《工程项目总价表》</w:t>
      </w:r>
    </w:p>
    <w:p w14:paraId="6104BFFD">
      <w:pPr>
        <w:spacing w:line="249" w:lineRule="auto"/>
        <w:rPr>
          <w:rFonts w:ascii="Arial"/>
          <w:sz w:val="21"/>
        </w:rPr>
      </w:pPr>
    </w:p>
    <w:p w14:paraId="34BA4F93">
      <w:pPr>
        <w:spacing w:line="250" w:lineRule="auto"/>
        <w:rPr>
          <w:rFonts w:ascii="Arial"/>
          <w:sz w:val="21"/>
        </w:rPr>
      </w:pPr>
    </w:p>
    <w:p w14:paraId="776C8954">
      <w:pPr>
        <w:spacing w:before="78" w:line="220" w:lineRule="auto"/>
        <w:ind w:left="4219"/>
        <w:rPr>
          <w:rFonts w:ascii="宋体" w:hAnsi="宋体" w:eastAsia="宋体" w:cs="宋体"/>
          <w:sz w:val="24"/>
          <w:szCs w:val="24"/>
        </w:rPr>
      </w:pPr>
      <w:r>
        <w:rPr>
          <w:rFonts w:ascii="宋体" w:hAnsi="宋体" w:eastAsia="宋体" w:cs="宋体"/>
          <w:b/>
          <w:bCs/>
          <w:spacing w:val="-11"/>
          <w:sz w:val="24"/>
          <w:szCs w:val="24"/>
        </w:rPr>
        <w:t>投</w:t>
      </w:r>
      <w:r>
        <w:rPr>
          <w:rFonts w:ascii="宋体" w:hAnsi="宋体" w:eastAsia="宋体" w:cs="宋体"/>
          <w:spacing w:val="7"/>
          <w:sz w:val="24"/>
          <w:szCs w:val="24"/>
        </w:rPr>
        <w:t xml:space="preserve">  </w:t>
      </w:r>
      <w:r>
        <w:rPr>
          <w:rFonts w:ascii="宋体" w:hAnsi="宋体" w:eastAsia="宋体" w:cs="宋体"/>
          <w:b/>
          <w:bCs/>
          <w:spacing w:val="-11"/>
          <w:sz w:val="24"/>
          <w:szCs w:val="24"/>
        </w:rPr>
        <w:t>标</w:t>
      </w:r>
      <w:r>
        <w:rPr>
          <w:rFonts w:ascii="宋体" w:hAnsi="宋体" w:eastAsia="宋体" w:cs="宋体"/>
          <w:spacing w:val="12"/>
          <w:sz w:val="24"/>
          <w:szCs w:val="24"/>
        </w:rPr>
        <w:t xml:space="preserve">  </w:t>
      </w:r>
      <w:r>
        <w:rPr>
          <w:rFonts w:ascii="宋体" w:hAnsi="宋体" w:eastAsia="宋体" w:cs="宋体"/>
          <w:b/>
          <w:bCs/>
          <w:spacing w:val="-11"/>
          <w:sz w:val="24"/>
          <w:szCs w:val="24"/>
        </w:rPr>
        <w:t>函</w:t>
      </w:r>
    </w:p>
    <w:p w14:paraId="032AFBF0">
      <w:pPr>
        <w:spacing w:line="255" w:lineRule="auto"/>
        <w:rPr>
          <w:rFonts w:ascii="Arial"/>
          <w:sz w:val="21"/>
        </w:rPr>
      </w:pPr>
    </w:p>
    <w:p w14:paraId="1EB2768A">
      <w:pPr>
        <w:spacing w:line="256" w:lineRule="auto"/>
        <w:rPr>
          <w:rFonts w:ascii="Arial"/>
          <w:sz w:val="21"/>
        </w:rPr>
      </w:pPr>
    </w:p>
    <w:p w14:paraId="6B447C2E">
      <w:pPr>
        <w:spacing w:before="78" w:line="220"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44E85A8E">
      <w:pPr>
        <w:spacing w:before="154" w:line="298" w:lineRule="auto"/>
        <w:ind w:left="2" w:right="82" w:firstLine="586"/>
        <w:rPr>
          <w:rFonts w:ascii="宋体" w:hAnsi="宋体" w:eastAsia="宋体" w:cs="宋体"/>
          <w:sz w:val="24"/>
          <w:szCs w:val="24"/>
        </w:rPr>
      </w:pPr>
      <w:r>
        <w:rPr>
          <w:rFonts w:ascii="宋体" w:hAnsi="宋体" w:eastAsia="宋体" w:cs="宋体"/>
          <w:spacing w:val="-2"/>
          <w:sz w:val="24"/>
          <w:szCs w:val="24"/>
        </w:rPr>
        <w:t>1.在研</w:t>
      </w:r>
      <w:r>
        <w:rPr>
          <w:rFonts w:ascii="宋体" w:hAnsi="宋体" w:eastAsia="宋体" w:cs="宋体"/>
          <w:spacing w:val="-2"/>
          <w:sz w:val="24"/>
          <w:szCs w:val="24"/>
          <w:u w:val="single" w:color="auto"/>
        </w:rPr>
        <w:t>究</w:t>
      </w:r>
      <w:r>
        <w:rPr>
          <w:rFonts w:ascii="宋体" w:hAnsi="宋体" w:eastAsia="宋体" w:cs="宋体"/>
          <w:spacing w:val="15"/>
          <w:sz w:val="24"/>
          <w:szCs w:val="24"/>
          <w:u w:val="single" w:color="auto"/>
        </w:rPr>
        <w:t xml:space="preserve">       </w:t>
      </w:r>
      <w:r>
        <w:rPr>
          <w:rFonts w:ascii="宋体" w:hAnsi="宋体" w:eastAsia="宋体" w:cs="宋体"/>
          <w:spacing w:val="-2"/>
          <w:sz w:val="24"/>
          <w:szCs w:val="24"/>
          <w:u w:val="single" w:color="auto"/>
        </w:rPr>
        <w:t>（项目名称）</w:t>
      </w:r>
      <w:r>
        <w:rPr>
          <w:rFonts w:ascii="宋体" w:hAnsi="宋体" w:eastAsia="宋体" w:cs="宋体"/>
          <w:spacing w:val="1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招标文件和其它相关文件，并对现场进行深入</w:t>
      </w:r>
      <w:r>
        <w:rPr>
          <w:rFonts w:ascii="宋体" w:hAnsi="宋体" w:eastAsia="宋体" w:cs="宋体"/>
          <w:sz w:val="24"/>
          <w:szCs w:val="24"/>
        </w:rPr>
        <w:t>了解后，我方（即文末签名人</w:t>
      </w:r>
      <w:r>
        <w:rPr>
          <w:rFonts w:ascii="宋体" w:hAnsi="宋体" w:eastAsia="宋体" w:cs="宋体"/>
          <w:spacing w:val="11"/>
          <w:sz w:val="24"/>
          <w:szCs w:val="24"/>
        </w:rPr>
        <w:t>），</w:t>
      </w:r>
      <w:r>
        <w:rPr>
          <w:rFonts w:ascii="宋体" w:hAnsi="宋体" w:eastAsia="宋体" w:cs="宋体"/>
          <w:sz w:val="24"/>
          <w:szCs w:val="24"/>
        </w:rPr>
        <w:t>考虑了本企业的实力和特点，愿意接受招标文件的全部内</w:t>
      </w:r>
      <w:r>
        <w:rPr>
          <w:rFonts w:ascii="宋体" w:hAnsi="宋体" w:eastAsia="宋体" w:cs="宋体"/>
          <w:spacing w:val="-3"/>
          <w:sz w:val="24"/>
          <w:szCs w:val="24"/>
        </w:rPr>
        <w:t>容和条件，兹以人民币（大写</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3"/>
          <w:sz w:val="24"/>
          <w:szCs w:val="24"/>
        </w:rPr>
        <w:t>小写： (¥</w:t>
      </w:r>
      <w:r>
        <w:rPr>
          <w:rFonts w:ascii="宋体" w:hAnsi="宋体" w:eastAsia="宋体" w:cs="宋体"/>
          <w:spacing w:val="-3"/>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
          <w:sz w:val="24"/>
          <w:szCs w:val="24"/>
        </w:rPr>
        <w:t>)</w:t>
      </w:r>
      <w:r>
        <w:rPr>
          <w:rFonts w:ascii="宋体" w:hAnsi="宋体" w:eastAsia="宋体" w:cs="宋体"/>
          <w:spacing w:val="45"/>
          <w:sz w:val="24"/>
          <w:szCs w:val="24"/>
        </w:rPr>
        <w:t xml:space="preserve"> </w:t>
      </w:r>
      <w:r>
        <w:rPr>
          <w:rFonts w:ascii="宋体" w:hAnsi="宋体" w:eastAsia="宋体" w:cs="宋体"/>
          <w:spacing w:val="-3"/>
          <w:sz w:val="24"/>
          <w:szCs w:val="24"/>
        </w:rPr>
        <w:t>的投标总价竞投本项目。</w:t>
      </w:r>
    </w:p>
    <w:p w14:paraId="34C50F02">
      <w:pPr>
        <w:spacing w:before="160" w:line="298" w:lineRule="auto"/>
        <w:ind w:right="21" w:firstLine="573"/>
        <w:rPr>
          <w:rFonts w:ascii="宋体" w:hAnsi="宋体" w:eastAsia="宋体" w:cs="宋体"/>
          <w:sz w:val="24"/>
          <w:szCs w:val="24"/>
        </w:rPr>
      </w:pPr>
      <w:r>
        <w:rPr>
          <w:rFonts w:ascii="宋体" w:hAnsi="宋体" w:eastAsia="宋体" w:cs="宋体"/>
          <w:spacing w:val="-3"/>
          <w:sz w:val="24"/>
          <w:szCs w:val="24"/>
        </w:rPr>
        <w:t>2. 如果我方中标，我方保证按照合同约定的开工日期开始本项目的勘察</w:t>
      </w:r>
      <w:r>
        <w:rPr>
          <w:rFonts w:ascii="宋体" w:hAnsi="宋体" w:eastAsia="宋体" w:cs="宋体"/>
          <w:spacing w:val="-4"/>
          <w:sz w:val="24"/>
          <w:szCs w:val="24"/>
        </w:rPr>
        <w:t>、设计、施工，</w:t>
      </w:r>
      <w:r>
        <w:rPr>
          <w:rFonts w:ascii="宋体" w:hAnsi="宋体" w:eastAsia="宋体" w:cs="宋体"/>
          <w:spacing w:val="-3"/>
          <w:sz w:val="24"/>
          <w:szCs w:val="24"/>
        </w:rPr>
        <w:t>本工程勘察、设计、施工工期为</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个日历天</w:t>
      </w:r>
      <w:r>
        <w:rPr>
          <w:rFonts w:ascii="宋体" w:hAnsi="宋体" w:eastAsia="宋体" w:cs="宋体"/>
          <w:spacing w:val="-4"/>
          <w:sz w:val="24"/>
          <w:szCs w:val="24"/>
        </w:rPr>
        <w:t>（其中：勘察、设计工期为</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日历天，施工工</w:t>
      </w:r>
      <w:r>
        <w:rPr>
          <w:rFonts w:ascii="宋体" w:hAnsi="宋体" w:eastAsia="宋体" w:cs="宋体"/>
          <w:spacing w:val="-2"/>
          <w:sz w:val="24"/>
          <w:szCs w:val="24"/>
        </w:rPr>
        <w:t>期为</w:t>
      </w:r>
      <w:r>
        <w:rPr>
          <w:rFonts w:ascii="宋体" w:hAnsi="宋体" w:eastAsia="宋体" w:cs="宋体"/>
          <w:spacing w:val="-2"/>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2"/>
          <w:sz w:val="24"/>
          <w:szCs w:val="24"/>
        </w:rPr>
        <w:t>日历天）内竣工，并确保工程质量达到</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标准和维修其中的任何缺陷。</w:t>
      </w:r>
    </w:p>
    <w:p w14:paraId="528A55E1">
      <w:pPr>
        <w:spacing w:before="157" w:line="278" w:lineRule="auto"/>
        <w:ind w:right="80" w:firstLine="575"/>
        <w:rPr>
          <w:rFonts w:ascii="宋体" w:hAnsi="宋体" w:eastAsia="宋体" w:cs="宋体"/>
          <w:sz w:val="24"/>
          <w:szCs w:val="24"/>
        </w:rPr>
      </w:pPr>
      <w:r>
        <w:rPr>
          <w:rFonts w:ascii="宋体" w:hAnsi="宋体" w:eastAsia="宋体" w:cs="宋体"/>
          <w:spacing w:val="1"/>
          <w:sz w:val="24"/>
          <w:szCs w:val="24"/>
        </w:rPr>
        <w:t>3. 本投标函在你方接收我方递交的投标文件之日起、到招标文件规定的投标有效期期</w:t>
      </w:r>
      <w:r>
        <w:rPr>
          <w:rFonts w:ascii="宋体" w:hAnsi="宋体" w:eastAsia="宋体" w:cs="宋体"/>
          <w:sz w:val="24"/>
          <w:szCs w:val="24"/>
        </w:rPr>
        <w:t>满前对我方具有约束力。我方随时准备接受</w:t>
      </w:r>
      <w:r>
        <w:rPr>
          <w:rFonts w:ascii="宋体" w:hAnsi="宋体" w:eastAsia="宋体" w:cs="宋体"/>
          <w:spacing w:val="-1"/>
          <w:sz w:val="24"/>
          <w:szCs w:val="24"/>
        </w:rPr>
        <w:t>你方发出的中标通知书。</w:t>
      </w:r>
    </w:p>
    <w:p w14:paraId="385083FF">
      <w:pPr>
        <w:spacing w:before="155" w:line="279" w:lineRule="auto"/>
        <w:ind w:left="3" w:right="80" w:firstLine="566"/>
        <w:rPr>
          <w:rFonts w:ascii="宋体" w:hAnsi="宋体" w:eastAsia="宋体" w:cs="宋体"/>
          <w:sz w:val="24"/>
          <w:szCs w:val="24"/>
        </w:rPr>
      </w:pPr>
      <w:r>
        <w:rPr>
          <w:rFonts w:ascii="宋体" w:hAnsi="宋体" w:eastAsia="宋体" w:cs="宋体"/>
          <w:spacing w:val="1"/>
          <w:sz w:val="24"/>
          <w:szCs w:val="24"/>
        </w:rPr>
        <w:t>4．我方在此声明，我方不存在本工程招标文件所列示的</w:t>
      </w:r>
      <w:r>
        <w:rPr>
          <w:rFonts w:ascii="宋体" w:hAnsi="宋体" w:eastAsia="宋体" w:cs="宋体"/>
          <w:sz w:val="24"/>
          <w:szCs w:val="24"/>
        </w:rPr>
        <w:t>“禁止投标条款</w:t>
      </w:r>
      <w:r>
        <w:rPr>
          <w:rFonts w:ascii="宋体" w:hAnsi="宋体" w:eastAsia="宋体" w:cs="宋体"/>
          <w:spacing w:val="-88"/>
          <w:sz w:val="24"/>
          <w:szCs w:val="24"/>
        </w:rPr>
        <w:t xml:space="preserve"> </w:t>
      </w:r>
      <w:r>
        <w:rPr>
          <w:rFonts w:ascii="宋体" w:hAnsi="宋体" w:eastAsia="宋体" w:cs="宋体"/>
          <w:sz w:val="24"/>
          <w:szCs w:val="24"/>
        </w:rPr>
        <w:t>”所列出的任</w:t>
      </w:r>
      <w:r>
        <w:rPr>
          <w:rFonts w:ascii="宋体" w:hAnsi="宋体" w:eastAsia="宋体" w:cs="宋体"/>
          <w:spacing w:val="-1"/>
          <w:sz w:val="24"/>
          <w:szCs w:val="24"/>
        </w:rPr>
        <w:t>何一种情形，并愿意承担因我方就此弄虚作假所引起的一切法律后果。</w:t>
      </w:r>
    </w:p>
    <w:p w14:paraId="3735D88D">
      <w:pPr>
        <w:spacing w:before="156" w:line="278" w:lineRule="auto"/>
        <w:ind w:left="18" w:firstLine="557"/>
        <w:rPr>
          <w:rFonts w:ascii="宋体" w:hAnsi="宋体" w:eastAsia="宋体" w:cs="宋体"/>
          <w:sz w:val="24"/>
          <w:szCs w:val="24"/>
        </w:rPr>
      </w:pPr>
      <w:r>
        <w:rPr>
          <w:rFonts w:ascii="宋体" w:hAnsi="宋体" w:eastAsia="宋体" w:cs="宋体"/>
          <w:spacing w:val="1"/>
          <w:sz w:val="24"/>
          <w:szCs w:val="24"/>
        </w:rPr>
        <w:t>5．我方在此承诺，所递交投标文件的全部内容均为真实、有效、准确的，并愿意承担</w:t>
      </w:r>
      <w:r>
        <w:rPr>
          <w:rFonts w:ascii="宋体" w:hAnsi="宋体" w:eastAsia="宋体" w:cs="宋体"/>
          <w:spacing w:val="-4"/>
          <w:sz w:val="24"/>
          <w:szCs w:val="24"/>
        </w:rPr>
        <w:t>因我方就此弄虚作假所引起的一切法律后果，同时理解和同意有可能被要求提供更多的资料。</w:t>
      </w:r>
    </w:p>
    <w:p w14:paraId="2972DCAA">
      <w:pPr>
        <w:spacing w:before="156" w:line="279" w:lineRule="auto"/>
        <w:ind w:left="3" w:right="80" w:firstLine="569"/>
        <w:rPr>
          <w:rFonts w:ascii="宋体" w:hAnsi="宋体" w:eastAsia="宋体" w:cs="宋体"/>
          <w:sz w:val="24"/>
          <w:szCs w:val="24"/>
        </w:rPr>
      </w:pPr>
      <w:r>
        <w:rPr>
          <w:rFonts w:ascii="宋体" w:hAnsi="宋体" w:eastAsia="宋体" w:cs="宋体"/>
          <w:spacing w:val="1"/>
          <w:sz w:val="24"/>
          <w:szCs w:val="24"/>
        </w:rPr>
        <w:t>6. 我方理解你方不一定要接纳收到的最低投标总价或任何投标总价的投标人中标，也</w:t>
      </w:r>
      <w:r>
        <w:rPr>
          <w:rFonts w:ascii="宋体" w:hAnsi="宋体" w:eastAsia="宋体" w:cs="宋体"/>
          <w:spacing w:val="-1"/>
          <w:sz w:val="24"/>
          <w:szCs w:val="24"/>
        </w:rPr>
        <w:t>不要求你方解释我方是否中标的原因。</w:t>
      </w:r>
    </w:p>
    <w:p w14:paraId="50FBFB27">
      <w:pPr>
        <w:spacing w:line="256" w:lineRule="auto"/>
        <w:rPr>
          <w:rFonts w:ascii="Arial"/>
          <w:sz w:val="21"/>
        </w:rPr>
      </w:pPr>
    </w:p>
    <w:p w14:paraId="33AF2DF0">
      <w:pPr>
        <w:spacing w:line="257" w:lineRule="auto"/>
        <w:rPr>
          <w:rFonts w:ascii="Arial"/>
          <w:sz w:val="21"/>
        </w:rPr>
      </w:pPr>
    </w:p>
    <w:p w14:paraId="44071E50">
      <w:pPr>
        <w:spacing w:before="79" w:line="219" w:lineRule="auto"/>
        <w:ind w:left="3641"/>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0ADCFE46">
      <w:pPr>
        <w:tabs>
          <w:tab w:val="left" w:pos="5749"/>
        </w:tabs>
        <w:spacing w:before="155" w:line="340" w:lineRule="auto"/>
        <w:ind w:left="4909" w:right="101" w:hanging="127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9"/>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9"/>
          <w:sz w:val="24"/>
          <w:szCs w:val="24"/>
        </w:rPr>
        <w:t>日</w:t>
      </w:r>
    </w:p>
    <w:p w14:paraId="76B32245">
      <w:pPr>
        <w:spacing w:line="340" w:lineRule="auto"/>
        <w:rPr>
          <w:rFonts w:ascii="宋体" w:hAnsi="宋体" w:eastAsia="宋体" w:cs="宋体"/>
          <w:sz w:val="24"/>
          <w:szCs w:val="24"/>
        </w:rPr>
        <w:sectPr>
          <w:footerReference r:id="rId88" w:type="default"/>
          <w:pgSz w:w="11905" w:h="16839"/>
          <w:pgMar w:top="400" w:right="1053" w:bottom="1665" w:left="1142" w:header="0" w:footer="1431" w:gutter="0"/>
          <w:cols w:space="720" w:num="1"/>
        </w:sectPr>
      </w:pPr>
    </w:p>
    <w:p w14:paraId="4F9B8BD0">
      <w:pPr>
        <w:spacing w:line="276" w:lineRule="auto"/>
        <w:rPr>
          <w:rFonts w:ascii="Arial"/>
          <w:sz w:val="21"/>
        </w:rPr>
      </w:pPr>
    </w:p>
    <w:p w14:paraId="580A1658">
      <w:pPr>
        <w:spacing w:line="277" w:lineRule="auto"/>
        <w:rPr>
          <w:rFonts w:ascii="Arial"/>
          <w:sz w:val="21"/>
        </w:rPr>
      </w:pPr>
    </w:p>
    <w:p w14:paraId="3EE5A86B">
      <w:pPr>
        <w:spacing w:line="277" w:lineRule="auto"/>
        <w:rPr>
          <w:rFonts w:ascii="Arial"/>
          <w:sz w:val="21"/>
        </w:rPr>
      </w:pPr>
    </w:p>
    <w:p w14:paraId="377F757F">
      <w:pPr>
        <w:spacing w:line="277" w:lineRule="auto"/>
        <w:rPr>
          <w:rFonts w:ascii="Arial"/>
          <w:sz w:val="21"/>
        </w:rPr>
      </w:pPr>
    </w:p>
    <w:p w14:paraId="6A723853">
      <w:pPr>
        <w:spacing w:before="78" w:line="218" w:lineRule="auto"/>
        <w:ind w:left="3979"/>
        <w:rPr>
          <w:rFonts w:ascii="宋体" w:hAnsi="宋体" w:eastAsia="宋体" w:cs="宋体"/>
          <w:sz w:val="24"/>
          <w:szCs w:val="24"/>
        </w:rPr>
      </w:pPr>
      <w:r>
        <w:rPr>
          <w:rFonts w:ascii="宋体" w:hAnsi="宋体" w:eastAsia="宋体" w:cs="宋体"/>
          <w:b/>
          <w:bCs/>
          <w:spacing w:val="-4"/>
          <w:sz w:val="24"/>
          <w:szCs w:val="24"/>
        </w:rPr>
        <w:t>工程项目总价表</w:t>
      </w:r>
    </w:p>
    <w:p w14:paraId="0FC9F775">
      <w:pPr>
        <w:spacing w:before="234"/>
      </w:pPr>
    </w:p>
    <w:tbl>
      <w:tblPr>
        <w:tblStyle w:val="5"/>
        <w:tblW w:w="9200"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08"/>
        <w:gridCol w:w="1630"/>
        <w:gridCol w:w="1537"/>
        <w:gridCol w:w="1725"/>
        <w:gridCol w:w="2639"/>
      </w:tblGrid>
      <w:tr w14:paraId="3E25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461" w:type="dxa"/>
            <w:textDirection w:val="tbRlV"/>
            <w:vAlign w:val="top"/>
          </w:tcPr>
          <w:p w14:paraId="739DB610">
            <w:pPr>
              <w:pStyle w:val="6"/>
              <w:spacing w:before="108" w:line="210" w:lineRule="auto"/>
              <w:ind w:left="51"/>
            </w:pPr>
            <w:r>
              <w:rPr>
                <w:spacing w:val="-1"/>
              </w:rPr>
              <w:t>序</w:t>
            </w:r>
            <w:r>
              <w:rPr>
                <w:spacing w:val="-47"/>
              </w:rPr>
              <w:t xml:space="preserve"> </w:t>
            </w:r>
            <w:r>
              <w:rPr>
                <w:spacing w:val="-1"/>
              </w:rPr>
              <w:t>号</w:t>
            </w:r>
          </w:p>
        </w:tc>
        <w:tc>
          <w:tcPr>
            <w:tcW w:w="1208" w:type="dxa"/>
            <w:vAlign w:val="top"/>
          </w:tcPr>
          <w:p w14:paraId="6AA27440">
            <w:pPr>
              <w:pStyle w:val="6"/>
              <w:spacing w:before="207" w:line="220" w:lineRule="auto"/>
              <w:ind w:left="132"/>
            </w:pPr>
            <w:r>
              <w:rPr>
                <w:spacing w:val="-4"/>
              </w:rPr>
              <w:t>项目名称</w:t>
            </w:r>
          </w:p>
        </w:tc>
        <w:tc>
          <w:tcPr>
            <w:tcW w:w="1630" w:type="dxa"/>
            <w:vAlign w:val="top"/>
          </w:tcPr>
          <w:p w14:paraId="1E51F654">
            <w:pPr>
              <w:pStyle w:val="6"/>
              <w:spacing w:before="51" w:line="228" w:lineRule="auto"/>
              <w:ind w:left="470" w:right="335" w:hanging="133"/>
            </w:pPr>
            <w:r>
              <w:rPr>
                <w:spacing w:val="-2"/>
              </w:rPr>
              <w:t>报价基数</w:t>
            </w:r>
            <w:r>
              <w:rPr>
                <w:spacing w:val="-7"/>
              </w:rPr>
              <w:t>（元）</w:t>
            </w:r>
          </w:p>
        </w:tc>
        <w:tc>
          <w:tcPr>
            <w:tcW w:w="1537" w:type="dxa"/>
            <w:vAlign w:val="top"/>
          </w:tcPr>
          <w:p w14:paraId="714D31A3">
            <w:pPr>
              <w:pStyle w:val="6"/>
              <w:spacing w:before="207" w:line="219" w:lineRule="auto"/>
              <w:ind w:left="178"/>
            </w:pPr>
            <w:r>
              <w:rPr>
                <w:spacing w:val="-3"/>
              </w:rPr>
              <w:t>投标下浮率</w:t>
            </w:r>
          </w:p>
        </w:tc>
        <w:tc>
          <w:tcPr>
            <w:tcW w:w="1725" w:type="dxa"/>
            <w:vAlign w:val="top"/>
          </w:tcPr>
          <w:p w14:paraId="0588C8CE">
            <w:pPr>
              <w:pStyle w:val="6"/>
              <w:spacing w:before="207" w:line="218" w:lineRule="auto"/>
              <w:jc w:val="right"/>
            </w:pPr>
            <w:r>
              <w:rPr>
                <w:spacing w:val="-12"/>
              </w:rPr>
              <w:t>投标报价（元）</w:t>
            </w:r>
          </w:p>
        </w:tc>
        <w:tc>
          <w:tcPr>
            <w:tcW w:w="2639" w:type="dxa"/>
            <w:vAlign w:val="top"/>
          </w:tcPr>
          <w:p w14:paraId="7DFEE3A3">
            <w:pPr>
              <w:pStyle w:val="6"/>
              <w:spacing w:before="207" w:line="221" w:lineRule="auto"/>
              <w:ind w:left="1089"/>
            </w:pPr>
            <w:r>
              <w:rPr>
                <w:spacing w:val="-7"/>
              </w:rPr>
              <w:t>备注</w:t>
            </w:r>
          </w:p>
        </w:tc>
      </w:tr>
      <w:tr w14:paraId="4E762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461" w:type="dxa"/>
            <w:vAlign w:val="top"/>
          </w:tcPr>
          <w:p w14:paraId="5DFB47A4">
            <w:pPr>
              <w:spacing w:line="265" w:lineRule="auto"/>
              <w:rPr>
                <w:rFonts w:ascii="Arial"/>
                <w:sz w:val="21"/>
              </w:rPr>
            </w:pPr>
          </w:p>
          <w:p w14:paraId="06FDB265">
            <w:pPr>
              <w:spacing w:line="265" w:lineRule="auto"/>
              <w:rPr>
                <w:rFonts w:ascii="Arial"/>
                <w:sz w:val="21"/>
              </w:rPr>
            </w:pPr>
          </w:p>
          <w:p w14:paraId="40E3C033">
            <w:pPr>
              <w:spacing w:line="265" w:lineRule="auto"/>
              <w:rPr>
                <w:rFonts w:ascii="Arial"/>
                <w:sz w:val="21"/>
              </w:rPr>
            </w:pPr>
          </w:p>
          <w:p w14:paraId="2650969E">
            <w:pPr>
              <w:spacing w:line="265" w:lineRule="auto"/>
              <w:rPr>
                <w:rFonts w:ascii="Arial"/>
                <w:sz w:val="21"/>
              </w:rPr>
            </w:pPr>
          </w:p>
          <w:p w14:paraId="1BA84C5B">
            <w:pPr>
              <w:spacing w:line="265" w:lineRule="auto"/>
              <w:rPr>
                <w:rFonts w:ascii="Arial"/>
                <w:sz w:val="21"/>
              </w:rPr>
            </w:pPr>
          </w:p>
          <w:p w14:paraId="17C4E045">
            <w:pPr>
              <w:spacing w:line="266" w:lineRule="auto"/>
              <w:rPr>
                <w:rFonts w:ascii="Arial"/>
                <w:sz w:val="21"/>
              </w:rPr>
            </w:pPr>
          </w:p>
          <w:p w14:paraId="608CA83C">
            <w:pPr>
              <w:pStyle w:val="6"/>
              <w:spacing w:before="78" w:line="241" w:lineRule="auto"/>
              <w:ind w:left="194"/>
            </w:pPr>
            <w:r>
              <w:t>1</w:t>
            </w:r>
          </w:p>
        </w:tc>
        <w:tc>
          <w:tcPr>
            <w:tcW w:w="1208" w:type="dxa"/>
            <w:vAlign w:val="top"/>
          </w:tcPr>
          <w:p w14:paraId="228C5276">
            <w:pPr>
              <w:spacing w:line="287" w:lineRule="auto"/>
              <w:rPr>
                <w:rFonts w:ascii="Arial"/>
                <w:sz w:val="21"/>
              </w:rPr>
            </w:pPr>
          </w:p>
          <w:p w14:paraId="7336F9F3">
            <w:pPr>
              <w:spacing w:line="287" w:lineRule="auto"/>
              <w:rPr>
                <w:rFonts w:ascii="Arial"/>
                <w:sz w:val="21"/>
              </w:rPr>
            </w:pPr>
          </w:p>
          <w:p w14:paraId="05F094F8">
            <w:pPr>
              <w:spacing w:line="287" w:lineRule="auto"/>
              <w:rPr>
                <w:rFonts w:ascii="Arial"/>
                <w:sz w:val="21"/>
              </w:rPr>
            </w:pPr>
          </w:p>
          <w:p w14:paraId="69D4051D">
            <w:pPr>
              <w:spacing w:line="288" w:lineRule="auto"/>
              <w:rPr>
                <w:rFonts w:ascii="Arial"/>
                <w:sz w:val="21"/>
              </w:rPr>
            </w:pPr>
          </w:p>
          <w:p w14:paraId="24EE54F0">
            <w:pPr>
              <w:spacing w:line="288" w:lineRule="auto"/>
              <w:rPr>
                <w:rFonts w:ascii="Arial"/>
                <w:sz w:val="21"/>
              </w:rPr>
            </w:pPr>
          </w:p>
          <w:p w14:paraId="6B1F6EB2">
            <w:pPr>
              <w:pStyle w:val="6"/>
              <w:spacing w:before="78" w:line="242" w:lineRule="auto"/>
              <w:ind w:left="561" w:right="63" w:hanging="374"/>
            </w:pPr>
            <w:r>
              <w:rPr>
                <w:spacing w:val="-3"/>
              </w:rPr>
              <w:t>勘察设计</w:t>
            </w:r>
            <w:r>
              <w:t>费</w:t>
            </w:r>
          </w:p>
        </w:tc>
        <w:tc>
          <w:tcPr>
            <w:tcW w:w="1630" w:type="dxa"/>
            <w:vAlign w:val="top"/>
          </w:tcPr>
          <w:p w14:paraId="40702548">
            <w:pPr>
              <w:spacing w:line="265" w:lineRule="auto"/>
              <w:rPr>
                <w:rFonts w:ascii="Arial"/>
                <w:sz w:val="21"/>
              </w:rPr>
            </w:pPr>
          </w:p>
          <w:p w14:paraId="439F6D27">
            <w:pPr>
              <w:spacing w:line="265" w:lineRule="auto"/>
              <w:rPr>
                <w:rFonts w:ascii="Arial"/>
                <w:sz w:val="21"/>
              </w:rPr>
            </w:pPr>
          </w:p>
          <w:p w14:paraId="064F7E90">
            <w:pPr>
              <w:spacing w:line="265" w:lineRule="auto"/>
              <w:rPr>
                <w:rFonts w:ascii="Arial"/>
                <w:sz w:val="21"/>
              </w:rPr>
            </w:pPr>
          </w:p>
          <w:p w14:paraId="52F9379F">
            <w:pPr>
              <w:spacing w:line="265" w:lineRule="auto"/>
              <w:rPr>
                <w:rFonts w:ascii="Arial"/>
                <w:sz w:val="21"/>
              </w:rPr>
            </w:pPr>
          </w:p>
          <w:p w14:paraId="6F059CDC">
            <w:pPr>
              <w:spacing w:line="265" w:lineRule="auto"/>
              <w:rPr>
                <w:rFonts w:ascii="Arial"/>
                <w:sz w:val="21"/>
              </w:rPr>
            </w:pPr>
          </w:p>
          <w:p w14:paraId="45B66EC8">
            <w:pPr>
              <w:spacing w:line="266" w:lineRule="auto"/>
              <w:rPr>
                <w:rFonts w:ascii="Arial"/>
                <w:sz w:val="21"/>
              </w:rPr>
            </w:pPr>
          </w:p>
          <w:p w14:paraId="4362A90F">
            <w:pPr>
              <w:pStyle w:val="6"/>
              <w:spacing w:before="78" w:line="239" w:lineRule="auto"/>
              <w:ind w:left="283"/>
            </w:pPr>
            <w:r>
              <w:rPr>
                <w:spacing w:val="-2"/>
                <w:shd w:val="clear" w:fill="FFFF00"/>
              </w:rPr>
              <w:t>515100.00</w:t>
            </w:r>
          </w:p>
        </w:tc>
        <w:tc>
          <w:tcPr>
            <w:tcW w:w="1537" w:type="dxa"/>
            <w:vAlign w:val="top"/>
          </w:tcPr>
          <w:p w14:paraId="1980B2E3">
            <w:pPr>
              <w:spacing w:line="260" w:lineRule="auto"/>
              <w:rPr>
                <w:rFonts w:ascii="Arial"/>
                <w:sz w:val="21"/>
              </w:rPr>
            </w:pPr>
          </w:p>
          <w:p w14:paraId="640E5F63">
            <w:pPr>
              <w:spacing w:line="260" w:lineRule="auto"/>
              <w:rPr>
                <w:rFonts w:ascii="Arial"/>
                <w:sz w:val="21"/>
              </w:rPr>
            </w:pPr>
          </w:p>
          <w:p w14:paraId="32F8BD71">
            <w:pPr>
              <w:spacing w:line="260" w:lineRule="auto"/>
              <w:rPr>
                <w:rFonts w:ascii="Arial"/>
                <w:sz w:val="21"/>
              </w:rPr>
            </w:pPr>
          </w:p>
          <w:p w14:paraId="74D34D30">
            <w:pPr>
              <w:spacing w:line="260" w:lineRule="auto"/>
              <w:rPr>
                <w:rFonts w:ascii="Arial"/>
                <w:sz w:val="21"/>
              </w:rPr>
            </w:pPr>
          </w:p>
          <w:p w14:paraId="550938E0">
            <w:pPr>
              <w:spacing w:line="260" w:lineRule="auto"/>
              <w:rPr>
                <w:rFonts w:ascii="Arial"/>
                <w:sz w:val="21"/>
              </w:rPr>
            </w:pPr>
          </w:p>
          <w:p w14:paraId="45F96B03">
            <w:pPr>
              <w:spacing w:line="260" w:lineRule="auto"/>
              <w:rPr>
                <w:rFonts w:ascii="Arial"/>
                <w:sz w:val="21"/>
              </w:rPr>
            </w:pPr>
          </w:p>
          <w:p w14:paraId="1F388770">
            <w:pPr>
              <w:spacing w:before="69" w:line="327" w:lineRule="exact"/>
              <w:ind w:left="732"/>
              <w:rPr>
                <w:rFonts w:ascii="Arial" w:hAnsi="Arial" w:eastAsia="Arial" w:cs="Arial"/>
                <w:sz w:val="24"/>
                <w:szCs w:val="24"/>
              </w:rPr>
            </w:pPr>
            <w:r>
              <w:rPr>
                <w:rFonts w:ascii="Arial" w:hAnsi="Arial" w:eastAsia="Arial" w:cs="Arial"/>
                <w:position w:val="1"/>
                <w:sz w:val="24"/>
                <w:szCs w:val="24"/>
              </w:rPr>
              <w:t>/</w:t>
            </w:r>
          </w:p>
        </w:tc>
        <w:tc>
          <w:tcPr>
            <w:tcW w:w="1725" w:type="dxa"/>
            <w:vAlign w:val="top"/>
          </w:tcPr>
          <w:p w14:paraId="7FBE3001">
            <w:pPr>
              <w:rPr>
                <w:rFonts w:ascii="Arial"/>
                <w:sz w:val="21"/>
              </w:rPr>
            </w:pPr>
          </w:p>
        </w:tc>
        <w:tc>
          <w:tcPr>
            <w:tcW w:w="2639" w:type="dxa"/>
            <w:vAlign w:val="top"/>
          </w:tcPr>
          <w:p w14:paraId="5E9E968E">
            <w:pPr>
              <w:pStyle w:val="6"/>
              <w:spacing w:before="117" w:line="297" w:lineRule="auto"/>
              <w:ind w:left="113" w:right="109" w:firstLine="485"/>
            </w:pPr>
            <w:r>
              <w:t>设计费自行报价，</w:t>
            </w:r>
            <w:r>
              <w:rPr>
                <w:spacing w:val="1"/>
              </w:rPr>
              <w:t>结算按设计费的中标价包干不作任何调整。设计费的报价应包含各个不同专业的设计费用、进行优化设计或修改设计所增加的设计费用、各项专家评审的专家费</w:t>
            </w:r>
            <w:r>
              <w:rPr>
                <w:spacing w:val="-1"/>
              </w:rPr>
              <w:t>用、施工图审查费等。</w:t>
            </w:r>
          </w:p>
        </w:tc>
      </w:tr>
      <w:tr w14:paraId="66C8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461" w:type="dxa"/>
            <w:vAlign w:val="top"/>
          </w:tcPr>
          <w:p w14:paraId="7F940ED6">
            <w:pPr>
              <w:spacing w:line="266" w:lineRule="auto"/>
              <w:rPr>
                <w:rFonts w:ascii="Arial"/>
                <w:sz w:val="21"/>
              </w:rPr>
            </w:pPr>
          </w:p>
          <w:p w14:paraId="36F9F475">
            <w:pPr>
              <w:spacing w:line="267" w:lineRule="auto"/>
              <w:rPr>
                <w:rFonts w:ascii="Arial"/>
                <w:sz w:val="21"/>
              </w:rPr>
            </w:pPr>
          </w:p>
          <w:p w14:paraId="4839ED7A">
            <w:pPr>
              <w:spacing w:line="267" w:lineRule="auto"/>
              <w:rPr>
                <w:rFonts w:ascii="Arial"/>
                <w:sz w:val="21"/>
              </w:rPr>
            </w:pPr>
          </w:p>
          <w:p w14:paraId="048579E7">
            <w:pPr>
              <w:pStyle w:val="6"/>
              <w:spacing w:before="78" w:line="241" w:lineRule="auto"/>
              <w:ind w:left="179"/>
            </w:pPr>
            <w:r>
              <w:t>2</w:t>
            </w:r>
          </w:p>
        </w:tc>
        <w:tc>
          <w:tcPr>
            <w:tcW w:w="1208" w:type="dxa"/>
            <w:vAlign w:val="top"/>
          </w:tcPr>
          <w:p w14:paraId="5CC2ED33">
            <w:pPr>
              <w:spacing w:line="323" w:lineRule="auto"/>
              <w:rPr>
                <w:rFonts w:ascii="Arial"/>
                <w:sz w:val="21"/>
              </w:rPr>
            </w:pPr>
          </w:p>
          <w:p w14:paraId="38DAB8AC">
            <w:pPr>
              <w:spacing w:line="323" w:lineRule="auto"/>
              <w:rPr>
                <w:rFonts w:ascii="Arial"/>
                <w:sz w:val="21"/>
              </w:rPr>
            </w:pPr>
          </w:p>
          <w:p w14:paraId="7C49C814">
            <w:pPr>
              <w:pStyle w:val="6"/>
              <w:spacing w:before="78" w:line="242" w:lineRule="auto"/>
              <w:ind w:left="501" w:right="123" w:hanging="370"/>
            </w:pPr>
            <w:r>
              <w:rPr>
                <w:spacing w:val="-4"/>
              </w:rPr>
              <w:t>建安工程</w:t>
            </w:r>
            <w:r>
              <w:t>费</w:t>
            </w:r>
          </w:p>
        </w:tc>
        <w:tc>
          <w:tcPr>
            <w:tcW w:w="1630" w:type="dxa"/>
            <w:vAlign w:val="top"/>
          </w:tcPr>
          <w:p w14:paraId="02202240">
            <w:pPr>
              <w:spacing w:line="266" w:lineRule="auto"/>
              <w:rPr>
                <w:rFonts w:ascii="Arial"/>
                <w:sz w:val="21"/>
              </w:rPr>
            </w:pPr>
          </w:p>
          <w:p w14:paraId="54A58D7C">
            <w:pPr>
              <w:spacing w:line="266" w:lineRule="auto"/>
              <w:rPr>
                <w:rFonts w:ascii="Arial"/>
                <w:sz w:val="21"/>
              </w:rPr>
            </w:pPr>
          </w:p>
          <w:p w14:paraId="61343180">
            <w:pPr>
              <w:spacing w:line="267" w:lineRule="auto"/>
              <w:rPr>
                <w:rFonts w:ascii="Arial"/>
                <w:sz w:val="21"/>
              </w:rPr>
            </w:pPr>
          </w:p>
          <w:p w14:paraId="2440AAD5">
            <w:pPr>
              <w:pStyle w:val="6"/>
              <w:spacing w:before="78" w:line="239" w:lineRule="auto"/>
              <w:ind w:left="176"/>
            </w:pPr>
            <w:r>
              <w:rPr>
                <w:spacing w:val="-3"/>
                <w:shd w:val="clear" w:fill="FFFF00"/>
              </w:rPr>
              <w:t>16218000.00</w:t>
            </w:r>
          </w:p>
        </w:tc>
        <w:tc>
          <w:tcPr>
            <w:tcW w:w="1537" w:type="dxa"/>
            <w:vAlign w:val="top"/>
          </w:tcPr>
          <w:p w14:paraId="50FF70E2">
            <w:pPr>
              <w:spacing w:line="266" w:lineRule="auto"/>
              <w:rPr>
                <w:rFonts w:ascii="Arial"/>
                <w:sz w:val="21"/>
              </w:rPr>
            </w:pPr>
          </w:p>
          <w:p w14:paraId="5F36172F">
            <w:pPr>
              <w:spacing w:line="266" w:lineRule="auto"/>
              <w:rPr>
                <w:rFonts w:ascii="Arial"/>
                <w:sz w:val="21"/>
              </w:rPr>
            </w:pPr>
          </w:p>
          <w:p w14:paraId="1B1375A4">
            <w:pPr>
              <w:spacing w:line="267" w:lineRule="auto"/>
              <w:rPr>
                <w:rFonts w:ascii="Arial"/>
                <w:sz w:val="21"/>
              </w:rPr>
            </w:pPr>
          </w:p>
          <w:p w14:paraId="4638997D">
            <w:pPr>
              <w:pStyle w:val="6"/>
              <w:tabs>
                <w:tab w:val="left" w:pos="1005"/>
              </w:tabs>
              <w:spacing w:before="78"/>
              <w:ind w:left="405"/>
            </w:pPr>
            <w:r>
              <w:rPr>
                <w:u w:val="single" w:color="auto"/>
              </w:rPr>
              <w:tab/>
            </w:r>
            <w:r>
              <w:rPr>
                <w:spacing w:val="-117"/>
              </w:rPr>
              <w:t xml:space="preserve"> </w:t>
            </w:r>
            <w:r>
              <w:t>%</w:t>
            </w:r>
          </w:p>
        </w:tc>
        <w:tc>
          <w:tcPr>
            <w:tcW w:w="1725" w:type="dxa"/>
            <w:vAlign w:val="top"/>
          </w:tcPr>
          <w:p w14:paraId="15EA2E95">
            <w:pPr>
              <w:rPr>
                <w:rFonts w:ascii="Arial"/>
                <w:sz w:val="21"/>
              </w:rPr>
            </w:pPr>
          </w:p>
        </w:tc>
        <w:tc>
          <w:tcPr>
            <w:tcW w:w="2639" w:type="dxa"/>
            <w:vAlign w:val="top"/>
          </w:tcPr>
          <w:p w14:paraId="6713C812">
            <w:pPr>
              <w:pStyle w:val="6"/>
              <w:spacing w:before="119" w:line="218" w:lineRule="auto"/>
              <w:ind w:left="113"/>
            </w:pPr>
            <w:r>
              <w:rPr>
                <w:spacing w:val="-8"/>
              </w:rPr>
              <w:t>报</w:t>
            </w:r>
            <w:r>
              <w:rPr>
                <w:spacing w:val="37"/>
              </w:rPr>
              <w:t xml:space="preserve">  </w:t>
            </w:r>
            <w:r>
              <w:rPr>
                <w:spacing w:val="-8"/>
              </w:rPr>
              <w:t>价</w:t>
            </w:r>
            <w:r>
              <w:rPr>
                <w:spacing w:val="37"/>
              </w:rPr>
              <w:t xml:space="preserve">  </w:t>
            </w:r>
            <w:r>
              <w:rPr>
                <w:spacing w:val="-8"/>
              </w:rPr>
              <w:t>基</w:t>
            </w:r>
            <w:r>
              <w:rPr>
                <w:spacing w:val="38"/>
              </w:rPr>
              <w:t xml:space="preserve">  </w:t>
            </w:r>
            <w:r>
              <w:rPr>
                <w:spacing w:val="-8"/>
              </w:rPr>
              <w:t>数</w:t>
            </w:r>
            <w:r>
              <w:rPr>
                <w:spacing w:val="52"/>
              </w:rPr>
              <w:t xml:space="preserve">  </w:t>
            </w:r>
            <w:r>
              <w:rPr>
                <w:spacing w:val="-8"/>
              </w:rPr>
              <w:t>以</w:t>
            </w:r>
          </w:p>
          <w:p w14:paraId="01485C05">
            <w:pPr>
              <w:pStyle w:val="6"/>
              <w:spacing w:before="71" w:line="328" w:lineRule="exact"/>
              <w:ind w:left="131"/>
              <w:outlineLvl w:val="2"/>
            </w:pPr>
            <w:r>
              <w:rPr>
                <w:rFonts w:ascii="Arial" w:hAnsi="Arial" w:eastAsia="Arial" w:cs="Arial"/>
                <w:color w:val="FF0000"/>
                <w:spacing w:val="-3"/>
                <w:position w:val="1"/>
                <w:shd w:val="clear" w:fill="FFFF00"/>
              </w:rPr>
              <w:t xml:space="preserve">16218000.00 </w:t>
            </w:r>
            <w:r>
              <w:rPr>
                <w:spacing w:val="-3"/>
                <w:position w:val="1"/>
              </w:rPr>
              <w:t>元为暂定</w:t>
            </w:r>
          </w:p>
          <w:p w14:paraId="37E5A302">
            <w:pPr>
              <w:pStyle w:val="6"/>
              <w:spacing w:before="115" w:line="276" w:lineRule="auto"/>
              <w:ind w:left="121" w:right="109" w:hanging="6"/>
              <w:jc w:val="both"/>
            </w:pPr>
            <w:r>
              <w:t>价，投标人按最高投标限价自行报总价及投标</w:t>
            </w:r>
            <w:r>
              <w:rPr>
                <w:spacing w:val="-5"/>
              </w:rPr>
              <w:t>下浮率。</w:t>
            </w:r>
          </w:p>
        </w:tc>
      </w:tr>
      <w:tr w14:paraId="7C9F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61" w:type="dxa"/>
            <w:vAlign w:val="top"/>
          </w:tcPr>
          <w:p w14:paraId="5FF0BCE1">
            <w:pPr>
              <w:pStyle w:val="6"/>
              <w:spacing w:before="229" w:line="241" w:lineRule="auto"/>
              <w:ind w:left="175"/>
            </w:pPr>
            <w:r>
              <w:t>4</w:t>
            </w:r>
          </w:p>
        </w:tc>
        <w:tc>
          <w:tcPr>
            <w:tcW w:w="1208" w:type="dxa"/>
            <w:vAlign w:val="top"/>
          </w:tcPr>
          <w:p w14:paraId="5A4C033E">
            <w:pPr>
              <w:pStyle w:val="6"/>
              <w:spacing w:before="72" w:line="237" w:lineRule="auto"/>
              <w:ind w:left="200" w:right="204" w:firstLine="169"/>
            </w:pPr>
            <w:r>
              <w:rPr>
                <w:spacing w:val="-6"/>
              </w:rPr>
              <w:t>合计</w:t>
            </w:r>
            <w:r>
              <w:rPr>
                <w:spacing w:val="-9"/>
              </w:rPr>
              <w:t>（1+2）</w:t>
            </w:r>
          </w:p>
        </w:tc>
        <w:tc>
          <w:tcPr>
            <w:tcW w:w="1630" w:type="dxa"/>
            <w:vAlign w:val="top"/>
          </w:tcPr>
          <w:p w14:paraId="62052DED">
            <w:pPr>
              <w:pStyle w:val="6"/>
              <w:spacing w:before="230" w:line="224" w:lineRule="auto"/>
              <w:ind w:left="757"/>
            </w:pPr>
            <w:r>
              <w:t>/</w:t>
            </w:r>
          </w:p>
        </w:tc>
        <w:tc>
          <w:tcPr>
            <w:tcW w:w="1537" w:type="dxa"/>
            <w:vAlign w:val="top"/>
          </w:tcPr>
          <w:p w14:paraId="604CEDAE">
            <w:pPr>
              <w:pStyle w:val="6"/>
              <w:spacing w:before="230" w:line="224" w:lineRule="auto"/>
              <w:ind w:left="714"/>
            </w:pPr>
            <w:r>
              <w:t>/</w:t>
            </w:r>
          </w:p>
        </w:tc>
        <w:tc>
          <w:tcPr>
            <w:tcW w:w="1725" w:type="dxa"/>
            <w:vAlign w:val="top"/>
          </w:tcPr>
          <w:p w14:paraId="0DA3FE76">
            <w:pPr>
              <w:rPr>
                <w:rFonts w:ascii="Arial"/>
                <w:sz w:val="21"/>
              </w:rPr>
            </w:pPr>
          </w:p>
        </w:tc>
        <w:tc>
          <w:tcPr>
            <w:tcW w:w="2639" w:type="dxa"/>
            <w:vAlign w:val="top"/>
          </w:tcPr>
          <w:p w14:paraId="54A6F589">
            <w:pPr>
              <w:rPr>
                <w:rFonts w:ascii="Arial"/>
                <w:sz w:val="21"/>
              </w:rPr>
            </w:pPr>
          </w:p>
        </w:tc>
      </w:tr>
    </w:tbl>
    <w:p w14:paraId="5136E90F">
      <w:pPr>
        <w:spacing w:line="346" w:lineRule="auto"/>
        <w:rPr>
          <w:rFonts w:ascii="Arial"/>
          <w:sz w:val="21"/>
        </w:rPr>
      </w:pPr>
    </w:p>
    <w:p w14:paraId="6AA6A7D9">
      <w:pPr>
        <w:spacing w:before="78" w:line="310" w:lineRule="auto"/>
        <w:rPr>
          <w:rFonts w:ascii="宋体" w:hAnsi="宋体" w:eastAsia="宋体" w:cs="宋体"/>
          <w:sz w:val="24"/>
          <w:szCs w:val="24"/>
        </w:rPr>
      </w:pPr>
      <w:r>
        <w:rPr>
          <w:rFonts w:ascii="宋体" w:hAnsi="宋体" w:eastAsia="宋体" w:cs="宋体"/>
          <w:spacing w:val="2"/>
          <w:sz w:val="24"/>
          <w:szCs w:val="24"/>
        </w:rPr>
        <w:t>注：投标报价、投标下浮率均按“</w:t>
      </w:r>
      <w:r>
        <w:rPr>
          <w:rFonts w:ascii="宋体" w:hAnsi="宋体" w:eastAsia="宋体" w:cs="宋体"/>
          <w:spacing w:val="-86"/>
          <w:sz w:val="24"/>
          <w:szCs w:val="24"/>
        </w:rPr>
        <w:t xml:space="preserve"> </w:t>
      </w:r>
      <w:r>
        <w:rPr>
          <w:rFonts w:ascii="宋体" w:hAnsi="宋体" w:eastAsia="宋体" w:cs="宋体"/>
          <w:spacing w:val="2"/>
          <w:sz w:val="24"/>
          <w:szCs w:val="24"/>
        </w:rPr>
        <w:t>四舍五入</w:t>
      </w:r>
      <w:r>
        <w:rPr>
          <w:rFonts w:ascii="宋体" w:hAnsi="宋体" w:eastAsia="宋体" w:cs="宋体"/>
          <w:spacing w:val="-83"/>
          <w:sz w:val="24"/>
          <w:szCs w:val="24"/>
        </w:rPr>
        <w:t xml:space="preserve"> </w:t>
      </w:r>
      <w:r>
        <w:rPr>
          <w:rFonts w:ascii="宋体" w:hAnsi="宋体" w:eastAsia="宋体" w:cs="宋体"/>
          <w:spacing w:val="2"/>
          <w:sz w:val="24"/>
          <w:szCs w:val="24"/>
        </w:rPr>
        <w:t>”原则精确到两位小数，建安工程</w:t>
      </w:r>
      <w:r>
        <w:rPr>
          <w:rFonts w:ascii="宋体" w:hAnsi="宋体" w:eastAsia="宋体" w:cs="宋体"/>
          <w:spacing w:val="1"/>
          <w:sz w:val="24"/>
          <w:szCs w:val="24"/>
        </w:rPr>
        <w:t>费投标报价=</w:t>
      </w:r>
      <w:r>
        <w:rPr>
          <w:rFonts w:ascii="宋体" w:hAnsi="宋体" w:eastAsia="宋体" w:cs="宋体"/>
          <w:spacing w:val="-1"/>
          <w:sz w:val="24"/>
          <w:szCs w:val="24"/>
        </w:rPr>
        <w:t>计算基数×（1-下浮率）。</w:t>
      </w:r>
    </w:p>
    <w:p w14:paraId="2FFF9DA6">
      <w:pPr>
        <w:spacing w:line="250" w:lineRule="auto"/>
        <w:rPr>
          <w:rFonts w:ascii="Arial"/>
          <w:sz w:val="21"/>
        </w:rPr>
      </w:pPr>
    </w:p>
    <w:p w14:paraId="49181159">
      <w:pPr>
        <w:spacing w:line="250" w:lineRule="auto"/>
        <w:rPr>
          <w:rFonts w:ascii="Arial"/>
          <w:sz w:val="21"/>
        </w:rPr>
      </w:pPr>
    </w:p>
    <w:p w14:paraId="0CC7147F">
      <w:pPr>
        <w:spacing w:before="78" w:line="219" w:lineRule="auto"/>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p>
    <w:p w14:paraId="758EC131">
      <w:pPr>
        <w:spacing w:line="352" w:lineRule="auto"/>
        <w:rPr>
          <w:rFonts w:ascii="Arial"/>
          <w:sz w:val="21"/>
        </w:rPr>
      </w:pPr>
    </w:p>
    <w:p w14:paraId="61F2CE95">
      <w:pPr>
        <w:spacing w:before="79" w:line="219" w:lineRule="auto"/>
        <w:jc w:val="right"/>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p>
    <w:p w14:paraId="74F42A43">
      <w:pPr>
        <w:spacing w:line="351" w:lineRule="auto"/>
        <w:rPr>
          <w:rFonts w:ascii="Arial"/>
          <w:sz w:val="21"/>
        </w:rPr>
      </w:pPr>
    </w:p>
    <w:p w14:paraId="11B6089A">
      <w:pPr>
        <w:tabs>
          <w:tab w:val="left" w:pos="5509"/>
        </w:tabs>
        <w:spacing w:before="78" w:line="219" w:lineRule="auto"/>
        <w:ind w:left="46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9"/>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9"/>
          <w:sz w:val="24"/>
          <w:szCs w:val="24"/>
        </w:rPr>
        <w:t>日</w:t>
      </w:r>
    </w:p>
    <w:p w14:paraId="2E3314AF">
      <w:pPr>
        <w:spacing w:line="219" w:lineRule="auto"/>
        <w:rPr>
          <w:rFonts w:ascii="宋体" w:hAnsi="宋体" w:eastAsia="宋体" w:cs="宋体"/>
          <w:sz w:val="24"/>
          <w:szCs w:val="24"/>
        </w:rPr>
        <w:sectPr>
          <w:footerReference r:id="rId89" w:type="default"/>
          <w:pgSz w:w="11905" w:h="16839"/>
          <w:pgMar w:top="400" w:right="1136" w:bottom="1665" w:left="1142" w:header="0" w:footer="1431" w:gutter="0"/>
          <w:cols w:space="720" w:num="1"/>
        </w:sectPr>
      </w:pPr>
    </w:p>
    <w:p w14:paraId="748B4080">
      <w:pPr>
        <w:spacing w:line="277" w:lineRule="auto"/>
        <w:rPr>
          <w:rFonts w:ascii="Arial"/>
          <w:sz w:val="21"/>
        </w:rPr>
      </w:pPr>
    </w:p>
    <w:p w14:paraId="5B10BFFE">
      <w:pPr>
        <w:spacing w:line="278" w:lineRule="auto"/>
        <w:rPr>
          <w:rFonts w:ascii="Arial"/>
          <w:sz w:val="21"/>
        </w:rPr>
      </w:pPr>
    </w:p>
    <w:p w14:paraId="5D13CCD7">
      <w:pPr>
        <w:spacing w:line="278" w:lineRule="auto"/>
        <w:rPr>
          <w:rFonts w:ascii="Arial"/>
          <w:sz w:val="21"/>
        </w:rPr>
      </w:pPr>
    </w:p>
    <w:p w14:paraId="69C6E523">
      <w:pPr>
        <w:spacing w:before="78" w:line="219" w:lineRule="auto"/>
        <w:ind w:left="73"/>
        <w:outlineLvl w:val="1"/>
        <w:rPr>
          <w:rFonts w:ascii="宋体" w:hAnsi="宋体" w:eastAsia="宋体" w:cs="宋体"/>
          <w:sz w:val="24"/>
          <w:szCs w:val="24"/>
        </w:rPr>
      </w:pPr>
      <w:bookmarkStart w:id="59" w:name="bookmark44"/>
      <w:bookmarkEnd w:id="59"/>
      <w:bookmarkStart w:id="60" w:name="bookmark43"/>
      <w:bookmarkEnd w:id="60"/>
      <w:r>
        <w:rPr>
          <w:rFonts w:ascii="宋体" w:hAnsi="宋体" w:eastAsia="宋体" w:cs="宋体"/>
          <w:b/>
          <w:bCs/>
          <w:spacing w:val="-3"/>
          <w:sz w:val="24"/>
          <w:szCs w:val="24"/>
        </w:rPr>
        <w:t>格式三</w:t>
      </w:r>
      <w:r>
        <w:rPr>
          <w:rFonts w:ascii="宋体" w:hAnsi="宋体" w:eastAsia="宋体" w:cs="宋体"/>
          <w:spacing w:val="-3"/>
          <w:sz w:val="24"/>
          <w:szCs w:val="24"/>
        </w:rPr>
        <w:t xml:space="preserve"> </w:t>
      </w:r>
      <w:r>
        <w:rPr>
          <w:rFonts w:ascii="宋体" w:hAnsi="宋体" w:eastAsia="宋体" w:cs="宋体"/>
          <w:b/>
          <w:bCs/>
          <w:spacing w:val="-3"/>
          <w:sz w:val="24"/>
          <w:szCs w:val="24"/>
        </w:rPr>
        <w:t>各项承诺一览表</w:t>
      </w:r>
    </w:p>
    <w:p w14:paraId="608641DF">
      <w:pPr>
        <w:spacing w:before="27" w:line="219" w:lineRule="auto"/>
        <w:ind w:left="4053"/>
        <w:rPr>
          <w:rFonts w:ascii="宋体" w:hAnsi="宋体" w:eastAsia="宋体" w:cs="宋体"/>
          <w:sz w:val="24"/>
          <w:szCs w:val="24"/>
        </w:rPr>
      </w:pPr>
      <w:r>
        <w:rPr>
          <w:rFonts w:ascii="宋体" w:hAnsi="宋体" w:eastAsia="宋体" w:cs="宋体"/>
          <w:b/>
          <w:bCs/>
          <w:spacing w:val="-4"/>
          <w:sz w:val="24"/>
          <w:szCs w:val="24"/>
        </w:rPr>
        <w:t>各项承诺一览表</w:t>
      </w:r>
    </w:p>
    <w:p w14:paraId="3BECAFCB">
      <w:pPr>
        <w:spacing w:before="59"/>
      </w:pPr>
    </w:p>
    <w:tbl>
      <w:tblPr>
        <w:tblStyle w:val="5"/>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233"/>
        <w:gridCol w:w="3071"/>
        <w:gridCol w:w="4798"/>
      </w:tblGrid>
      <w:tr w14:paraId="0A11D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61" w:type="dxa"/>
            <w:vAlign w:val="top"/>
          </w:tcPr>
          <w:p w14:paraId="7B56201C">
            <w:pPr>
              <w:pStyle w:val="6"/>
              <w:spacing w:before="128" w:line="229" w:lineRule="auto"/>
              <w:ind w:left="124"/>
              <w:rPr>
                <w:sz w:val="20"/>
                <w:szCs w:val="20"/>
              </w:rPr>
            </w:pPr>
            <w:r>
              <w:rPr>
                <w:b/>
                <w:bCs/>
                <w:spacing w:val="4"/>
                <w:sz w:val="20"/>
                <w:szCs w:val="20"/>
              </w:rPr>
              <w:t>序号</w:t>
            </w:r>
          </w:p>
        </w:tc>
        <w:tc>
          <w:tcPr>
            <w:tcW w:w="1233" w:type="dxa"/>
            <w:vAlign w:val="top"/>
          </w:tcPr>
          <w:p w14:paraId="290535DB">
            <w:pPr>
              <w:pStyle w:val="6"/>
              <w:spacing w:before="128" w:line="228" w:lineRule="auto"/>
              <w:ind w:left="198"/>
              <w:rPr>
                <w:sz w:val="20"/>
                <w:szCs w:val="20"/>
              </w:rPr>
            </w:pPr>
            <w:r>
              <w:rPr>
                <w:b/>
                <w:bCs/>
                <w:spacing w:val="6"/>
                <w:sz w:val="20"/>
                <w:szCs w:val="20"/>
              </w:rPr>
              <w:t>承诺标题</w:t>
            </w:r>
          </w:p>
        </w:tc>
        <w:tc>
          <w:tcPr>
            <w:tcW w:w="3071" w:type="dxa"/>
            <w:vAlign w:val="top"/>
          </w:tcPr>
          <w:p w14:paraId="616844D3">
            <w:pPr>
              <w:pStyle w:val="6"/>
              <w:spacing w:before="128" w:line="228" w:lineRule="auto"/>
              <w:ind w:left="1118"/>
              <w:rPr>
                <w:sz w:val="20"/>
                <w:szCs w:val="20"/>
              </w:rPr>
            </w:pPr>
            <w:r>
              <w:rPr>
                <w:b/>
                <w:bCs/>
                <w:spacing w:val="6"/>
                <w:sz w:val="20"/>
                <w:szCs w:val="20"/>
              </w:rPr>
              <w:t>承诺内容</w:t>
            </w:r>
          </w:p>
        </w:tc>
        <w:tc>
          <w:tcPr>
            <w:tcW w:w="4798" w:type="dxa"/>
            <w:vAlign w:val="top"/>
          </w:tcPr>
          <w:p w14:paraId="34813A95">
            <w:pPr>
              <w:pStyle w:val="6"/>
              <w:spacing w:before="128" w:line="228" w:lineRule="auto"/>
              <w:ind w:left="1981"/>
              <w:rPr>
                <w:sz w:val="20"/>
                <w:szCs w:val="20"/>
              </w:rPr>
            </w:pPr>
            <w:r>
              <w:rPr>
                <w:b/>
                <w:bCs/>
                <w:spacing w:val="6"/>
                <w:sz w:val="20"/>
                <w:szCs w:val="20"/>
              </w:rPr>
              <w:t>违约承诺</w:t>
            </w:r>
          </w:p>
        </w:tc>
      </w:tr>
      <w:tr w14:paraId="4BA9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61" w:type="dxa"/>
            <w:vAlign w:val="top"/>
          </w:tcPr>
          <w:p w14:paraId="60F13324">
            <w:pPr>
              <w:spacing w:line="312" w:lineRule="auto"/>
              <w:rPr>
                <w:rFonts w:ascii="Arial"/>
                <w:sz w:val="21"/>
              </w:rPr>
            </w:pPr>
          </w:p>
          <w:p w14:paraId="1F583B42">
            <w:pPr>
              <w:spacing w:line="312" w:lineRule="auto"/>
              <w:rPr>
                <w:rFonts w:ascii="Arial"/>
                <w:sz w:val="21"/>
              </w:rPr>
            </w:pPr>
          </w:p>
          <w:p w14:paraId="2B4BA936">
            <w:pPr>
              <w:pStyle w:val="6"/>
              <w:spacing w:before="65" w:line="270" w:lineRule="exact"/>
              <w:ind w:left="299"/>
              <w:rPr>
                <w:sz w:val="20"/>
                <w:szCs w:val="20"/>
              </w:rPr>
            </w:pPr>
            <w:r>
              <w:rPr>
                <w:position w:val="1"/>
                <w:sz w:val="20"/>
                <w:szCs w:val="20"/>
              </w:rPr>
              <w:t>1</w:t>
            </w:r>
          </w:p>
        </w:tc>
        <w:tc>
          <w:tcPr>
            <w:tcW w:w="1233" w:type="dxa"/>
            <w:vAlign w:val="top"/>
          </w:tcPr>
          <w:p w14:paraId="2389975A">
            <w:pPr>
              <w:spacing w:line="247" w:lineRule="auto"/>
              <w:rPr>
                <w:rFonts w:ascii="Arial"/>
                <w:sz w:val="21"/>
              </w:rPr>
            </w:pPr>
          </w:p>
          <w:p w14:paraId="4AABA9A4">
            <w:pPr>
              <w:pStyle w:val="6"/>
              <w:spacing w:before="65" w:line="228" w:lineRule="auto"/>
              <w:ind w:left="94"/>
              <w:rPr>
                <w:sz w:val="20"/>
                <w:szCs w:val="20"/>
              </w:rPr>
            </w:pPr>
            <w:r>
              <w:rPr>
                <w:spacing w:val="8"/>
                <w:sz w:val="20"/>
                <w:szCs w:val="20"/>
              </w:rPr>
              <w:t>对招标文件</w:t>
            </w:r>
          </w:p>
          <w:p w14:paraId="110DD812">
            <w:pPr>
              <w:pStyle w:val="6"/>
              <w:spacing w:before="132" w:line="228" w:lineRule="auto"/>
              <w:ind w:left="97"/>
              <w:rPr>
                <w:sz w:val="20"/>
                <w:szCs w:val="20"/>
              </w:rPr>
            </w:pPr>
            <w:r>
              <w:rPr>
                <w:spacing w:val="7"/>
                <w:sz w:val="20"/>
                <w:szCs w:val="20"/>
              </w:rPr>
              <w:t>条款自愿接</w:t>
            </w:r>
          </w:p>
          <w:p w14:paraId="3709B422">
            <w:pPr>
              <w:pStyle w:val="6"/>
              <w:spacing w:before="132" w:line="227" w:lineRule="auto"/>
              <w:ind w:left="202"/>
              <w:rPr>
                <w:sz w:val="20"/>
                <w:szCs w:val="20"/>
              </w:rPr>
            </w:pPr>
            <w:r>
              <w:rPr>
                <w:spacing w:val="6"/>
                <w:sz w:val="20"/>
                <w:szCs w:val="20"/>
              </w:rPr>
              <w:t>受承诺书</w:t>
            </w:r>
          </w:p>
        </w:tc>
        <w:tc>
          <w:tcPr>
            <w:tcW w:w="3071" w:type="dxa"/>
            <w:vAlign w:val="top"/>
          </w:tcPr>
          <w:p w14:paraId="17D9EB1D">
            <w:pPr>
              <w:pStyle w:val="6"/>
              <w:spacing w:before="123" w:line="321" w:lineRule="auto"/>
              <w:ind w:left="10" w:right="1" w:firstLine="420"/>
              <w:jc w:val="both"/>
              <w:rPr>
                <w:sz w:val="20"/>
                <w:szCs w:val="20"/>
              </w:rPr>
            </w:pPr>
            <w:r>
              <w:rPr>
                <w:spacing w:val="19"/>
                <w:sz w:val="20"/>
                <w:szCs w:val="20"/>
              </w:rPr>
              <w:t>我方保证接受招标文件的所</w:t>
            </w:r>
            <w:r>
              <w:rPr>
                <w:spacing w:val="18"/>
                <w:sz w:val="20"/>
                <w:szCs w:val="20"/>
              </w:rPr>
              <w:t>有条款，响应招标文件的所有要</w:t>
            </w:r>
            <w:r>
              <w:rPr>
                <w:spacing w:val="3"/>
                <w:sz w:val="20"/>
                <w:szCs w:val="20"/>
              </w:rPr>
              <w:t>求，并同意招标文件为施工承包合</w:t>
            </w:r>
            <w:r>
              <w:rPr>
                <w:spacing w:val="8"/>
                <w:sz w:val="20"/>
                <w:szCs w:val="20"/>
              </w:rPr>
              <w:t>同的组成部分</w:t>
            </w:r>
          </w:p>
        </w:tc>
        <w:tc>
          <w:tcPr>
            <w:tcW w:w="4798" w:type="dxa"/>
            <w:tcBorders>
              <w:tr2bl w:val="single" w:color="000000" w:sz="4" w:space="0"/>
            </w:tcBorders>
            <w:vAlign w:val="top"/>
          </w:tcPr>
          <w:p w14:paraId="5A583158">
            <w:pPr>
              <w:rPr>
                <w:rFonts w:ascii="Arial"/>
                <w:sz w:val="21"/>
              </w:rPr>
            </w:pPr>
          </w:p>
        </w:tc>
      </w:tr>
      <w:tr w14:paraId="76E8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61" w:type="dxa"/>
            <w:vAlign w:val="top"/>
          </w:tcPr>
          <w:p w14:paraId="2F270DD9">
            <w:pPr>
              <w:spacing w:line="271" w:lineRule="auto"/>
              <w:rPr>
                <w:rFonts w:ascii="Arial"/>
                <w:sz w:val="21"/>
              </w:rPr>
            </w:pPr>
          </w:p>
          <w:p w14:paraId="03A07DF0">
            <w:pPr>
              <w:spacing w:line="272" w:lineRule="auto"/>
              <w:rPr>
                <w:rFonts w:ascii="Arial"/>
                <w:sz w:val="21"/>
              </w:rPr>
            </w:pPr>
          </w:p>
          <w:p w14:paraId="61C58CC6">
            <w:pPr>
              <w:spacing w:line="272" w:lineRule="auto"/>
              <w:rPr>
                <w:rFonts w:ascii="Arial"/>
                <w:sz w:val="21"/>
              </w:rPr>
            </w:pPr>
          </w:p>
          <w:p w14:paraId="5852A2BA">
            <w:pPr>
              <w:pStyle w:val="6"/>
              <w:spacing w:before="65" w:line="270" w:lineRule="exact"/>
              <w:ind w:left="286"/>
              <w:rPr>
                <w:sz w:val="20"/>
                <w:szCs w:val="20"/>
              </w:rPr>
            </w:pPr>
            <w:r>
              <w:rPr>
                <w:position w:val="1"/>
                <w:sz w:val="20"/>
                <w:szCs w:val="20"/>
              </w:rPr>
              <w:t>2</w:t>
            </w:r>
          </w:p>
        </w:tc>
        <w:tc>
          <w:tcPr>
            <w:tcW w:w="1233" w:type="dxa"/>
            <w:vAlign w:val="top"/>
          </w:tcPr>
          <w:p w14:paraId="6693447C">
            <w:pPr>
              <w:spacing w:line="311" w:lineRule="auto"/>
              <w:rPr>
                <w:rFonts w:ascii="Arial"/>
                <w:sz w:val="21"/>
              </w:rPr>
            </w:pPr>
          </w:p>
          <w:p w14:paraId="068B8F39">
            <w:pPr>
              <w:spacing w:line="312" w:lineRule="auto"/>
              <w:rPr>
                <w:rFonts w:ascii="Arial"/>
                <w:sz w:val="21"/>
              </w:rPr>
            </w:pPr>
          </w:p>
          <w:p w14:paraId="160E1DD2">
            <w:pPr>
              <w:pStyle w:val="6"/>
              <w:spacing w:before="65" w:line="354" w:lineRule="auto"/>
              <w:ind w:left="96" w:right="91"/>
              <w:rPr>
                <w:sz w:val="20"/>
                <w:szCs w:val="20"/>
              </w:rPr>
            </w:pPr>
            <w:r>
              <w:rPr>
                <w:spacing w:val="7"/>
                <w:sz w:val="20"/>
                <w:szCs w:val="20"/>
              </w:rPr>
              <w:t>无禁止投标情形的承诺</w:t>
            </w:r>
          </w:p>
        </w:tc>
        <w:tc>
          <w:tcPr>
            <w:tcW w:w="3071" w:type="dxa"/>
            <w:vAlign w:val="top"/>
          </w:tcPr>
          <w:p w14:paraId="498EA746">
            <w:pPr>
              <w:spacing w:line="436" w:lineRule="auto"/>
              <w:rPr>
                <w:rFonts w:ascii="Arial"/>
                <w:sz w:val="21"/>
              </w:rPr>
            </w:pPr>
          </w:p>
          <w:p w14:paraId="662A7DD1">
            <w:pPr>
              <w:pStyle w:val="6"/>
              <w:spacing w:before="65" w:line="352" w:lineRule="auto"/>
              <w:ind w:left="9" w:firstLine="397"/>
              <w:jc w:val="both"/>
              <w:rPr>
                <w:sz w:val="20"/>
                <w:szCs w:val="20"/>
              </w:rPr>
            </w:pPr>
            <w:r>
              <w:rPr>
                <w:spacing w:val="6"/>
                <w:sz w:val="20"/>
                <w:szCs w:val="20"/>
              </w:rPr>
              <w:t>我方不存在招标文件第一章</w:t>
            </w:r>
            <w:r>
              <w:rPr>
                <w:sz w:val="20"/>
                <w:szCs w:val="20"/>
              </w:rPr>
              <w:t>第三节第</w:t>
            </w:r>
            <w:r>
              <w:rPr>
                <w:spacing w:val="-38"/>
                <w:sz w:val="20"/>
                <w:szCs w:val="20"/>
              </w:rPr>
              <w:t xml:space="preserve"> </w:t>
            </w:r>
            <w:r>
              <w:rPr>
                <w:b/>
                <w:bCs/>
                <w:sz w:val="20"/>
                <w:szCs w:val="20"/>
              </w:rPr>
              <w:t>2.4</w:t>
            </w:r>
            <w:r>
              <w:rPr>
                <w:spacing w:val="-42"/>
                <w:sz w:val="20"/>
                <w:szCs w:val="20"/>
              </w:rPr>
              <w:t xml:space="preserve"> </w:t>
            </w:r>
            <w:r>
              <w:rPr>
                <w:sz w:val="20"/>
                <w:szCs w:val="20"/>
              </w:rPr>
              <w:t>条“禁止投标条款</w:t>
            </w:r>
            <w:r>
              <w:rPr>
                <w:spacing w:val="-72"/>
                <w:sz w:val="20"/>
                <w:szCs w:val="20"/>
              </w:rPr>
              <w:t xml:space="preserve"> </w:t>
            </w:r>
            <w:r>
              <w:rPr>
                <w:sz w:val="20"/>
                <w:szCs w:val="20"/>
              </w:rPr>
              <w:t>”</w:t>
            </w:r>
            <w:r>
              <w:rPr>
                <w:spacing w:val="-3"/>
                <w:sz w:val="20"/>
                <w:szCs w:val="20"/>
              </w:rPr>
              <w:t>规定的任何一种情形。</w:t>
            </w:r>
          </w:p>
        </w:tc>
        <w:tc>
          <w:tcPr>
            <w:tcW w:w="4798" w:type="dxa"/>
            <w:vAlign w:val="top"/>
          </w:tcPr>
          <w:p w14:paraId="2C96602F">
            <w:pPr>
              <w:pStyle w:val="6"/>
              <w:spacing w:before="122" w:line="327" w:lineRule="auto"/>
              <w:ind w:left="9" w:right="4" w:firstLine="424"/>
              <w:jc w:val="both"/>
              <w:rPr>
                <w:sz w:val="20"/>
                <w:szCs w:val="20"/>
              </w:rPr>
            </w:pPr>
            <w:r>
              <w:rPr>
                <w:spacing w:val="5"/>
                <w:sz w:val="20"/>
                <w:szCs w:val="20"/>
              </w:rPr>
              <w:t>如果我方有招标文件第一章第三节第</w:t>
            </w:r>
            <w:r>
              <w:rPr>
                <w:spacing w:val="-27"/>
                <w:sz w:val="20"/>
                <w:szCs w:val="20"/>
              </w:rPr>
              <w:t xml:space="preserve"> </w:t>
            </w:r>
            <w:r>
              <w:rPr>
                <w:b/>
                <w:bCs/>
                <w:spacing w:val="5"/>
                <w:sz w:val="20"/>
                <w:szCs w:val="20"/>
              </w:rPr>
              <w:t>2.4</w:t>
            </w:r>
            <w:r>
              <w:rPr>
                <w:spacing w:val="-36"/>
                <w:sz w:val="20"/>
                <w:szCs w:val="20"/>
              </w:rPr>
              <w:t xml:space="preserve"> </w:t>
            </w:r>
            <w:r>
              <w:rPr>
                <w:spacing w:val="5"/>
                <w:sz w:val="20"/>
                <w:szCs w:val="20"/>
              </w:rPr>
              <w:t>条“禁</w:t>
            </w:r>
            <w:r>
              <w:rPr>
                <w:spacing w:val="6"/>
                <w:sz w:val="20"/>
                <w:szCs w:val="20"/>
              </w:rPr>
              <w:t>止投标条款</w:t>
            </w:r>
            <w:r>
              <w:rPr>
                <w:spacing w:val="-61"/>
                <w:sz w:val="20"/>
                <w:szCs w:val="20"/>
              </w:rPr>
              <w:t xml:space="preserve"> </w:t>
            </w:r>
            <w:r>
              <w:rPr>
                <w:spacing w:val="6"/>
                <w:sz w:val="20"/>
                <w:szCs w:val="20"/>
              </w:rPr>
              <w:t>”规定的任何一种情形，我方接受招标人</w:t>
            </w:r>
            <w:r>
              <w:rPr>
                <w:spacing w:val="17"/>
                <w:sz w:val="20"/>
                <w:szCs w:val="20"/>
              </w:rPr>
              <w:t>或其授权的招标代理机构或其组建的评标委员会依据招标文件作出的相应处理以及有关监督部门作出</w:t>
            </w:r>
            <w:r>
              <w:rPr>
                <w:spacing w:val="9"/>
                <w:sz w:val="20"/>
                <w:szCs w:val="20"/>
              </w:rPr>
              <w:t>的行政处罚，并承担由此引起的一切法律后果。</w:t>
            </w:r>
          </w:p>
        </w:tc>
      </w:tr>
      <w:tr w14:paraId="16D9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61" w:type="dxa"/>
            <w:vAlign w:val="top"/>
          </w:tcPr>
          <w:p w14:paraId="178A75AA">
            <w:pPr>
              <w:spacing w:line="271" w:lineRule="auto"/>
              <w:rPr>
                <w:rFonts w:ascii="Arial"/>
                <w:sz w:val="21"/>
              </w:rPr>
            </w:pPr>
          </w:p>
          <w:p w14:paraId="4E4C1845">
            <w:pPr>
              <w:spacing w:line="271" w:lineRule="auto"/>
              <w:rPr>
                <w:rFonts w:ascii="Arial"/>
                <w:sz w:val="21"/>
              </w:rPr>
            </w:pPr>
          </w:p>
          <w:p w14:paraId="23476369">
            <w:pPr>
              <w:spacing w:line="272" w:lineRule="auto"/>
              <w:rPr>
                <w:rFonts w:ascii="Arial"/>
                <w:sz w:val="21"/>
              </w:rPr>
            </w:pPr>
          </w:p>
          <w:p w14:paraId="23F5A0A5">
            <w:pPr>
              <w:pStyle w:val="6"/>
              <w:spacing w:before="65" w:line="268" w:lineRule="exact"/>
              <w:ind w:left="287"/>
              <w:rPr>
                <w:sz w:val="20"/>
                <w:szCs w:val="20"/>
              </w:rPr>
            </w:pPr>
            <w:r>
              <w:rPr>
                <w:position w:val="1"/>
                <w:sz w:val="20"/>
                <w:szCs w:val="20"/>
              </w:rPr>
              <w:t>3</w:t>
            </w:r>
          </w:p>
        </w:tc>
        <w:tc>
          <w:tcPr>
            <w:tcW w:w="1233" w:type="dxa"/>
            <w:vAlign w:val="top"/>
          </w:tcPr>
          <w:p w14:paraId="57B283C3">
            <w:pPr>
              <w:spacing w:line="249" w:lineRule="auto"/>
              <w:rPr>
                <w:rFonts w:ascii="Arial"/>
                <w:sz w:val="21"/>
              </w:rPr>
            </w:pPr>
          </w:p>
          <w:p w14:paraId="5359B43B">
            <w:pPr>
              <w:pStyle w:val="6"/>
              <w:spacing w:before="65" w:line="228" w:lineRule="auto"/>
              <w:ind w:left="129"/>
              <w:rPr>
                <w:sz w:val="20"/>
                <w:szCs w:val="20"/>
              </w:rPr>
            </w:pPr>
            <w:r>
              <w:rPr>
                <w:spacing w:val="1"/>
                <w:sz w:val="20"/>
                <w:szCs w:val="20"/>
              </w:rPr>
              <w:t>自觉抵制围</w:t>
            </w:r>
          </w:p>
          <w:p w14:paraId="4F39EE59">
            <w:pPr>
              <w:pStyle w:val="6"/>
              <w:spacing w:before="132" w:line="228" w:lineRule="auto"/>
              <w:ind w:left="96"/>
              <w:rPr>
                <w:sz w:val="20"/>
                <w:szCs w:val="20"/>
              </w:rPr>
            </w:pPr>
            <w:r>
              <w:rPr>
                <w:spacing w:val="7"/>
                <w:sz w:val="20"/>
                <w:szCs w:val="20"/>
              </w:rPr>
              <w:t>标串标和弄</w:t>
            </w:r>
          </w:p>
          <w:p w14:paraId="372F14F7">
            <w:pPr>
              <w:pStyle w:val="6"/>
              <w:spacing w:before="135" w:line="351" w:lineRule="auto"/>
              <w:ind w:left="321" w:right="91" w:hanging="225"/>
              <w:rPr>
                <w:sz w:val="20"/>
                <w:szCs w:val="20"/>
              </w:rPr>
            </w:pPr>
            <w:r>
              <w:rPr>
                <w:spacing w:val="7"/>
                <w:sz w:val="20"/>
                <w:szCs w:val="20"/>
              </w:rPr>
              <w:t>虚作假行为</w:t>
            </w:r>
            <w:r>
              <w:rPr>
                <w:spacing w:val="1"/>
                <w:sz w:val="20"/>
                <w:szCs w:val="20"/>
              </w:rPr>
              <w:t>的承诺</w:t>
            </w:r>
          </w:p>
        </w:tc>
        <w:tc>
          <w:tcPr>
            <w:tcW w:w="3071" w:type="dxa"/>
            <w:vAlign w:val="top"/>
          </w:tcPr>
          <w:p w14:paraId="0D36D816">
            <w:pPr>
              <w:spacing w:line="247" w:lineRule="auto"/>
              <w:rPr>
                <w:rFonts w:ascii="Arial"/>
                <w:sz w:val="21"/>
              </w:rPr>
            </w:pPr>
          </w:p>
          <w:p w14:paraId="0089353C">
            <w:pPr>
              <w:pStyle w:val="6"/>
              <w:spacing w:before="65" w:line="352" w:lineRule="auto"/>
              <w:ind w:left="9" w:right="4" w:firstLine="421"/>
              <w:jc w:val="both"/>
              <w:rPr>
                <w:sz w:val="20"/>
                <w:szCs w:val="20"/>
              </w:rPr>
            </w:pPr>
            <w:r>
              <w:rPr>
                <w:spacing w:val="2"/>
                <w:sz w:val="20"/>
                <w:szCs w:val="20"/>
              </w:rPr>
              <w:t>我方合法正当、诚实守信地参</w:t>
            </w:r>
            <w:r>
              <w:rPr>
                <w:spacing w:val="3"/>
                <w:sz w:val="20"/>
                <w:szCs w:val="20"/>
              </w:rPr>
              <w:t>与投标，不组织、不参加围标串标违法行为，不通过弄虚作假行为骗</w:t>
            </w:r>
            <w:r>
              <w:rPr>
                <w:spacing w:val="5"/>
                <w:sz w:val="20"/>
                <w:szCs w:val="20"/>
              </w:rPr>
              <w:t>取中标。</w:t>
            </w:r>
          </w:p>
        </w:tc>
        <w:tc>
          <w:tcPr>
            <w:tcW w:w="4798" w:type="dxa"/>
            <w:vAlign w:val="top"/>
          </w:tcPr>
          <w:p w14:paraId="66327169">
            <w:pPr>
              <w:pStyle w:val="6"/>
              <w:spacing w:before="128" w:line="326" w:lineRule="auto"/>
              <w:ind w:left="11" w:right="4" w:firstLine="422"/>
              <w:jc w:val="both"/>
              <w:rPr>
                <w:sz w:val="20"/>
                <w:szCs w:val="20"/>
              </w:rPr>
            </w:pPr>
            <w:r>
              <w:rPr>
                <w:spacing w:val="17"/>
                <w:sz w:val="20"/>
                <w:szCs w:val="20"/>
              </w:rPr>
              <w:t>如果我方组织或参加围标串标违法行为或通过</w:t>
            </w:r>
            <w:r>
              <w:rPr>
                <w:spacing w:val="7"/>
                <w:sz w:val="20"/>
                <w:szCs w:val="20"/>
              </w:rPr>
              <w:t>弄虚作假行为骗取中标，我方接受招标人或其授权的</w:t>
            </w:r>
            <w:r>
              <w:rPr>
                <w:spacing w:val="17"/>
                <w:sz w:val="20"/>
                <w:szCs w:val="20"/>
              </w:rPr>
              <w:t>招标代理机构或其组建的评标委员会依据招标文件</w:t>
            </w:r>
            <w:r>
              <w:rPr>
                <w:spacing w:val="7"/>
                <w:sz w:val="20"/>
                <w:szCs w:val="20"/>
              </w:rPr>
              <w:t>作出的相应处理以及有关监督部门作出的行政处罚，</w:t>
            </w:r>
            <w:r>
              <w:rPr>
                <w:spacing w:val="8"/>
                <w:sz w:val="20"/>
                <w:szCs w:val="20"/>
              </w:rPr>
              <w:t>并承担由此引起的一切法律后果。</w:t>
            </w:r>
          </w:p>
        </w:tc>
      </w:tr>
      <w:tr w14:paraId="77A1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61" w:type="dxa"/>
            <w:vAlign w:val="top"/>
          </w:tcPr>
          <w:p w14:paraId="795CD16F">
            <w:pPr>
              <w:spacing w:line="313" w:lineRule="auto"/>
              <w:rPr>
                <w:rFonts w:ascii="Arial"/>
                <w:sz w:val="21"/>
              </w:rPr>
            </w:pPr>
          </w:p>
          <w:p w14:paraId="70FE9D85">
            <w:pPr>
              <w:spacing w:line="314" w:lineRule="auto"/>
              <w:rPr>
                <w:rFonts w:ascii="Arial"/>
                <w:sz w:val="21"/>
              </w:rPr>
            </w:pPr>
          </w:p>
          <w:p w14:paraId="53E6842A">
            <w:pPr>
              <w:pStyle w:val="6"/>
              <w:spacing w:before="65" w:line="270" w:lineRule="exact"/>
              <w:ind w:left="282"/>
              <w:rPr>
                <w:sz w:val="20"/>
                <w:szCs w:val="20"/>
              </w:rPr>
            </w:pPr>
            <w:r>
              <w:rPr>
                <w:position w:val="1"/>
                <w:sz w:val="20"/>
                <w:szCs w:val="20"/>
              </w:rPr>
              <w:t>4</w:t>
            </w:r>
          </w:p>
        </w:tc>
        <w:tc>
          <w:tcPr>
            <w:tcW w:w="1233" w:type="dxa"/>
            <w:vAlign w:val="top"/>
          </w:tcPr>
          <w:p w14:paraId="4AFA66B5">
            <w:pPr>
              <w:spacing w:line="452" w:lineRule="auto"/>
              <w:rPr>
                <w:rFonts w:ascii="Arial"/>
                <w:sz w:val="21"/>
              </w:rPr>
            </w:pPr>
          </w:p>
          <w:p w14:paraId="3DF29A76">
            <w:pPr>
              <w:pStyle w:val="6"/>
              <w:spacing w:before="65" w:line="252" w:lineRule="auto"/>
              <w:ind w:left="409" w:right="91" w:hanging="311"/>
              <w:rPr>
                <w:sz w:val="20"/>
                <w:szCs w:val="20"/>
              </w:rPr>
            </w:pPr>
            <w:r>
              <w:rPr>
                <w:spacing w:val="7"/>
                <w:sz w:val="20"/>
                <w:szCs w:val="20"/>
              </w:rPr>
              <w:t>履约保证的</w:t>
            </w:r>
            <w:r>
              <w:rPr>
                <w:spacing w:val="4"/>
                <w:sz w:val="20"/>
                <w:szCs w:val="20"/>
              </w:rPr>
              <w:t>承诺</w:t>
            </w:r>
          </w:p>
        </w:tc>
        <w:tc>
          <w:tcPr>
            <w:tcW w:w="3071" w:type="dxa"/>
            <w:vAlign w:val="top"/>
          </w:tcPr>
          <w:p w14:paraId="63BF6774">
            <w:pPr>
              <w:spacing w:line="251" w:lineRule="auto"/>
              <w:rPr>
                <w:rFonts w:ascii="Arial"/>
                <w:sz w:val="21"/>
              </w:rPr>
            </w:pPr>
          </w:p>
          <w:p w14:paraId="03DA8960">
            <w:pPr>
              <w:pStyle w:val="6"/>
              <w:spacing w:before="65" w:line="351" w:lineRule="auto"/>
              <w:ind w:left="10" w:right="1" w:firstLine="422"/>
              <w:jc w:val="both"/>
              <w:rPr>
                <w:sz w:val="20"/>
                <w:szCs w:val="20"/>
              </w:rPr>
            </w:pPr>
            <w:r>
              <w:rPr>
                <w:spacing w:val="2"/>
                <w:sz w:val="20"/>
                <w:szCs w:val="20"/>
              </w:rPr>
              <w:t>如果我方中标，我方保证在招</w:t>
            </w:r>
            <w:r>
              <w:rPr>
                <w:spacing w:val="18"/>
                <w:sz w:val="20"/>
                <w:szCs w:val="20"/>
              </w:rPr>
              <w:t>标文件规定的时限内全额提交履</w:t>
            </w:r>
            <w:r>
              <w:rPr>
                <w:spacing w:val="4"/>
                <w:sz w:val="20"/>
                <w:szCs w:val="20"/>
              </w:rPr>
              <w:t>约保证。</w:t>
            </w:r>
          </w:p>
        </w:tc>
        <w:tc>
          <w:tcPr>
            <w:tcW w:w="4798" w:type="dxa"/>
            <w:vAlign w:val="top"/>
          </w:tcPr>
          <w:p w14:paraId="71C687F0">
            <w:pPr>
              <w:pStyle w:val="6"/>
              <w:spacing w:before="127" w:line="320" w:lineRule="auto"/>
              <w:ind w:left="14" w:right="4" w:firstLine="420"/>
              <w:rPr>
                <w:sz w:val="20"/>
                <w:szCs w:val="20"/>
              </w:rPr>
            </w:pPr>
            <w:r>
              <w:rPr>
                <w:spacing w:val="9"/>
                <w:sz w:val="20"/>
                <w:szCs w:val="20"/>
              </w:rPr>
              <w:t>如果我方未在招标文件规定的时限内全额提交</w:t>
            </w:r>
            <w:r>
              <w:rPr>
                <w:spacing w:val="7"/>
                <w:sz w:val="20"/>
                <w:szCs w:val="20"/>
              </w:rPr>
              <w:t>履约保证，我方接受招标人依据招标文件作出的相应处理以及有关监督部门作出的行政处罚，并承担由此引起的一切法律后果。</w:t>
            </w:r>
          </w:p>
        </w:tc>
      </w:tr>
      <w:tr w14:paraId="130E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661" w:type="dxa"/>
            <w:vAlign w:val="top"/>
          </w:tcPr>
          <w:p w14:paraId="3ADE4E54">
            <w:pPr>
              <w:spacing w:line="298" w:lineRule="auto"/>
              <w:rPr>
                <w:rFonts w:ascii="Arial"/>
                <w:sz w:val="21"/>
              </w:rPr>
            </w:pPr>
          </w:p>
          <w:p w14:paraId="65F17CA1">
            <w:pPr>
              <w:spacing w:line="298" w:lineRule="auto"/>
              <w:rPr>
                <w:rFonts w:ascii="Arial"/>
                <w:sz w:val="21"/>
              </w:rPr>
            </w:pPr>
          </w:p>
          <w:p w14:paraId="5AA89711">
            <w:pPr>
              <w:spacing w:line="299" w:lineRule="auto"/>
              <w:rPr>
                <w:rFonts w:ascii="Arial"/>
                <w:sz w:val="21"/>
              </w:rPr>
            </w:pPr>
          </w:p>
          <w:p w14:paraId="72E7C30E">
            <w:pPr>
              <w:spacing w:line="299" w:lineRule="auto"/>
              <w:rPr>
                <w:rFonts w:ascii="Arial"/>
                <w:sz w:val="21"/>
              </w:rPr>
            </w:pPr>
          </w:p>
          <w:p w14:paraId="49FF75B7">
            <w:pPr>
              <w:pStyle w:val="6"/>
              <w:spacing w:before="65" w:line="269" w:lineRule="exact"/>
              <w:ind w:left="287"/>
              <w:rPr>
                <w:sz w:val="20"/>
                <w:szCs w:val="20"/>
              </w:rPr>
            </w:pPr>
            <w:r>
              <w:rPr>
                <w:position w:val="1"/>
                <w:sz w:val="20"/>
                <w:szCs w:val="20"/>
              </w:rPr>
              <w:t>5</w:t>
            </w:r>
          </w:p>
        </w:tc>
        <w:tc>
          <w:tcPr>
            <w:tcW w:w="1233" w:type="dxa"/>
            <w:vAlign w:val="top"/>
          </w:tcPr>
          <w:p w14:paraId="26E78AE0">
            <w:pPr>
              <w:spacing w:line="251" w:lineRule="auto"/>
              <w:rPr>
                <w:rFonts w:ascii="Arial"/>
                <w:sz w:val="21"/>
              </w:rPr>
            </w:pPr>
          </w:p>
          <w:p w14:paraId="11B2EA53">
            <w:pPr>
              <w:spacing w:line="251" w:lineRule="auto"/>
              <w:rPr>
                <w:rFonts w:ascii="Arial"/>
                <w:sz w:val="21"/>
              </w:rPr>
            </w:pPr>
          </w:p>
          <w:p w14:paraId="051DAE24">
            <w:pPr>
              <w:spacing w:line="252" w:lineRule="auto"/>
              <w:rPr>
                <w:rFonts w:ascii="Arial"/>
                <w:sz w:val="21"/>
              </w:rPr>
            </w:pPr>
          </w:p>
          <w:p w14:paraId="2804A09E">
            <w:pPr>
              <w:spacing w:line="252" w:lineRule="auto"/>
              <w:rPr>
                <w:rFonts w:ascii="Arial"/>
                <w:sz w:val="21"/>
              </w:rPr>
            </w:pPr>
          </w:p>
          <w:p w14:paraId="7C0EE889">
            <w:pPr>
              <w:pStyle w:val="6"/>
              <w:spacing w:before="65" w:line="351" w:lineRule="auto"/>
              <w:ind w:left="409" w:right="5" w:hanging="400"/>
              <w:rPr>
                <w:sz w:val="20"/>
                <w:szCs w:val="20"/>
              </w:rPr>
            </w:pPr>
            <w:r>
              <w:rPr>
                <w:spacing w:val="2"/>
                <w:sz w:val="20"/>
                <w:szCs w:val="20"/>
              </w:rPr>
              <w:t>工期、进度承</w:t>
            </w:r>
            <w:r>
              <w:rPr>
                <w:spacing w:val="4"/>
                <w:sz w:val="20"/>
                <w:szCs w:val="20"/>
              </w:rPr>
              <w:t>诺书</w:t>
            </w:r>
          </w:p>
        </w:tc>
        <w:tc>
          <w:tcPr>
            <w:tcW w:w="3071" w:type="dxa"/>
            <w:vAlign w:val="top"/>
          </w:tcPr>
          <w:p w14:paraId="08E817CA">
            <w:pPr>
              <w:spacing w:line="315" w:lineRule="auto"/>
              <w:rPr>
                <w:rFonts w:ascii="Arial"/>
                <w:sz w:val="21"/>
              </w:rPr>
            </w:pPr>
          </w:p>
          <w:p w14:paraId="17DB1C94">
            <w:pPr>
              <w:spacing w:line="316" w:lineRule="auto"/>
              <w:rPr>
                <w:rFonts w:ascii="Arial"/>
                <w:sz w:val="21"/>
              </w:rPr>
            </w:pPr>
          </w:p>
          <w:p w14:paraId="008AB83F">
            <w:pPr>
              <w:pStyle w:val="6"/>
              <w:spacing w:before="65" w:line="351" w:lineRule="auto"/>
              <w:ind w:left="8" w:firstLine="413"/>
              <w:rPr>
                <w:sz w:val="20"/>
                <w:szCs w:val="20"/>
              </w:rPr>
            </w:pPr>
            <w:r>
              <w:rPr>
                <w:spacing w:val="-3"/>
                <w:sz w:val="20"/>
                <w:szCs w:val="20"/>
              </w:rPr>
              <w:t>我方保证在</w:t>
            </w:r>
            <w:r>
              <w:rPr>
                <w:spacing w:val="18"/>
                <w:sz w:val="20"/>
                <w:szCs w:val="20"/>
                <w:u w:val="single" w:color="auto"/>
              </w:rPr>
              <w:t xml:space="preserve">   </w:t>
            </w:r>
            <w:r>
              <w:rPr>
                <w:b/>
                <w:bCs/>
                <w:spacing w:val="-3"/>
                <w:sz w:val="20"/>
                <w:szCs w:val="20"/>
                <w:u w:val="single" w:color="auto"/>
              </w:rPr>
              <w:t>日历天内（</w:t>
            </w:r>
            <w:r>
              <w:rPr>
                <w:spacing w:val="-59"/>
                <w:sz w:val="20"/>
                <w:szCs w:val="20"/>
                <w:u w:val="single" w:color="auto"/>
              </w:rPr>
              <w:t xml:space="preserve"> </w:t>
            </w:r>
            <w:r>
              <w:rPr>
                <w:spacing w:val="-3"/>
                <w:sz w:val="20"/>
                <w:szCs w:val="20"/>
              </w:rPr>
              <w:t>其</w:t>
            </w:r>
            <w:r>
              <w:rPr>
                <w:spacing w:val="1"/>
                <w:sz w:val="20"/>
                <w:szCs w:val="20"/>
              </w:rPr>
              <w:t>中：勘察设计工期</w:t>
            </w:r>
            <w:r>
              <w:rPr>
                <w:spacing w:val="-95"/>
                <w:sz w:val="20"/>
                <w:szCs w:val="20"/>
              </w:rPr>
              <w:t xml:space="preserve"> </w:t>
            </w:r>
            <w:r>
              <w:rPr>
                <w:spacing w:val="3"/>
                <w:sz w:val="20"/>
                <w:szCs w:val="20"/>
                <w:u w:val="single" w:color="auto"/>
              </w:rPr>
              <w:t xml:space="preserve">     </w:t>
            </w:r>
            <w:r>
              <w:rPr>
                <w:spacing w:val="-52"/>
                <w:sz w:val="20"/>
                <w:szCs w:val="20"/>
              </w:rPr>
              <w:t xml:space="preserve"> </w:t>
            </w:r>
            <w:r>
              <w:rPr>
                <w:spacing w:val="1"/>
                <w:sz w:val="20"/>
                <w:szCs w:val="20"/>
              </w:rPr>
              <w:t>日历天；</w:t>
            </w:r>
            <w:r>
              <w:rPr>
                <w:spacing w:val="2"/>
                <w:sz w:val="20"/>
                <w:szCs w:val="20"/>
              </w:rPr>
              <w:t>施工工期</w:t>
            </w:r>
            <w:r>
              <w:rPr>
                <w:spacing w:val="2"/>
                <w:sz w:val="20"/>
                <w:szCs w:val="20"/>
                <w:u w:val="single" w:color="auto"/>
              </w:rPr>
              <w:t xml:space="preserve">     </w:t>
            </w:r>
            <w:r>
              <w:rPr>
                <w:spacing w:val="-50"/>
                <w:sz w:val="20"/>
                <w:szCs w:val="20"/>
              </w:rPr>
              <w:t xml:space="preserve"> </w:t>
            </w:r>
            <w:r>
              <w:rPr>
                <w:spacing w:val="2"/>
                <w:sz w:val="20"/>
                <w:szCs w:val="20"/>
              </w:rPr>
              <w:t>日历天</w:t>
            </w:r>
            <w:r>
              <w:rPr>
                <w:b/>
                <w:bCs/>
                <w:spacing w:val="2"/>
                <w:sz w:val="20"/>
                <w:szCs w:val="20"/>
              </w:rPr>
              <w:t>）</w:t>
            </w:r>
            <w:r>
              <w:rPr>
                <w:spacing w:val="2"/>
                <w:sz w:val="20"/>
                <w:szCs w:val="20"/>
              </w:rPr>
              <w:t>完成工程</w:t>
            </w:r>
            <w:r>
              <w:rPr>
                <w:spacing w:val="-9"/>
                <w:sz w:val="20"/>
                <w:szCs w:val="20"/>
              </w:rPr>
              <w:t>勘察、设计、施工并通过竣工验收。</w:t>
            </w:r>
          </w:p>
        </w:tc>
        <w:tc>
          <w:tcPr>
            <w:tcW w:w="4798" w:type="dxa"/>
            <w:vAlign w:val="top"/>
          </w:tcPr>
          <w:p w14:paraId="2971FFEC">
            <w:pPr>
              <w:pStyle w:val="6"/>
              <w:spacing w:before="128" w:line="333" w:lineRule="auto"/>
              <w:ind w:left="11" w:firstLine="415"/>
              <w:jc w:val="both"/>
              <w:rPr>
                <w:sz w:val="20"/>
                <w:szCs w:val="20"/>
              </w:rPr>
            </w:pPr>
            <w:r>
              <w:rPr>
                <w:spacing w:val="3"/>
                <w:sz w:val="20"/>
                <w:szCs w:val="20"/>
              </w:rPr>
              <w:t>若因我方原因，没有按期完成勘察/设计工作</w:t>
            </w:r>
            <w:r>
              <w:rPr>
                <w:spacing w:val="2"/>
                <w:sz w:val="20"/>
                <w:szCs w:val="20"/>
              </w:rPr>
              <w:t>的，</w:t>
            </w:r>
            <w:r>
              <w:rPr>
                <w:spacing w:val="10"/>
                <w:sz w:val="20"/>
                <w:szCs w:val="20"/>
              </w:rPr>
              <w:t>我方须在逾期第壹天起每天按勘察/设计费合同</w:t>
            </w:r>
            <w:r>
              <w:rPr>
                <w:spacing w:val="9"/>
                <w:sz w:val="20"/>
                <w:szCs w:val="20"/>
              </w:rPr>
              <w:t>价款</w:t>
            </w:r>
            <w:r>
              <w:rPr>
                <w:spacing w:val="2"/>
                <w:sz w:val="20"/>
                <w:szCs w:val="20"/>
              </w:rPr>
              <w:t>的</w:t>
            </w:r>
            <w:r>
              <w:rPr>
                <w:spacing w:val="-22"/>
                <w:sz w:val="20"/>
                <w:szCs w:val="20"/>
              </w:rPr>
              <w:t xml:space="preserve"> </w:t>
            </w:r>
            <w:r>
              <w:rPr>
                <w:spacing w:val="2"/>
                <w:sz w:val="20"/>
                <w:szCs w:val="20"/>
              </w:rPr>
              <w:t>1‰向招标人返纳逾期违约金，勘察/设计逾期违约</w:t>
            </w:r>
            <w:r>
              <w:rPr>
                <w:spacing w:val="6"/>
                <w:sz w:val="20"/>
                <w:szCs w:val="20"/>
              </w:rPr>
              <w:t>金的最高限额为合同勘察/设计价款的</w:t>
            </w:r>
            <w:r>
              <w:rPr>
                <w:spacing w:val="-18"/>
                <w:sz w:val="20"/>
                <w:szCs w:val="20"/>
              </w:rPr>
              <w:t xml:space="preserve"> </w:t>
            </w:r>
            <w:r>
              <w:rPr>
                <w:spacing w:val="6"/>
                <w:sz w:val="20"/>
                <w:szCs w:val="20"/>
              </w:rPr>
              <w:t>3%；工程没有</w:t>
            </w:r>
            <w:r>
              <w:rPr>
                <w:spacing w:val="5"/>
                <w:sz w:val="20"/>
                <w:szCs w:val="20"/>
              </w:rPr>
              <w:t>按期竣工并通过验收时，我方在逾期第壹天起每天按</w:t>
            </w:r>
            <w:r>
              <w:rPr>
                <w:spacing w:val="6"/>
                <w:sz w:val="20"/>
                <w:szCs w:val="20"/>
              </w:rPr>
              <w:t>合同价款的</w:t>
            </w:r>
            <w:r>
              <w:rPr>
                <w:spacing w:val="-12"/>
                <w:sz w:val="20"/>
                <w:szCs w:val="20"/>
              </w:rPr>
              <w:t xml:space="preserve"> </w:t>
            </w:r>
            <w:r>
              <w:rPr>
                <w:spacing w:val="6"/>
                <w:sz w:val="20"/>
                <w:szCs w:val="20"/>
              </w:rPr>
              <w:t>1‰向招标人返纳逾期竣工违约金，逾期竣工违约金的最高限额为合同施工价款的</w:t>
            </w:r>
            <w:r>
              <w:rPr>
                <w:spacing w:val="-34"/>
                <w:sz w:val="20"/>
                <w:szCs w:val="20"/>
              </w:rPr>
              <w:t xml:space="preserve"> </w:t>
            </w:r>
            <w:r>
              <w:rPr>
                <w:spacing w:val="6"/>
                <w:sz w:val="20"/>
                <w:szCs w:val="20"/>
              </w:rPr>
              <w:t>3</w:t>
            </w:r>
            <w:r>
              <w:rPr>
                <w:spacing w:val="5"/>
                <w:sz w:val="20"/>
                <w:szCs w:val="20"/>
              </w:rPr>
              <w:t>%。</w:t>
            </w:r>
          </w:p>
        </w:tc>
      </w:tr>
      <w:tr w14:paraId="45E8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661" w:type="dxa"/>
            <w:vAlign w:val="top"/>
          </w:tcPr>
          <w:p w14:paraId="2F58DD44">
            <w:pPr>
              <w:spacing w:line="251" w:lineRule="auto"/>
              <w:rPr>
                <w:rFonts w:ascii="Arial"/>
                <w:sz w:val="21"/>
              </w:rPr>
            </w:pPr>
          </w:p>
          <w:p w14:paraId="15D2CCA1">
            <w:pPr>
              <w:spacing w:line="251" w:lineRule="auto"/>
              <w:rPr>
                <w:rFonts w:ascii="Arial"/>
                <w:sz w:val="21"/>
              </w:rPr>
            </w:pPr>
          </w:p>
          <w:p w14:paraId="20269475">
            <w:pPr>
              <w:spacing w:line="252" w:lineRule="auto"/>
              <w:rPr>
                <w:rFonts w:ascii="Arial"/>
                <w:sz w:val="21"/>
              </w:rPr>
            </w:pPr>
          </w:p>
          <w:p w14:paraId="65BEC2BE">
            <w:pPr>
              <w:spacing w:line="252" w:lineRule="auto"/>
              <w:rPr>
                <w:rFonts w:ascii="Arial"/>
                <w:sz w:val="21"/>
              </w:rPr>
            </w:pPr>
          </w:p>
          <w:p w14:paraId="49390726">
            <w:pPr>
              <w:pStyle w:val="6"/>
              <w:spacing w:before="65" w:line="268" w:lineRule="exact"/>
              <w:ind w:left="285"/>
              <w:rPr>
                <w:sz w:val="20"/>
                <w:szCs w:val="20"/>
              </w:rPr>
            </w:pPr>
            <w:r>
              <w:rPr>
                <w:position w:val="1"/>
                <w:sz w:val="20"/>
                <w:szCs w:val="20"/>
              </w:rPr>
              <w:t>6</w:t>
            </w:r>
          </w:p>
        </w:tc>
        <w:tc>
          <w:tcPr>
            <w:tcW w:w="1233" w:type="dxa"/>
            <w:vAlign w:val="top"/>
          </w:tcPr>
          <w:p w14:paraId="6306E158">
            <w:pPr>
              <w:spacing w:line="272" w:lineRule="auto"/>
              <w:rPr>
                <w:rFonts w:ascii="Arial"/>
                <w:sz w:val="21"/>
              </w:rPr>
            </w:pPr>
          </w:p>
          <w:p w14:paraId="3FE113F3">
            <w:pPr>
              <w:spacing w:line="273" w:lineRule="auto"/>
              <w:rPr>
                <w:rFonts w:ascii="Arial"/>
                <w:sz w:val="21"/>
              </w:rPr>
            </w:pPr>
          </w:p>
          <w:p w14:paraId="593B3B1F">
            <w:pPr>
              <w:spacing w:line="273" w:lineRule="auto"/>
              <w:rPr>
                <w:rFonts w:ascii="Arial"/>
                <w:sz w:val="21"/>
              </w:rPr>
            </w:pPr>
          </w:p>
          <w:p w14:paraId="391BD986">
            <w:pPr>
              <w:pStyle w:val="6"/>
              <w:spacing w:before="65" w:line="353" w:lineRule="auto"/>
              <w:ind w:left="200" w:right="5" w:hanging="190"/>
              <w:rPr>
                <w:sz w:val="20"/>
                <w:szCs w:val="20"/>
              </w:rPr>
            </w:pPr>
            <w:r>
              <w:rPr>
                <w:spacing w:val="1"/>
                <w:sz w:val="20"/>
                <w:szCs w:val="20"/>
              </w:rPr>
              <w:t>安全、文明施</w:t>
            </w:r>
            <w:r>
              <w:rPr>
                <w:spacing w:val="6"/>
                <w:sz w:val="20"/>
                <w:szCs w:val="20"/>
              </w:rPr>
              <w:t>工承诺书</w:t>
            </w:r>
          </w:p>
        </w:tc>
        <w:tc>
          <w:tcPr>
            <w:tcW w:w="3071" w:type="dxa"/>
            <w:vAlign w:val="top"/>
          </w:tcPr>
          <w:p w14:paraId="43D55395">
            <w:pPr>
              <w:spacing w:line="253" w:lineRule="auto"/>
              <w:rPr>
                <w:rFonts w:ascii="Arial"/>
                <w:sz w:val="21"/>
              </w:rPr>
            </w:pPr>
          </w:p>
          <w:p w14:paraId="5E51524E">
            <w:pPr>
              <w:pStyle w:val="6"/>
              <w:spacing w:before="65" w:line="351" w:lineRule="auto"/>
              <w:ind w:left="12" w:right="1" w:firstLine="419"/>
              <w:jc w:val="both"/>
              <w:rPr>
                <w:sz w:val="20"/>
                <w:szCs w:val="20"/>
              </w:rPr>
            </w:pPr>
            <w:r>
              <w:rPr>
                <w:spacing w:val="19"/>
                <w:sz w:val="20"/>
                <w:szCs w:val="20"/>
              </w:rPr>
              <w:t>我方保证在施工期间严格遵</w:t>
            </w:r>
            <w:r>
              <w:rPr>
                <w:spacing w:val="3"/>
                <w:sz w:val="20"/>
                <w:szCs w:val="20"/>
              </w:rPr>
              <w:t>守国家、省、市有关安全、文明施工规定，确保施工安全和第三者的安全，根据施工现场情况保证安全</w:t>
            </w:r>
            <w:r>
              <w:rPr>
                <w:spacing w:val="8"/>
                <w:sz w:val="20"/>
                <w:szCs w:val="20"/>
              </w:rPr>
              <w:t>防护、文明施工措施费投入。</w:t>
            </w:r>
          </w:p>
        </w:tc>
        <w:tc>
          <w:tcPr>
            <w:tcW w:w="4798" w:type="dxa"/>
            <w:vAlign w:val="top"/>
          </w:tcPr>
          <w:p w14:paraId="7767A187">
            <w:pPr>
              <w:pStyle w:val="6"/>
              <w:spacing w:before="128" w:line="351" w:lineRule="auto"/>
              <w:ind w:left="9" w:right="4" w:firstLine="421"/>
              <w:jc w:val="both"/>
              <w:rPr>
                <w:sz w:val="20"/>
                <w:szCs w:val="20"/>
              </w:rPr>
            </w:pPr>
            <w:r>
              <w:rPr>
                <w:spacing w:val="7"/>
                <w:sz w:val="20"/>
                <w:szCs w:val="20"/>
              </w:rPr>
              <w:t>若因我方原因，在施工期间发生安全事故，造成施工人员或第三者的伤亡，我方愿意承担由此造成的</w:t>
            </w:r>
            <w:r>
              <w:rPr>
                <w:spacing w:val="8"/>
                <w:sz w:val="20"/>
                <w:szCs w:val="20"/>
              </w:rPr>
              <w:t>一切经济损失和法律责任。</w:t>
            </w:r>
          </w:p>
          <w:p w14:paraId="5D6DF878">
            <w:pPr>
              <w:pStyle w:val="6"/>
              <w:spacing w:line="309" w:lineRule="auto"/>
              <w:ind w:left="10" w:right="4" w:firstLine="420"/>
              <w:jc w:val="both"/>
              <w:rPr>
                <w:sz w:val="20"/>
                <w:szCs w:val="20"/>
              </w:rPr>
            </w:pPr>
            <w:r>
              <w:rPr>
                <w:spacing w:val="17"/>
                <w:sz w:val="20"/>
                <w:szCs w:val="20"/>
              </w:rPr>
              <w:t>若我方在施工中发生一般事故及以上等级生产</w:t>
            </w:r>
            <w:r>
              <w:rPr>
                <w:spacing w:val="7"/>
                <w:sz w:val="20"/>
                <w:szCs w:val="20"/>
              </w:rPr>
              <w:t>安全事故，可扣除相当于所有“安全防护、文明施工</w:t>
            </w:r>
            <w:r>
              <w:rPr>
                <w:spacing w:val="4"/>
                <w:sz w:val="20"/>
                <w:szCs w:val="20"/>
              </w:rPr>
              <w:t>措施费</w:t>
            </w:r>
            <w:r>
              <w:rPr>
                <w:spacing w:val="-68"/>
                <w:sz w:val="20"/>
                <w:szCs w:val="20"/>
              </w:rPr>
              <w:t xml:space="preserve"> </w:t>
            </w:r>
            <w:r>
              <w:rPr>
                <w:spacing w:val="4"/>
                <w:sz w:val="20"/>
                <w:szCs w:val="20"/>
              </w:rPr>
              <w:t>”的管理费。</w:t>
            </w:r>
          </w:p>
        </w:tc>
      </w:tr>
      <w:tr w14:paraId="5BBF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61" w:type="dxa"/>
            <w:vAlign w:val="top"/>
          </w:tcPr>
          <w:p w14:paraId="3B2F983B">
            <w:pPr>
              <w:pStyle w:val="6"/>
              <w:spacing w:before="129" w:line="229" w:lineRule="auto"/>
              <w:ind w:left="288"/>
              <w:rPr>
                <w:sz w:val="20"/>
                <w:szCs w:val="20"/>
              </w:rPr>
            </w:pPr>
            <w:r>
              <w:rPr>
                <w:sz w:val="20"/>
                <w:szCs w:val="20"/>
              </w:rPr>
              <w:t>7</w:t>
            </w:r>
          </w:p>
        </w:tc>
        <w:tc>
          <w:tcPr>
            <w:tcW w:w="1233" w:type="dxa"/>
            <w:vAlign w:val="top"/>
          </w:tcPr>
          <w:p w14:paraId="56729124">
            <w:pPr>
              <w:pStyle w:val="6"/>
              <w:spacing w:before="129" w:line="227" w:lineRule="auto"/>
              <w:ind w:left="96"/>
              <w:rPr>
                <w:sz w:val="20"/>
                <w:szCs w:val="20"/>
              </w:rPr>
            </w:pPr>
            <w:r>
              <w:rPr>
                <w:spacing w:val="7"/>
                <w:sz w:val="20"/>
                <w:szCs w:val="20"/>
              </w:rPr>
              <w:t>质量承诺书</w:t>
            </w:r>
          </w:p>
        </w:tc>
        <w:tc>
          <w:tcPr>
            <w:tcW w:w="3071" w:type="dxa"/>
            <w:vAlign w:val="top"/>
          </w:tcPr>
          <w:p w14:paraId="740BFD3D">
            <w:pPr>
              <w:pStyle w:val="6"/>
              <w:spacing w:before="129" w:line="228" w:lineRule="auto"/>
              <w:ind w:right="4"/>
              <w:jc w:val="right"/>
              <w:rPr>
                <w:sz w:val="20"/>
                <w:szCs w:val="20"/>
              </w:rPr>
            </w:pPr>
            <w:r>
              <w:rPr>
                <w:spacing w:val="26"/>
                <w:sz w:val="20"/>
                <w:szCs w:val="20"/>
              </w:rPr>
              <w:t>我方保证按照现行的国家</w:t>
            </w:r>
          </w:p>
        </w:tc>
        <w:tc>
          <w:tcPr>
            <w:tcW w:w="4798" w:type="dxa"/>
            <w:vAlign w:val="top"/>
          </w:tcPr>
          <w:p w14:paraId="65590901">
            <w:pPr>
              <w:pStyle w:val="6"/>
              <w:spacing w:before="129" w:line="228" w:lineRule="auto"/>
              <w:ind w:right="7"/>
              <w:jc w:val="right"/>
              <w:rPr>
                <w:sz w:val="20"/>
                <w:szCs w:val="20"/>
              </w:rPr>
            </w:pPr>
            <w:r>
              <w:rPr>
                <w:spacing w:val="7"/>
                <w:sz w:val="20"/>
                <w:szCs w:val="20"/>
              </w:rPr>
              <w:t>若因我方原因，工程在竣工验收或分部分项工程</w:t>
            </w:r>
          </w:p>
        </w:tc>
      </w:tr>
    </w:tbl>
    <w:p w14:paraId="24726B77">
      <w:pPr>
        <w:rPr>
          <w:rFonts w:ascii="Arial"/>
          <w:sz w:val="21"/>
        </w:rPr>
      </w:pPr>
    </w:p>
    <w:p w14:paraId="34A99496">
      <w:pPr>
        <w:rPr>
          <w:rFonts w:ascii="Arial" w:hAnsi="Arial" w:eastAsia="Arial" w:cs="Arial"/>
          <w:sz w:val="21"/>
          <w:szCs w:val="21"/>
        </w:rPr>
        <w:sectPr>
          <w:footerReference r:id="rId90" w:type="default"/>
          <w:pgSz w:w="11905" w:h="16839"/>
          <w:pgMar w:top="400" w:right="1068" w:bottom="1665" w:left="1068" w:header="0" w:footer="1431" w:gutter="0"/>
          <w:cols w:space="720" w:num="1"/>
        </w:sectPr>
      </w:pPr>
    </w:p>
    <w:p w14:paraId="7ED520FB">
      <w:pPr>
        <w:spacing w:before="12"/>
      </w:pPr>
    </w:p>
    <w:p w14:paraId="28EB175C">
      <w:pPr>
        <w:spacing w:before="12"/>
      </w:pPr>
    </w:p>
    <w:p w14:paraId="230139A1">
      <w:pPr>
        <w:spacing w:before="12"/>
      </w:pPr>
    </w:p>
    <w:tbl>
      <w:tblPr>
        <w:tblStyle w:val="5"/>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233"/>
        <w:gridCol w:w="3071"/>
        <w:gridCol w:w="4798"/>
      </w:tblGrid>
      <w:tr w14:paraId="7802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7" w:hRule="atLeast"/>
        </w:trPr>
        <w:tc>
          <w:tcPr>
            <w:tcW w:w="661" w:type="dxa"/>
            <w:vAlign w:val="top"/>
          </w:tcPr>
          <w:p w14:paraId="17730667">
            <w:pPr>
              <w:rPr>
                <w:rFonts w:ascii="Arial"/>
                <w:sz w:val="21"/>
              </w:rPr>
            </w:pPr>
          </w:p>
        </w:tc>
        <w:tc>
          <w:tcPr>
            <w:tcW w:w="1233" w:type="dxa"/>
            <w:vAlign w:val="top"/>
          </w:tcPr>
          <w:p w14:paraId="4E99111F">
            <w:pPr>
              <w:rPr>
                <w:rFonts w:ascii="Arial"/>
                <w:sz w:val="21"/>
              </w:rPr>
            </w:pPr>
          </w:p>
        </w:tc>
        <w:tc>
          <w:tcPr>
            <w:tcW w:w="3071" w:type="dxa"/>
            <w:vAlign w:val="top"/>
          </w:tcPr>
          <w:p w14:paraId="4F339861">
            <w:pPr>
              <w:pStyle w:val="6"/>
              <w:spacing w:before="129" w:line="351" w:lineRule="auto"/>
              <w:ind w:left="10" w:right="1"/>
              <w:rPr>
                <w:sz w:val="20"/>
                <w:szCs w:val="20"/>
              </w:rPr>
            </w:pPr>
            <w:r>
              <w:rPr>
                <w:spacing w:val="18"/>
                <w:sz w:val="20"/>
                <w:szCs w:val="20"/>
              </w:rPr>
              <w:t>和广东省的有关施工技术规范及</w:t>
            </w:r>
            <w:r>
              <w:rPr>
                <w:spacing w:val="9"/>
                <w:sz w:val="20"/>
                <w:szCs w:val="20"/>
              </w:rPr>
              <w:t>现行标准，达到合格标准</w:t>
            </w:r>
          </w:p>
        </w:tc>
        <w:tc>
          <w:tcPr>
            <w:tcW w:w="4798" w:type="dxa"/>
            <w:vAlign w:val="top"/>
          </w:tcPr>
          <w:p w14:paraId="2A4A19BB">
            <w:pPr>
              <w:pStyle w:val="6"/>
              <w:spacing w:before="127" w:line="351" w:lineRule="auto"/>
              <w:ind w:left="9" w:right="4"/>
              <w:jc w:val="both"/>
              <w:rPr>
                <w:sz w:val="20"/>
                <w:szCs w:val="20"/>
              </w:rPr>
            </w:pPr>
            <w:r>
              <w:rPr>
                <w:spacing w:val="7"/>
                <w:sz w:val="20"/>
                <w:szCs w:val="20"/>
              </w:rPr>
              <w:t>验收时没有达到合格标准，我方每次（每分部每分项</w:t>
            </w:r>
            <w:r>
              <w:rPr>
                <w:spacing w:val="8"/>
                <w:sz w:val="20"/>
                <w:szCs w:val="20"/>
              </w:rPr>
              <w:t>次）验收检查时按合同价款的</w:t>
            </w:r>
            <w:r>
              <w:rPr>
                <w:spacing w:val="-9"/>
                <w:sz w:val="20"/>
                <w:szCs w:val="20"/>
              </w:rPr>
              <w:t xml:space="preserve"> </w:t>
            </w:r>
            <w:r>
              <w:rPr>
                <w:spacing w:val="8"/>
                <w:sz w:val="20"/>
                <w:szCs w:val="20"/>
              </w:rPr>
              <w:t>1％向招标人缴纳质量</w:t>
            </w:r>
            <w:r>
              <w:rPr>
                <w:spacing w:val="7"/>
                <w:sz w:val="20"/>
                <w:szCs w:val="20"/>
              </w:rPr>
              <w:t>违约金。并达到合格标准为止，同时承担所有的责任</w:t>
            </w:r>
            <w:r>
              <w:rPr>
                <w:spacing w:val="6"/>
                <w:sz w:val="20"/>
                <w:szCs w:val="20"/>
              </w:rPr>
              <w:t>及经济损失。</w:t>
            </w:r>
          </w:p>
          <w:p w14:paraId="4BEE75F1">
            <w:pPr>
              <w:pStyle w:val="6"/>
              <w:spacing w:before="4" w:line="350" w:lineRule="auto"/>
              <w:ind w:left="9" w:right="4" w:firstLine="420"/>
              <w:jc w:val="both"/>
              <w:rPr>
                <w:sz w:val="20"/>
                <w:szCs w:val="20"/>
              </w:rPr>
            </w:pPr>
            <w:r>
              <w:rPr>
                <w:spacing w:val="7"/>
                <w:sz w:val="20"/>
                <w:szCs w:val="20"/>
              </w:rPr>
              <w:t>在建设或监理单组织的质量检查中，一次一个分项工程实测或其他项、程序不合格不符合要求的，一</w:t>
            </w:r>
            <w:r>
              <w:rPr>
                <w:spacing w:val="4"/>
                <w:sz w:val="20"/>
                <w:szCs w:val="20"/>
              </w:rPr>
              <w:t>次向建设单位交纳质量违约金¥1000</w:t>
            </w:r>
            <w:r>
              <w:rPr>
                <w:spacing w:val="-27"/>
                <w:sz w:val="20"/>
                <w:szCs w:val="20"/>
              </w:rPr>
              <w:t xml:space="preserve"> </w:t>
            </w:r>
            <w:r>
              <w:rPr>
                <w:spacing w:val="4"/>
                <w:sz w:val="20"/>
                <w:szCs w:val="20"/>
              </w:rPr>
              <w:t>元/次项，分部工</w:t>
            </w:r>
            <w:r>
              <w:rPr>
                <w:spacing w:val="7"/>
                <w:sz w:val="20"/>
                <w:szCs w:val="20"/>
              </w:rPr>
              <w:t>程不合格的一次、一个分部向建设（委托）单位交纳</w:t>
            </w:r>
            <w:r>
              <w:rPr>
                <w:spacing w:val="5"/>
                <w:sz w:val="20"/>
                <w:szCs w:val="20"/>
              </w:rPr>
              <w:t>违约金¥2000</w:t>
            </w:r>
            <w:r>
              <w:rPr>
                <w:spacing w:val="-28"/>
                <w:sz w:val="20"/>
                <w:szCs w:val="20"/>
              </w:rPr>
              <w:t xml:space="preserve"> </w:t>
            </w:r>
            <w:r>
              <w:rPr>
                <w:spacing w:val="5"/>
                <w:sz w:val="20"/>
                <w:szCs w:val="20"/>
              </w:rPr>
              <w:t>元/次、项；</w:t>
            </w:r>
          </w:p>
          <w:p w14:paraId="60577634">
            <w:pPr>
              <w:pStyle w:val="6"/>
              <w:spacing w:line="351" w:lineRule="auto"/>
              <w:ind w:left="12" w:right="7" w:firstLine="417"/>
              <w:jc w:val="both"/>
              <w:rPr>
                <w:sz w:val="20"/>
                <w:szCs w:val="20"/>
              </w:rPr>
            </w:pPr>
            <w:r>
              <w:rPr>
                <w:spacing w:val="7"/>
                <w:sz w:val="20"/>
                <w:szCs w:val="20"/>
              </w:rPr>
              <w:t>在省、市监管部门抽查、巡查、专项、随机检查中，一次一个分项工程实测或其他项、程序不合格不符合要求的，一次向建设（委托）单位交纳质量违约</w:t>
            </w:r>
            <w:r>
              <w:rPr>
                <w:spacing w:val="4"/>
                <w:sz w:val="20"/>
                <w:szCs w:val="20"/>
              </w:rPr>
              <w:t>金¥2000</w:t>
            </w:r>
            <w:r>
              <w:rPr>
                <w:spacing w:val="-32"/>
                <w:sz w:val="20"/>
                <w:szCs w:val="20"/>
              </w:rPr>
              <w:t xml:space="preserve"> </w:t>
            </w:r>
            <w:r>
              <w:rPr>
                <w:spacing w:val="4"/>
                <w:sz w:val="20"/>
                <w:szCs w:val="20"/>
              </w:rPr>
              <w:t>元/次项，分部工程不合格的一次、一个分部</w:t>
            </w:r>
            <w:r>
              <w:rPr>
                <w:spacing w:val="7"/>
                <w:sz w:val="20"/>
                <w:szCs w:val="20"/>
              </w:rPr>
              <w:t>向建设（委托）单位交纳违约金¥5000</w:t>
            </w:r>
            <w:r>
              <w:rPr>
                <w:spacing w:val="-25"/>
                <w:sz w:val="20"/>
                <w:szCs w:val="20"/>
              </w:rPr>
              <w:t xml:space="preserve"> </w:t>
            </w:r>
            <w:r>
              <w:rPr>
                <w:spacing w:val="7"/>
                <w:sz w:val="20"/>
                <w:szCs w:val="20"/>
              </w:rPr>
              <w:t>元/次、项；</w:t>
            </w:r>
          </w:p>
          <w:p w14:paraId="08C4D4F8">
            <w:pPr>
              <w:pStyle w:val="6"/>
              <w:spacing w:before="13" w:line="370" w:lineRule="auto"/>
              <w:ind w:left="14" w:right="4" w:firstLine="420"/>
              <w:rPr>
                <w:sz w:val="20"/>
                <w:szCs w:val="20"/>
              </w:rPr>
            </w:pPr>
            <w:r>
              <w:rPr>
                <w:spacing w:val="7"/>
                <w:sz w:val="20"/>
                <w:szCs w:val="20"/>
              </w:rPr>
              <w:t>未能在限期内完成质量安全隐患整改的，每逾期一天，向建设单位交纳罚金¥1000</w:t>
            </w:r>
            <w:r>
              <w:rPr>
                <w:spacing w:val="-41"/>
                <w:sz w:val="20"/>
                <w:szCs w:val="20"/>
              </w:rPr>
              <w:t xml:space="preserve"> </w:t>
            </w:r>
            <w:r>
              <w:rPr>
                <w:spacing w:val="7"/>
                <w:sz w:val="20"/>
                <w:szCs w:val="20"/>
              </w:rPr>
              <w:t>元；</w:t>
            </w:r>
          </w:p>
          <w:p w14:paraId="050C0079">
            <w:pPr>
              <w:pStyle w:val="6"/>
              <w:spacing w:line="364" w:lineRule="auto"/>
              <w:ind w:left="9" w:firstLine="417"/>
              <w:jc w:val="both"/>
              <w:rPr>
                <w:sz w:val="20"/>
                <w:szCs w:val="20"/>
              </w:rPr>
            </w:pPr>
            <w:r>
              <w:rPr>
                <w:spacing w:val="3"/>
                <w:sz w:val="20"/>
                <w:szCs w:val="20"/>
              </w:rPr>
              <w:t>未按规定委派专业人员参加检验批、分部分项工</w:t>
            </w:r>
            <w:r>
              <w:rPr>
                <w:spacing w:val="-1"/>
                <w:sz w:val="20"/>
                <w:szCs w:val="20"/>
              </w:rPr>
              <w:t>程验收，不及时签署验收记录的，一次向建设（委托）</w:t>
            </w:r>
            <w:r>
              <w:rPr>
                <w:spacing w:val="4"/>
                <w:sz w:val="20"/>
                <w:szCs w:val="20"/>
              </w:rPr>
              <w:t>单位交纳违约金¥2000</w:t>
            </w:r>
            <w:r>
              <w:rPr>
                <w:spacing w:val="-39"/>
                <w:sz w:val="20"/>
                <w:szCs w:val="20"/>
              </w:rPr>
              <w:t xml:space="preserve"> </w:t>
            </w:r>
            <w:r>
              <w:rPr>
                <w:spacing w:val="4"/>
                <w:sz w:val="20"/>
                <w:szCs w:val="20"/>
              </w:rPr>
              <w:t>元/次、项；</w:t>
            </w:r>
          </w:p>
          <w:p w14:paraId="78A27AB7">
            <w:pPr>
              <w:pStyle w:val="6"/>
              <w:spacing w:line="310" w:lineRule="auto"/>
              <w:ind w:left="16" w:right="4" w:firstLine="417"/>
              <w:jc w:val="both"/>
              <w:rPr>
                <w:sz w:val="20"/>
                <w:szCs w:val="20"/>
              </w:rPr>
            </w:pPr>
            <w:r>
              <w:rPr>
                <w:spacing w:val="7"/>
                <w:sz w:val="20"/>
                <w:szCs w:val="20"/>
              </w:rPr>
              <w:t>不按规定委派相关人员参加项目竣工验收的，一</w:t>
            </w:r>
            <w:r>
              <w:rPr>
                <w:spacing w:val="8"/>
                <w:sz w:val="20"/>
                <w:szCs w:val="20"/>
              </w:rPr>
              <w:t>次向建设单位交纳违约金¥50000</w:t>
            </w:r>
            <w:r>
              <w:rPr>
                <w:spacing w:val="-36"/>
                <w:sz w:val="20"/>
                <w:szCs w:val="20"/>
              </w:rPr>
              <w:t xml:space="preserve"> </w:t>
            </w:r>
            <w:r>
              <w:rPr>
                <w:spacing w:val="8"/>
                <w:sz w:val="20"/>
                <w:szCs w:val="20"/>
              </w:rPr>
              <w:t>元/项，不</w:t>
            </w:r>
            <w:r>
              <w:rPr>
                <w:spacing w:val="7"/>
                <w:sz w:val="20"/>
                <w:szCs w:val="20"/>
              </w:rPr>
              <w:t>签署意见</w:t>
            </w:r>
            <w:r>
              <w:rPr>
                <w:spacing w:val="5"/>
                <w:sz w:val="20"/>
                <w:szCs w:val="20"/>
              </w:rPr>
              <w:t>的交纳违约金¥50000</w:t>
            </w:r>
            <w:r>
              <w:rPr>
                <w:spacing w:val="-35"/>
                <w:sz w:val="20"/>
                <w:szCs w:val="20"/>
              </w:rPr>
              <w:t xml:space="preserve"> </w:t>
            </w:r>
            <w:r>
              <w:rPr>
                <w:spacing w:val="5"/>
                <w:sz w:val="20"/>
                <w:szCs w:val="20"/>
              </w:rPr>
              <w:t>元。</w:t>
            </w:r>
          </w:p>
        </w:tc>
      </w:tr>
      <w:tr w14:paraId="42AF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61" w:type="dxa"/>
            <w:vAlign w:val="top"/>
          </w:tcPr>
          <w:p w14:paraId="17208F9D">
            <w:pPr>
              <w:spacing w:line="440" w:lineRule="auto"/>
              <w:rPr>
                <w:rFonts w:ascii="Arial"/>
                <w:sz w:val="21"/>
              </w:rPr>
            </w:pPr>
          </w:p>
          <w:p w14:paraId="4A468B44">
            <w:pPr>
              <w:pStyle w:val="6"/>
              <w:spacing w:before="65" w:line="269" w:lineRule="exact"/>
              <w:ind w:left="284"/>
              <w:rPr>
                <w:sz w:val="20"/>
                <w:szCs w:val="20"/>
              </w:rPr>
            </w:pPr>
            <w:r>
              <w:rPr>
                <w:position w:val="1"/>
                <w:sz w:val="20"/>
                <w:szCs w:val="20"/>
              </w:rPr>
              <w:t>8</w:t>
            </w:r>
          </w:p>
        </w:tc>
        <w:tc>
          <w:tcPr>
            <w:tcW w:w="1233" w:type="dxa"/>
            <w:vAlign w:val="top"/>
          </w:tcPr>
          <w:p w14:paraId="1E0B9EED">
            <w:pPr>
              <w:spacing w:line="440" w:lineRule="auto"/>
              <w:rPr>
                <w:rFonts w:ascii="Arial"/>
                <w:sz w:val="21"/>
              </w:rPr>
            </w:pPr>
          </w:p>
          <w:p w14:paraId="7255C05B">
            <w:pPr>
              <w:pStyle w:val="6"/>
              <w:spacing w:before="65" w:line="228" w:lineRule="auto"/>
              <w:ind w:left="202"/>
              <w:rPr>
                <w:sz w:val="20"/>
                <w:szCs w:val="20"/>
              </w:rPr>
            </w:pPr>
            <w:r>
              <w:rPr>
                <w:spacing w:val="6"/>
                <w:sz w:val="20"/>
                <w:szCs w:val="20"/>
              </w:rPr>
              <w:t>账户承诺</w:t>
            </w:r>
          </w:p>
        </w:tc>
        <w:tc>
          <w:tcPr>
            <w:tcW w:w="3071" w:type="dxa"/>
            <w:vAlign w:val="top"/>
          </w:tcPr>
          <w:p w14:paraId="41131A30">
            <w:pPr>
              <w:spacing w:line="246" w:lineRule="auto"/>
              <w:rPr>
                <w:rFonts w:ascii="Arial"/>
                <w:sz w:val="21"/>
              </w:rPr>
            </w:pPr>
          </w:p>
          <w:p w14:paraId="682E688F">
            <w:pPr>
              <w:pStyle w:val="6"/>
              <w:spacing w:before="65" w:line="370" w:lineRule="auto"/>
              <w:ind w:left="11" w:right="1" w:firstLine="420"/>
              <w:rPr>
                <w:sz w:val="20"/>
                <w:szCs w:val="20"/>
              </w:rPr>
            </w:pPr>
            <w:r>
              <w:rPr>
                <w:spacing w:val="19"/>
                <w:sz w:val="20"/>
                <w:szCs w:val="20"/>
              </w:rPr>
              <w:t>我方保证招标人的资金随时</w:t>
            </w:r>
            <w:r>
              <w:rPr>
                <w:spacing w:val="8"/>
                <w:sz w:val="20"/>
                <w:szCs w:val="20"/>
              </w:rPr>
              <w:t>可划入合同中规定的我方账户。</w:t>
            </w:r>
          </w:p>
        </w:tc>
        <w:tc>
          <w:tcPr>
            <w:tcW w:w="4798" w:type="dxa"/>
            <w:vAlign w:val="top"/>
          </w:tcPr>
          <w:p w14:paraId="2CCAC045">
            <w:pPr>
              <w:pStyle w:val="6"/>
              <w:spacing w:before="126" w:line="310" w:lineRule="auto"/>
              <w:ind w:left="11" w:firstLine="407"/>
              <w:jc w:val="both"/>
              <w:rPr>
                <w:sz w:val="20"/>
                <w:szCs w:val="20"/>
              </w:rPr>
            </w:pPr>
            <w:r>
              <w:rPr>
                <w:spacing w:val="5"/>
                <w:sz w:val="20"/>
                <w:szCs w:val="20"/>
              </w:rPr>
              <w:t>若因我方原因造成招标人的资金无法划入合同中</w:t>
            </w:r>
            <w:r>
              <w:rPr>
                <w:sz w:val="20"/>
                <w:szCs w:val="20"/>
              </w:rPr>
              <w:t>规定的我方账户，如时间达到30 日历天，招标人有权</w:t>
            </w:r>
            <w:r>
              <w:rPr>
                <w:spacing w:val="-1"/>
                <w:sz w:val="20"/>
                <w:szCs w:val="20"/>
              </w:rPr>
              <w:t>终止合同。我方承担由此造成的所有责任及经济损失。</w:t>
            </w:r>
          </w:p>
        </w:tc>
      </w:tr>
      <w:tr w14:paraId="3A45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661" w:type="dxa"/>
            <w:vAlign w:val="top"/>
          </w:tcPr>
          <w:p w14:paraId="5A99B31C">
            <w:pPr>
              <w:spacing w:line="289" w:lineRule="auto"/>
              <w:rPr>
                <w:rFonts w:ascii="Arial"/>
                <w:sz w:val="21"/>
              </w:rPr>
            </w:pPr>
          </w:p>
          <w:p w14:paraId="232CB3F2">
            <w:pPr>
              <w:spacing w:line="289" w:lineRule="auto"/>
              <w:rPr>
                <w:rFonts w:ascii="Arial"/>
                <w:sz w:val="21"/>
              </w:rPr>
            </w:pPr>
          </w:p>
          <w:p w14:paraId="291D714B">
            <w:pPr>
              <w:spacing w:line="290" w:lineRule="auto"/>
              <w:rPr>
                <w:rFonts w:ascii="Arial"/>
                <w:sz w:val="21"/>
              </w:rPr>
            </w:pPr>
          </w:p>
          <w:p w14:paraId="66215591">
            <w:pPr>
              <w:pStyle w:val="6"/>
              <w:spacing w:before="65" w:line="268" w:lineRule="exact"/>
              <w:ind w:left="284"/>
              <w:rPr>
                <w:sz w:val="20"/>
                <w:szCs w:val="20"/>
              </w:rPr>
            </w:pPr>
            <w:r>
              <w:rPr>
                <w:position w:val="1"/>
                <w:sz w:val="20"/>
                <w:szCs w:val="20"/>
              </w:rPr>
              <w:t>9</w:t>
            </w:r>
          </w:p>
        </w:tc>
        <w:tc>
          <w:tcPr>
            <w:tcW w:w="1233" w:type="dxa"/>
            <w:vAlign w:val="top"/>
          </w:tcPr>
          <w:p w14:paraId="7283A3E4">
            <w:pPr>
              <w:spacing w:line="340" w:lineRule="auto"/>
              <w:rPr>
                <w:rFonts w:ascii="Arial"/>
                <w:sz w:val="21"/>
              </w:rPr>
            </w:pPr>
          </w:p>
          <w:p w14:paraId="3615E497">
            <w:pPr>
              <w:spacing w:line="340" w:lineRule="auto"/>
              <w:rPr>
                <w:rFonts w:ascii="Arial"/>
                <w:sz w:val="21"/>
              </w:rPr>
            </w:pPr>
          </w:p>
          <w:p w14:paraId="099DD420">
            <w:pPr>
              <w:pStyle w:val="6"/>
              <w:spacing w:before="65" w:line="351" w:lineRule="auto"/>
              <w:ind w:left="198" w:right="91" w:hanging="100"/>
              <w:rPr>
                <w:sz w:val="20"/>
                <w:szCs w:val="20"/>
              </w:rPr>
            </w:pPr>
            <w:r>
              <w:rPr>
                <w:spacing w:val="7"/>
                <w:sz w:val="20"/>
                <w:szCs w:val="20"/>
              </w:rPr>
              <w:t>工程的配合服务承诺</w:t>
            </w:r>
          </w:p>
        </w:tc>
        <w:tc>
          <w:tcPr>
            <w:tcW w:w="3071" w:type="dxa"/>
            <w:vAlign w:val="top"/>
          </w:tcPr>
          <w:p w14:paraId="64331C35">
            <w:pPr>
              <w:pStyle w:val="6"/>
              <w:spacing w:before="141" w:line="342" w:lineRule="auto"/>
              <w:ind w:left="10" w:right="1" w:firstLine="420"/>
              <w:jc w:val="both"/>
              <w:rPr>
                <w:sz w:val="20"/>
                <w:szCs w:val="20"/>
              </w:rPr>
            </w:pPr>
            <w:r>
              <w:rPr>
                <w:spacing w:val="2"/>
                <w:sz w:val="20"/>
                <w:szCs w:val="20"/>
              </w:rPr>
              <w:t>我方服从业主管理，保证配合</w:t>
            </w:r>
            <w:r>
              <w:rPr>
                <w:spacing w:val="18"/>
                <w:sz w:val="20"/>
                <w:szCs w:val="20"/>
              </w:rPr>
              <w:t>与工程承包范围内相关的其他标</w:t>
            </w:r>
            <w:r>
              <w:rPr>
                <w:spacing w:val="3"/>
                <w:sz w:val="20"/>
                <w:szCs w:val="20"/>
              </w:rPr>
              <w:t>段（工种、分项）工程施工单位的工程施工，不提出额外增加费用的</w:t>
            </w:r>
            <w:r>
              <w:rPr>
                <w:spacing w:val="2"/>
                <w:sz w:val="20"/>
                <w:szCs w:val="20"/>
              </w:rPr>
              <w:t>要求。</w:t>
            </w:r>
          </w:p>
        </w:tc>
        <w:tc>
          <w:tcPr>
            <w:tcW w:w="4798" w:type="dxa"/>
            <w:vAlign w:val="top"/>
          </w:tcPr>
          <w:p w14:paraId="64D60AE7">
            <w:pPr>
              <w:spacing w:line="302" w:lineRule="auto"/>
              <w:rPr>
                <w:rFonts w:ascii="Arial"/>
                <w:sz w:val="21"/>
              </w:rPr>
            </w:pPr>
          </w:p>
          <w:p w14:paraId="659CD763">
            <w:pPr>
              <w:pStyle w:val="6"/>
              <w:spacing w:before="65" w:line="351" w:lineRule="auto"/>
              <w:ind w:left="10" w:firstLine="413"/>
              <w:jc w:val="both"/>
              <w:rPr>
                <w:sz w:val="20"/>
                <w:szCs w:val="20"/>
              </w:rPr>
            </w:pPr>
            <w:r>
              <w:rPr>
                <w:spacing w:val="8"/>
                <w:sz w:val="20"/>
                <w:szCs w:val="20"/>
              </w:rPr>
              <w:t>若因我方未及时配合与工程承包范围内相关的其</w:t>
            </w:r>
            <w:r>
              <w:rPr>
                <w:spacing w:val="7"/>
                <w:sz w:val="20"/>
                <w:szCs w:val="20"/>
              </w:rPr>
              <w:t>他标段（工种、分项）工程施工单位的工程施工，给招标人或其他施工单位造成损失的，我方承担所有的</w:t>
            </w:r>
            <w:r>
              <w:rPr>
                <w:spacing w:val="4"/>
                <w:sz w:val="20"/>
                <w:szCs w:val="20"/>
              </w:rPr>
              <w:t>责任及经济损失。</w:t>
            </w:r>
          </w:p>
        </w:tc>
      </w:tr>
      <w:tr w14:paraId="76DFF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661" w:type="dxa"/>
            <w:vAlign w:val="top"/>
          </w:tcPr>
          <w:p w14:paraId="5AB1D4DD">
            <w:pPr>
              <w:spacing w:line="305" w:lineRule="auto"/>
              <w:rPr>
                <w:rFonts w:ascii="Arial"/>
                <w:sz w:val="21"/>
              </w:rPr>
            </w:pPr>
          </w:p>
          <w:p w14:paraId="5E415BBA">
            <w:pPr>
              <w:spacing w:line="306" w:lineRule="auto"/>
              <w:rPr>
                <w:rFonts w:ascii="Arial"/>
                <w:sz w:val="21"/>
              </w:rPr>
            </w:pPr>
          </w:p>
          <w:p w14:paraId="77F8DFFC">
            <w:pPr>
              <w:spacing w:line="306" w:lineRule="auto"/>
              <w:rPr>
                <w:rFonts w:ascii="Arial"/>
                <w:sz w:val="21"/>
              </w:rPr>
            </w:pPr>
          </w:p>
          <w:p w14:paraId="1BBC429B">
            <w:pPr>
              <w:pStyle w:val="6"/>
              <w:spacing w:before="65" w:line="269" w:lineRule="exact"/>
              <w:ind w:left="246"/>
              <w:rPr>
                <w:sz w:val="20"/>
                <w:szCs w:val="20"/>
              </w:rPr>
            </w:pPr>
            <w:r>
              <w:rPr>
                <w:spacing w:val="-7"/>
                <w:position w:val="1"/>
                <w:sz w:val="20"/>
                <w:szCs w:val="20"/>
              </w:rPr>
              <w:t>10</w:t>
            </w:r>
          </w:p>
        </w:tc>
        <w:tc>
          <w:tcPr>
            <w:tcW w:w="1233" w:type="dxa"/>
            <w:vAlign w:val="top"/>
          </w:tcPr>
          <w:p w14:paraId="654098AC">
            <w:pPr>
              <w:spacing w:line="268" w:lineRule="auto"/>
              <w:rPr>
                <w:rFonts w:ascii="Arial"/>
                <w:sz w:val="21"/>
              </w:rPr>
            </w:pPr>
          </w:p>
          <w:p w14:paraId="5FE365E5">
            <w:pPr>
              <w:spacing w:line="268" w:lineRule="auto"/>
              <w:rPr>
                <w:rFonts w:ascii="Arial"/>
                <w:sz w:val="21"/>
              </w:rPr>
            </w:pPr>
          </w:p>
          <w:p w14:paraId="3149E97C">
            <w:pPr>
              <w:spacing w:line="268" w:lineRule="auto"/>
              <w:rPr>
                <w:rFonts w:ascii="Arial"/>
                <w:sz w:val="21"/>
              </w:rPr>
            </w:pPr>
          </w:p>
          <w:p w14:paraId="64808940">
            <w:pPr>
              <w:spacing w:line="269" w:lineRule="auto"/>
              <w:rPr>
                <w:rFonts w:ascii="Arial"/>
                <w:sz w:val="21"/>
              </w:rPr>
            </w:pPr>
          </w:p>
          <w:p w14:paraId="4E5EFCCD">
            <w:pPr>
              <w:spacing w:line="269" w:lineRule="auto"/>
              <w:rPr>
                <w:rFonts w:ascii="Arial"/>
                <w:sz w:val="21"/>
              </w:rPr>
            </w:pPr>
          </w:p>
          <w:p w14:paraId="3C9CADCD">
            <w:pPr>
              <w:pStyle w:val="6"/>
              <w:spacing w:before="65" w:line="280" w:lineRule="auto"/>
              <w:ind w:left="517" w:right="98" w:hanging="393"/>
              <w:rPr>
                <w:sz w:val="20"/>
                <w:szCs w:val="20"/>
              </w:rPr>
            </w:pPr>
            <w:r>
              <w:rPr>
                <w:sz w:val="20"/>
                <w:szCs w:val="20"/>
              </w:rPr>
              <w:t>中标人员承诺</w:t>
            </w:r>
          </w:p>
        </w:tc>
        <w:tc>
          <w:tcPr>
            <w:tcW w:w="3071" w:type="dxa"/>
            <w:vAlign w:val="top"/>
          </w:tcPr>
          <w:p w14:paraId="0D72A6C7">
            <w:pPr>
              <w:spacing w:line="261" w:lineRule="auto"/>
              <w:rPr>
                <w:rFonts w:ascii="Arial"/>
                <w:sz w:val="21"/>
              </w:rPr>
            </w:pPr>
          </w:p>
          <w:p w14:paraId="0E463CD4">
            <w:pPr>
              <w:spacing w:line="261" w:lineRule="auto"/>
              <w:rPr>
                <w:rFonts w:ascii="Arial"/>
                <w:sz w:val="21"/>
              </w:rPr>
            </w:pPr>
          </w:p>
          <w:p w14:paraId="018D1F27">
            <w:pPr>
              <w:spacing w:line="261" w:lineRule="auto"/>
              <w:rPr>
                <w:rFonts w:ascii="Arial"/>
                <w:sz w:val="21"/>
              </w:rPr>
            </w:pPr>
          </w:p>
          <w:p w14:paraId="65D0F917">
            <w:pPr>
              <w:spacing w:line="261" w:lineRule="auto"/>
              <w:rPr>
                <w:rFonts w:ascii="Arial"/>
                <w:sz w:val="21"/>
              </w:rPr>
            </w:pPr>
          </w:p>
          <w:p w14:paraId="26513FE8">
            <w:pPr>
              <w:pStyle w:val="6"/>
              <w:spacing w:before="65" w:line="227" w:lineRule="auto"/>
              <w:ind w:left="510"/>
              <w:rPr>
                <w:sz w:val="20"/>
                <w:szCs w:val="20"/>
              </w:rPr>
            </w:pPr>
            <w:r>
              <w:rPr>
                <w:spacing w:val="5"/>
                <w:sz w:val="20"/>
                <w:szCs w:val="20"/>
              </w:rPr>
              <w:t>我方保证投标文件中所拟派</w:t>
            </w:r>
          </w:p>
          <w:p w14:paraId="12A9EE7B">
            <w:pPr>
              <w:pStyle w:val="6"/>
              <w:spacing w:before="53" w:line="228" w:lineRule="auto"/>
              <w:ind w:left="115"/>
              <w:rPr>
                <w:sz w:val="20"/>
                <w:szCs w:val="20"/>
              </w:rPr>
            </w:pPr>
            <w:r>
              <w:rPr>
                <w:spacing w:val="4"/>
                <w:sz w:val="20"/>
                <w:szCs w:val="20"/>
              </w:rPr>
              <w:t>的中标人员全部配合施工现场管</w:t>
            </w:r>
          </w:p>
          <w:p w14:paraId="47726BD3">
            <w:pPr>
              <w:pStyle w:val="6"/>
              <w:spacing w:before="52" w:line="231" w:lineRule="auto"/>
              <w:ind w:left="1130"/>
              <w:rPr>
                <w:sz w:val="20"/>
                <w:szCs w:val="20"/>
              </w:rPr>
            </w:pPr>
            <w:r>
              <w:rPr>
                <w:spacing w:val="2"/>
                <w:sz w:val="20"/>
                <w:szCs w:val="20"/>
              </w:rPr>
              <w:t>理施工。</w:t>
            </w:r>
          </w:p>
        </w:tc>
        <w:tc>
          <w:tcPr>
            <w:tcW w:w="4798" w:type="dxa"/>
            <w:vAlign w:val="top"/>
          </w:tcPr>
          <w:p w14:paraId="6237E3D6">
            <w:pPr>
              <w:pStyle w:val="6"/>
              <w:spacing w:before="64" w:line="277" w:lineRule="auto"/>
              <w:ind w:left="10" w:right="4" w:firstLine="423"/>
              <w:jc w:val="both"/>
              <w:rPr>
                <w:sz w:val="20"/>
                <w:szCs w:val="20"/>
              </w:rPr>
            </w:pPr>
            <w:r>
              <w:rPr>
                <w:spacing w:val="7"/>
                <w:sz w:val="20"/>
                <w:szCs w:val="20"/>
              </w:rPr>
              <w:t>设计单位未能在招标人通知的时间内（提前一天通知，紧急情况随时通知）参加设计交底、处理有关</w:t>
            </w:r>
            <w:r>
              <w:rPr>
                <w:spacing w:val="17"/>
                <w:sz w:val="20"/>
                <w:szCs w:val="20"/>
              </w:rPr>
              <w:t>设计问题、参加必要部位隐蔽验收和竣工验收等工</w:t>
            </w:r>
            <w:r>
              <w:rPr>
                <w:spacing w:val="6"/>
                <w:sz w:val="20"/>
                <w:szCs w:val="20"/>
              </w:rPr>
              <w:t>作，每人次交纳违约金¥1000</w:t>
            </w:r>
            <w:r>
              <w:rPr>
                <w:spacing w:val="-27"/>
                <w:sz w:val="20"/>
                <w:szCs w:val="20"/>
              </w:rPr>
              <w:t xml:space="preserve"> </w:t>
            </w:r>
            <w:r>
              <w:rPr>
                <w:spacing w:val="6"/>
                <w:sz w:val="20"/>
                <w:szCs w:val="20"/>
              </w:rPr>
              <w:t>元。</w:t>
            </w:r>
          </w:p>
          <w:p w14:paraId="5740259D">
            <w:pPr>
              <w:pStyle w:val="6"/>
              <w:spacing w:line="256" w:lineRule="auto"/>
              <w:ind w:left="10" w:firstLine="417"/>
              <w:jc w:val="both"/>
              <w:rPr>
                <w:sz w:val="20"/>
                <w:szCs w:val="20"/>
              </w:rPr>
            </w:pPr>
            <w:r>
              <w:rPr>
                <w:spacing w:val="4"/>
                <w:sz w:val="20"/>
                <w:szCs w:val="20"/>
              </w:rPr>
              <w:t>设计单位驻韶办公的设计负责人（即投标文件所</w:t>
            </w:r>
            <w:r>
              <w:rPr>
                <w:spacing w:val="5"/>
                <w:sz w:val="20"/>
                <w:szCs w:val="20"/>
              </w:rPr>
              <w:t>拟派的设计负责人）必须负责本项目设计全过程</w:t>
            </w:r>
            <w:r>
              <w:rPr>
                <w:spacing w:val="4"/>
                <w:sz w:val="20"/>
                <w:szCs w:val="20"/>
              </w:rPr>
              <w:t>（包</w:t>
            </w:r>
            <w:r>
              <w:rPr>
                <w:spacing w:val="-1"/>
                <w:sz w:val="20"/>
                <w:szCs w:val="20"/>
              </w:rPr>
              <w:t>括施工图设计审查、施工图设计修编、预算跟踪服务、</w:t>
            </w:r>
          </w:p>
        </w:tc>
      </w:tr>
    </w:tbl>
    <w:p w14:paraId="195C4893">
      <w:pPr>
        <w:rPr>
          <w:rFonts w:ascii="Arial"/>
          <w:sz w:val="21"/>
        </w:rPr>
      </w:pPr>
    </w:p>
    <w:p w14:paraId="76D12C90">
      <w:pPr>
        <w:rPr>
          <w:rFonts w:ascii="Arial" w:hAnsi="Arial" w:eastAsia="Arial" w:cs="Arial"/>
          <w:sz w:val="21"/>
          <w:szCs w:val="21"/>
        </w:rPr>
        <w:sectPr>
          <w:footerReference r:id="rId91" w:type="default"/>
          <w:pgSz w:w="11905" w:h="16839"/>
          <w:pgMar w:top="400" w:right="1068" w:bottom="1665" w:left="1068" w:header="0" w:footer="1431" w:gutter="0"/>
          <w:cols w:space="720" w:num="1"/>
        </w:sectPr>
      </w:pPr>
    </w:p>
    <w:p w14:paraId="1EEEDFE4">
      <w:pPr>
        <w:spacing w:before="12"/>
      </w:pPr>
    </w:p>
    <w:p w14:paraId="3745E031">
      <w:pPr>
        <w:spacing w:before="12"/>
      </w:pPr>
    </w:p>
    <w:p w14:paraId="0A670122">
      <w:pPr>
        <w:spacing w:before="12"/>
      </w:pPr>
    </w:p>
    <w:tbl>
      <w:tblPr>
        <w:tblStyle w:val="5"/>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233"/>
        <w:gridCol w:w="3071"/>
        <w:gridCol w:w="4798"/>
      </w:tblGrid>
      <w:tr w14:paraId="434F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9" w:hRule="atLeast"/>
        </w:trPr>
        <w:tc>
          <w:tcPr>
            <w:tcW w:w="661" w:type="dxa"/>
            <w:vAlign w:val="top"/>
          </w:tcPr>
          <w:p w14:paraId="75133A62">
            <w:pPr>
              <w:rPr>
                <w:rFonts w:ascii="Arial"/>
                <w:sz w:val="21"/>
              </w:rPr>
            </w:pPr>
          </w:p>
        </w:tc>
        <w:tc>
          <w:tcPr>
            <w:tcW w:w="1233" w:type="dxa"/>
            <w:vAlign w:val="top"/>
          </w:tcPr>
          <w:p w14:paraId="5E69C511">
            <w:pPr>
              <w:rPr>
                <w:rFonts w:ascii="Arial"/>
                <w:sz w:val="21"/>
              </w:rPr>
            </w:pPr>
          </w:p>
        </w:tc>
        <w:tc>
          <w:tcPr>
            <w:tcW w:w="3071" w:type="dxa"/>
            <w:vAlign w:val="top"/>
          </w:tcPr>
          <w:p w14:paraId="6D3A4BCF">
            <w:pPr>
              <w:rPr>
                <w:rFonts w:ascii="Arial"/>
                <w:sz w:val="21"/>
              </w:rPr>
            </w:pPr>
          </w:p>
        </w:tc>
        <w:tc>
          <w:tcPr>
            <w:tcW w:w="4798" w:type="dxa"/>
            <w:vAlign w:val="top"/>
          </w:tcPr>
          <w:p w14:paraId="40D4F3F6">
            <w:pPr>
              <w:pStyle w:val="6"/>
              <w:spacing w:before="64" w:line="277" w:lineRule="auto"/>
              <w:ind w:left="10" w:right="7" w:firstLine="20"/>
              <w:jc w:val="both"/>
              <w:rPr>
                <w:sz w:val="20"/>
                <w:szCs w:val="20"/>
              </w:rPr>
            </w:pPr>
            <w:bookmarkStart w:id="61" w:name="bookmark94"/>
            <w:bookmarkEnd w:id="61"/>
            <w:r>
              <w:rPr>
                <w:spacing w:val="6"/>
                <w:sz w:val="20"/>
                <w:szCs w:val="20"/>
              </w:rPr>
              <w:t>图纸会审和技术交底）。设计负责人未准时参加上述</w:t>
            </w:r>
            <w:r>
              <w:rPr>
                <w:spacing w:val="8"/>
                <w:sz w:val="20"/>
                <w:szCs w:val="20"/>
              </w:rPr>
              <w:t>环节工作的，每缺席一次交纳违约金¥2000</w:t>
            </w:r>
            <w:r>
              <w:rPr>
                <w:spacing w:val="-26"/>
                <w:sz w:val="20"/>
                <w:szCs w:val="20"/>
              </w:rPr>
              <w:t xml:space="preserve"> </w:t>
            </w:r>
            <w:r>
              <w:rPr>
                <w:spacing w:val="8"/>
                <w:sz w:val="20"/>
                <w:szCs w:val="20"/>
              </w:rPr>
              <w:t>元（以招</w:t>
            </w:r>
            <w:r>
              <w:rPr>
                <w:spacing w:val="7"/>
                <w:sz w:val="20"/>
                <w:szCs w:val="20"/>
              </w:rPr>
              <w:t>标人发出的违约通知为准）。</w:t>
            </w:r>
          </w:p>
          <w:p w14:paraId="3000DCEB">
            <w:pPr>
              <w:pStyle w:val="6"/>
              <w:spacing w:before="2" w:line="268" w:lineRule="auto"/>
              <w:ind w:left="8" w:right="4" w:firstLine="5"/>
              <w:jc w:val="both"/>
              <w:rPr>
                <w:sz w:val="20"/>
                <w:szCs w:val="20"/>
              </w:rPr>
            </w:pPr>
            <w:r>
              <w:rPr>
                <w:spacing w:val="5"/>
                <w:sz w:val="20"/>
                <w:szCs w:val="20"/>
              </w:rPr>
              <w:t>设计单位应委派</w:t>
            </w:r>
            <w:r>
              <w:rPr>
                <w:spacing w:val="-7"/>
                <w:sz w:val="20"/>
                <w:szCs w:val="20"/>
              </w:rPr>
              <w:t xml:space="preserve"> </w:t>
            </w:r>
            <w:r>
              <w:rPr>
                <w:spacing w:val="5"/>
                <w:sz w:val="20"/>
                <w:szCs w:val="20"/>
              </w:rPr>
              <w:t>1</w:t>
            </w:r>
            <w:r>
              <w:rPr>
                <w:spacing w:val="-35"/>
                <w:sz w:val="20"/>
                <w:szCs w:val="20"/>
              </w:rPr>
              <w:t xml:space="preserve"> </w:t>
            </w:r>
            <w:r>
              <w:rPr>
                <w:spacing w:val="5"/>
                <w:sz w:val="20"/>
                <w:szCs w:val="20"/>
              </w:rPr>
              <w:t>名参与并熟悉本项目设计任务，有</w:t>
            </w:r>
            <w:r>
              <w:rPr>
                <w:spacing w:val="7"/>
                <w:sz w:val="20"/>
                <w:szCs w:val="20"/>
              </w:rPr>
              <w:t>现场处理经验的设计代表常驻项目现场。中标人应为派驻现场的设计工作人员提供工作、生活及交通等方面的便利条件及准备必要的劳动保护装备。在正常施</w:t>
            </w:r>
            <w:r>
              <w:rPr>
                <w:spacing w:val="10"/>
                <w:sz w:val="20"/>
                <w:szCs w:val="20"/>
              </w:rPr>
              <w:t>工阶段，每月应保证最少</w:t>
            </w:r>
            <w:r>
              <w:rPr>
                <w:spacing w:val="-20"/>
                <w:sz w:val="20"/>
                <w:szCs w:val="20"/>
              </w:rPr>
              <w:t xml:space="preserve"> </w:t>
            </w:r>
            <w:r>
              <w:rPr>
                <w:spacing w:val="10"/>
                <w:sz w:val="20"/>
                <w:szCs w:val="20"/>
              </w:rPr>
              <w:t>20</w:t>
            </w:r>
            <w:r>
              <w:rPr>
                <w:spacing w:val="-34"/>
                <w:sz w:val="20"/>
                <w:szCs w:val="20"/>
              </w:rPr>
              <w:t xml:space="preserve"> </w:t>
            </w:r>
            <w:r>
              <w:rPr>
                <w:spacing w:val="10"/>
                <w:sz w:val="20"/>
                <w:szCs w:val="20"/>
              </w:rPr>
              <w:t>天在现场。未经招标人</w:t>
            </w:r>
            <w:r>
              <w:rPr>
                <w:spacing w:val="6"/>
                <w:sz w:val="20"/>
                <w:szCs w:val="20"/>
              </w:rPr>
              <w:t>书面许可，缺少</w:t>
            </w:r>
            <w:r>
              <w:rPr>
                <w:spacing w:val="-22"/>
                <w:sz w:val="20"/>
                <w:szCs w:val="20"/>
              </w:rPr>
              <w:t xml:space="preserve"> </w:t>
            </w:r>
            <w:r>
              <w:rPr>
                <w:spacing w:val="6"/>
                <w:sz w:val="20"/>
                <w:szCs w:val="20"/>
              </w:rPr>
              <w:t>1</w:t>
            </w:r>
            <w:r>
              <w:rPr>
                <w:spacing w:val="-33"/>
                <w:sz w:val="20"/>
                <w:szCs w:val="20"/>
              </w:rPr>
              <w:t xml:space="preserve"> </w:t>
            </w:r>
            <w:r>
              <w:rPr>
                <w:spacing w:val="6"/>
                <w:sz w:val="20"/>
                <w:szCs w:val="20"/>
              </w:rPr>
              <w:t>天向建设单位每人每天支</w:t>
            </w:r>
            <w:r>
              <w:rPr>
                <w:spacing w:val="5"/>
                <w:sz w:val="20"/>
                <w:szCs w:val="20"/>
              </w:rPr>
              <w:t>付违约金</w:t>
            </w:r>
            <w:r>
              <w:rPr>
                <w:spacing w:val="4"/>
                <w:sz w:val="20"/>
                <w:szCs w:val="20"/>
              </w:rPr>
              <w:t>¥2000</w:t>
            </w:r>
            <w:r>
              <w:rPr>
                <w:spacing w:val="-41"/>
                <w:sz w:val="20"/>
                <w:szCs w:val="20"/>
              </w:rPr>
              <w:t xml:space="preserve"> </w:t>
            </w:r>
            <w:r>
              <w:rPr>
                <w:spacing w:val="4"/>
                <w:sz w:val="20"/>
                <w:szCs w:val="20"/>
              </w:rPr>
              <w:t>元/天。</w:t>
            </w:r>
          </w:p>
        </w:tc>
      </w:tr>
      <w:tr w14:paraId="5644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4" w:hRule="atLeast"/>
        </w:trPr>
        <w:tc>
          <w:tcPr>
            <w:tcW w:w="661" w:type="dxa"/>
            <w:vAlign w:val="top"/>
          </w:tcPr>
          <w:p w14:paraId="1C33384E">
            <w:pPr>
              <w:spacing w:line="261" w:lineRule="auto"/>
              <w:rPr>
                <w:rFonts w:ascii="Arial"/>
                <w:sz w:val="21"/>
              </w:rPr>
            </w:pPr>
          </w:p>
          <w:p w14:paraId="6ECACF28">
            <w:pPr>
              <w:spacing w:line="262" w:lineRule="auto"/>
              <w:rPr>
                <w:rFonts w:ascii="Arial"/>
                <w:sz w:val="21"/>
              </w:rPr>
            </w:pPr>
          </w:p>
          <w:p w14:paraId="3DC8C09F">
            <w:pPr>
              <w:spacing w:line="262" w:lineRule="auto"/>
              <w:rPr>
                <w:rFonts w:ascii="Arial"/>
                <w:sz w:val="21"/>
              </w:rPr>
            </w:pPr>
          </w:p>
          <w:p w14:paraId="5333BA4D">
            <w:pPr>
              <w:spacing w:line="262" w:lineRule="auto"/>
              <w:rPr>
                <w:rFonts w:ascii="Arial"/>
                <w:sz w:val="21"/>
              </w:rPr>
            </w:pPr>
          </w:p>
          <w:p w14:paraId="77A985ED">
            <w:pPr>
              <w:spacing w:line="262" w:lineRule="auto"/>
              <w:rPr>
                <w:rFonts w:ascii="Arial"/>
                <w:sz w:val="21"/>
              </w:rPr>
            </w:pPr>
          </w:p>
          <w:p w14:paraId="46509B69">
            <w:pPr>
              <w:spacing w:line="262" w:lineRule="auto"/>
              <w:rPr>
                <w:rFonts w:ascii="Arial"/>
                <w:sz w:val="21"/>
              </w:rPr>
            </w:pPr>
          </w:p>
          <w:p w14:paraId="0A93DABD">
            <w:pPr>
              <w:pStyle w:val="6"/>
              <w:spacing w:before="65" w:line="270" w:lineRule="exact"/>
              <w:ind w:left="246"/>
              <w:rPr>
                <w:sz w:val="20"/>
                <w:szCs w:val="20"/>
              </w:rPr>
            </w:pPr>
            <w:r>
              <w:rPr>
                <w:spacing w:val="-7"/>
                <w:position w:val="1"/>
                <w:sz w:val="20"/>
                <w:szCs w:val="20"/>
              </w:rPr>
              <w:t>11</w:t>
            </w:r>
          </w:p>
        </w:tc>
        <w:tc>
          <w:tcPr>
            <w:tcW w:w="1233" w:type="dxa"/>
            <w:vAlign w:val="top"/>
          </w:tcPr>
          <w:p w14:paraId="76444AB1">
            <w:pPr>
              <w:spacing w:line="275" w:lineRule="auto"/>
              <w:rPr>
                <w:rFonts w:ascii="Arial"/>
                <w:sz w:val="21"/>
              </w:rPr>
            </w:pPr>
          </w:p>
          <w:p w14:paraId="690C36D8">
            <w:pPr>
              <w:spacing w:line="276" w:lineRule="auto"/>
              <w:rPr>
                <w:rFonts w:ascii="Arial"/>
                <w:sz w:val="21"/>
              </w:rPr>
            </w:pPr>
          </w:p>
          <w:p w14:paraId="295F09F5">
            <w:pPr>
              <w:spacing w:line="276" w:lineRule="auto"/>
              <w:rPr>
                <w:rFonts w:ascii="Arial"/>
                <w:sz w:val="21"/>
              </w:rPr>
            </w:pPr>
          </w:p>
          <w:p w14:paraId="178227EA">
            <w:pPr>
              <w:spacing w:line="276" w:lineRule="auto"/>
              <w:rPr>
                <w:rFonts w:ascii="Arial"/>
                <w:sz w:val="21"/>
              </w:rPr>
            </w:pPr>
          </w:p>
          <w:p w14:paraId="750A2499">
            <w:pPr>
              <w:spacing w:line="276" w:lineRule="auto"/>
              <w:rPr>
                <w:rFonts w:ascii="Arial"/>
                <w:sz w:val="21"/>
              </w:rPr>
            </w:pPr>
          </w:p>
          <w:p w14:paraId="0EF728BE">
            <w:pPr>
              <w:pStyle w:val="6"/>
              <w:spacing w:before="65" w:line="354" w:lineRule="auto"/>
              <w:ind w:left="96" w:right="91" w:firstLine="2"/>
              <w:rPr>
                <w:sz w:val="20"/>
                <w:szCs w:val="20"/>
              </w:rPr>
            </w:pPr>
            <w:r>
              <w:rPr>
                <w:spacing w:val="7"/>
                <w:sz w:val="20"/>
                <w:szCs w:val="20"/>
              </w:rPr>
              <w:t>项目管理班子人员承诺</w:t>
            </w:r>
          </w:p>
        </w:tc>
        <w:tc>
          <w:tcPr>
            <w:tcW w:w="3071" w:type="dxa"/>
            <w:vAlign w:val="top"/>
          </w:tcPr>
          <w:p w14:paraId="288665FB">
            <w:pPr>
              <w:spacing w:line="244" w:lineRule="auto"/>
              <w:rPr>
                <w:rFonts w:ascii="Arial"/>
                <w:sz w:val="21"/>
              </w:rPr>
            </w:pPr>
          </w:p>
          <w:p w14:paraId="4F8DBBB6">
            <w:pPr>
              <w:spacing w:line="245" w:lineRule="auto"/>
              <w:rPr>
                <w:rFonts w:ascii="Arial"/>
                <w:sz w:val="21"/>
              </w:rPr>
            </w:pPr>
          </w:p>
          <w:p w14:paraId="5D522B2A">
            <w:pPr>
              <w:spacing w:line="245" w:lineRule="auto"/>
              <w:rPr>
                <w:rFonts w:ascii="Arial"/>
                <w:sz w:val="21"/>
              </w:rPr>
            </w:pPr>
          </w:p>
          <w:p w14:paraId="1B1EF60C">
            <w:pPr>
              <w:spacing w:line="245" w:lineRule="auto"/>
              <w:rPr>
                <w:rFonts w:ascii="Arial"/>
                <w:sz w:val="21"/>
              </w:rPr>
            </w:pPr>
          </w:p>
          <w:p w14:paraId="548006D3">
            <w:pPr>
              <w:pStyle w:val="6"/>
              <w:spacing w:before="65" w:line="370" w:lineRule="auto"/>
              <w:ind w:left="10" w:firstLine="411"/>
              <w:jc w:val="both"/>
              <w:rPr>
                <w:sz w:val="20"/>
                <w:szCs w:val="20"/>
              </w:rPr>
            </w:pPr>
            <w:r>
              <w:rPr>
                <w:spacing w:val="14"/>
                <w:sz w:val="20"/>
                <w:szCs w:val="20"/>
              </w:rPr>
              <w:t>我方保证投标文件中所拟派</w:t>
            </w:r>
            <w:r>
              <w:rPr>
                <w:spacing w:val="-10"/>
                <w:sz w:val="20"/>
                <w:szCs w:val="20"/>
              </w:rPr>
              <w:t>的项目经理、技术负责人、施工员、</w:t>
            </w:r>
            <w:r>
              <w:rPr>
                <w:spacing w:val="-1"/>
                <w:sz w:val="20"/>
                <w:szCs w:val="20"/>
              </w:rPr>
              <w:t>质量员、安全员等工程管理人员全</w:t>
            </w:r>
            <w:r>
              <w:rPr>
                <w:spacing w:val="4"/>
                <w:sz w:val="20"/>
                <w:szCs w:val="20"/>
              </w:rPr>
              <w:t>部在施工现场管理施工</w:t>
            </w:r>
          </w:p>
        </w:tc>
        <w:tc>
          <w:tcPr>
            <w:tcW w:w="4798" w:type="dxa"/>
            <w:vAlign w:val="top"/>
          </w:tcPr>
          <w:p w14:paraId="27433F09">
            <w:pPr>
              <w:pStyle w:val="6"/>
              <w:spacing w:before="125" w:line="351" w:lineRule="auto"/>
              <w:ind w:left="10" w:firstLine="412"/>
              <w:jc w:val="both"/>
              <w:rPr>
                <w:sz w:val="20"/>
                <w:szCs w:val="20"/>
              </w:rPr>
            </w:pPr>
            <w:r>
              <w:rPr>
                <w:spacing w:val="8"/>
                <w:sz w:val="20"/>
                <w:szCs w:val="20"/>
              </w:rPr>
              <w:t>承诺施工期间如左所叙施工现场管理人员按要求每日办理签到手续，如未经招标人同意未办理</w:t>
            </w:r>
            <w:r>
              <w:rPr>
                <w:spacing w:val="7"/>
                <w:sz w:val="20"/>
                <w:szCs w:val="20"/>
              </w:rPr>
              <w:t>签到，</w:t>
            </w:r>
            <w:r>
              <w:rPr>
                <w:spacing w:val="8"/>
                <w:sz w:val="20"/>
                <w:szCs w:val="20"/>
              </w:rPr>
              <w:t>向建设单位每人每天支付违约金¥1000</w:t>
            </w:r>
            <w:r>
              <w:rPr>
                <w:spacing w:val="-22"/>
                <w:sz w:val="20"/>
                <w:szCs w:val="20"/>
              </w:rPr>
              <w:t xml:space="preserve"> </w:t>
            </w:r>
            <w:r>
              <w:rPr>
                <w:spacing w:val="8"/>
                <w:sz w:val="20"/>
                <w:szCs w:val="20"/>
              </w:rPr>
              <w:t>元（项目经理</w:t>
            </w:r>
            <w:r>
              <w:rPr>
                <w:spacing w:val="4"/>
                <w:sz w:val="20"/>
                <w:szCs w:val="20"/>
              </w:rPr>
              <w:t>未签到每天支付违约金¥2000</w:t>
            </w:r>
            <w:r>
              <w:rPr>
                <w:spacing w:val="-41"/>
                <w:sz w:val="20"/>
                <w:szCs w:val="20"/>
              </w:rPr>
              <w:t xml:space="preserve"> </w:t>
            </w:r>
            <w:r>
              <w:rPr>
                <w:spacing w:val="4"/>
                <w:sz w:val="20"/>
                <w:szCs w:val="20"/>
              </w:rPr>
              <w:t>元</w:t>
            </w:r>
            <w:r>
              <w:rPr>
                <w:spacing w:val="2"/>
                <w:sz w:val="20"/>
                <w:szCs w:val="20"/>
              </w:rPr>
              <w:t>）；</w:t>
            </w:r>
          </w:p>
          <w:p w14:paraId="67A0E4BE">
            <w:pPr>
              <w:pStyle w:val="6"/>
              <w:spacing w:before="1" w:line="326" w:lineRule="auto"/>
              <w:ind w:left="11" w:firstLine="411"/>
              <w:jc w:val="both"/>
              <w:rPr>
                <w:sz w:val="20"/>
                <w:szCs w:val="20"/>
              </w:rPr>
            </w:pPr>
            <w:r>
              <w:rPr>
                <w:spacing w:val="7"/>
                <w:sz w:val="20"/>
                <w:szCs w:val="20"/>
              </w:rPr>
              <w:t>若我方的投标文件中所拟派的如左所述任何一个管理人员未经招标人或招标人同意擅自离岗，在一个</w:t>
            </w:r>
            <w:r>
              <w:rPr>
                <w:spacing w:val="5"/>
                <w:sz w:val="20"/>
                <w:szCs w:val="20"/>
              </w:rPr>
              <w:t>月内达到</w:t>
            </w:r>
            <w:r>
              <w:rPr>
                <w:spacing w:val="-25"/>
                <w:sz w:val="20"/>
                <w:szCs w:val="20"/>
              </w:rPr>
              <w:t xml:space="preserve"> </w:t>
            </w:r>
            <w:r>
              <w:rPr>
                <w:spacing w:val="5"/>
                <w:sz w:val="20"/>
                <w:szCs w:val="20"/>
              </w:rPr>
              <w:t>10</w:t>
            </w:r>
            <w:r>
              <w:rPr>
                <w:spacing w:val="-35"/>
                <w:sz w:val="20"/>
                <w:szCs w:val="20"/>
              </w:rPr>
              <w:t xml:space="preserve"> </w:t>
            </w:r>
            <w:r>
              <w:rPr>
                <w:spacing w:val="5"/>
                <w:sz w:val="20"/>
                <w:szCs w:val="20"/>
              </w:rPr>
              <w:t>次/人，或项目经理、技术负责人在施工</w:t>
            </w:r>
            <w:r>
              <w:rPr>
                <w:spacing w:val="2"/>
                <w:sz w:val="20"/>
                <w:szCs w:val="20"/>
              </w:rPr>
              <w:t>过程中每月驻场少于</w:t>
            </w:r>
            <w:r>
              <w:rPr>
                <w:spacing w:val="-29"/>
                <w:sz w:val="20"/>
                <w:szCs w:val="20"/>
              </w:rPr>
              <w:t xml:space="preserve"> </w:t>
            </w:r>
            <w:r>
              <w:rPr>
                <w:spacing w:val="2"/>
                <w:sz w:val="20"/>
                <w:szCs w:val="20"/>
              </w:rPr>
              <w:t>22</w:t>
            </w:r>
            <w:r>
              <w:rPr>
                <w:spacing w:val="-39"/>
                <w:sz w:val="20"/>
                <w:szCs w:val="20"/>
              </w:rPr>
              <w:t xml:space="preserve"> </w:t>
            </w:r>
            <w:r>
              <w:rPr>
                <w:spacing w:val="2"/>
                <w:sz w:val="20"/>
                <w:szCs w:val="20"/>
              </w:rPr>
              <w:t>天的，招标人有权终止合同。</w:t>
            </w:r>
            <w:r>
              <w:rPr>
                <w:spacing w:val="4"/>
                <w:sz w:val="20"/>
                <w:szCs w:val="20"/>
              </w:rPr>
              <w:t>我方承担由此造成的所有责任及经济损失。</w:t>
            </w:r>
          </w:p>
        </w:tc>
      </w:tr>
      <w:tr w14:paraId="4DBEB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661" w:type="dxa"/>
            <w:vAlign w:val="top"/>
          </w:tcPr>
          <w:p w14:paraId="78338F2B">
            <w:pPr>
              <w:spacing w:line="324" w:lineRule="auto"/>
              <w:rPr>
                <w:rFonts w:ascii="Arial"/>
                <w:sz w:val="21"/>
              </w:rPr>
            </w:pPr>
          </w:p>
          <w:p w14:paraId="0CF6E196">
            <w:pPr>
              <w:spacing w:line="325" w:lineRule="auto"/>
              <w:rPr>
                <w:rFonts w:ascii="Arial"/>
                <w:sz w:val="21"/>
              </w:rPr>
            </w:pPr>
          </w:p>
          <w:p w14:paraId="07E2C6E7">
            <w:pPr>
              <w:pStyle w:val="6"/>
              <w:spacing w:before="65" w:line="270" w:lineRule="exact"/>
              <w:ind w:left="246"/>
              <w:rPr>
                <w:sz w:val="20"/>
                <w:szCs w:val="20"/>
              </w:rPr>
            </w:pPr>
            <w:r>
              <w:rPr>
                <w:spacing w:val="-7"/>
                <w:position w:val="1"/>
                <w:sz w:val="20"/>
                <w:szCs w:val="20"/>
              </w:rPr>
              <w:t>12</w:t>
            </w:r>
          </w:p>
        </w:tc>
        <w:tc>
          <w:tcPr>
            <w:tcW w:w="1233" w:type="dxa"/>
            <w:vAlign w:val="top"/>
          </w:tcPr>
          <w:p w14:paraId="2734B0EA">
            <w:pPr>
              <w:spacing w:line="269" w:lineRule="auto"/>
              <w:rPr>
                <w:rFonts w:ascii="Arial"/>
                <w:sz w:val="21"/>
              </w:rPr>
            </w:pPr>
          </w:p>
          <w:p w14:paraId="4981877C">
            <w:pPr>
              <w:pStyle w:val="6"/>
              <w:spacing w:before="65" w:line="228" w:lineRule="auto"/>
              <w:ind w:left="94"/>
              <w:rPr>
                <w:sz w:val="20"/>
                <w:szCs w:val="20"/>
              </w:rPr>
            </w:pPr>
            <w:r>
              <w:rPr>
                <w:spacing w:val="8"/>
                <w:sz w:val="20"/>
                <w:szCs w:val="20"/>
              </w:rPr>
              <w:t>对支付农民</w:t>
            </w:r>
          </w:p>
          <w:p w14:paraId="1B2DDEA4">
            <w:pPr>
              <w:pStyle w:val="6"/>
              <w:spacing w:before="134" w:line="228" w:lineRule="auto"/>
              <w:ind w:left="98"/>
              <w:rPr>
                <w:sz w:val="20"/>
                <w:szCs w:val="20"/>
              </w:rPr>
            </w:pPr>
            <w:r>
              <w:rPr>
                <w:spacing w:val="7"/>
                <w:sz w:val="20"/>
                <w:szCs w:val="20"/>
              </w:rPr>
              <w:t>工工资的承</w:t>
            </w:r>
          </w:p>
          <w:p w14:paraId="612DBC5E">
            <w:pPr>
              <w:pStyle w:val="6"/>
              <w:spacing w:before="132" w:line="231" w:lineRule="auto"/>
              <w:ind w:left="515"/>
              <w:rPr>
                <w:sz w:val="20"/>
                <w:szCs w:val="20"/>
              </w:rPr>
            </w:pPr>
            <w:r>
              <w:rPr>
                <w:sz w:val="20"/>
                <w:szCs w:val="20"/>
              </w:rPr>
              <w:t>诺</w:t>
            </w:r>
          </w:p>
        </w:tc>
        <w:tc>
          <w:tcPr>
            <w:tcW w:w="3071" w:type="dxa"/>
            <w:vAlign w:val="top"/>
          </w:tcPr>
          <w:p w14:paraId="673130AC">
            <w:pPr>
              <w:spacing w:line="461" w:lineRule="auto"/>
              <w:rPr>
                <w:rFonts w:ascii="Arial"/>
                <w:sz w:val="21"/>
              </w:rPr>
            </w:pPr>
          </w:p>
          <w:p w14:paraId="43DCE495">
            <w:pPr>
              <w:pStyle w:val="6"/>
              <w:spacing w:before="65" w:line="351" w:lineRule="auto"/>
              <w:ind w:left="16" w:firstLine="200"/>
              <w:rPr>
                <w:sz w:val="20"/>
                <w:szCs w:val="20"/>
              </w:rPr>
            </w:pPr>
            <w:r>
              <w:rPr>
                <w:spacing w:val="3"/>
                <w:sz w:val="20"/>
                <w:szCs w:val="20"/>
              </w:rPr>
              <w:t>如我方中标，我方无条件同意按</w:t>
            </w:r>
            <w:r>
              <w:rPr>
                <w:spacing w:val="5"/>
                <w:sz w:val="20"/>
                <w:szCs w:val="20"/>
              </w:rPr>
              <w:t>照用工合同支付农民工工资。</w:t>
            </w:r>
          </w:p>
        </w:tc>
        <w:tc>
          <w:tcPr>
            <w:tcW w:w="4798" w:type="dxa"/>
            <w:vAlign w:val="top"/>
          </w:tcPr>
          <w:p w14:paraId="79E5BE3F">
            <w:pPr>
              <w:pStyle w:val="6"/>
              <w:spacing w:before="148" w:line="325" w:lineRule="auto"/>
              <w:ind w:left="10" w:firstLine="416"/>
              <w:jc w:val="both"/>
              <w:rPr>
                <w:sz w:val="20"/>
                <w:szCs w:val="20"/>
              </w:rPr>
            </w:pPr>
            <w:r>
              <w:rPr>
                <w:spacing w:val="7"/>
                <w:sz w:val="20"/>
                <w:szCs w:val="20"/>
              </w:rPr>
              <w:t>如我方中标，我方无条件同意按照用工合同支付农民工工资。否则，招标人有权终止合同，扣除履约</w:t>
            </w:r>
            <w:r>
              <w:rPr>
                <w:spacing w:val="8"/>
                <w:sz w:val="20"/>
                <w:szCs w:val="20"/>
              </w:rPr>
              <w:t>保证金，并由招标人先行垫付农民工被拖欠的</w:t>
            </w:r>
            <w:r>
              <w:rPr>
                <w:spacing w:val="7"/>
                <w:sz w:val="20"/>
                <w:szCs w:val="20"/>
              </w:rPr>
              <w:t>工资，</w:t>
            </w:r>
            <w:r>
              <w:rPr>
                <w:spacing w:val="8"/>
                <w:sz w:val="20"/>
                <w:szCs w:val="20"/>
              </w:rPr>
              <w:t>数额以未结清的工程数为限。</w:t>
            </w:r>
          </w:p>
        </w:tc>
      </w:tr>
      <w:tr w14:paraId="7CBB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61" w:type="dxa"/>
            <w:vAlign w:val="top"/>
          </w:tcPr>
          <w:p w14:paraId="6DBEBC1C">
            <w:pPr>
              <w:spacing w:line="439" w:lineRule="auto"/>
              <w:rPr>
                <w:rFonts w:ascii="Arial"/>
                <w:sz w:val="21"/>
              </w:rPr>
            </w:pPr>
          </w:p>
          <w:p w14:paraId="4CA8CF66">
            <w:pPr>
              <w:pStyle w:val="6"/>
              <w:spacing w:before="65" w:line="268" w:lineRule="exact"/>
              <w:ind w:left="246"/>
              <w:rPr>
                <w:sz w:val="20"/>
                <w:szCs w:val="20"/>
              </w:rPr>
            </w:pPr>
            <w:r>
              <w:rPr>
                <w:spacing w:val="-7"/>
                <w:position w:val="1"/>
                <w:sz w:val="20"/>
                <w:szCs w:val="20"/>
              </w:rPr>
              <w:t>13</w:t>
            </w:r>
          </w:p>
        </w:tc>
        <w:tc>
          <w:tcPr>
            <w:tcW w:w="1233" w:type="dxa"/>
            <w:vAlign w:val="top"/>
          </w:tcPr>
          <w:p w14:paraId="09F5C44A">
            <w:pPr>
              <w:spacing w:line="251" w:lineRule="auto"/>
              <w:rPr>
                <w:rFonts w:ascii="Arial"/>
                <w:sz w:val="21"/>
              </w:rPr>
            </w:pPr>
          </w:p>
          <w:p w14:paraId="07FF4A46">
            <w:pPr>
              <w:pStyle w:val="6"/>
              <w:spacing w:before="65" w:line="351" w:lineRule="auto"/>
              <w:ind w:left="303" w:right="91" w:hanging="209"/>
              <w:rPr>
                <w:sz w:val="20"/>
                <w:szCs w:val="20"/>
              </w:rPr>
            </w:pPr>
            <w:r>
              <w:rPr>
                <w:spacing w:val="8"/>
                <w:sz w:val="20"/>
                <w:szCs w:val="20"/>
              </w:rPr>
              <w:t>施工组织设</w:t>
            </w:r>
            <w:r>
              <w:rPr>
                <w:spacing w:val="6"/>
                <w:sz w:val="20"/>
                <w:szCs w:val="20"/>
              </w:rPr>
              <w:t>计承诺</w:t>
            </w:r>
          </w:p>
        </w:tc>
        <w:tc>
          <w:tcPr>
            <w:tcW w:w="3071" w:type="dxa"/>
            <w:vAlign w:val="top"/>
          </w:tcPr>
          <w:p w14:paraId="79D4472B">
            <w:pPr>
              <w:spacing w:line="251" w:lineRule="auto"/>
              <w:rPr>
                <w:rFonts w:ascii="Arial"/>
                <w:sz w:val="21"/>
              </w:rPr>
            </w:pPr>
          </w:p>
          <w:p w14:paraId="261B0445">
            <w:pPr>
              <w:pStyle w:val="6"/>
              <w:spacing w:before="65" w:line="351" w:lineRule="auto"/>
              <w:ind w:left="11" w:right="4" w:firstLine="208"/>
              <w:rPr>
                <w:sz w:val="20"/>
                <w:szCs w:val="20"/>
              </w:rPr>
            </w:pPr>
            <w:r>
              <w:rPr>
                <w:spacing w:val="18"/>
                <w:sz w:val="20"/>
                <w:szCs w:val="20"/>
              </w:rPr>
              <w:t>我方保证施工组织设计按照国</w:t>
            </w:r>
            <w:r>
              <w:rPr>
                <w:spacing w:val="8"/>
                <w:sz w:val="20"/>
                <w:szCs w:val="20"/>
              </w:rPr>
              <w:t>家省市有关规定进行编写。</w:t>
            </w:r>
          </w:p>
        </w:tc>
        <w:tc>
          <w:tcPr>
            <w:tcW w:w="4798" w:type="dxa"/>
            <w:vAlign w:val="top"/>
          </w:tcPr>
          <w:p w14:paraId="6D475090">
            <w:pPr>
              <w:pStyle w:val="6"/>
              <w:spacing w:before="126" w:line="310" w:lineRule="auto"/>
              <w:ind w:left="12" w:right="4" w:firstLine="212"/>
              <w:jc w:val="both"/>
              <w:rPr>
                <w:sz w:val="20"/>
                <w:szCs w:val="20"/>
              </w:rPr>
            </w:pPr>
            <w:r>
              <w:rPr>
                <w:spacing w:val="17"/>
                <w:sz w:val="20"/>
                <w:szCs w:val="20"/>
              </w:rPr>
              <w:t>如我方的施工组织设计未根据招标项目情况按照国家省市有关规定进行编写的，扣除全部履约保证</w:t>
            </w:r>
            <w:r>
              <w:rPr>
                <w:spacing w:val="-1"/>
                <w:sz w:val="20"/>
                <w:szCs w:val="20"/>
              </w:rPr>
              <w:t>金。</w:t>
            </w:r>
          </w:p>
        </w:tc>
      </w:tr>
      <w:tr w14:paraId="5F87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661" w:type="dxa"/>
            <w:vAlign w:val="top"/>
          </w:tcPr>
          <w:p w14:paraId="42B9DB20">
            <w:pPr>
              <w:spacing w:line="242" w:lineRule="auto"/>
              <w:rPr>
                <w:rFonts w:ascii="Arial"/>
                <w:sz w:val="21"/>
              </w:rPr>
            </w:pPr>
          </w:p>
          <w:p w14:paraId="079BCE8F">
            <w:pPr>
              <w:spacing w:line="242" w:lineRule="auto"/>
              <w:rPr>
                <w:rFonts w:ascii="Arial"/>
                <w:sz w:val="21"/>
              </w:rPr>
            </w:pPr>
          </w:p>
          <w:p w14:paraId="57F77919">
            <w:pPr>
              <w:spacing w:line="242" w:lineRule="auto"/>
              <w:rPr>
                <w:rFonts w:ascii="Arial"/>
                <w:sz w:val="21"/>
              </w:rPr>
            </w:pPr>
          </w:p>
          <w:p w14:paraId="73547C6C">
            <w:pPr>
              <w:spacing w:line="242" w:lineRule="auto"/>
              <w:rPr>
                <w:rFonts w:ascii="Arial"/>
                <w:sz w:val="21"/>
              </w:rPr>
            </w:pPr>
          </w:p>
          <w:p w14:paraId="6CC2CFDB">
            <w:pPr>
              <w:spacing w:line="242" w:lineRule="auto"/>
              <w:rPr>
                <w:rFonts w:ascii="Arial"/>
                <w:sz w:val="21"/>
              </w:rPr>
            </w:pPr>
          </w:p>
          <w:p w14:paraId="2FFC747D">
            <w:pPr>
              <w:spacing w:line="242" w:lineRule="auto"/>
              <w:rPr>
                <w:rFonts w:ascii="Arial"/>
                <w:sz w:val="21"/>
              </w:rPr>
            </w:pPr>
          </w:p>
          <w:p w14:paraId="6EC69099">
            <w:pPr>
              <w:spacing w:line="242" w:lineRule="auto"/>
              <w:rPr>
                <w:rFonts w:ascii="Arial"/>
                <w:sz w:val="21"/>
              </w:rPr>
            </w:pPr>
          </w:p>
          <w:p w14:paraId="6ED386EE">
            <w:pPr>
              <w:spacing w:line="243" w:lineRule="auto"/>
              <w:rPr>
                <w:rFonts w:ascii="Arial"/>
                <w:sz w:val="21"/>
              </w:rPr>
            </w:pPr>
          </w:p>
          <w:p w14:paraId="4C4108B0">
            <w:pPr>
              <w:pStyle w:val="6"/>
              <w:spacing w:before="65" w:line="270" w:lineRule="exact"/>
              <w:ind w:left="246"/>
              <w:rPr>
                <w:sz w:val="20"/>
                <w:szCs w:val="20"/>
              </w:rPr>
            </w:pPr>
            <w:r>
              <w:rPr>
                <w:spacing w:val="-7"/>
                <w:position w:val="1"/>
                <w:sz w:val="20"/>
                <w:szCs w:val="20"/>
              </w:rPr>
              <w:t>14</w:t>
            </w:r>
          </w:p>
        </w:tc>
        <w:tc>
          <w:tcPr>
            <w:tcW w:w="1233" w:type="dxa"/>
            <w:vAlign w:val="top"/>
          </w:tcPr>
          <w:p w14:paraId="1AC1DCED">
            <w:pPr>
              <w:spacing w:line="242" w:lineRule="auto"/>
              <w:rPr>
                <w:rFonts w:ascii="Arial"/>
                <w:sz w:val="21"/>
              </w:rPr>
            </w:pPr>
          </w:p>
          <w:p w14:paraId="6E5AB0EF">
            <w:pPr>
              <w:spacing w:line="242" w:lineRule="auto"/>
              <w:rPr>
                <w:rFonts w:ascii="Arial"/>
                <w:sz w:val="21"/>
              </w:rPr>
            </w:pPr>
          </w:p>
          <w:p w14:paraId="78B15A6B">
            <w:pPr>
              <w:spacing w:line="242" w:lineRule="auto"/>
              <w:rPr>
                <w:rFonts w:ascii="Arial"/>
                <w:sz w:val="21"/>
              </w:rPr>
            </w:pPr>
          </w:p>
          <w:p w14:paraId="55B82EE6">
            <w:pPr>
              <w:spacing w:line="242" w:lineRule="auto"/>
              <w:rPr>
                <w:rFonts w:ascii="Arial"/>
                <w:sz w:val="21"/>
              </w:rPr>
            </w:pPr>
          </w:p>
          <w:p w14:paraId="1C881B2F">
            <w:pPr>
              <w:spacing w:line="242" w:lineRule="auto"/>
              <w:rPr>
                <w:rFonts w:ascii="Arial"/>
                <w:sz w:val="21"/>
              </w:rPr>
            </w:pPr>
          </w:p>
          <w:p w14:paraId="69A2AF71">
            <w:pPr>
              <w:spacing w:line="242" w:lineRule="auto"/>
              <w:rPr>
                <w:rFonts w:ascii="Arial"/>
                <w:sz w:val="21"/>
              </w:rPr>
            </w:pPr>
          </w:p>
          <w:p w14:paraId="1FBF0569">
            <w:pPr>
              <w:spacing w:line="242" w:lineRule="auto"/>
              <w:rPr>
                <w:rFonts w:ascii="Arial"/>
                <w:sz w:val="21"/>
              </w:rPr>
            </w:pPr>
          </w:p>
          <w:p w14:paraId="600EC218">
            <w:pPr>
              <w:spacing w:line="243" w:lineRule="auto"/>
              <w:rPr>
                <w:rFonts w:ascii="Arial"/>
                <w:sz w:val="21"/>
              </w:rPr>
            </w:pPr>
          </w:p>
          <w:p w14:paraId="44CD9D18">
            <w:pPr>
              <w:pStyle w:val="6"/>
              <w:spacing w:before="65" w:line="228" w:lineRule="auto"/>
              <w:ind w:left="202"/>
              <w:rPr>
                <w:sz w:val="20"/>
                <w:szCs w:val="20"/>
              </w:rPr>
            </w:pPr>
            <w:r>
              <w:rPr>
                <w:spacing w:val="6"/>
                <w:sz w:val="20"/>
                <w:szCs w:val="20"/>
              </w:rPr>
              <w:t>设计承诺</w:t>
            </w:r>
          </w:p>
        </w:tc>
        <w:tc>
          <w:tcPr>
            <w:tcW w:w="3071" w:type="dxa"/>
            <w:vAlign w:val="top"/>
          </w:tcPr>
          <w:p w14:paraId="7E62A317">
            <w:pPr>
              <w:spacing w:line="248" w:lineRule="auto"/>
              <w:rPr>
                <w:rFonts w:ascii="Arial"/>
                <w:sz w:val="21"/>
              </w:rPr>
            </w:pPr>
          </w:p>
          <w:p w14:paraId="65CB049F">
            <w:pPr>
              <w:spacing w:line="248" w:lineRule="auto"/>
              <w:rPr>
                <w:rFonts w:ascii="Arial"/>
                <w:sz w:val="21"/>
              </w:rPr>
            </w:pPr>
          </w:p>
          <w:p w14:paraId="3429EB92">
            <w:pPr>
              <w:spacing w:line="248" w:lineRule="auto"/>
              <w:rPr>
                <w:rFonts w:ascii="Arial"/>
                <w:sz w:val="21"/>
              </w:rPr>
            </w:pPr>
          </w:p>
          <w:p w14:paraId="19AECE4E">
            <w:pPr>
              <w:spacing w:line="248" w:lineRule="auto"/>
              <w:rPr>
                <w:rFonts w:ascii="Arial"/>
                <w:sz w:val="21"/>
              </w:rPr>
            </w:pPr>
          </w:p>
          <w:p w14:paraId="10B9D065">
            <w:pPr>
              <w:spacing w:line="248" w:lineRule="auto"/>
              <w:rPr>
                <w:rFonts w:ascii="Arial"/>
                <w:sz w:val="21"/>
              </w:rPr>
            </w:pPr>
          </w:p>
          <w:p w14:paraId="6B993F13">
            <w:pPr>
              <w:spacing w:line="248" w:lineRule="auto"/>
              <w:rPr>
                <w:rFonts w:ascii="Arial"/>
                <w:sz w:val="21"/>
              </w:rPr>
            </w:pPr>
          </w:p>
          <w:p w14:paraId="7F430C0A">
            <w:pPr>
              <w:pStyle w:val="6"/>
              <w:spacing w:before="65" w:line="278" w:lineRule="auto"/>
              <w:ind w:left="10" w:right="1" w:firstLine="422"/>
              <w:jc w:val="both"/>
              <w:rPr>
                <w:sz w:val="20"/>
                <w:szCs w:val="20"/>
              </w:rPr>
            </w:pPr>
            <w:r>
              <w:rPr>
                <w:spacing w:val="2"/>
                <w:sz w:val="20"/>
                <w:szCs w:val="20"/>
              </w:rPr>
              <w:t>如我方中标，我方保证按设计</w:t>
            </w:r>
            <w:r>
              <w:rPr>
                <w:spacing w:val="3"/>
                <w:sz w:val="20"/>
                <w:szCs w:val="20"/>
              </w:rPr>
              <w:t>规范及有关法律法规进行设计，并</w:t>
            </w:r>
            <w:r>
              <w:rPr>
                <w:spacing w:val="18"/>
                <w:sz w:val="20"/>
                <w:szCs w:val="20"/>
              </w:rPr>
              <w:t>准时提供相应设计文件经审图机</w:t>
            </w:r>
            <w:r>
              <w:rPr>
                <w:spacing w:val="6"/>
                <w:sz w:val="20"/>
                <w:szCs w:val="20"/>
              </w:rPr>
              <w:t>构审查通过。</w:t>
            </w:r>
          </w:p>
        </w:tc>
        <w:tc>
          <w:tcPr>
            <w:tcW w:w="4798" w:type="dxa"/>
            <w:vAlign w:val="top"/>
          </w:tcPr>
          <w:p w14:paraId="45043846">
            <w:pPr>
              <w:pStyle w:val="6"/>
              <w:spacing w:before="63" w:line="277" w:lineRule="auto"/>
              <w:ind w:left="9" w:right="4" w:firstLine="424"/>
              <w:jc w:val="both"/>
              <w:rPr>
                <w:sz w:val="20"/>
                <w:szCs w:val="20"/>
              </w:rPr>
            </w:pPr>
            <w:r>
              <w:rPr>
                <w:spacing w:val="17"/>
                <w:sz w:val="20"/>
                <w:szCs w:val="20"/>
              </w:rPr>
              <w:t>如我方中标，未能按招标文件要求提供设计文</w:t>
            </w:r>
            <w:r>
              <w:rPr>
                <w:spacing w:val="8"/>
                <w:sz w:val="20"/>
                <w:szCs w:val="20"/>
              </w:rPr>
              <w:t>件，招标人有权终止合同，扣除设计费的</w:t>
            </w:r>
            <w:r>
              <w:rPr>
                <w:spacing w:val="-17"/>
                <w:sz w:val="20"/>
                <w:szCs w:val="20"/>
              </w:rPr>
              <w:t xml:space="preserve"> </w:t>
            </w:r>
            <w:r>
              <w:rPr>
                <w:spacing w:val="8"/>
                <w:sz w:val="20"/>
                <w:szCs w:val="20"/>
              </w:rPr>
              <w:t>10%作为违</w:t>
            </w:r>
            <w:r>
              <w:rPr>
                <w:spacing w:val="7"/>
                <w:sz w:val="20"/>
                <w:szCs w:val="20"/>
              </w:rPr>
              <w:t>约罚款，并由招标人另行委托相应资质的单位进行设计，其费用由中标人支付，施工工期不予顺延且不另外计取赶工措施费。</w:t>
            </w:r>
          </w:p>
          <w:p w14:paraId="5DDF476C">
            <w:pPr>
              <w:pStyle w:val="6"/>
              <w:spacing w:before="3" w:line="276" w:lineRule="auto"/>
              <w:ind w:left="9" w:right="4" w:firstLine="446"/>
              <w:jc w:val="both"/>
              <w:rPr>
                <w:sz w:val="20"/>
                <w:szCs w:val="20"/>
              </w:rPr>
            </w:pPr>
            <w:r>
              <w:rPr>
                <w:spacing w:val="16"/>
                <w:sz w:val="20"/>
                <w:szCs w:val="20"/>
              </w:rPr>
              <w:t>由于设计人设计工作错误造成工程设计质量事</w:t>
            </w:r>
            <w:r>
              <w:rPr>
                <w:spacing w:val="7"/>
                <w:sz w:val="20"/>
                <w:szCs w:val="20"/>
              </w:rPr>
              <w:t>故，根据责任情况，负责赔偿工程损失费，但最高不</w:t>
            </w:r>
            <w:r>
              <w:rPr>
                <w:spacing w:val="9"/>
                <w:sz w:val="20"/>
                <w:szCs w:val="20"/>
              </w:rPr>
              <w:t>超过该项目应收设计费总额，负责采取补救措施。</w:t>
            </w:r>
          </w:p>
          <w:p w14:paraId="623162E4">
            <w:pPr>
              <w:pStyle w:val="6"/>
              <w:spacing w:before="4" w:line="276" w:lineRule="auto"/>
              <w:ind w:left="10" w:right="4" w:firstLine="419"/>
              <w:jc w:val="both"/>
              <w:rPr>
                <w:sz w:val="20"/>
                <w:szCs w:val="20"/>
              </w:rPr>
            </w:pPr>
            <w:r>
              <w:rPr>
                <w:spacing w:val="7"/>
                <w:sz w:val="20"/>
                <w:szCs w:val="20"/>
              </w:rPr>
              <w:t>施工期间除发包人要求或特殊地质原因外，因设</w:t>
            </w:r>
            <w:r>
              <w:rPr>
                <w:spacing w:val="17"/>
                <w:sz w:val="20"/>
                <w:szCs w:val="20"/>
              </w:rPr>
              <w:t>计质量和深度不够的原因引起的工程返工或需要设</w:t>
            </w:r>
            <w:r>
              <w:rPr>
                <w:spacing w:val="7"/>
                <w:sz w:val="20"/>
                <w:szCs w:val="20"/>
              </w:rPr>
              <w:t>计变更引起工程造价增加的，每次扣减勘察设计合同</w:t>
            </w:r>
            <w:r>
              <w:rPr>
                <w:spacing w:val="6"/>
                <w:sz w:val="20"/>
                <w:szCs w:val="20"/>
              </w:rPr>
              <w:t>价款中设计费的</w:t>
            </w:r>
            <w:r>
              <w:rPr>
                <w:spacing w:val="-36"/>
                <w:sz w:val="20"/>
                <w:szCs w:val="20"/>
              </w:rPr>
              <w:t xml:space="preserve"> </w:t>
            </w:r>
            <w:r>
              <w:rPr>
                <w:spacing w:val="6"/>
                <w:sz w:val="20"/>
                <w:szCs w:val="20"/>
              </w:rPr>
              <w:t>2</w:t>
            </w:r>
            <w:r>
              <w:rPr>
                <w:spacing w:val="-10"/>
                <w:sz w:val="20"/>
                <w:szCs w:val="20"/>
              </w:rPr>
              <w:t>％</w:t>
            </w:r>
            <w:r>
              <w:rPr>
                <w:spacing w:val="-47"/>
                <w:sz w:val="20"/>
                <w:szCs w:val="20"/>
              </w:rPr>
              <w:t xml:space="preserve"> </w:t>
            </w:r>
            <w:r>
              <w:rPr>
                <w:spacing w:val="-10"/>
                <w:sz w:val="20"/>
                <w:szCs w:val="20"/>
              </w:rPr>
              <w:t>，</w:t>
            </w:r>
            <w:r>
              <w:rPr>
                <w:spacing w:val="6"/>
                <w:sz w:val="20"/>
                <w:szCs w:val="20"/>
              </w:rPr>
              <w:t>扣完为止。</w:t>
            </w:r>
          </w:p>
          <w:p w14:paraId="0D7DBA6B">
            <w:pPr>
              <w:pStyle w:val="6"/>
              <w:spacing w:line="244" w:lineRule="auto"/>
              <w:ind w:left="30" w:right="4" w:firstLine="416"/>
              <w:rPr>
                <w:sz w:val="20"/>
                <w:szCs w:val="20"/>
              </w:rPr>
            </w:pPr>
            <w:r>
              <w:rPr>
                <w:spacing w:val="17"/>
                <w:sz w:val="20"/>
                <w:szCs w:val="20"/>
              </w:rPr>
              <w:t>因设计单位自身原因造成工程结算超施工招标</w:t>
            </w:r>
            <w:r>
              <w:rPr>
                <w:spacing w:val="8"/>
                <w:sz w:val="20"/>
                <w:szCs w:val="20"/>
              </w:rPr>
              <w:t>中标价的，扣除应付设计合同价款中的余款。</w:t>
            </w:r>
          </w:p>
        </w:tc>
      </w:tr>
      <w:tr w14:paraId="3531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61" w:type="dxa"/>
            <w:vAlign w:val="top"/>
          </w:tcPr>
          <w:p w14:paraId="32FEAE85">
            <w:pPr>
              <w:pStyle w:val="6"/>
              <w:spacing w:before="129" w:line="229" w:lineRule="auto"/>
              <w:ind w:left="246"/>
              <w:rPr>
                <w:sz w:val="20"/>
                <w:szCs w:val="20"/>
              </w:rPr>
            </w:pPr>
            <w:r>
              <w:rPr>
                <w:spacing w:val="-7"/>
                <w:sz w:val="20"/>
                <w:szCs w:val="20"/>
              </w:rPr>
              <w:t>15</w:t>
            </w:r>
          </w:p>
        </w:tc>
        <w:tc>
          <w:tcPr>
            <w:tcW w:w="1233" w:type="dxa"/>
            <w:vAlign w:val="top"/>
          </w:tcPr>
          <w:p w14:paraId="5236B286">
            <w:pPr>
              <w:pStyle w:val="6"/>
              <w:spacing w:before="105" w:line="228" w:lineRule="auto"/>
              <w:ind w:left="197"/>
              <w:rPr>
                <w:sz w:val="20"/>
                <w:szCs w:val="20"/>
              </w:rPr>
            </w:pPr>
            <w:r>
              <w:rPr>
                <w:spacing w:val="7"/>
                <w:sz w:val="20"/>
                <w:szCs w:val="20"/>
              </w:rPr>
              <w:t>勘察承诺</w:t>
            </w:r>
          </w:p>
        </w:tc>
        <w:tc>
          <w:tcPr>
            <w:tcW w:w="3071" w:type="dxa"/>
            <w:vAlign w:val="top"/>
          </w:tcPr>
          <w:p w14:paraId="1A00F7D6">
            <w:pPr>
              <w:pStyle w:val="6"/>
              <w:spacing w:before="105" w:line="228" w:lineRule="auto"/>
              <w:ind w:right="4"/>
              <w:jc w:val="right"/>
              <w:rPr>
                <w:sz w:val="20"/>
                <w:szCs w:val="20"/>
              </w:rPr>
            </w:pPr>
            <w:r>
              <w:rPr>
                <w:spacing w:val="2"/>
                <w:sz w:val="20"/>
                <w:szCs w:val="20"/>
              </w:rPr>
              <w:t>如我方中标，我方保证按勘察</w:t>
            </w:r>
          </w:p>
        </w:tc>
        <w:tc>
          <w:tcPr>
            <w:tcW w:w="4798" w:type="dxa"/>
            <w:vAlign w:val="top"/>
          </w:tcPr>
          <w:p w14:paraId="41FB395D">
            <w:pPr>
              <w:pStyle w:val="6"/>
              <w:spacing w:before="105" w:line="227" w:lineRule="auto"/>
              <w:ind w:right="4"/>
              <w:jc w:val="right"/>
              <w:rPr>
                <w:sz w:val="20"/>
                <w:szCs w:val="20"/>
              </w:rPr>
            </w:pPr>
            <w:r>
              <w:rPr>
                <w:spacing w:val="17"/>
                <w:sz w:val="20"/>
                <w:szCs w:val="20"/>
              </w:rPr>
              <w:t>如我方中标，未能按招标文件要求提供勘察成</w:t>
            </w:r>
          </w:p>
        </w:tc>
      </w:tr>
    </w:tbl>
    <w:p w14:paraId="67846543">
      <w:pPr>
        <w:spacing w:line="231" w:lineRule="exact"/>
        <w:rPr>
          <w:rFonts w:ascii="Arial"/>
          <w:sz w:val="20"/>
        </w:rPr>
      </w:pPr>
    </w:p>
    <w:p w14:paraId="4934778B">
      <w:pPr>
        <w:spacing w:line="231" w:lineRule="exact"/>
        <w:rPr>
          <w:rFonts w:ascii="Arial" w:hAnsi="Arial" w:eastAsia="Arial" w:cs="Arial"/>
          <w:sz w:val="20"/>
          <w:szCs w:val="20"/>
        </w:rPr>
        <w:sectPr>
          <w:footerReference r:id="rId92" w:type="default"/>
          <w:pgSz w:w="11905" w:h="16839"/>
          <w:pgMar w:top="400" w:right="1068" w:bottom="1665" w:left="1068" w:header="0" w:footer="1431" w:gutter="0"/>
          <w:cols w:space="720" w:num="1"/>
        </w:sectPr>
      </w:pPr>
    </w:p>
    <w:p w14:paraId="1B8C8178">
      <w:pPr>
        <w:spacing w:before="12"/>
      </w:pPr>
    </w:p>
    <w:p w14:paraId="23CEAC64">
      <w:pPr>
        <w:spacing w:before="12"/>
      </w:pPr>
    </w:p>
    <w:p w14:paraId="1D145942">
      <w:pPr>
        <w:spacing w:before="12"/>
      </w:pPr>
    </w:p>
    <w:tbl>
      <w:tblPr>
        <w:tblStyle w:val="5"/>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233"/>
        <w:gridCol w:w="3071"/>
        <w:gridCol w:w="4798"/>
      </w:tblGrid>
      <w:tr w14:paraId="63BD4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9" w:hRule="atLeast"/>
        </w:trPr>
        <w:tc>
          <w:tcPr>
            <w:tcW w:w="661" w:type="dxa"/>
            <w:vAlign w:val="top"/>
          </w:tcPr>
          <w:p w14:paraId="21AD206B">
            <w:pPr>
              <w:rPr>
                <w:rFonts w:ascii="Arial"/>
                <w:sz w:val="21"/>
              </w:rPr>
            </w:pPr>
          </w:p>
        </w:tc>
        <w:tc>
          <w:tcPr>
            <w:tcW w:w="1233" w:type="dxa"/>
            <w:vAlign w:val="top"/>
          </w:tcPr>
          <w:p w14:paraId="24524D52">
            <w:pPr>
              <w:rPr>
                <w:rFonts w:ascii="Arial"/>
                <w:sz w:val="21"/>
              </w:rPr>
            </w:pPr>
          </w:p>
        </w:tc>
        <w:tc>
          <w:tcPr>
            <w:tcW w:w="3071" w:type="dxa"/>
            <w:vAlign w:val="top"/>
          </w:tcPr>
          <w:p w14:paraId="15492B9B">
            <w:pPr>
              <w:pStyle w:val="6"/>
              <w:spacing w:before="63" w:line="278" w:lineRule="auto"/>
              <w:ind w:left="10" w:right="1"/>
              <w:jc w:val="both"/>
              <w:rPr>
                <w:sz w:val="20"/>
                <w:szCs w:val="20"/>
              </w:rPr>
            </w:pPr>
            <w:bookmarkStart w:id="62" w:name="bookmark95"/>
            <w:bookmarkEnd w:id="62"/>
            <w:r>
              <w:rPr>
                <w:spacing w:val="3"/>
                <w:sz w:val="20"/>
                <w:szCs w:val="20"/>
              </w:rPr>
              <w:t>规范及有关法律法规进行勘察，并</w:t>
            </w:r>
            <w:r>
              <w:rPr>
                <w:spacing w:val="18"/>
                <w:sz w:val="20"/>
                <w:szCs w:val="20"/>
              </w:rPr>
              <w:t>准时提供相应满足设计要求的勘</w:t>
            </w:r>
            <w:r>
              <w:rPr>
                <w:spacing w:val="4"/>
                <w:sz w:val="20"/>
                <w:szCs w:val="20"/>
              </w:rPr>
              <w:t>察成果。</w:t>
            </w:r>
          </w:p>
        </w:tc>
        <w:tc>
          <w:tcPr>
            <w:tcW w:w="4798" w:type="dxa"/>
            <w:vAlign w:val="top"/>
          </w:tcPr>
          <w:p w14:paraId="1E9FB6F0">
            <w:pPr>
              <w:pStyle w:val="6"/>
              <w:spacing w:before="63" w:line="277" w:lineRule="auto"/>
              <w:ind w:left="13" w:right="4" w:firstLine="1"/>
              <w:jc w:val="both"/>
              <w:rPr>
                <w:sz w:val="20"/>
                <w:szCs w:val="20"/>
              </w:rPr>
            </w:pPr>
            <w:r>
              <w:rPr>
                <w:spacing w:val="8"/>
                <w:sz w:val="20"/>
                <w:szCs w:val="20"/>
              </w:rPr>
              <w:t>果，招标人有权终止合同，扣除勘察费的</w:t>
            </w:r>
            <w:r>
              <w:rPr>
                <w:spacing w:val="-22"/>
                <w:sz w:val="20"/>
                <w:szCs w:val="20"/>
              </w:rPr>
              <w:t xml:space="preserve"> </w:t>
            </w:r>
            <w:r>
              <w:rPr>
                <w:spacing w:val="8"/>
                <w:sz w:val="20"/>
                <w:szCs w:val="20"/>
              </w:rPr>
              <w:t>10%作为违</w:t>
            </w:r>
            <w:r>
              <w:rPr>
                <w:spacing w:val="7"/>
                <w:sz w:val="20"/>
                <w:szCs w:val="20"/>
              </w:rPr>
              <w:t>约罚款，并由招标人另行委托相应资质的单位进行勘察，其费用由中标人支付，施工工期不予顺延且不另外计取赶工措施费。</w:t>
            </w:r>
          </w:p>
          <w:p w14:paraId="30ADCB12">
            <w:pPr>
              <w:pStyle w:val="6"/>
              <w:spacing w:before="4" w:line="276" w:lineRule="auto"/>
              <w:ind w:left="9" w:right="4" w:firstLine="420"/>
              <w:jc w:val="both"/>
              <w:rPr>
                <w:sz w:val="20"/>
                <w:szCs w:val="20"/>
              </w:rPr>
            </w:pPr>
            <w:r>
              <w:rPr>
                <w:spacing w:val="7"/>
                <w:sz w:val="20"/>
                <w:szCs w:val="20"/>
              </w:rPr>
              <w:t>地质勘探过程中，发包人可随时到现场抽检勘探情况，发现有造假现象的，扣除勘察设计合同价款中</w:t>
            </w:r>
            <w:r>
              <w:rPr>
                <w:spacing w:val="8"/>
                <w:sz w:val="20"/>
                <w:szCs w:val="20"/>
              </w:rPr>
              <w:t>勘察费的</w:t>
            </w:r>
            <w:r>
              <w:rPr>
                <w:spacing w:val="-15"/>
                <w:sz w:val="20"/>
                <w:szCs w:val="20"/>
              </w:rPr>
              <w:t xml:space="preserve"> </w:t>
            </w:r>
            <w:r>
              <w:rPr>
                <w:spacing w:val="8"/>
                <w:sz w:val="20"/>
                <w:szCs w:val="20"/>
              </w:rPr>
              <w:t>10%。发现两次以上的则发包人有权解除合</w:t>
            </w:r>
            <w:r>
              <w:rPr>
                <w:sz w:val="20"/>
                <w:szCs w:val="20"/>
              </w:rPr>
              <w:t>同。</w:t>
            </w:r>
          </w:p>
          <w:p w14:paraId="1E1E5F36">
            <w:pPr>
              <w:pStyle w:val="6"/>
              <w:spacing w:before="3" w:line="261" w:lineRule="auto"/>
              <w:ind w:left="10" w:right="4" w:firstLine="419"/>
              <w:jc w:val="both"/>
              <w:rPr>
                <w:sz w:val="20"/>
                <w:szCs w:val="20"/>
              </w:rPr>
            </w:pPr>
            <w:r>
              <w:rPr>
                <w:spacing w:val="7"/>
                <w:sz w:val="20"/>
                <w:szCs w:val="20"/>
              </w:rPr>
              <w:t>施工过程中，发现现场地质情况与同位置勘察点的勘察成果不符时，每发现一处，需扣除勘察设计合</w:t>
            </w:r>
            <w:r>
              <w:rPr>
                <w:spacing w:val="4"/>
                <w:sz w:val="20"/>
                <w:szCs w:val="20"/>
              </w:rPr>
              <w:t>同价款中勘察费的</w:t>
            </w:r>
            <w:r>
              <w:rPr>
                <w:spacing w:val="-22"/>
                <w:sz w:val="20"/>
                <w:szCs w:val="20"/>
              </w:rPr>
              <w:t xml:space="preserve"> </w:t>
            </w:r>
            <w:r>
              <w:rPr>
                <w:spacing w:val="4"/>
                <w:sz w:val="20"/>
                <w:szCs w:val="20"/>
              </w:rPr>
              <w:t>5%，扣完为止。同时免费负责补充</w:t>
            </w:r>
            <w:r>
              <w:rPr>
                <w:spacing w:val="8"/>
                <w:sz w:val="20"/>
                <w:szCs w:val="20"/>
              </w:rPr>
              <w:t>相应的地质勘察工作。</w:t>
            </w:r>
          </w:p>
        </w:tc>
      </w:tr>
      <w:tr w14:paraId="12FC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61" w:type="dxa"/>
            <w:vAlign w:val="top"/>
          </w:tcPr>
          <w:p w14:paraId="328FFDE2">
            <w:pPr>
              <w:spacing w:line="313" w:lineRule="auto"/>
              <w:rPr>
                <w:rFonts w:ascii="Arial"/>
                <w:sz w:val="21"/>
              </w:rPr>
            </w:pPr>
          </w:p>
          <w:p w14:paraId="19030473">
            <w:pPr>
              <w:spacing w:line="314" w:lineRule="auto"/>
              <w:rPr>
                <w:rFonts w:ascii="Arial"/>
                <w:sz w:val="21"/>
              </w:rPr>
            </w:pPr>
          </w:p>
          <w:p w14:paraId="2A44A240">
            <w:pPr>
              <w:pStyle w:val="6"/>
              <w:spacing w:before="65" w:line="268" w:lineRule="exact"/>
              <w:ind w:left="246"/>
              <w:rPr>
                <w:sz w:val="20"/>
                <w:szCs w:val="20"/>
              </w:rPr>
            </w:pPr>
            <w:r>
              <w:rPr>
                <w:spacing w:val="-7"/>
                <w:position w:val="1"/>
                <w:sz w:val="20"/>
                <w:szCs w:val="20"/>
              </w:rPr>
              <w:t>16</w:t>
            </w:r>
          </w:p>
        </w:tc>
        <w:tc>
          <w:tcPr>
            <w:tcW w:w="1233" w:type="dxa"/>
            <w:vAlign w:val="top"/>
          </w:tcPr>
          <w:p w14:paraId="131478E4">
            <w:pPr>
              <w:spacing w:line="439" w:lineRule="auto"/>
              <w:rPr>
                <w:rFonts w:ascii="Arial"/>
                <w:sz w:val="21"/>
              </w:rPr>
            </w:pPr>
          </w:p>
          <w:p w14:paraId="0DCEA28C">
            <w:pPr>
              <w:pStyle w:val="6"/>
              <w:spacing w:before="65" w:line="351" w:lineRule="auto"/>
              <w:ind w:left="307" w:right="91" w:hanging="209"/>
              <w:rPr>
                <w:sz w:val="20"/>
                <w:szCs w:val="20"/>
              </w:rPr>
            </w:pPr>
            <w:r>
              <w:rPr>
                <w:spacing w:val="7"/>
                <w:sz w:val="20"/>
                <w:szCs w:val="20"/>
              </w:rPr>
              <w:t>综合服务能</w:t>
            </w:r>
            <w:r>
              <w:rPr>
                <w:spacing w:val="5"/>
                <w:sz w:val="20"/>
                <w:szCs w:val="20"/>
              </w:rPr>
              <w:t>力承诺</w:t>
            </w:r>
          </w:p>
        </w:tc>
        <w:tc>
          <w:tcPr>
            <w:tcW w:w="3071" w:type="dxa"/>
            <w:vAlign w:val="top"/>
          </w:tcPr>
          <w:p w14:paraId="30859497">
            <w:pPr>
              <w:pStyle w:val="6"/>
              <w:spacing w:before="123" w:line="321" w:lineRule="auto"/>
              <w:ind w:left="8" w:right="4" w:firstLine="422"/>
              <w:jc w:val="both"/>
              <w:rPr>
                <w:sz w:val="20"/>
                <w:szCs w:val="20"/>
              </w:rPr>
            </w:pPr>
            <w:r>
              <w:rPr>
                <w:spacing w:val="2"/>
                <w:sz w:val="20"/>
                <w:szCs w:val="20"/>
              </w:rPr>
              <w:t>我方保证中标后，自行解决施</w:t>
            </w:r>
            <w:r>
              <w:rPr>
                <w:spacing w:val="3"/>
                <w:sz w:val="20"/>
                <w:szCs w:val="20"/>
              </w:rPr>
              <w:t>工中遇到的各种外部问题，协调周边企业、村民关系，并承担由此产</w:t>
            </w:r>
            <w:r>
              <w:rPr>
                <w:spacing w:val="8"/>
                <w:sz w:val="20"/>
                <w:szCs w:val="20"/>
              </w:rPr>
              <w:t>生的所以责任及损失。</w:t>
            </w:r>
          </w:p>
        </w:tc>
        <w:tc>
          <w:tcPr>
            <w:tcW w:w="4798" w:type="dxa"/>
            <w:vAlign w:val="top"/>
          </w:tcPr>
          <w:p w14:paraId="25106BF0">
            <w:pPr>
              <w:spacing w:line="247" w:lineRule="auto"/>
              <w:rPr>
                <w:rFonts w:ascii="Arial"/>
                <w:sz w:val="21"/>
              </w:rPr>
            </w:pPr>
          </w:p>
          <w:p w14:paraId="543BDBFE">
            <w:pPr>
              <w:pStyle w:val="6"/>
              <w:spacing w:before="65" w:line="352" w:lineRule="auto"/>
              <w:ind w:left="11" w:right="7" w:firstLine="420"/>
              <w:rPr>
                <w:sz w:val="20"/>
                <w:szCs w:val="20"/>
              </w:rPr>
            </w:pPr>
            <w:r>
              <w:rPr>
                <w:spacing w:val="9"/>
                <w:sz w:val="20"/>
                <w:szCs w:val="20"/>
              </w:rPr>
              <w:t>若我方未能按招标文件所承诺的各项承诺完成</w:t>
            </w:r>
            <w:r>
              <w:rPr>
                <w:spacing w:val="7"/>
                <w:sz w:val="20"/>
                <w:szCs w:val="20"/>
              </w:rPr>
              <w:t>时，我方同意按比例扣除相应履约保证金，并承担由此引起的所有责任。</w:t>
            </w:r>
          </w:p>
        </w:tc>
      </w:tr>
      <w:tr w14:paraId="033E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61" w:type="dxa"/>
            <w:vAlign w:val="top"/>
          </w:tcPr>
          <w:p w14:paraId="577EDA65">
            <w:pPr>
              <w:spacing w:line="271" w:lineRule="auto"/>
              <w:rPr>
                <w:rFonts w:ascii="Arial"/>
                <w:sz w:val="21"/>
              </w:rPr>
            </w:pPr>
          </w:p>
          <w:p w14:paraId="6F7A6824">
            <w:pPr>
              <w:spacing w:line="272" w:lineRule="auto"/>
              <w:rPr>
                <w:rFonts w:ascii="Arial"/>
                <w:sz w:val="21"/>
              </w:rPr>
            </w:pPr>
          </w:p>
          <w:p w14:paraId="4DED28A4">
            <w:pPr>
              <w:spacing w:line="272" w:lineRule="auto"/>
              <w:rPr>
                <w:rFonts w:ascii="Arial"/>
                <w:sz w:val="21"/>
              </w:rPr>
            </w:pPr>
          </w:p>
          <w:p w14:paraId="0A7BE24B">
            <w:pPr>
              <w:pStyle w:val="6"/>
              <w:spacing w:before="65" w:line="268" w:lineRule="exact"/>
              <w:ind w:left="246"/>
              <w:rPr>
                <w:sz w:val="20"/>
                <w:szCs w:val="20"/>
              </w:rPr>
            </w:pPr>
            <w:r>
              <w:rPr>
                <w:spacing w:val="-7"/>
                <w:position w:val="1"/>
                <w:sz w:val="20"/>
                <w:szCs w:val="20"/>
              </w:rPr>
              <w:t>17</w:t>
            </w:r>
          </w:p>
        </w:tc>
        <w:tc>
          <w:tcPr>
            <w:tcW w:w="1233" w:type="dxa"/>
            <w:vAlign w:val="top"/>
          </w:tcPr>
          <w:p w14:paraId="0A2E0A6F">
            <w:pPr>
              <w:spacing w:line="271" w:lineRule="auto"/>
              <w:rPr>
                <w:rFonts w:ascii="Arial"/>
                <w:sz w:val="21"/>
              </w:rPr>
            </w:pPr>
          </w:p>
          <w:p w14:paraId="565FC2BF">
            <w:pPr>
              <w:spacing w:line="271" w:lineRule="auto"/>
              <w:rPr>
                <w:rFonts w:ascii="Arial"/>
                <w:sz w:val="21"/>
              </w:rPr>
            </w:pPr>
          </w:p>
          <w:p w14:paraId="34E70CF5">
            <w:pPr>
              <w:spacing w:line="272" w:lineRule="auto"/>
              <w:rPr>
                <w:rFonts w:ascii="Arial"/>
                <w:sz w:val="21"/>
              </w:rPr>
            </w:pPr>
          </w:p>
          <w:p w14:paraId="222C7099">
            <w:pPr>
              <w:pStyle w:val="6"/>
              <w:spacing w:before="65" w:line="228" w:lineRule="auto"/>
              <w:ind w:left="197"/>
              <w:rPr>
                <w:sz w:val="20"/>
                <w:szCs w:val="20"/>
              </w:rPr>
            </w:pPr>
            <w:r>
              <w:rPr>
                <w:spacing w:val="7"/>
                <w:sz w:val="20"/>
                <w:szCs w:val="20"/>
              </w:rPr>
              <w:t>廉政承诺</w:t>
            </w:r>
          </w:p>
        </w:tc>
        <w:tc>
          <w:tcPr>
            <w:tcW w:w="3071" w:type="dxa"/>
            <w:vAlign w:val="top"/>
          </w:tcPr>
          <w:p w14:paraId="12EB98DB">
            <w:pPr>
              <w:spacing w:line="251" w:lineRule="auto"/>
              <w:rPr>
                <w:rFonts w:ascii="Arial"/>
                <w:sz w:val="21"/>
              </w:rPr>
            </w:pPr>
          </w:p>
          <w:p w14:paraId="0686D128">
            <w:pPr>
              <w:pStyle w:val="6"/>
              <w:spacing w:before="65" w:line="351" w:lineRule="auto"/>
              <w:ind w:left="12" w:right="1" w:firstLine="420"/>
              <w:jc w:val="both"/>
              <w:rPr>
                <w:sz w:val="20"/>
                <w:szCs w:val="20"/>
              </w:rPr>
            </w:pPr>
            <w:r>
              <w:rPr>
                <w:spacing w:val="2"/>
                <w:sz w:val="20"/>
                <w:szCs w:val="20"/>
              </w:rPr>
              <w:t>如我方中标，我方将严格执行</w:t>
            </w:r>
            <w:r>
              <w:rPr>
                <w:spacing w:val="3"/>
                <w:sz w:val="20"/>
                <w:szCs w:val="20"/>
              </w:rPr>
              <w:t>国家、广东省、韶关市有关工程建</w:t>
            </w:r>
            <w:r>
              <w:rPr>
                <w:spacing w:val="17"/>
                <w:sz w:val="20"/>
                <w:szCs w:val="20"/>
              </w:rPr>
              <w:t>设廉政的有关法律法规及双方签</w:t>
            </w:r>
            <w:r>
              <w:rPr>
                <w:spacing w:val="6"/>
                <w:sz w:val="20"/>
                <w:szCs w:val="20"/>
              </w:rPr>
              <w:t>订的廉政合同。</w:t>
            </w:r>
          </w:p>
        </w:tc>
        <w:tc>
          <w:tcPr>
            <w:tcW w:w="4798" w:type="dxa"/>
            <w:vAlign w:val="top"/>
          </w:tcPr>
          <w:p w14:paraId="525D3EAA">
            <w:pPr>
              <w:pStyle w:val="6"/>
              <w:spacing w:before="128" w:line="326" w:lineRule="auto"/>
              <w:ind w:left="9" w:right="4" w:firstLine="424"/>
              <w:jc w:val="both"/>
              <w:rPr>
                <w:sz w:val="20"/>
                <w:szCs w:val="20"/>
              </w:rPr>
            </w:pPr>
            <w:r>
              <w:rPr>
                <w:spacing w:val="7"/>
                <w:sz w:val="20"/>
                <w:szCs w:val="20"/>
              </w:rPr>
              <w:t>如我方违反国家、广东省、韶关市有关工程建设廉政的有关法律法规及双方签订的廉政合同，受到相关主管部门的通报或查处，招标人可按规定对我方进行处罚，情节严重时招标人可终止合同，我方承担由</w:t>
            </w:r>
            <w:r>
              <w:rPr>
                <w:spacing w:val="8"/>
                <w:sz w:val="20"/>
                <w:szCs w:val="20"/>
              </w:rPr>
              <w:t>此造成的所有责任和经济损失。</w:t>
            </w:r>
          </w:p>
        </w:tc>
      </w:tr>
      <w:tr w14:paraId="6A4F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661" w:type="dxa"/>
            <w:vAlign w:val="top"/>
          </w:tcPr>
          <w:p w14:paraId="4D431797">
            <w:pPr>
              <w:spacing w:line="430" w:lineRule="auto"/>
              <w:rPr>
                <w:rFonts w:ascii="Arial"/>
                <w:sz w:val="21"/>
              </w:rPr>
            </w:pPr>
          </w:p>
          <w:p w14:paraId="02125329">
            <w:pPr>
              <w:pStyle w:val="6"/>
              <w:spacing w:before="65" w:line="268" w:lineRule="exact"/>
              <w:ind w:left="246"/>
              <w:rPr>
                <w:sz w:val="20"/>
                <w:szCs w:val="20"/>
              </w:rPr>
            </w:pPr>
            <w:r>
              <w:rPr>
                <w:spacing w:val="-7"/>
                <w:position w:val="1"/>
                <w:sz w:val="20"/>
                <w:szCs w:val="20"/>
              </w:rPr>
              <w:t>18</w:t>
            </w:r>
          </w:p>
        </w:tc>
        <w:tc>
          <w:tcPr>
            <w:tcW w:w="1233" w:type="dxa"/>
            <w:vAlign w:val="top"/>
          </w:tcPr>
          <w:p w14:paraId="061B1A7F">
            <w:pPr>
              <w:spacing w:line="297" w:lineRule="auto"/>
              <w:rPr>
                <w:rFonts w:ascii="Arial"/>
                <w:sz w:val="21"/>
              </w:rPr>
            </w:pPr>
          </w:p>
          <w:p w14:paraId="1D4C7E2C">
            <w:pPr>
              <w:pStyle w:val="6"/>
              <w:spacing w:before="65" w:line="278" w:lineRule="auto"/>
              <w:ind w:left="307" w:right="91" w:hanging="213"/>
              <w:rPr>
                <w:sz w:val="20"/>
                <w:szCs w:val="20"/>
              </w:rPr>
            </w:pPr>
            <w:r>
              <w:rPr>
                <w:spacing w:val="8"/>
                <w:sz w:val="20"/>
                <w:szCs w:val="20"/>
              </w:rPr>
              <w:t>对外协调关</w:t>
            </w:r>
            <w:r>
              <w:rPr>
                <w:spacing w:val="5"/>
                <w:sz w:val="20"/>
                <w:szCs w:val="20"/>
              </w:rPr>
              <w:t>系承诺</w:t>
            </w:r>
          </w:p>
        </w:tc>
        <w:tc>
          <w:tcPr>
            <w:tcW w:w="3071" w:type="dxa"/>
            <w:vAlign w:val="top"/>
          </w:tcPr>
          <w:p w14:paraId="6643BC2A">
            <w:pPr>
              <w:pStyle w:val="6"/>
              <w:spacing w:before="64" w:line="261" w:lineRule="auto"/>
              <w:ind w:left="8" w:right="4" w:firstLine="422"/>
              <w:jc w:val="both"/>
              <w:rPr>
                <w:sz w:val="20"/>
                <w:szCs w:val="20"/>
              </w:rPr>
            </w:pPr>
            <w:r>
              <w:rPr>
                <w:spacing w:val="2"/>
                <w:sz w:val="20"/>
                <w:szCs w:val="20"/>
              </w:rPr>
              <w:t>我方保证中标后，自行解决施</w:t>
            </w:r>
            <w:r>
              <w:rPr>
                <w:spacing w:val="3"/>
                <w:sz w:val="20"/>
                <w:szCs w:val="20"/>
              </w:rPr>
              <w:t>工中遇到的各种外部问题，协调周边企业、村民关系，并承担由此产</w:t>
            </w:r>
            <w:r>
              <w:rPr>
                <w:spacing w:val="8"/>
                <w:sz w:val="20"/>
                <w:szCs w:val="20"/>
              </w:rPr>
              <w:t>生的所有责任及损失。</w:t>
            </w:r>
          </w:p>
        </w:tc>
        <w:tc>
          <w:tcPr>
            <w:tcW w:w="4798" w:type="dxa"/>
            <w:vAlign w:val="top"/>
          </w:tcPr>
          <w:p w14:paraId="01C6A323">
            <w:pPr>
              <w:pStyle w:val="6"/>
              <w:spacing w:before="211" w:line="278" w:lineRule="auto"/>
              <w:ind w:left="11" w:right="4" w:firstLine="420"/>
              <w:jc w:val="both"/>
              <w:rPr>
                <w:sz w:val="20"/>
                <w:szCs w:val="20"/>
              </w:rPr>
            </w:pPr>
            <w:r>
              <w:rPr>
                <w:spacing w:val="17"/>
                <w:sz w:val="20"/>
                <w:szCs w:val="20"/>
              </w:rPr>
              <w:t>若我方未能按招标文件所承诺的各项承诺完成</w:t>
            </w:r>
            <w:r>
              <w:rPr>
                <w:spacing w:val="7"/>
                <w:sz w:val="20"/>
                <w:szCs w:val="20"/>
              </w:rPr>
              <w:t>时，我方同意按比例扣除相应履约保证金，并承担由此引起的所有责任。</w:t>
            </w:r>
          </w:p>
        </w:tc>
      </w:tr>
      <w:tr w14:paraId="774E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61" w:type="dxa"/>
            <w:vAlign w:val="top"/>
          </w:tcPr>
          <w:p w14:paraId="074DE3AC">
            <w:pPr>
              <w:spacing w:line="272" w:lineRule="auto"/>
              <w:rPr>
                <w:rFonts w:ascii="Arial"/>
                <w:sz w:val="21"/>
              </w:rPr>
            </w:pPr>
          </w:p>
          <w:p w14:paraId="3B25C866">
            <w:pPr>
              <w:spacing w:line="272" w:lineRule="auto"/>
              <w:rPr>
                <w:rFonts w:ascii="Arial"/>
                <w:sz w:val="21"/>
              </w:rPr>
            </w:pPr>
          </w:p>
          <w:p w14:paraId="2E4AB082">
            <w:pPr>
              <w:spacing w:line="272" w:lineRule="auto"/>
              <w:rPr>
                <w:rFonts w:ascii="Arial"/>
                <w:sz w:val="21"/>
              </w:rPr>
            </w:pPr>
          </w:p>
          <w:p w14:paraId="58A0645F">
            <w:pPr>
              <w:pStyle w:val="6"/>
              <w:spacing w:before="65" w:line="268" w:lineRule="exact"/>
              <w:ind w:left="246"/>
              <w:rPr>
                <w:sz w:val="20"/>
                <w:szCs w:val="20"/>
              </w:rPr>
            </w:pPr>
            <w:r>
              <w:rPr>
                <w:spacing w:val="-7"/>
                <w:position w:val="1"/>
                <w:sz w:val="20"/>
                <w:szCs w:val="20"/>
              </w:rPr>
              <w:t>19</w:t>
            </w:r>
          </w:p>
        </w:tc>
        <w:tc>
          <w:tcPr>
            <w:tcW w:w="1233" w:type="dxa"/>
            <w:vAlign w:val="top"/>
          </w:tcPr>
          <w:p w14:paraId="75E8228E">
            <w:pPr>
              <w:spacing w:line="313" w:lineRule="auto"/>
              <w:rPr>
                <w:rFonts w:ascii="Arial"/>
                <w:sz w:val="21"/>
              </w:rPr>
            </w:pPr>
          </w:p>
          <w:p w14:paraId="03182878">
            <w:pPr>
              <w:spacing w:line="314" w:lineRule="auto"/>
              <w:rPr>
                <w:rFonts w:ascii="Arial"/>
                <w:sz w:val="21"/>
              </w:rPr>
            </w:pPr>
          </w:p>
          <w:p w14:paraId="3D6934DE">
            <w:pPr>
              <w:pStyle w:val="6"/>
              <w:spacing w:before="65" w:line="354" w:lineRule="auto"/>
              <w:ind w:left="104" w:right="91" w:hanging="6"/>
              <w:rPr>
                <w:sz w:val="20"/>
                <w:szCs w:val="20"/>
              </w:rPr>
            </w:pPr>
            <w:r>
              <w:rPr>
                <w:spacing w:val="7"/>
                <w:sz w:val="20"/>
                <w:szCs w:val="20"/>
              </w:rPr>
              <w:t>投标文件信</w:t>
            </w:r>
            <w:r>
              <w:rPr>
                <w:spacing w:val="6"/>
                <w:sz w:val="20"/>
                <w:szCs w:val="20"/>
              </w:rPr>
              <w:t>息公开承诺</w:t>
            </w:r>
          </w:p>
        </w:tc>
        <w:tc>
          <w:tcPr>
            <w:tcW w:w="3071" w:type="dxa"/>
            <w:vAlign w:val="top"/>
          </w:tcPr>
          <w:p w14:paraId="6F3F10D0">
            <w:pPr>
              <w:pStyle w:val="6"/>
              <w:spacing w:before="128" w:line="326" w:lineRule="auto"/>
              <w:ind w:left="10" w:right="1" w:firstLine="420"/>
              <w:jc w:val="both"/>
              <w:rPr>
                <w:sz w:val="20"/>
                <w:szCs w:val="20"/>
              </w:rPr>
            </w:pPr>
            <w:r>
              <w:rPr>
                <w:spacing w:val="2"/>
                <w:sz w:val="20"/>
                <w:szCs w:val="20"/>
              </w:rPr>
              <w:t>我方提供完整的电子文件。如</w:t>
            </w:r>
            <w:r>
              <w:rPr>
                <w:spacing w:val="3"/>
                <w:sz w:val="20"/>
                <w:szCs w:val="20"/>
              </w:rPr>
              <w:t>果我方成为本项目中标候选人，我</w:t>
            </w:r>
            <w:r>
              <w:rPr>
                <w:spacing w:val="18"/>
                <w:sz w:val="20"/>
                <w:szCs w:val="20"/>
              </w:rPr>
              <w:t>方同意并授权招标人在评标结果</w:t>
            </w:r>
            <w:r>
              <w:rPr>
                <w:spacing w:val="17"/>
                <w:sz w:val="20"/>
                <w:szCs w:val="20"/>
              </w:rPr>
              <w:t>公示期内公开我方商务部分的全</w:t>
            </w:r>
            <w:r>
              <w:rPr>
                <w:spacing w:val="4"/>
                <w:sz w:val="20"/>
                <w:szCs w:val="20"/>
              </w:rPr>
              <w:t>部内容。</w:t>
            </w:r>
          </w:p>
        </w:tc>
        <w:tc>
          <w:tcPr>
            <w:tcW w:w="4798" w:type="dxa"/>
            <w:tcBorders>
              <w:tr2bl w:val="single" w:color="000000" w:sz="4" w:space="0"/>
            </w:tcBorders>
            <w:vAlign w:val="top"/>
          </w:tcPr>
          <w:p w14:paraId="1BAAAAB9">
            <w:pPr>
              <w:rPr>
                <w:rFonts w:ascii="Arial"/>
                <w:sz w:val="21"/>
              </w:rPr>
            </w:pPr>
          </w:p>
        </w:tc>
      </w:tr>
      <w:tr w14:paraId="3DFC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61" w:type="dxa"/>
            <w:vAlign w:val="top"/>
          </w:tcPr>
          <w:p w14:paraId="7FC83093">
            <w:pPr>
              <w:spacing w:line="272" w:lineRule="auto"/>
              <w:rPr>
                <w:rFonts w:ascii="Arial"/>
                <w:sz w:val="21"/>
              </w:rPr>
            </w:pPr>
          </w:p>
          <w:p w14:paraId="0499001A">
            <w:pPr>
              <w:spacing w:line="272" w:lineRule="auto"/>
              <w:rPr>
                <w:rFonts w:ascii="Arial"/>
                <w:sz w:val="21"/>
              </w:rPr>
            </w:pPr>
          </w:p>
          <w:p w14:paraId="7797DDC8">
            <w:pPr>
              <w:spacing w:line="273" w:lineRule="auto"/>
              <w:rPr>
                <w:rFonts w:ascii="Arial"/>
                <w:sz w:val="21"/>
              </w:rPr>
            </w:pPr>
          </w:p>
          <w:p w14:paraId="4BA18D76">
            <w:pPr>
              <w:pStyle w:val="6"/>
              <w:spacing w:before="65" w:line="269" w:lineRule="exact"/>
              <w:ind w:left="233"/>
              <w:rPr>
                <w:sz w:val="20"/>
                <w:szCs w:val="20"/>
              </w:rPr>
            </w:pPr>
            <w:r>
              <w:rPr>
                <w:spacing w:val="-1"/>
                <w:position w:val="1"/>
                <w:sz w:val="20"/>
                <w:szCs w:val="20"/>
              </w:rPr>
              <w:t>20</w:t>
            </w:r>
          </w:p>
        </w:tc>
        <w:tc>
          <w:tcPr>
            <w:tcW w:w="1233" w:type="dxa"/>
            <w:vAlign w:val="top"/>
          </w:tcPr>
          <w:p w14:paraId="5EA2E8E9">
            <w:pPr>
              <w:spacing w:line="321" w:lineRule="auto"/>
              <w:rPr>
                <w:rFonts w:ascii="Arial"/>
                <w:sz w:val="21"/>
              </w:rPr>
            </w:pPr>
          </w:p>
          <w:p w14:paraId="562D9941">
            <w:pPr>
              <w:spacing w:line="321" w:lineRule="auto"/>
              <w:rPr>
                <w:rFonts w:ascii="Arial"/>
                <w:sz w:val="21"/>
              </w:rPr>
            </w:pPr>
          </w:p>
          <w:p w14:paraId="2C05890C">
            <w:pPr>
              <w:pStyle w:val="6"/>
              <w:spacing w:before="65" w:line="252" w:lineRule="auto"/>
              <w:ind w:left="219" w:right="91" w:hanging="122"/>
              <w:rPr>
                <w:sz w:val="20"/>
                <w:szCs w:val="20"/>
              </w:rPr>
            </w:pPr>
            <w:r>
              <w:rPr>
                <w:spacing w:val="7"/>
                <w:sz w:val="20"/>
                <w:szCs w:val="20"/>
              </w:rPr>
              <w:t>按时签订合</w:t>
            </w:r>
            <w:r>
              <w:rPr>
                <w:spacing w:val="2"/>
                <w:sz w:val="20"/>
                <w:szCs w:val="20"/>
              </w:rPr>
              <w:t>同的承诺</w:t>
            </w:r>
          </w:p>
        </w:tc>
        <w:tc>
          <w:tcPr>
            <w:tcW w:w="3071" w:type="dxa"/>
            <w:vAlign w:val="top"/>
          </w:tcPr>
          <w:p w14:paraId="01C518B4">
            <w:pPr>
              <w:spacing w:line="254" w:lineRule="auto"/>
              <w:rPr>
                <w:rFonts w:ascii="Arial"/>
                <w:sz w:val="21"/>
              </w:rPr>
            </w:pPr>
          </w:p>
          <w:p w14:paraId="0CC0EE64">
            <w:pPr>
              <w:pStyle w:val="6"/>
              <w:spacing w:before="65" w:line="351" w:lineRule="auto"/>
              <w:ind w:left="8" w:right="1" w:firstLine="424"/>
              <w:jc w:val="both"/>
              <w:rPr>
                <w:sz w:val="20"/>
                <w:szCs w:val="20"/>
              </w:rPr>
            </w:pPr>
            <w:r>
              <w:rPr>
                <w:spacing w:val="2"/>
                <w:sz w:val="20"/>
                <w:szCs w:val="20"/>
              </w:rPr>
              <w:t>如果我方中标，我方保证在招</w:t>
            </w:r>
            <w:r>
              <w:rPr>
                <w:spacing w:val="18"/>
                <w:sz w:val="20"/>
                <w:szCs w:val="20"/>
              </w:rPr>
              <w:t>标文件规定的时限内与招标人签</w:t>
            </w:r>
            <w:r>
              <w:rPr>
                <w:spacing w:val="3"/>
                <w:sz w:val="20"/>
                <w:szCs w:val="20"/>
              </w:rPr>
              <w:t>订合同，不提出违背或超出招标文</w:t>
            </w:r>
            <w:r>
              <w:rPr>
                <w:spacing w:val="8"/>
                <w:sz w:val="20"/>
                <w:szCs w:val="20"/>
              </w:rPr>
              <w:t>件、中标文件的要求。</w:t>
            </w:r>
          </w:p>
        </w:tc>
        <w:tc>
          <w:tcPr>
            <w:tcW w:w="4798" w:type="dxa"/>
            <w:vAlign w:val="top"/>
          </w:tcPr>
          <w:p w14:paraId="083971F7">
            <w:pPr>
              <w:pStyle w:val="6"/>
              <w:spacing w:before="128" w:line="326" w:lineRule="auto"/>
              <w:ind w:left="9" w:right="4" w:firstLine="424"/>
              <w:jc w:val="both"/>
              <w:rPr>
                <w:sz w:val="20"/>
                <w:szCs w:val="20"/>
              </w:rPr>
            </w:pPr>
            <w:r>
              <w:rPr>
                <w:spacing w:val="17"/>
                <w:sz w:val="20"/>
                <w:szCs w:val="20"/>
              </w:rPr>
              <w:t>如果我方未在招标文件规定的时限内与招标人</w:t>
            </w:r>
            <w:r>
              <w:rPr>
                <w:spacing w:val="7"/>
                <w:sz w:val="20"/>
                <w:szCs w:val="20"/>
              </w:rPr>
              <w:t>签订合同，或我方在签订合同过程中提出违背或超出招标文件、中标文件的要求。我方接受招标人依据招</w:t>
            </w:r>
            <w:r>
              <w:rPr>
                <w:spacing w:val="17"/>
                <w:sz w:val="20"/>
                <w:szCs w:val="20"/>
              </w:rPr>
              <w:t>标文件作出的相应处理以及有关监督部门作出的行</w:t>
            </w:r>
            <w:r>
              <w:rPr>
                <w:spacing w:val="8"/>
                <w:sz w:val="20"/>
                <w:szCs w:val="20"/>
              </w:rPr>
              <w:t>政处罚，并承担由此引起的一切法律后果。</w:t>
            </w:r>
          </w:p>
        </w:tc>
      </w:tr>
      <w:tr w14:paraId="33ED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661" w:type="dxa"/>
            <w:vAlign w:val="top"/>
          </w:tcPr>
          <w:p w14:paraId="487895E3">
            <w:pPr>
              <w:spacing w:line="335" w:lineRule="auto"/>
              <w:rPr>
                <w:rFonts w:ascii="Arial"/>
                <w:sz w:val="21"/>
              </w:rPr>
            </w:pPr>
          </w:p>
          <w:p w14:paraId="321C0658">
            <w:pPr>
              <w:spacing w:line="336" w:lineRule="auto"/>
              <w:rPr>
                <w:rFonts w:ascii="Arial"/>
                <w:sz w:val="21"/>
              </w:rPr>
            </w:pPr>
          </w:p>
          <w:p w14:paraId="33CD56EB">
            <w:pPr>
              <w:pStyle w:val="6"/>
              <w:spacing w:before="65" w:line="270" w:lineRule="exact"/>
              <w:ind w:left="233"/>
              <w:rPr>
                <w:sz w:val="20"/>
                <w:szCs w:val="20"/>
              </w:rPr>
            </w:pPr>
            <w:r>
              <w:rPr>
                <w:spacing w:val="-1"/>
                <w:position w:val="1"/>
                <w:sz w:val="20"/>
                <w:szCs w:val="20"/>
              </w:rPr>
              <w:t>21</w:t>
            </w:r>
          </w:p>
        </w:tc>
        <w:tc>
          <w:tcPr>
            <w:tcW w:w="1233" w:type="dxa"/>
            <w:vAlign w:val="top"/>
          </w:tcPr>
          <w:p w14:paraId="2DD8652C">
            <w:pPr>
              <w:spacing w:line="478" w:lineRule="auto"/>
              <w:rPr>
                <w:rFonts w:ascii="Arial"/>
                <w:sz w:val="21"/>
              </w:rPr>
            </w:pPr>
          </w:p>
          <w:p w14:paraId="20C24732">
            <w:pPr>
              <w:pStyle w:val="6"/>
              <w:spacing w:before="65" w:line="369" w:lineRule="auto"/>
              <w:ind w:left="303" w:right="91" w:hanging="207"/>
              <w:rPr>
                <w:sz w:val="20"/>
                <w:szCs w:val="20"/>
              </w:rPr>
            </w:pPr>
            <w:r>
              <w:rPr>
                <w:spacing w:val="7"/>
                <w:sz w:val="20"/>
                <w:szCs w:val="20"/>
              </w:rPr>
              <w:t>质量安全受</w:t>
            </w:r>
            <w:r>
              <w:rPr>
                <w:spacing w:val="6"/>
                <w:sz w:val="20"/>
                <w:szCs w:val="20"/>
              </w:rPr>
              <w:t>检承诺</w:t>
            </w:r>
          </w:p>
        </w:tc>
        <w:tc>
          <w:tcPr>
            <w:tcW w:w="3071" w:type="dxa"/>
            <w:vAlign w:val="top"/>
          </w:tcPr>
          <w:p w14:paraId="07E37034">
            <w:pPr>
              <w:pStyle w:val="6"/>
              <w:spacing w:before="145" w:line="335" w:lineRule="auto"/>
              <w:ind w:left="8" w:right="1" w:firstLine="421"/>
              <w:jc w:val="both"/>
              <w:rPr>
                <w:sz w:val="20"/>
                <w:szCs w:val="20"/>
              </w:rPr>
            </w:pPr>
            <w:r>
              <w:rPr>
                <w:spacing w:val="2"/>
                <w:sz w:val="20"/>
                <w:szCs w:val="20"/>
              </w:rPr>
              <w:t>若我方中标，我方承诺本项目</w:t>
            </w:r>
            <w:r>
              <w:rPr>
                <w:spacing w:val="3"/>
                <w:sz w:val="20"/>
                <w:szCs w:val="20"/>
              </w:rPr>
              <w:t>在建设过程中，设计及施工的质量</w:t>
            </w:r>
            <w:r>
              <w:rPr>
                <w:spacing w:val="18"/>
                <w:sz w:val="20"/>
                <w:szCs w:val="20"/>
              </w:rPr>
              <w:t>安全等相关实施内容按照业主单</w:t>
            </w:r>
            <w:r>
              <w:rPr>
                <w:spacing w:val="3"/>
                <w:sz w:val="20"/>
                <w:szCs w:val="20"/>
              </w:rPr>
              <w:t>位、发包单位的相关管理规定和质</w:t>
            </w:r>
          </w:p>
        </w:tc>
        <w:tc>
          <w:tcPr>
            <w:tcW w:w="4798" w:type="dxa"/>
            <w:vAlign w:val="top"/>
          </w:tcPr>
          <w:p w14:paraId="06143EB3">
            <w:pPr>
              <w:spacing w:line="277" w:lineRule="auto"/>
              <w:rPr>
                <w:rFonts w:ascii="Arial"/>
                <w:sz w:val="21"/>
              </w:rPr>
            </w:pPr>
          </w:p>
          <w:p w14:paraId="43ADC530">
            <w:pPr>
              <w:pStyle w:val="6"/>
              <w:spacing w:before="65" w:line="371" w:lineRule="auto"/>
              <w:ind w:left="12" w:right="7" w:firstLine="421"/>
              <w:jc w:val="both"/>
              <w:rPr>
                <w:sz w:val="20"/>
                <w:szCs w:val="20"/>
              </w:rPr>
            </w:pPr>
            <w:r>
              <w:rPr>
                <w:spacing w:val="7"/>
                <w:sz w:val="20"/>
                <w:szCs w:val="20"/>
              </w:rPr>
              <w:t>如我方不配合或未通过相关的监督检查及考核，我方承诺接受业主单位、发包单位的相关管理规定和</w:t>
            </w:r>
            <w:r>
              <w:rPr>
                <w:spacing w:val="8"/>
                <w:sz w:val="20"/>
                <w:szCs w:val="20"/>
              </w:rPr>
              <w:t>处罚，并承担相应的责任。</w:t>
            </w:r>
          </w:p>
        </w:tc>
      </w:tr>
    </w:tbl>
    <w:p w14:paraId="1D1A4046">
      <w:pPr>
        <w:rPr>
          <w:rFonts w:ascii="Arial"/>
          <w:sz w:val="21"/>
        </w:rPr>
      </w:pPr>
    </w:p>
    <w:p w14:paraId="44CAFED5">
      <w:pPr>
        <w:rPr>
          <w:rFonts w:ascii="Arial" w:hAnsi="Arial" w:eastAsia="Arial" w:cs="Arial"/>
          <w:sz w:val="21"/>
          <w:szCs w:val="21"/>
        </w:rPr>
        <w:sectPr>
          <w:footerReference r:id="rId93" w:type="default"/>
          <w:pgSz w:w="11905" w:h="16839"/>
          <w:pgMar w:top="400" w:right="1068" w:bottom="1665" w:left="1068" w:header="0" w:footer="1431" w:gutter="0"/>
          <w:cols w:space="720" w:num="1"/>
        </w:sectPr>
      </w:pPr>
    </w:p>
    <w:p w14:paraId="2B4B1CEE">
      <w:pPr>
        <w:spacing w:before="12"/>
      </w:pPr>
    </w:p>
    <w:p w14:paraId="48248AE4">
      <w:pPr>
        <w:spacing w:before="12"/>
      </w:pPr>
    </w:p>
    <w:p w14:paraId="3B285D03">
      <w:pPr>
        <w:spacing w:before="12"/>
      </w:pPr>
    </w:p>
    <w:tbl>
      <w:tblPr>
        <w:tblStyle w:val="5"/>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233"/>
        <w:gridCol w:w="3071"/>
        <w:gridCol w:w="4798"/>
      </w:tblGrid>
      <w:tr w14:paraId="77D6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661" w:type="dxa"/>
            <w:vAlign w:val="top"/>
          </w:tcPr>
          <w:p w14:paraId="4B69F45D">
            <w:pPr>
              <w:rPr>
                <w:rFonts w:ascii="Arial"/>
                <w:sz w:val="21"/>
              </w:rPr>
            </w:pPr>
          </w:p>
        </w:tc>
        <w:tc>
          <w:tcPr>
            <w:tcW w:w="1233" w:type="dxa"/>
            <w:vAlign w:val="top"/>
          </w:tcPr>
          <w:p w14:paraId="57F49FD5">
            <w:pPr>
              <w:rPr>
                <w:rFonts w:ascii="Arial"/>
                <w:sz w:val="21"/>
              </w:rPr>
            </w:pPr>
          </w:p>
        </w:tc>
        <w:tc>
          <w:tcPr>
            <w:tcW w:w="3071" w:type="dxa"/>
            <w:vAlign w:val="top"/>
          </w:tcPr>
          <w:p w14:paraId="10E00946">
            <w:pPr>
              <w:pStyle w:val="6"/>
              <w:spacing w:before="145" w:line="335" w:lineRule="auto"/>
              <w:ind w:left="8" w:right="4"/>
              <w:jc w:val="both"/>
              <w:rPr>
                <w:sz w:val="20"/>
                <w:szCs w:val="20"/>
              </w:rPr>
            </w:pPr>
            <w:bookmarkStart w:id="63" w:name="bookmark96"/>
            <w:bookmarkEnd w:id="63"/>
            <w:r>
              <w:rPr>
                <w:spacing w:val="3"/>
                <w:sz w:val="20"/>
                <w:szCs w:val="20"/>
              </w:rPr>
              <w:t>量安全考核要求，随时接受业主单位、发包单位自行或委托的第三方的监督检查及考核，我方保证无条</w:t>
            </w:r>
            <w:r>
              <w:rPr>
                <w:spacing w:val="5"/>
                <w:sz w:val="20"/>
                <w:szCs w:val="20"/>
              </w:rPr>
              <w:t>件配合。</w:t>
            </w:r>
          </w:p>
        </w:tc>
        <w:tc>
          <w:tcPr>
            <w:tcW w:w="4798" w:type="dxa"/>
            <w:vAlign w:val="top"/>
          </w:tcPr>
          <w:p w14:paraId="2039F1F3">
            <w:pPr>
              <w:rPr>
                <w:rFonts w:ascii="Arial"/>
                <w:sz w:val="21"/>
              </w:rPr>
            </w:pPr>
          </w:p>
        </w:tc>
      </w:tr>
      <w:tr w14:paraId="59F27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61" w:type="dxa"/>
            <w:vAlign w:val="top"/>
          </w:tcPr>
          <w:p w14:paraId="75FAA075">
            <w:pPr>
              <w:spacing w:line="469" w:lineRule="auto"/>
              <w:rPr>
                <w:rFonts w:ascii="Arial"/>
                <w:sz w:val="21"/>
              </w:rPr>
            </w:pPr>
          </w:p>
          <w:p w14:paraId="0EC5E491">
            <w:pPr>
              <w:pStyle w:val="6"/>
              <w:spacing w:before="65" w:line="271" w:lineRule="exact"/>
              <w:ind w:left="233"/>
              <w:rPr>
                <w:sz w:val="20"/>
                <w:szCs w:val="20"/>
              </w:rPr>
            </w:pPr>
            <w:r>
              <w:rPr>
                <w:spacing w:val="-1"/>
                <w:position w:val="1"/>
                <w:sz w:val="20"/>
                <w:szCs w:val="20"/>
              </w:rPr>
              <w:t>22</w:t>
            </w:r>
          </w:p>
        </w:tc>
        <w:tc>
          <w:tcPr>
            <w:tcW w:w="1233" w:type="dxa"/>
            <w:vAlign w:val="top"/>
          </w:tcPr>
          <w:p w14:paraId="3563F3BE">
            <w:pPr>
              <w:pStyle w:val="6"/>
              <w:spacing w:before="143" w:line="228" w:lineRule="auto"/>
              <w:ind w:left="94"/>
              <w:rPr>
                <w:sz w:val="20"/>
                <w:szCs w:val="20"/>
              </w:rPr>
            </w:pPr>
            <w:r>
              <w:rPr>
                <w:spacing w:val="8"/>
                <w:sz w:val="20"/>
                <w:szCs w:val="20"/>
              </w:rPr>
              <w:t>对工程预付</w:t>
            </w:r>
          </w:p>
          <w:p w14:paraId="43275058">
            <w:pPr>
              <w:pStyle w:val="6"/>
              <w:spacing w:before="151" w:line="302" w:lineRule="auto"/>
              <w:ind w:left="515" w:right="91" w:hanging="419"/>
              <w:rPr>
                <w:sz w:val="20"/>
                <w:szCs w:val="20"/>
              </w:rPr>
            </w:pPr>
            <w:r>
              <w:rPr>
                <w:spacing w:val="7"/>
                <w:sz w:val="20"/>
                <w:szCs w:val="20"/>
              </w:rPr>
              <w:t>款的使用承</w:t>
            </w:r>
            <w:r>
              <w:rPr>
                <w:sz w:val="20"/>
                <w:szCs w:val="20"/>
              </w:rPr>
              <w:t>诺</w:t>
            </w:r>
          </w:p>
        </w:tc>
        <w:tc>
          <w:tcPr>
            <w:tcW w:w="3071" w:type="dxa"/>
            <w:vAlign w:val="top"/>
          </w:tcPr>
          <w:p w14:paraId="779D5485">
            <w:pPr>
              <w:pStyle w:val="6"/>
              <w:spacing w:before="143" w:line="324" w:lineRule="auto"/>
              <w:ind w:left="10" w:right="1" w:firstLine="420"/>
              <w:jc w:val="both"/>
              <w:rPr>
                <w:sz w:val="20"/>
                <w:szCs w:val="20"/>
              </w:rPr>
            </w:pPr>
            <w:r>
              <w:rPr>
                <w:spacing w:val="19"/>
                <w:sz w:val="20"/>
                <w:szCs w:val="20"/>
              </w:rPr>
              <w:t>我方保证工程预付款用于主</w:t>
            </w:r>
            <w:r>
              <w:rPr>
                <w:spacing w:val="18"/>
                <w:sz w:val="20"/>
                <w:szCs w:val="20"/>
              </w:rPr>
              <w:t>要建筑材料的备料及支付工人工</w:t>
            </w:r>
            <w:r>
              <w:rPr>
                <w:sz w:val="20"/>
                <w:szCs w:val="20"/>
              </w:rPr>
              <w:t>资。</w:t>
            </w:r>
          </w:p>
        </w:tc>
        <w:tc>
          <w:tcPr>
            <w:tcW w:w="4798" w:type="dxa"/>
            <w:tcBorders>
              <w:tr2bl w:val="single" w:color="000000" w:sz="4" w:space="0"/>
            </w:tcBorders>
            <w:vAlign w:val="top"/>
          </w:tcPr>
          <w:p w14:paraId="53913757">
            <w:pPr>
              <w:rPr>
                <w:rFonts w:ascii="Arial"/>
                <w:sz w:val="21"/>
              </w:rPr>
            </w:pPr>
          </w:p>
        </w:tc>
      </w:tr>
    </w:tbl>
    <w:p w14:paraId="100B7871">
      <w:pPr>
        <w:spacing w:line="420" w:lineRule="auto"/>
        <w:rPr>
          <w:rFonts w:ascii="Arial"/>
          <w:sz w:val="21"/>
        </w:rPr>
      </w:pPr>
    </w:p>
    <w:p w14:paraId="2719ACFB">
      <w:pPr>
        <w:spacing w:before="78" w:line="219" w:lineRule="auto"/>
        <w:ind w:left="73"/>
        <w:rPr>
          <w:rFonts w:ascii="宋体" w:hAnsi="宋体" w:eastAsia="宋体" w:cs="宋体"/>
          <w:sz w:val="24"/>
          <w:szCs w:val="24"/>
        </w:rPr>
      </w:pPr>
      <w:r>
        <w:rPr>
          <w:rFonts w:ascii="宋体" w:hAnsi="宋体" w:eastAsia="宋体" w:cs="宋体"/>
          <w:sz w:val="24"/>
          <w:szCs w:val="24"/>
        </w:rPr>
        <w:t>注：所有违约金均从中标人的进度款中扣除，最终结算以扣除违</w:t>
      </w:r>
      <w:r>
        <w:rPr>
          <w:rFonts w:ascii="宋体" w:hAnsi="宋体" w:eastAsia="宋体" w:cs="宋体"/>
          <w:spacing w:val="-1"/>
          <w:sz w:val="24"/>
          <w:szCs w:val="24"/>
        </w:rPr>
        <w:t>约金总数后的金额为准。</w:t>
      </w:r>
    </w:p>
    <w:p w14:paraId="24ABDBDA">
      <w:pPr>
        <w:spacing w:line="297" w:lineRule="auto"/>
        <w:rPr>
          <w:rFonts w:ascii="Arial"/>
          <w:sz w:val="21"/>
        </w:rPr>
      </w:pPr>
    </w:p>
    <w:p w14:paraId="7288AE13">
      <w:pPr>
        <w:spacing w:line="298" w:lineRule="auto"/>
        <w:rPr>
          <w:rFonts w:ascii="Arial"/>
          <w:sz w:val="21"/>
        </w:rPr>
      </w:pPr>
    </w:p>
    <w:p w14:paraId="14323B85">
      <w:pPr>
        <w:spacing w:before="78" w:line="219" w:lineRule="auto"/>
        <w:ind w:left="3115"/>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0BDDA9E0">
      <w:pPr>
        <w:spacing w:line="474" w:lineRule="auto"/>
        <w:rPr>
          <w:rFonts w:ascii="Arial"/>
          <w:sz w:val="21"/>
        </w:rPr>
      </w:pPr>
    </w:p>
    <w:p w14:paraId="39B69DB8">
      <w:pPr>
        <w:spacing w:before="78" w:line="219" w:lineRule="auto"/>
        <w:ind w:left="311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2FB78AB4">
      <w:pPr>
        <w:spacing w:line="382" w:lineRule="auto"/>
        <w:rPr>
          <w:rFonts w:ascii="Arial"/>
          <w:sz w:val="21"/>
        </w:rPr>
      </w:pPr>
    </w:p>
    <w:p w14:paraId="41C2977F">
      <w:pPr>
        <w:tabs>
          <w:tab w:val="left" w:pos="8022"/>
        </w:tabs>
        <w:spacing w:before="78" w:line="219" w:lineRule="auto"/>
        <w:ind w:left="706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4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45CD88E">
      <w:pPr>
        <w:spacing w:line="219" w:lineRule="auto"/>
        <w:rPr>
          <w:rFonts w:ascii="宋体" w:hAnsi="宋体" w:eastAsia="宋体" w:cs="宋体"/>
          <w:sz w:val="24"/>
          <w:szCs w:val="24"/>
        </w:rPr>
        <w:sectPr>
          <w:footerReference r:id="rId94" w:type="default"/>
          <w:pgSz w:w="11905" w:h="16839"/>
          <w:pgMar w:top="400" w:right="1068" w:bottom="1665" w:left="1068" w:header="0" w:footer="1431" w:gutter="0"/>
          <w:cols w:space="720" w:num="1"/>
        </w:sectPr>
      </w:pPr>
    </w:p>
    <w:p w14:paraId="2607428B">
      <w:pPr>
        <w:spacing w:line="356" w:lineRule="auto"/>
        <w:rPr>
          <w:rFonts w:ascii="Arial"/>
          <w:sz w:val="21"/>
        </w:rPr>
      </w:pPr>
    </w:p>
    <w:p w14:paraId="57A4D0C1">
      <w:pPr>
        <w:spacing w:line="357" w:lineRule="auto"/>
        <w:rPr>
          <w:rFonts w:ascii="Arial"/>
          <w:sz w:val="21"/>
        </w:rPr>
      </w:pPr>
    </w:p>
    <w:p w14:paraId="027054D0">
      <w:pPr>
        <w:spacing w:before="78" w:line="219" w:lineRule="auto"/>
        <w:ind w:left="10"/>
        <w:outlineLvl w:val="1"/>
        <w:rPr>
          <w:rFonts w:ascii="宋体" w:hAnsi="宋体" w:eastAsia="宋体" w:cs="宋体"/>
          <w:sz w:val="24"/>
          <w:szCs w:val="24"/>
        </w:rPr>
      </w:pPr>
      <w:bookmarkStart w:id="64" w:name="bookmark45"/>
      <w:bookmarkEnd w:id="64"/>
      <w:bookmarkStart w:id="65" w:name="bookmark46"/>
      <w:bookmarkEnd w:id="65"/>
      <w:r>
        <w:rPr>
          <w:rFonts w:ascii="宋体" w:hAnsi="宋体" w:eastAsia="宋体" w:cs="宋体"/>
          <w:b/>
          <w:bCs/>
          <w:spacing w:val="-3"/>
          <w:sz w:val="24"/>
          <w:szCs w:val="24"/>
        </w:rPr>
        <w:t>格式四</w:t>
      </w:r>
      <w:r>
        <w:rPr>
          <w:rFonts w:ascii="宋体" w:hAnsi="宋体" w:eastAsia="宋体" w:cs="宋体"/>
          <w:spacing w:val="-3"/>
          <w:sz w:val="24"/>
          <w:szCs w:val="24"/>
        </w:rPr>
        <w:t xml:space="preserve"> </w:t>
      </w:r>
      <w:r>
        <w:rPr>
          <w:rFonts w:ascii="宋体" w:hAnsi="宋体" w:eastAsia="宋体" w:cs="宋体"/>
          <w:b/>
          <w:bCs/>
          <w:spacing w:val="-3"/>
          <w:sz w:val="24"/>
          <w:szCs w:val="24"/>
        </w:rPr>
        <w:t>授权委托书</w:t>
      </w:r>
    </w:p>
    <w:p w14:paraId="3005B935">
      <w:pPr>
        <w:spacing w:line="251" w:lineRule="auto"/>
        <w:rPr>
          <w:rFonts w:ascii="Arial"/>
          <w:sz w:val="21"/>
        </w:rPr>
      </w:pPr>
    </w:p>
    <w:p w14:paraId="328D142F">
      <w:pPr>
        <w:spacing w:line="252" w:lineRule="auto"/>
        <w:rPr>
          <w:rFonts w:ascii="Arial"/>
          <w:sz w:val="21"/>
        </w:rPr>
      </w:pPr>
    </w:p>
    <w:p w14:paraId="1855BCC6">
      <w:pPr>
        <w:spacing w:line="252" w:lineRule="auto"/>
        <w:rPr>
          <w:rFonts w:ascii="Arial"/>
          <w:sz w:val="21"/>
        </w:rPr>
      </w:pPr>
    </w:p>
    <w:p w14:paraId="5BE2065A">
      <w:pPr>
        <w:spacing w:before="78" w:line="219" w:lineRule="auto"/>
        <w:ind w:left="4225"/>
        <w:rPr>
          <w:rFonts w:ascii="宋体" w:hAnsi="宋体" w:eastAsia="宋体" w:cs="宋体"/>
          <w:sz w:val="24"/>
          <w:szCs w:val="24"/>
        </w:rPr>
      </w:pPr>
      <w:r>
        <w:rPr>
          <w:rFonts w:ascii="宋体" w:hAnsi="宋体" w:eastAsia="宋体" w:cs="宋体"/>
          <w:b/>
          <w:bCs/>
          <w:spacing w:val="-4"/>
          <w:sz w:val="24"/>
          <w:szCs w:val="24"/>
        </w:rPr>
        <w:t>授权委托书</w:t>
      </w:r>
    </w:p>
    <w:p w14:paraId="7D6E756F">
      <w:pPr>
        <w:spacing w:line="258" w:lineRule="auto"/>
        <w:rPr>
          <w:rFonts w:ascii="Arial"/>
          <w:sz w:val="21"/>
        </w:rPr>
      </w:pPr>
    </w:p>
    <w:p w14:paraId="4A7F3670">
      <w:pPr>
        <w:spacing w:line="258" w:lineRule="auto"/>
        <w:rPr>
          <w:rFonts w:ascii="Arial"/>
          <w:sz w:val="21"/>
        </w:rPr>
      </w:pPr>
    </w:p>
    <w:p w14:paraId="479E736A">
      <w:pPr>
        <w:spacing w:line="258" w:lineRule="auto"/>
        <w:rPr>
          <w:rFonts w:ascii="Arial"/>
          <w:sz w:val="21"/>
        </w:rPr>
      </w:pPr>
    </w:p>
    <w:p w14:paraId="42EDF004">
      <w:pPr>
        <w:tabs>
          <w:tab w:val="left" w:pos="1440"/>
          <w:tab w:val="left" w:pos="9637"/>
        </w:tabs>
        <w:spacing w:before="78" w:line="338" w:lineRule="auto"/>
        <w:ind w:firstLine="491"/>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pacing w:val="-111"/>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（投标人名称）的法定代表人，现委托</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（姓名）</w:t>
      </w:r>
      <w:r>
        <w:rPr>
          <w:rFonts w:ascii="宋体" w:hAnsi="宋体" w:eastAsia="宋体" w:cs="宋体"/>
          <w:spacing w:val="-2"/>
          <w:sz w:val="24"/>
          <w:szCs w:val="24"/>
        </w:rPr>
        <w:t>为我方代理人。代理人根据授权，以我方名义签署、澄清、说明、补正、递交、撤回、</w:t>
      </w:r>
      <w:r>
        <w:rPr>
          <w:rFonts w:ascii="宋体" w:hAnsi="宋体" w:eastAsia="宋体" w:cs="宋体"/>
          <w:spacing w:val="-3"/>
          <w:sz w:val="24"/>
          <w:szCs w:val="24"/>
        </w:rPr>
        <w:t>修改</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（项目名称）投标文件、签订合同和处理有关事宜，其法律后果由我方承担。</w:t>
      </w:r>
    </w:p>
    <w:p w14:paraId="7A5DDF26">
      <w:pPr>
        <w:spacing w:before="1" w:line="211" w:lineRule="auto"/>
        <w:ind w:left="489"/>
        <w:rPr>
          <w:rFonts w:ascii="宋体" w:hAnsi="宋体" w:eastAsia="宋体" w:cs="宋体"/>
          <w:sz w:val="24"/>
          <w:szCs w:val="24"/>
        </w:rPr>
      </w:pPr>
      <w:r>
        <w:rPr>
          <w:rFonts w:ascii="宋体" w:hAnsi="宋体" w:eastAsia="宋体" w:cs="宋体"/>
          <w:spacing w:val="-8"/>
          <w:sz w:val="24"/>
          <w:szCs w:val="24"/>
        </w:rPr>
        <w:t>委托期限：至</w:t>
      </w:r>
      <w:r>
        <w:rPr>
          <w:rFonts w:ascii="宋体" w:hAnsi="宋体" w:eastAsia="宋体" w:cs="宋体"/>
          <w:spacing w:val="-8"/>
          <w:sz w:val="24"/>
          <w:szCs w:val="24"/>
          <w:u w:val="single" w:color="auto"/>
        </w:rPr>
        <w:t xml:space="preserve">     年   月    日</w:t>
      </w:r>
      <w:r>
        <w:rPr>
          <w:rFonts w:ascii="宋体" w:hAnsi="宋体" w:eastAsia="宋体" w:cs="宋体"/>
          <w:i/>
          <w:iCs/>
          <w:spacing w:val="-8"/>
          <w:sz w:val="25"/>
          <w:szCs w:val="25"/>
          <w:u w:val="single" w:color="auto"/>
        </w:rPr>
        <w:t>（不得短于招标文件规定的投标有效期）</w:t>
      </w:r>
      <w:r>
        <w:rPr>
          <w:rFonts w:ascii="宋体" w:hAnsi="宋体" w:eastAsia="宋体" w:cs="宋体"/>
          <w:spacing w:val="-8"/>
          <w:sz w:val="25"/>
          <w:szCs w:val="25"/>
        </w:rPr>
        <w:t xml:space="preserve"> </w:t>
      </w:r>
      <w:r>
        <w:rPr>
          <w:rFonts w:ascii="宋体" w:hAnsi="宋体" w:eastAsia="宋体" w:cs="宋体"/>
          <w:spacing w:val="-8"/>
          <w:sz w:val="24"/>
          <w:szCs w:val="24"/>
        </w:rPr>
        <w:t>。</w:t>
      </w:r>
    </w:p>
    <w:p w14:paraId="6FB7B95B">
      <w:pPr>
        <w:spacing w:before="153" w:line="219" w:lineRule="auto"/>
        <w:ind w:left="489"/>
        <w:rPr>
          <w:rFonts w:ascii="宋体" w:hAnsi="宋体" w:eastAsia="宋体" w:cs="宋体"/>
          <w:sz w:val="24"/>
          <w:szCs w:val="24"/>
        </w:rPr>
      </w:pPr>
      <w:r>
        <w:rPr>
          <w:rFonts w:ascii="宋体" w:hAnsi="宋体" w:eastAsia="宋体" w:cs="宋体"/>
          <w:spacing w:val="-1"/>
          <w:sz w:val="24"/>
          <w:szCs w:val="24"/>
        </w:rPr>
        <w:t>代理人无转委托权。</w:t>
      </w:r>
    </w:p>
    <w:p w14:paraId="6FD35661">
      <w:pPr>
        <w:spacing w:line="316" w:lineRule="auto"/>
        <w:rPr>
          <w:rFonts w:ascii="Arial"/>
          <w:sz w:val="21"/>
        </w:rPr>
      </w:pPr>
    </w:p>
    <w:p w14:paraId="04BB8D34">
      <w:pPr>
        <w:spacing w:line="317" w:lineRule="auto"/>
        <w:rPr>
          <w:rFonts w:ascii="Arial"/>
          <w:sz w:val="21"/>
        </w:rPr>
      </w:pPr>
    </w:p>
    <w:p w14:paraId="516B0C3F">
      <w:pPr>
        <w:spacing w:line="317" w:lineRule="auto"/>
        <w:rPr>
          <w:rFonts w:ascii="Arial"/>
          <w:sz w:val="21"/>
        </w:rPr>
      </w:pPr>
    </w:p>
    <w:p w14:paraId="496D0287">
      <w:pPr>
        <w:spacing w:before="78" w:line="219" w:lineRule="auto"/>
        <w:jc w:val="right"/>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7DC2177B">
      <w:pPr>
        <w:spacing w:line="257" w:lineRule="auto"/>
        <w:rPr>
          <w:rFonts w:ascii="Arial"/>
          <w:sz w:val="21"/>
        </w:rPr>
      </w:pPr>
    </w:p>
    <w:p w14:paraId="67DD0656">
      <w:pPr>
        <w:spacing w:line="257" w:lineRule="auto"/>
        <w:rPr>
          <w:rFonts w:ascii="Arial"/>
          <w:sz w:val="21"/>
        </w:rPr>
      </w:pPr>
    </w:p>
    <w:p w14:paraId="3A4D0E83">
      <w:pPr>
        <w:spacing w:before="79" w:line="219" w:lineRule="auto"/>
        <w:jc w:val="right"/>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2D375C84">
      <w:pPr>
        <w:spacing w:line="256" w:lineRule="auto"/>
        <w:rPr>
          <w:rFonts w:ascii="Arial"/>
          <w:sz w:val="21"/>
        </w:rPr>
      </w:pPr>
    </w:p>
    <w:p w14:paraId="33AD35C6">
      <w:pPr>
        <w:spacing w:line="256" w:lineRule="auto"/>
        <w:rPr>
          <w:rFonts w:ascii="Arial"/>
          <w:sz w:val="21"/>
        </w:rPr>
      </w:pPr>
    </w:p>
    <w:p w14:paraId="6A49E648">
      <w:pPr>
        <w:spacing w:before="79" w:line="219" w:lineRule="auto"/>
        <w:jc w:val="right"/>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64B453D2">
      <w:pPr>
        <w:tabs>
          <w:tab w:val="left" w:pos="7477"/>
        </w:tabs>
        <w:spacing w:before="157" w:line="219" w:lineRule="auto"/>
        <w:ind w:left="639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26"/>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6"/>
          <w:sz w:val="24"/>
          <w:szCs w:val="24"/>
        </w:rPr>
        <w:t>日</w:t>
      </w:r>
    </w:p>
    <w:p w14:paraId="5AE58E7E">
      <w:pPr>
        <w:spacing w:line="272" w:lineRule="auto"/>
        <w:rPr>
          <w:rFonts w:ascii="Arial"/>
          <w:sz w:val="21"/>
        </w:rPr>
      </w:pPr>
    </w:p>
    <w:p w14:paraId="05ABA73A">
      <w:pPr>
        <w:spacing w:line="272" w:lineRule="auto"/>
        <w:rPr>
          <w:rFonts w:ascii="Arial"/>
          <w:sz w:val="21"/>
        </w:rPr>
      </w:pPr>
    </w:p>
    <w:p w14:paraId="5AF7C06D">
      <w:pPr>
        <w:spacing w:line="273" w:lineRule="auto"/>
        <w:rPr>
          <w:rFonts w:ascii="Arial"/>
          <w:sz w:val="21"/>
        </w:rPr>
      </w:pPr>
    </w:p>
    <w:p w14:paraId="045B4C46">
      <w:pPr>
        <w:spacing w:line="273" w:lineRule="auto"/>
        <w:rPr>
          <w:rFonts w:ascii="Arial"/>
          <w:sz w:val="21"/>
        </w:rPr>
      </w:pPr>
    </w:p>
    <w:p w14:paraId="72E07E35">
      <w:pPr>
        <w:spacing w:line="273" w:lineRule="auto"/>
        <w:rPr>
          <w:rFonts w:ascii="Arial"/>
          <w:sz w:val="21"/>
        </w:rPr>
      </w:pPr>
    </w:p>
    <w:p w14:paraId="2BA32E54">
      <w:pPr>
        <w:spacing w:before="1" w:line="2510" w:lineRule="exact"/>
        <w:ind w:firstLine="2304"/>
      </w:pPr>
      <w:r>
        <w:rPr>
          <w:position w:val="-50"/>
        </w:rPr>
        <w:pict>
          <v:group id="_x0000_s1040" o:spid="_x0000_s1040" o:spt="203" style="height:125.5pt;width:252pt;" coordsize="5040,2510">
            <o:lock v:ext="edit"/>
            <v:shape id="_x0000_s1041" o:spid="_x0000_s1041" o:spt="75" type="#_x0000_t75" style="position:absolute;left:0;top:0;height:2510;width:5040;" filled="f" stroked="f" coordsize="21600,21600">
              <v:path/>
              <v:fill on="f" focussize="0,0"/>
              <v:stroke on="f"/>
              <v:imagedata r:id="rId123" o:title=""/>
              <o:lock v:ext="edit" aspectratio="t"/>
            </v:shape>
            <v:shape id="_x0000_s1042" o:spid="_x0000_s1042" o:spt="202" type="#_x0000_t202" style="position:absolute;left:-20;top:-20;height:2550;width:5080;" filled="f" stroked="f" coordsize="21600,21600">
              <v:path/>
              <v:fill on="f" focussize="0,0"/>
              <v:stroke on="f"/>
              <v:imagedata o:title=""/>
              <o:lock v:ext="edit" aspectratio="f"/>
              <v:textbox inset="0mm,0mm,0mm,0mm">
                <w:txbxContent>
                  <w:p w14:paraId="53EDDB9C">
                    <w:pPr>
                      <w:spacing w:line="278" w:lineRule="auto"/>
                      <w:rPr>
                        <w:rFonts w:ascii="Arial"/>
                        <w:sz w:val="21"/>
                      </w:rPr>
                    </w:pPr>
                  </w:p>
                  <w:p w14:paraId="02AD29BA">
                    <w:pPr>
                      <w:spacing w:line="278" w:lineRule="auto"/>
                      <w:rPr>
                        <w:rFonts w:ascii="Arial"/>
                        <w:sz w:val="21"/>
                      </w:rPr>
                    </w:pPr>
                  </w:p>
                  <w:p w14:paraId="6F8AA4AD">
                    <w:pPr>
                      <w:spacing w:line="278" w:lineRule="auto"/>
                      <w:rPr>
                        <w:rFonts w:ascii="Arial"/>
                        <w:sz w:val="21"/>
                      </w:rPr>
                    </w:pPr>
                  </w:p>
                  <w:p w14:paraId="5036A8B4">
                    <w:pPr>
                      <w:spacing w:line="279" w:lineRule="auto"/>
                      <w:rPr>
                        <w:rFonts w:ascii="Arial"/>
                        <w:sz w:val="21"/>
                      </w:rPr>
                    </w:pPr>
                  </w:p>
                  <w:p w14:paraId="2B98D8E3">
                    <w:pPr>
                      <w:spacing w:before="78" w:line="219" w:lineRule="auto"/>
                      <w:ind w:left="508"/>
                      <w:rPr>
                        <w:rFonts w:ascii="宋体" w:hAnsi="宋体" w:eastAsia="宋体" w:cs="宋体"/>
                        <w:sz w:val="24"/>
                        <w:szCs w:val="24"/>
                      </w:rPr>
                    </w:pPr>
                    <w:r>
                      <w:rPr>
                        <w:rFonts w:ascii="宋体" w:hAnsi="宋体" w:eastAsia="宋体" w:cs="宋体"/>
                        <w:spacing w:val="-1"/>
                        <w:sz w:val="24"/>
                        <w:szCs w:val="24"/>
                      </w:rPr>
                      <w:t>委托代理人身份证彩色扫描件正、反面</w:t>
                    </w:r>
                  </w:p>
                </w:txbxContent>
              </v:textbox>
            </v:shape>
            <w10:wrap type="none"/>
            <w10:anchorlock/>
          </v:group>
        </w:pict>
      </w:r>
    </w:p>
    <w:p w14:paraId="46DEF433">
      <w:pPr>
        <w:spacing w:line="2510" w:lineRule="exact"/>
        <w:sectPr>
          <w:footerReference r:id="rId95" w:type="default"/>
          <w:pgSz w:w="11905" w:h="16839"/>
          <w:pgMar w:top="400" w:right="1133" w:bottom="1665" w:left="1131" w:header="0" w:footer="1431" w:gutter="0"/>
          <w:cols w:space="720" w:num="1"/>
        </w:sectPr>
      </w:pPr>
    </w:p>
    <w:p w14:paraId="523FD974">
      <w:pPr>
        <w:spacing w:line="277" w:lineRule="auto"/>
        <w:rPr>
          <w:rFonts w:ascii="Arial"/>
          <w:sz w:val="21"/>
        </w:rPr>
      </w:pPr>
    </w:p>
    <w:p w14:paraId="5986C8C2">
      <w:pPr>
        <w:spacing w:line="278" w:lineRule="auto"/>
        <w:rPr>
          <w:rFonts w:ascii="Arial"/>
          <w:sz w:val="21"/>
        </w:rPr>
      </w:pPr>
    </w:p>
    <w:p w14:paraId="02B85764">
      <w:pPr>
        <w:spacing w:line="278" w:lineRule="auto"/>
        <w:rPr>
          <w:rFonts w:ascii="Arial"/>
          <w:sz w:val="21"/>
        </w:rPr>
      </w:pPr>
    </w:p>
    <w:p w14:paraId="5A49152A">
      <w:pPr>
        <w:spacing w:before="78" w:line="219" w:lineRule="auto"/>
        <w:outlineLvl w:val="1"/>
        <w:rPr>
          <w:rFonts w:ascii="宋体" w:hAnsi="宋体" w:eastAsia="宋体" w:cs="宋体"/>
          <w:sz w:val="24"/>
          <w:szCs w:val="24"/>
        </w:rPr>
      </w:pPr>
      <w:bookmarkStart w:id="66" w:name="bookmark47"/>
      <w:bookmarkEnd w:id="66"/>
      <w:bookmarkStart w:id="67" w:name="bookmark48"/>
      <w:bookmarkEnd w:id="67"/>
      <w:r>
        <w:rPr>
          <w:rFonts w:ascii="宋体" w:hAnsi="宋体" w:eastAsia="宋体" w:cs="宋体"/>
          <w:b/>
          <w:bCs/>
          <w:spacing w:val="-3"/>
          <w:sz w:val="24"/>
          <w:szCs w:val="24"/>
        </w:rPr>
        <w:t>格式五</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14:paraId="199BCCA4">
      <w:pPr>
        <w:spacing w:line="251" w:lineRule="auto"/>
        <w:rPr>
          <w:rFonts w:ascii="Arial"/>
          <w:sz w:val="21"/>
        </w:rPr>
      </w:pPr>
    </w:p>
    <w:p w14:paraId="018246A2">
      <w:pPr>
        <w:spacing w:line="252" w:lineRule="auto"/>
        <w:rPr>
          <w:rFonts w:ascii="Arial"/>
          <w:sz w:val="21"/>
        </w:rPr>
      </w:pPr>
    </w:p>
    <w:p w14:paraId="6D3551CF">
      <w:pPr>
        <w:spacing w:line="252" w:lineRule="auto"/>
        <w:rPr>
          <w:rFonts w:ascii="Arial"/>
          <w:sz w:val="21"/>
        </w:rPr>
      </w:pPr>
    </w:p>
    <w:p w14:paraId="7818C833">
      <w:pPr>
        <w:spacing w:before="78" w:line="219" w:lineRule="auto"/>
        <w:ind w:left="3735"/>
        <w:rPr>
          <w:rFonts w:ascii="宋体" w:hAnsi="宋体" w:eastAsia="宋体" w:cs="宋体"/>
          <w:sz w:val="24"/>
          <w:szCs w:val="24"/>
        </w:rPr>
      </w:pPr>
      <w:r>
        <w:rPr>
          <w:rFonts w:ascii="宋体" w:hAnsi="宋体" w:eastAsia="宋体" w:cs="宋体"/>
          <w:b/>
          <w:bCs/>
          <w:spacing w:val="-3"/>
          <w:sz w:val="24"/>
          <w:szCs w:val="24"/>
        </w:rPr>
        <w:t>法定代表人身份证明</w:t>
      </w:r>
    </w:p>
    <w:p w14:paraId="1E3179D4">
      <w:pPr>
        <w:spacing w:line="257" w:lineRule="auto"/>
        <w:rPr>
          <w:rFonts w:ascii="Arial"/>
          <w:sz w:val="21"/>
        </w:rPr>
      </w:pPr>
    </w:p>
    <w:p w14:paraId="7F801258">
      <w:pPr>
        <w:spacing w:line="257" w:lineRule="auto"/>
        <w:rPr>
          <w:rFonts w:ascii="Arial"/>
          <w:sz w:val="21"/>
        </w:rPr>
      </w:pPr>
    </w:p>
    <w:p w14:paraId="0682B530">
      <w:pPr>
        <w:spacing w:line="258" w:lineRule="auto"/>
        <w:rPr>
          <w:rFonts w:ascii="Arial"/>
          <w:sz w:val="21"/>
        </w:rPr>
      </w:pPr>
    </w:p>
    <w:p w14:paraId="30041DDC">
      <w:pPr>
        <w:spacing w:before="78" w:line="220" w:lineRule="auto"/>
        <w:ind w:left="2"/>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14:paraId="34A4FF0F">
      <w:pPr>
        <w:spacing w:before="153" w:line="219" w:lineRule="auto"/>
        <w:rPr>
          <w:rFonts w:ascii="宋体" w:hAnsi="宋体" w:eastAsia="宋体" w:cs="宋体"/>
          <w:sz w:val="24"/>
          <w:szCs w:val="24"/>
        </w:rPr>
      </w:pPr>
      <w:r>
        <w:rPr>
          <w:rFonts w:ascii="宋体" w:hAnsi="宋体" w:eastAsia="宋体" w:cs="宋体"/>
          <w:spacing w:val="-4"/>
          <w:sz w:val="24"/>
          <w:szCs w:val="24"/>
        </w:rPr>
        <w:t>姓名：</w:t>
      </w:r>
      <w:r>
        <w:rPr>
          <w:rFonts w:ascii="宋体" w:hAnsi="宋体" w:eastAsia="宋体" w:cs="宋体"/>
          <w:spacing w:val="-4"/>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性别：</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年龄：</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职务：</w:t>
      </w:r>
      <w:r>
        <w:rPr>
          <w:rFonts w:ascii="宋体" w:hAnsi="宋体" w:eastAsia="宋体" w:cs="宋体"/>
          <w:spacing w:val="-4"/>
          <w:sz w:val="24"/>
          <w:szCs w:val="24"/>
          <w:u w:val="single" w:color="auto"/>
        </w:rPr>
        <w:t xml:space="preserve">            </w:t>
      </w:r>
    </w:p>
    <w:p w14:paraId="5757ED89">
      <w:pPr>
        <w:spacing w:before="154" w:line="219" w:lineRule="auto"/>
        <w:ind w:left="4"/>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（投标人名称）的法定代表人。</w:t>
      </w:r>
    </w:p>
    <w:p w14:paraId="1122CBFE">
      <w:pPr>
        <w:spacing w:before="157" w:line="219" w:lineRule="auto"/>
        <w:ind w:left="480"/>
        <w:rPr>
          <w:rFonts w:ascii="宋体" w:hAnsi="宋体" w:eastAsia="宋体" w:cs="宋体"/>
          <w:sz w:val="24"/>
          <w:szCs w:val="24"/>
        </w:rPr>
      </w:pPr>
      <w:r>
        <w:rPr>
          <w:rFonts w:ascii="宋体" w:hAnsi="宋体" w:eastAsia="宋体" w:cs="宋体"/>
          <w:spacing w:val="-2"/>
          <w:sz w:val="24"/>
          <w:szCs w:val="24"/>
        </w:rPr>
        <w:t>特此证明。</w:t>
      </w:r>
    </w:p>
    <w:p w14:paraId="1F94E35C">
      <w:pPr>
        <w:spacing w:line="316" w:lineRule="auto"/>
        <w:rPr>
          <w:rFonts w:ascii="Arial"/>
          <w:sz w:val="21"/>
        </w:rPr>
      </w:pPr>
    </w:p>
    <w:p w14:paraId="27BD9368">
      <w:pPr>
        <w:spacing w:line="317" w:lineRule="auto"/>
        <w:rPr>
          <w:rFonts w:ascii="Arial"/>
          <w:sz w:val="21"/>
        </w:rPr>
      </w:pPr>
    </w:p>
    <w:p w14:paraId="30B80D09">
      <w:pPr>
        <w:spacing w:line="317" w:lineRule="auto"/>
        <w:rPr>
          <w:rFonts w:ascii="Arial"/>
          <w:sz w:val="21"/>
        </w:rPr>
      </w:pPr>
    </w:p>
    <w:p w14:paraId="517ABA52">
      <w:pPr>
        <w:spacing w:before="79" w:line="219" w:lineRule="auto"/>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p>
    <w:p w14:paraId="44B645DF">
      <w:pPr>
        <w:spacing w:line="317" w:lineRule="auto"/>
        <w:rPr>
          <w:rFonts w:ascii="Arial"/>
          <w:sz w:val="21"/>
        </w:rPr>
      </w:pPr>
    </w:p>
    <w:p w14:paraId="58780C64">
      <w:pPr>
        <w:spacing w:line="317" w:lineRule="auto"/>
        <w:rPr>
          <w:rFonts w:ascii="Arial"/>
          <w:sz w:val="21"/>
        </w:rPr>
      </w:pPr>
    </w:p>
    <w:p w14:paraId="2E214F81">
      <w:pPr>
        <w:spacing w:line="317" w:lineRule="auto"/>
        <w:rPr>
          <w:rFonts w:ascii="Arial"/>
          <w:sz w:val="21"/>
        </w:rPr>
      </w:pPr>
    </w:p>
    <w:p w14:paraId="4E3334D9">
      <w:pPr>
        <w:spacing w:before="78" w:line="219" w:lineRule="auto"/>
        <w:jc w:val="right"/>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p>
    <w:p w14:paraId="145CB75A">
      <w:pPr>
        <w:spacing w:line="256" w:lineRule="auto"/>
        <w:rPr>
          <w:rFonts w:ascii="Arial"/>
          <w:sz w:val="21"/>
        </w:rPr>
      </w:pPr>
    </w:p>
    <w:p w14:paraId="0F21ECCE">
      <w:pPr>
        <w:spacing w:line="257" w:lineRule="auto"/>
        <w:rPr>
          <w:rFonts w:ascii="Arial"/>
          <w:sz w:val="21"/>
        </w:rPr>
      </w:pPr>
    </w:p>
    <w:p w14:paraId="5AB3B13B">
      <w:pPr>
        <w:tabs>
          <w:tab w:val="left" w:pos="6627"/>
        </w:tabs>
        <w:spacing w:before="79" w:line="219" w:lineRule="auto"/>
        <w:ind w:left="61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23"/>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9"/>
          <w:sz w:val="24"/>
          <w:szCs w:val="24"/>
        </w:rPr>
        <w:t>日</w:t>
      </w:r>
    </w:p>
    <w:p w14:paraId="27CB9735">
      <w:pPr>
        <w:spacing w:line="302" w:lineRule="auto"/>
        <w:rPr>
          <w:rFonts w:ascii="Arial"/>
          <w:sz w:val="21"/>
        </w:rPr>
      </w:pPr>
    </w:p>
    <w:p w14:paraId="79198F06">
      <w:pPr>
        <w:spacing w:line="302" w:lineRule="auto"/>
        <w:rPr>
          <w:rFonts w:ascii="Arial"/>
          <w:sz w:val="21"/>
        </w:rPr>
      </w:pPr>
    </w:p>
    <w:p w14:paraId="3FF9930D">
      <w:pPr>
        <w:spacing w:line="303" w:lineRule="auto"/>
        <w:rPr>
          <w:rFonts w:ascii="Arial"/>
          <w:sz w:val="21"/>
        </w:rPr>
      </w:pPr>
    </w:p>
    <w:p w14:paraId="7A1A1E41">
      <w:pPr>
        <w:spacing w:line="2510" w:lineRule="exact"/>
        <w:ind w:firstLine="2534"/>
      </w:pPr>
      <w:r>
        <w:rPr>
          <w:position w:val="-50"/>
        </w:rPr>
        <w:pict>
          <v:group id="_x0000_s1043" o:spid="_x0000_s1043" o:spt="203" style="height:125.55pt;width:223.2pt;" coordsize="4463,2511">
            <o:lock v:ext="edit"/>
            <v:shape id="_x0000_s1044" o:spid="_x0000_s1044" o:spt="75" type="#_x0000_t75" style="position:absolute;left:0;top:0;height:2511;width:4463;" filled="f" stroked="f" coordsize="21600,21600">
              <v:path/>
              <v:fill on="f" focussize="0,0"/>
              <v:stroke on="f"/>
              <v:imagedata r:id="rId124" o:title=""/>
              <o:lock v:ext="edit" aspectratio="t"/>
            </v:shape>
            <v:shape id="_x0000_s1045" o:spid="_x0000_s1045" o:spt="202" type="#_x0000_t202" style="position:absolute;left:-20;top:-20;height:2551;width:4503;" filled="f" stroked="f" coordsize="21600,21600">
              <v:path/>
              <v:fill on="f" focussize="0,0"/>
              <v:stroke on="f"/>
              <v:imagedata o:title=""/>
              <o:lock v:ext="edit" aspectratio="f"/>
              <v:textbox inset="0mm,0mm,0mm,0mm">
                <w:txbxContent>
                  <w:p w14:paraId="4C0FD287">
                    <w:pPr>
                      <w:spacing w:line="278" w:lineRule="auto"/>
                      <w:rPr>
                        <w:rFonts w:ascii="Arial"/>
                        <w:sz w:val="21"/>
                      </w:rPr>
                    </w:pPr>
                  </w:p>
                  <w:p w14:paraId="4C93DA1C">
                    <w:pPr>
                      <w:spacing w:line="278" w:lineRule="auto"/>
                      <w:rPr>
                        <w:rFonts w:ascii="Arial"/>
                        <w:sz w:val="21"/>
                      </w:rPr>
                    </w:pPr>
                  </w:p>
                  <w:p w14:paraId="3784F294">
                    <w:pPr>
                      <w:spacing w:line="278" w:lineRule="auto"/>
                      <w:rPr>
                        <w:rFonts w:ascii="Arial"/>
                        <w:sz w:val="21"/>
                      </w:rPr>
                    </w:pPr>
                  </w:p>
                  <w:p w14:paraId="191E046E">
                    <w:pPr>
                      <w:spacing w:line="279" w:lineRule="auto"/>
                      <w:rPr>
                        <w:rFonts w:ascii="Arial"/>
                        <w:sz w:val="21"/>
                      </w:rPr>
                    </w:pPr>
                  </w:p>
                  <w:p w14:paraId="665CBB6B">
                    <w:pPr>
                      <w:spacing w:before="78" w:line="219" w:lineRule="auto"/>
                      <w:ind w:left="342"/>
                      <w:rPr>
                        <w:rFonts w:ascii="宋体" w:hAnsi="宋体" w:eastAsia="宋体" w:cs="宋体"/>
                        <w:sz w:val="24"/>
                        <w:szCs w:val="24"/>
                      </w:rPr>
                    </w:pPr>
                    <w:r>
                      <w:rPr>
                        <w:rFonts w:ascii="宋体" w:hAnsi="宋体" w:eastAsia="宋体" w:cs="宋体"/>
                        <w:spacing w:val="-1"/>
                        <w:sz w:val="24"/>
                        <w:szCs w:val="24"/>
                      </w:rPr>
                      <w:t>法定代表人身份证彩色扫描件正、反</w:t>
                    </w:r>
                  </w:p>
                  <w:p w14:paraId="31ED2F18">
                    <w:pPr>
                      <w:spacing w:before="26" w:line="221" w:lineRule="auto"/>
                      <w:ind w:left="2142"/>
                      <w:rPr>
                        <w:rFonts w:ascii="宋体" w:hAnsi="宋体" w:eastAsia="宋体" w:cs="宋体"/>
                        <w:sz w:val="24"/>
                        <w:szCs w:val="24"/>
                      </w:rPr>
                    </w:pPr>
                    <w:r>
                      <w:rPr>
                        <w:rFonts w:ascii="宋体" w:hAnsi="宋体" w:eastAsia="宋体" w:cs="宋体"/>
                        <w:sz w:val="24"/>
                        <w:szCs w:val="24"/>
                      </w:rPr>
                      <w:t>面</w:t>
                    </w:r>
                  </w:p>
                </w:txbxContent>
              </v:textbox>
            </v:shape>
            <w10:wrap type="none"/>
            <w10:anchorlock/>
          </v:group>
        </w:pict>
      </w:r>
    </w:p>
    <w:p w14:paraId="273AF04E">
      <w:pPr>
        <w:spacing w:line="2510" w:lineRule="exact"/>
        <w:sectPr>
          <w:footerReference r:id="rId96" w:type="default"/>
          <w:pgSz w:w="11905" w:h="16839"/>
          <w:pgMar w:top="400" w:right="1154" w:bottom="1665" w:left="1142" w:header="0" w:footer="1431" w:gutter="0"/>
          <w:cols w:space="720" w:num="1"/>
        </w:sectPr>
      </w:pPr>
    </w:p>
    <w:p w14:paraId="36901525">
      <w:pPr>
        <w:spacing w:line="277" w:lineRule="auto"/>
        <w:rPr>
          <w:rFonts w:ascii="Arial"/>
          <w:sz w:val="21"/>
        </w:rPr>
      </w:pPr>
    </w:p>
    <w:p w14:paraId="45F411F3">
      <w:pPr>
        <w:spacing w:line="277" w:lineRule="auto"/>
        <w:rPr>
          <w:rFonts w:ascii="Arial"/>
          <w:sz w:val="21"/>
        </w:rPr>
      </w:pPr>
    </w:p>
    <w:p w14:paraId="556CC0F4">
      <w:pPr>
        <w:spacing w:line="278" w:lineRule="auto"/>
        <w:rPr>
          <w:rFonts w:ascii="Arial"/>
          <w:sz w:val="21"/>
        </w:rPr>
      </w:pPr>
    </w:p>
    <w:p w14:paraId="7DEECF32">
      <w:pPr>
        <w:spacing w:before="78" w:line="219" w:lineRule="auto"/>
        <w:outlineLvl w:val="1"/>
        <w:rPr>
          <w:rFonts w:ascii="宋体" w:hAnsi="宋体" w:eastAsia="宋体" w:cs="宋体"/>
          <w:sz w:val="24"/>
          <w:szCs w:val="24"/>
        </w:rPr>
      </w:pPr>
      <w:bookmarkStart w:id="68" w:name="bookmark49"/>
      <w:bookmarkEnd w:id="68"/>
      <w:bookmarkStart w:id="69" w:name="bookmark50"/>
      <w:bookmarkEnd w:id="69"/>
      <w:r>
        <w:rPr>
          <w:rFonts w:ascii="宋体" w:hAnsi="宋体" w:eastAsia="宋体" w:cs="宋体"/>
          <w:b/>
          <w:bCs/>
          <w:spacing w:val="-3"/>
          <w:sz w:val="24"/>
          <w:szCs w:val="24"/>
        </w:rPr>
        <w:t>格式六</w:t>
      </w:r>
      <w:r>
        <w:rPr>
          <w:rFonts w:ascii="宋体" w:hAnsi="宋体" w:eastAsia="宋体" w:cs="宋体"/>
          <w:spacing w:val="-3"/>
          <w:sz w:val="24"/>
          <w:szCs w:val="24"/>
        </w:rPr>
        <w:t xml:space="preserve"> </w:t>
      </w:r>
      <w:r>
        <w:rPr>
          <w:rFonts w:ascii="宋体" w:hAnsi="宋体" w:eastAsia="宋体" w:cs="宋体"/>
          <w:b/>
          <w:bCs/>
          <w:spacing w:val="-3"/>
          <w:sz w:val="24"/>
          <w:szCs w:val="24"/>
        </w:rPr>
        <w:t>联合体协议书</w:t>
      </w:r>
    </w:p>
    <w:p w14:paraId="5C30C376">
      <w:pPr>
        <w:spacing w:line="297" w:lineRule="auto"/>
        <w:rPr>
          <w:rFonts w:ascii="Arial"/>
          <w:sz w:val="21"/>
        </w:rPr>
      </w:pPr>
    </w:p>
    <w:p w14:paraId="5D80E91F">
      <w:pPr>
        <w:spacing w:before="78" w:line="219" w:lineRule="auto"/>
        <w:ind w:left="4097"/>
        <w:rPr>
          <w:rFonts w:ascii="宋体" w:hAnsi="宋体" w:eastAsia="宋体" w:cs="宋体"/>
          <w:sz w:val="24"/>
          <w:szCs w:val="24"/>
        </w:rPr>
      </w:pPr>
      <w:r>
        <w:rPr>
          <w:rFonts w:ascii="宋体" w:hAnsi="宋体" w:eastAsia="宋体" w:cs="宋体"/>
          <w:b/>
          <w:bCs/>
          <w:spacing w:val="-4"/>
          <w:sz w:val="24"/>
          <w:szCs w:val="24"/>
        </w:rPr>
        <w:t>联合体协议书</w:t>
      </w:r>
    </w:p>
    <w:p w14:paraId="327B6035">
      <w:pPr>
        <w:spacing w:line="297" w:lineRule="auto"/>
        <w:rPr>
          <w:rFonts w:ascii="Arial"/>
          <w:sz w:val="21"/>
        </w:rPr>
      </w:pPr>
    </w:p>
    <w:p w14:paraId="5C612CA8">
      <w:pPr>
        <w:spacing w:line="297" w:lineRule="auto"/>
        <w:rPr>
          <w:rFonts w:ascii="Arial"/>
          <w:sz w:val="21"/>
        </w:rPr>
      </w:pPr>
    </w:p>
    <w:p w14:paraId="26C15AAC">
      <w:pPr>
        <w:spacing w:line="297" w:lineRule="auto"/>
        <w:rPr>
          <w:rFonts w:ascii="Arial"/>
          <w:sz w:val="21"/>
        </w:rPr>
      </w:pPr>
    </w:p>
    <w:p w14:paraId="713C6A5A">
      <w:pPr>
        <w:spacing w:line="298" w:lineRule="auto"/>
        <w:rPr>
          <w:rFonts w:ascii="Arial"/>
          <w:sz w:val="21"/>
        </w:rPr>
      </w:pPr>
    </w:p>
    <w:p w14:paraId="19C833AD">
      <w:pPr>
        <w:spacing w:before="78" w:line="219" w:lineRule="auto"/>
        <w:ind w:left="421"/>
        <w:rPr>
          <w:rFonts w:ascii="宋体" w:hAnsi="宋体" w:eastAsia="宋体" w:cs="宋体"/>
          <w:sz w:val="24"/>
          <w:szCs w:val="24"/>
        </w:rPr>
      </w:pPr>
      <w:r>
        <w:rPr>
          <w:rFonts w:ascii="宋体" w:hAnsi="宋体" w:eastAsia="宋体" w:cs="宋体"/>
          <w:spacing w:val="-3"/>
          <w:sz w:val="24"/>
          <w:szCs w:val="24"/>
        </w:rPr>
        <w:t>牵头人名称：</w:t>
      </w:r>
      <w:r>
        <w:rPr>
          <w:rFonts w:ascii="宋体" w:hAnsi="宋体" w:eastAsia="宋体" w:cs="宋体"/>
          <w:sz w:val="24"/>
          <w:szCs w:val="24"/>
          <w:u w:val="single" w:color="auto"/>
        </w:rPr>
        <w:t xml:space="preserve">                                                  </w:t>
      </w:r>
    </w:p>
    <w:p w14:paraId="6D57F8E5">
      <w:pPr>
        <w:spacing w:before="156" w:line="219" w:lineRule="auto"/>
        <w:ind w:left="420"/>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z w:val="24"/>
          <w:szCs w:val="24"/>
          <w:u w:val="single" w:color="auto"/>
        </w:rPr>
        <w:t xml:space="preserve">                                                  </w:t>
      </w:r>
    </w:p>
    <w:p w14:paraId="57550463">
      <w:pPr>
        <w:spacing w:before="156" w:line="220" w:lineRule="auto"/>
        <w:ind w:left="420"/>
        <w:rPr>
          <w:rFonts w:ascii="宋体" w:hAnsi="宋体" w:eastAsia="宋体" w:cs="宋体"/>
          <w:sz w:val="24"/>
          <w:szCs w:val="24"/>
        </w:rPr>
      </w:pPr>
      <w:r>
        <w:rPr>
          <w:rFonts w:ascii="宋体" w:hAnsi="宋体" w:eastAsia="宋体" w:cs="宋体"/>
          <w:spacing w:val="-2"/>
          <w:sz w:val="24"/>
          <w:szCs w:val="24"/>
        </w:rPr>
        <w:t>法定住所：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34888095">
      <w:pPr>
        <w:spacing w:line="255" w:lineRule="auto"/>
        <w:rPr>
          <w:rFonts w:ascii="Arial"/>
          <w:sz w:val="21"/>
        </w:rPr>
      </w:pPr>
    </w:p>
    <w:p w14:paraId="600B9CEA">
      <w:pPr>
        <w:spacing w:line="255" w:lineRule="auto"/>
        <w:rPr>
          <w:rFonts w:ascii="Arial"/>
          <w:sz w:val="21"/>
        </w:rPr>
      </w:pPr>
    </w:p>
    <w:p w14:paraId="4DAF3B7C">
      <w:pPr>
        <w:spacing w:before="79" w:line="221" w:lineRule="auto"/>
        <w:ind w:left="421"/>
        <w:rPr>
          <w:rFonts w:ascii="宋体" w:hAnsi="宋体" w:eastAsia="宋体" w:cs="宋体"/>
          <w:sz w:val="24"/>
          <w:szCs w:val="24"/>
        </w:rPr>
      </w:pPr>
      <w:r>
        <w:rPr>
          <w:rFonts w:ascii="宋体" w:hAnsi="宋体" w:eastAsia="宋体" w:cs="宋体"/>
          <w:spacing w:val="-3"/>
          <w:sz w:val="24"/>
          <w:szCs w:val="24"/>
        </w:rPr>
        <w:t>成员二名称：</w:t>
      </w:r>
      <w:r>
        <w:rPr>
          <w:rFonts w:ascii="宋体" w:hAnsi="宋体" w:eastAsia="宋体" w:cs="宋体"/>
          <w:sz w:val="24"/>
          <w:szCs w:val="24"/>
          <w:u w:val="single" w:color="auto"/>
        </w:rPr>
        <w:t xml:space="preserve">                                                  </w:t>
      </w:r>
    </w:p>
    <w:p w14:paraId="4565226B">
      <w:pPr>
        <w:spacing w:before="155" w:line="219" w:lineRule="auto"/>
        <w:ind w:left="420"/>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z w:val="24"/>
          <w:szCs w:val="24"/>
          <w:u w:val="single" w:color="auto"/>
        </w:rPr>
        <w:t xml:space="preserve">                                                  </w:t>
      </w:r>
    </w:p>
    <w:p w14:paraId="4E684517">
      <w:pPr>
        <w:spacing w:before="154" w:line="220" w:lineRule="auto"/>
        <w:ind w:left="420"/>
        <w:rPr>
          <w:rFonts w:ascii="宋体" w:hAnsi="宋体" w:eastAsia="宋体" w:cs="宋体"/>
          <w:sz w:val="24"/>
          <w:szCs w:val="24"/>
        </w:rPr>
      </w:pPr>
      <w:r>
        <w:rPr>
          <w:rFonts w:ascii="宋体" w:hAnsi="宋体" w:eastAsia="宋体" w:cs="宋体"/>
          <w:spacing w:val="-2"/>
          <w:sz w:val="24"/>
          <w:szCs w:val="24"/>
        </w:rPr>
        <w:t>法定住所：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3FBD23C2">
      <w:pPr>
        <w:spacing w:line="316" w:lineRule="auto"/>
        <w:rPr>
          <w:rFonts w:ascii="Arial"/>
          <w:sz w:val="21"/>
        </w:rPr>
      </w:pPr>
    </w:p>
    <w:p w14:paraId="1A9F11F3">
      <w:pPr>
        <w:spacing w:line="317" w:lineRule="auto"/>
        <w:rPr>
          <w:rFonts w:ascii="Arial"/>
          <w:sz w:val="21"/>
        </w:rPr>
      </w:pPr>
    </w:p>
    <w:p w14:paraId="558A91A1">
      <w:pPr>
        <w:spacing w:line="317" w:lineRule="auto"/>
        <w:rPr>
          <w:rFonts w:ascii="Arial"/>
          <w:sz w:val="21"/>
        </w:rPr>
      </w:pPr>
    </w:p>
    <w:p w14:paraId="7196A60F">
      <w:pPr>
        <w:spacing w:before="78" w:line="378" w:lineRule="exact"/>
        <w:ind w:left="435"/>
        <w:rPr>
          <w:rFonts w:ascii="宋体" w:hAnsi="宋体" w:eastAsia="宋体" w:cs="宋体"/>
          <w:sz w:val="24"/>
          <w:szCs w:val="24"/>
        </w:rPr>
      </w:pPr>
      <w:r>
        <w:rPr>
          <w:rFonts w:ascii="宋体" w:hAnsi="宋体" w:eastAsia="宋体" w:cs="宋体"/>
          <w:spacing w:val="-13"/>
          <w:position w:val="3"/>
          <w:sz w:val="24"/>
          <w:szCs w:val="24"/>
        </w:rPr>
        <w:t>……</w:t>
      </w:r>
    </w:p>
    <w:p w14:paraId="66B94B8E">
      <w:pPr>
        <w:spacing w:before="63" w:line="338" w:lineRule="auto"/>
        <w:ind w:right="58" w:firstLine="421"/>
        <w:rPr>
          <w:rFonts w:ascii="宋体" w:hAnsi="宋体" w:eastAsia="宋体" w:cs="宋体"/>
          <w:sz w:val="24"/>
          <w:szCs w:val="24"/>
        </w:rPr>
      </w:pPr>
      <w:r>
        <w:rPr>
          <w:rFonts w:ascii="宋体" w:hAnsi="宋体" w:eastAsia="宋体" w:cs="宋体"/>
          <w:spacing w:val="-1"/>
          <w:sz w:val="24"/>
          <w:szCs w:val="24"/>
        </w:rPr>
        <w:t>上述各成员单位经过友好协商，自愿组成联合体，</w:t>
      </w:r>
      <w:r>
        <w:rPr>
          <w:rFonts w:ascii="宋体" w:hAnsi="宋体" w:eastAsia="宋体" w:cs="宋体"/>
          <w:spacing w:val="-2"/>
          <w:sz w:val="24"/>
          <w:szCs w:val="24"/>
        </w:rPr>
        <w:t>共同参加</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w:t>
      </w:r>
      <w:r>
        <w:rPr>
          <w:rFonts w:ascii="宋体" w:hAnsi="宋体" w:eastAsia="宋体" w:cs="宋体"/>
          <w:spacing w:val="-46"/>
          <w:sz w:val="24"/>
          <w:szCs w:val="24"/>
        </w:rPr>
        <w:t>）（</w:t>
      </w:r>
      <w:r>
        <w:rPr>
          <w:rFonts w:ascii="宋体" w:hAnsi="宋体" w:eastAsia="宋体" w:cs="宋体"/>
          <w:spacing w:val="-2"/>
          <w:sz w:val="24"/>
          <w:szCs w:val="24"/>
        </w:rPr>
        <w:t>以</w:t>
      </w:r>
      <w:r>
        <w:rPr>
          <w:rFonts w:ascii="宋体" w:hAnsi="宋体" w:eastAsia="宋体" w:cs="宋体"/>
          <w:sz w:val="24"/>
          <w:szCs w:val="24"/>
        </w:rPr>
        <w:t>下简称“本项目</w:t>
      </w:r>
      <w:r>
        <w:rPr>
          <w:rFonts w:ascii="宋体" w:hAnsi="宋体" w:eastAsia="宋体" w:cs="宋体"/>
          <w:spacing w:val="-87"/>
          <w:sz w:val="24"/>
          <w:szCs w:val="24"/>
        </w:rPr>
        <w:t xml:space="preserve"> </w:t>
      </w:r>
      <w:r>
        <w:rPr>
          <w:rFonts w:ascii="宋体" w:hAnsi="宋体" w:eastAsia="宋体" w:cs="宋体"/>
          <w:sz w:val="24"/>
          <w:szCs w:val="24"/>
        </w:rPr>
        <w:t>”）的投标并争取赢得本项目EPC</w:t>
      </w:r>
      <w:r>
        <w:rPr>
          <w:rFonts w:ascii="宋体" w:hAnsi="宋体" w:eastAsia="宋体" w:cs="宋体"/>
          <w:spacing w:val="-44"/>
          <w:sz w:val="24"/>
          <w:szCs w:val="24"/>
        </w:rPr>
        <w:t xml:space="preserve"> </w:t>
      </w:r>
      <w:r>
        <w:rPr>
          <w:rFonts w:ascii="宋体" w:hAnsi="宋体" w:eastAsia="宋体" w:cs="宋体"/>
          <w:sz w:val="24"/>
          <w:szCs w:val="24"/>
        </w:rPr>
        <w:t>总承包合同（以下简称合同）。现就联合</w:t>
      </w:r>
      <w:r>
        <w:rPr>
          <w:rFonts w:ascii="宋体" w:hAnsi="宋体" w:eastAsia="宋体" w:cs="宋体"/>
          <w:spacing w:val="-1"/>
          <w:sz w:val="24"/>
          <w:szCs w:val="24"/>
        </w:rPr>
        <w:t>体投标事宜订立如下协议：</w:t>
      </w:r>
    </w:p>
    <w:p w14:paraId="6AD98C20">
      <w:pPr>
        <w:spacing w:before="1" w:line="218" w:lineRule="auto"/>
        <w:ind w:left="497"/>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某成员单位名称）为联合体牵头人。</w:t>
      </w:r>
    </w:p>
    <w:p w14:paraId="39A3CC9A">
      <w:pPr>
        <w:spacing w:before="158" w:line="298" w:lineRule="auto"/>
        <w:ind w:firstLine="481"/>
        <w:rPr>
          <w:rFonts w:ascii="宋体" w:hAnsi="宋体" w:eastAsia="宋体" w:cs="宋体"/>
          <w:sz w:val="24"/>
          <w:szCs w:val="24"/>
        </w:rPr>
      </w:pPr>
      <w:r>
        <w:rPr>
          <w:rFonts w:ascii="宋体" w:hAnsi="宋体" w:eastAsia="宋体" w:cs="宋体"/>
          <w:spacing w:val="-2"/>
          <w:sz w:val="24"/>
          <w:szCs w:val="24"/>
        </w:rPr>
        <w:t>2．在本项目投标阶段，联合体牵头人合法代表联</w:t>
      </w:r>
      <w:r>
        <w:rPr>
          <w:rFonts w:ascii="宋体" w:hAnsi="宋体" w:eastAsia="宋体" w:cs="宋体"/>
          <w:spacing w:val="-3"/>
          <w:sz w:val="24"/>
          <w:szCs w:val="24"/>
        </w:rPr>
        <w:t>合体各成员负责本项目投标文件编制活</w:t>
      </w:r>
      <w:r>
        <w:rPr>
          <w:rFonts w:ascii="宋体" w:hAnsi="宋体" w:eastAsia="宋体" w:cs="宋体"/>
          <w:spacing w:val="-4"/>
          <w:sz w:val="24"/>
          <w:szCs w:val="24"/>
        </w:rPr>
        <w:t>动，代表联合体提交和接收相关的资料、信息及指示，并处理与投标和中标有关的一切事务；</w:t>
      </w:r>
      <w:r>
        <w:rPr>
          <w:rFonts w:ascii="宋体" w:hAnsi="宋体" w:eastAsia="宋体" w:cs="宋体"/>
          <w:sz w:val="24"/>
          <w:szCs w:val="24"/>
        </w:rPr>
        <w:t>联合体中标后，联合体牵头人负责合同订立和合同实施阶段</w:t>
      </w:r>
      <w:r>
        <w:rPr>
          <w:rFonts w:ascii="宋体" w:hAnsi="宋体" w:eastAsia="宋体" w:cs="宋体"/>
          <w:spacing w:val="-1"/>
          <w:sz w:val="24"/>
          <w:szCs w:val="24"/>
        </w:rPr>
        <w:t>的主办、组织和协调工作。</w:t>
      </w:r>
    </w:p>
    <w:p w14:paraId="4002581C">
      <w:pPr>
        <w:spacing w:before="159" w:line="298" w:lineRule="auto"/>
        <w:ind w:left="23" w:right="58" w:firstLine="461"/>
        <w:rPr>
          <w:rFonts w:ascii="宋体" w:hAnsi="宋体" w:eastAsia="宋体" w:cs="宋体"/>
          <w:sz w:val="24"/>
          <w:szCs w:val="24"/>
        </w:rPr>
      </w:pPr>
      <w:r>
        <w:rPr>
          <w:rFonts w:ascii="宋体" w:hAnsi="宋体" w:eastAsia="宋体" w:cs="宋体"/>
          <w:spacing w:val="-2"/>
          <w:sz w:val="24"/>
          <w:szCs w:val="24"/>
        </w:rPr>
        <w:t>3．联合体将严格按照招标文件的各项要求，</w:t>
      </w:r>
      <w:r>
        <w:rPr>
          <w:rFonts w:ascii="宋体" w:hAnsi="宋体" w:eastAsia="宋体" w:cs="宋体"/>
          <w:spacing w:val="-3"/>
          <w:sz w:val="24"/>
          <w:szCs w:val="24"/>
        </w:rPr>
        <w:t>递交投标文件，履行投标义务和中标后的合</w:t>
      </w:r>
      <w:r>
        <w:rPr>
          <w:rFonts w:ascii="宋体" w:hAnsi="宋体" w:eastAsia="宋体" w:cs="宋体"/>
          <w:spacing w:val="-1"/>
          <w:sz w:val="24"/>
          <w:szCs w:val="24"/>
        </w:rPr>
        <w:t>同，共同承担合同规定的一切义务和责任，联合体各成员单位按照内部职责的部分，承担各</w:t>
      </w:r>
      <w:r>
        <w:rPr>
          <w:rFonts w:ascii="宋体" w:hAnsi="宋体" w:eastAsia="宋体" w:cs="宋体"/>
          <w:spacing w:val="-2"/>
          <w:sz w:val="24"/>
          <w:szCs w:val="24"/>
        </w:rPr>
        <w:t>自所负的责任和风险，并向招标人承担相关责任。</w:t>
      </w:r>
    </w:p>
    <w:p w14:paraId="4C9E573E">
      <w:pPr>
        <w:spacing w:before="156" w:line="219" w:lineRule="auto"/>
        <w:ind w:left="479"/>
        <w:rPr>
          <w:rFonts w:ascii="宋体" w:hAnsi="宋体" w:eastAsia="宋体" w:cs="宋体"/>
          <w:sz w:val="24"/>
          <w:szCs w:val="24"/>
        </w:rPr>
      </w:pPr>
      <w:r>
        <w:rPr>
          <w:rFonts w:ascii="宋体" w:hAnsi="宋体" w:eastAsia="宋体" w:cs="宋体"/>
          <w:sz w:val="24"/>
          <w:szCs w:val="24"/>
        </w:rPr>
        <w:t>4．联合体各成员单位内部的职责分工如下：</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D8B0240">
      <w:pPr>
        <w:spacing w:before="155" w:line="219" w:lineRule="auto"/>
        <w:ind w:left="484"/>
        <w:rPr>
          <w:rFonts w:ascii="宋体" w:hAnsi="宋体" w:eastAsia="宋体" w:cs="宋体"/>
          <w:sz w:val="24"/>
          <w:szCs w:val="24"/>
        </w:rPr>
      </w:pPr>
      <w:r>
        <w:rPr>
          <w:rFonts w:ascii="宋体" w:hAnsi="宋体" w:eastAsia="宋体" w:cs="宋体"/>
          <w:sz w:val="24"/>
          <w:szCs w:val="24"/>
        </w:rPr>
        <w:t>5．投标工作和联合体在中标后工程实施过程中的</w:t>
      </w:r>
      <w:r>
        <w:rPr>
          <w:rFonts w:ascii="宋体" w:hAnsi="宋体" w:eastAsia="宋体" w:cs="宋体"/>
          <w:spacing w:val="-1"/>
          <w:sz w:val="24"/>
          <w:szCs w:val="24"/>
        </w:rPr>
        <w:t>有关费用按各自承担的工作量分摊。</w:t>
      </w:r>
    </w:p>
    <w:p w14:paraId="5E17A33B">
      <w:pPr>
        <w:spacing w:before="154" w:line="219" w:lineRule="auto"/>
        <w:ind w:left="481"/>
        <w:rPr>
          <w:rFonts w:ascii="宋体" w:hAnsi="宋体" w:eastAsia="宋体" w:cs="宋体"/>
          <w:sz w:val="24"/>
          <w:szCs w:val="24"/>
        </w:rPr>
      </w:pPr>
      <w:r>
        <w:rPr>
          <w:rFonts w:ascii="宋体" w:hAnsi="宋体" w:eastAsia="宋体" w:cs="宋体"/>
          <w:sz w:val="24"/>
          <w:szCs w:val="24"/>
        </w:rPr>
        <w:t>6．联合体中标后，本联合体协议是合同的附件，对联合</w:t>
      </w:r>
      <w:r>
        <w:rPr>
          <w:rFonts w:ascii="宋体" w:hAnsi="宋体" w:eastAsia="宋体" w:cs="宋体"/>
          <w:spacing w:val="-1"/>
          <w:sz w:val="24"/>
          <w:szCs w:val="24"/>
        </w:rPr>
        <w:t>体各成员单位有合同约束力。</w:t>
      </w:r>
    </w:p>
    <w:p w14:paraId="5D992865">
      <w:pPr>
        <w:spacing w:before="156" w:line="219" w:lineRule="auto"/>
        <w:ind w:left="485"/>
        <w:rPr>
          <w:rFonts w:ascii="宋体" w:hAnsi="宋体" w:eastAsia="宋体" w:cs="宋体"/>
          <w:sz w:val="24"/>
          <w:szCs w:val="24"/>
        </w:rPr>
      </w:pPr>
      <w:r>
        <w:rPr>
          <w:rFonts w:ascii="宋体" w:hAnsi="宋体" w:eastAsia="宋体" w:cs="宋体"/>
          <w:sz w:val="24"/>
          <w:szCs w:val="24"/>
        </w:rPr>
        <w:t>7．本协议书自签署之日起生效，联合体未中标</w:t>
      </w:r>
      <w:r>
        <w:rPr>
          <w:rFonts w:ascii="宋体" w:hAnsi="宋体" w:eastAsia="宋体" w:cs="宋体"/>
          <w:spacing w:val="-1"/>
          <w:sz w:val="24"/>
          <w:szCs w:val="24"/>
        </w:rPr>
        <w:t>或者中标时合同履行完毕后自动失效。</w:t>
      </w:r>
    </w:p>
    <w:p w14:paraId="3504F9FF">
      <w:pPr>
        <w:spacing w:before="155" w:line="219" w:lineRule="auto"/>
        <w:ind w:left="480"/>
        <w:rPr>
          <w:rFonts w:ascii="宋体" w:hAnsi="宋体" w:eastAsia="宋体" w:cs="宋体"/>
          <w:sz w:val="24"/>
          <w:szCs w:val="24"/>
        </w:rPr>
      </w:pPr>
      <w:r>
        <w:rPr>
          <w:rFonts w:ascii="宋体" w:hAnsi="宋体" w:eastAsia="宋体" w:cs="宋体"/>
          <w:spacing w:val="-1"/>
          <w:sz w:val="24"/>
          <w:szCs w:val="24"/>
        </w:rPr>
        <w:t>8．本协议书一式</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份，联合体成员和招标人各执一份。</w:t>
      </w:r>
    </w:p>
    <w:p w14:paraId="2CD507E1">
      <w:pPr>
        <w:spacing w:line="219" w:lineRule="auto"/>
        <w:rPr>
          <w:rFonts w:ascii="宋体" w:hAnsi="宋体" w:eastAsia="宋体" w:cs="宋体"/>
          <w:sz w:val="24"/>
          <w:szCs w:val="24"/>
        </w:rPr>
        <w:sectPr>
          <w:footerReference r:id="rId97" w:type="default"/>
          <w:pgSz w:w="11905" w:h="16839"/>
          <w:pgMar w:top="400" w:right="1074" w:bottom="1665" w:left="1142" w:header="0" w:footer="1431" w:gutter="0"/>
          <w:cols w:space="720" w:num="1"/>
        </w:sectPr>
      </w:pPr>
    </w:p>
    <w:p w14:paraId="4929B13C">
      <w:pPr>
        <w:spacing w:line="252" w:lineRule="auto"/>
        <w:rPr>
          <w:rFonts w:ascii="Arial"/>
          <w:sz w:val="21"/>
        </w:rPr>
      </w:pPr>
    </w:p>
    <w:p w14:paraId="309BEB39">
      <w:pPr>
        <w:spacing w:line="252" w:lineRule="auto"/>
        <w:rPr>
          <w:rFonts w:ascii="Arial"/>
          <w:sz w:val="21"/>
        </w:rPr>
      </w:pPr>
    </w:p>
    <w:p w14:paraId="38BBFF8B">
      <w:pPr>
        <w:spacing w:line="252" w:lineRule="auto"/>
        <w:rPr>
          <w:rFonts w:ascii="Arial"/>
          <w:sz w:val="21"/>
        </w:rPr>
      </w:pPr>
    </w:p>
    <w:p w14:paraId="4A410954">
      <w:pPr>
        <w:spacing w:line="253" w:lineRule="auto"/>
        <w:rPr>
          <w:rFonts w:ascii="Arial"/>
          <w:sz w:val="21"/>
        </w:rPr>
      </w:pPr>
    </w:p>
    <w:p w14:paraId="7D83C78E">
      <w:pPr>
        <w:spacing w:line="253" w:lineRule="auto"/>
        <w:rPr>
          <w:rFonts w:ascii="Arial"/>
          <w:sz w:val="21"/>
        </w:rPr>
      </w:pPr>
    </w:p>
    <w:p w14:paraId="093E4F66">
      <w:pPr>
        <w:spacing w:before="78" w:line="219" w:lineRule="auto"/>
        <w:jc w:val="right"/>
        <w:rPr>
          <w:rFonts w:ascii="宋体" w:hAnsi="宋体" w:eastAsia="宋体" w:cs="宋体"/>
          <w:sz w:val="24"/>
          <w:szCs w:val="24"/>
        </w:rPr>
      </w:pPr>
      <w:bookmarkStart w:id="70" w:name="bookmark97"/>
      <w:bookmarkEnd w:id="70"/>
      <w:r>
        <w:rPr>
          <w:rFonts w:ascii="宋体" w:hAnsi="宋体" w:eastAsia="宋体" w:cs="宋体"/>
          <w:spacing w:val="2"/>
          <w:sz w:val="24"/>
          <w:szCs w:val="24"/>
        </w:rPr>
        <w:t>牵头人名称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盖单位章）</w:t>
      </w:r>
    </w:p>
    <w:p w14:paraId="7065D2F5">
      <w:pPr>
        <w:spacing w:line="256" w:lineRule="auto"/>
        <w:rPr>
          <w:rFonts w:ascii="Arial"/>
          <w:sz w:val="21"/>
        </w:rPr>
      </w:pPr>
    </w:p>
    <w:p w14:paraId="6A001696">
      <w:pPr>
        <w:spacing w:line="256" w:lineRule="auto"/>
        <w:rPr>
          <w:rFonts w:ascii="Arial"/>
          <w:sz w:val="21"/>
        </w:rPr>
      </w:pPr>
    </w:p>
    <w:p w14:paraId="6A9BBC2A">
      <w:pPr>
        <w:spacing w:before="78" w:line="219" w:lineRule="auto"/>
        <w:jc w:val="right"/>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390B2955">
      <w:pPr>
        <w:spacing w:line="257" w:lineRule="auto"/>
        <w:rPr>
          <w:rFonts w:ascii="Arial"/>
          <w:sz w:val="21"/>
        </w:rPr>
      </w:pPr>
    </w:p>
    <w:p w14:paraId="4EE67EB4">
      <w:pPr>
        <w:spacing w:line="257" w:lineRule="auto"/>
        <w:rPr>
          <w:rFonts w:ascii="Arial"/>
          <w:sz w:val="21"/>
        </w:rPr>
      </w:pPr>
    </w:p>
    <w:p w14:paraId="7B313E5B">
      <w:pPr>
        <w:spacing w:before="78" w:line="219" w:lineRule="auto"/>
        <w:jc w:val="right"/>
        <w:rPr>
          <w:rFonts w:ascii="宋体" w:hAnsi="宋体" w:eastAsia="宋体" w:cs="宋体"/>
          <w:sz w:val="24"/>
          <w:szCs w:val="24"/>
        </w:rPr>
      </w:pPr>
      <w:r>
        <w:rPr>
          <w:rFonts w:ascii="宋体" w:hAnsi="宋体" w:eastAsia="宋体" w:cs="宋体"/>
          <w:spacing w:val="2"/>
          <w:sz w:val="24"/>
          <w:szCs w:val="24"/>
        </w:rPr>
        <w:t>成员二名称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盖单位章）</w:t>
      </w:r>
    </w:p>
    <w:p w14:paraId="277686D0">
      <w:pPr>
        <w:spacing w:line="257" w:lineRule="auto"/>
        <w:rPr>
          <w:rFonts w:ascii="Arial"/>
          <w:sz w:val="21"/>
        </w:rPr>
      </w:pPr>
    </w:p>
    <w:p w14:paraId="13BBD5DF">
      <w:pPr>
        <w:spacing w:line="257" w:lineRule="auto"/>
        <w:rPr>
          <w:rFonts w:ascii="Arial"/>
          <w:sz w:val="21"/>
        </w:rPr>
      </w:pPr>
    </w:p>
    <w:p w14:paraId="17B359EF">
      <w:pPr>
        <w:spacing w:before="78" w:line="219" w:lineRule="auto"/>
        <w:jc w:val="right"/>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3EC1A4AA">
      <w:pPr>
        <w:spacing w:line="256" w:lineRule="auto"/>
        <w:rPr>
          <w:rFonts w:ascii="Arial"/>
          <w:sz w:val="21"/>
        </w:rPr>
      </w:pPr>
    </w:p>
    <w:p w14:paraId="0B763F33">
      <w:pPr>
        <w:spacing w:line="257" w:lineRule="auto"/>
        <w:rPr>
          <w:rFonts w:ascii="Arial"/>
          <w:sz w:val="21"/>
        </w:rPr>
      </w:pPr>
    </w:p>
    <w:p w14:paraId="45EF63C4">
      <w:pPr>
        <w:spacing w:before="78" w:line="378" w:lineRule="exact"/>
        <w:ind w:left="3976"/>
        <w:rPr>
          <w:rFonts w:ascii="宋体" w:hAnsi="宋体" w:eastAsia="宋体" w:cs="宋体"/>
          <w:sz w:val="24"/>
          <w:szCs w:val="24"/>
        </w:rPr>
      </w:pPr>
      <w:r>
        <w:rPr>
          <w:rFonts w:ascii="宋体" w:hAnsi="宋体" w:eastAsia="宋体" w:cs="宋体"/>
          <w:spacing w:val="-13"/>
          <w:position w:val="3"/>
          <w:sz w:val="24"/>
          <w:szCs w:val="24"/>
        </w:rPr>
        <w:t>……</w:t>
      </w:r>
    </w:p>
    <w:p w14:paraId="399CA6A3">
      <w:pPr>
        <w:spacing w:line="422" w:lineRule="auto"/>
        <w:rPr>
          <w:rFonts w:ascii="Arial"/>
          <w:sz w:val="21"/>
        </w:rPr>
      </w:pPr>
    </w:p>
    <w:p w14:paraId="5A93D8F1">
      <w:pPr>
        <w:tabs>
          <w:tab w:val="left" w:pos="7829"/>
        </w:tabs>
        <w:spacing w:before="79" w:line="219" w:lineRule="auto"/>
        <w:ind w:left="722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26"/>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26"/>
          <w:sz w:val="24"/>
          <w:szCs w:val="24"/>
          <w:u w:val="single" w:color="auto"/>
        </w:rPr>
        <w:t>日</w:t>
      </w:r>
    </w:p>
    <w:p w14:paraId="7DF52ECC">
      <w:pPr>
        <w:spacing w:line="260" w:lineRule="auto"/>
        <w:rPr>
          <w:rFonts w:ascii="Arial"/>
          <w:sz w:val="21"/>
        </w:rPr>
      </w:pPr>
    </w:p>
    <w:p w14:paraId="4057ABDB">
      <w:pPr>
        <w:spacing w:line="260" w:lineRule="auto"/>
        <w:rPr>
          <w:rFonts w:ascii="Arial"/>
          <w:sz w:val="21"/>
        </w:rPr>
      </w:pPr>
    </w:p>
    <w:p w14:paraId="3E127A2C">
      <w:pPr>
        <w:spacing w:line="261" w:lineRule="auto"/>
        <w:rPr>
          <w:rFonts w:ascii="Arial"/>
          <w:sz w:val="21"/>
        </w:rPr>
      </w:pPr>
    </w:p>
    <w:p w14:paraId="7C85B46E">
      <w:pPr>
        <w:spacing w:line="261" w:lineRule="auto"/>
        <w:rPr>
          <w:rFonts w:ascii="Arial"/>
          <w:sz w:val="21"/>
        </w:rPr>
      </w:pPr>
    </w:p>
    <w:p w14:paraId="3083D1C2">
      <w:pPr>
        <w:spacing w:line="261" w:lineRule="auto"/>
        <w:rPr>
          <w:rFonts w:ascii="Arial"/>
          <w:sz w:val="21"/>
        </w:rPr>
      </w:pPr>
    </w:p>
    <w:p w14:paraId="64BC4312">
      <w:pPr>
        <w:spacing w:line="261" w:lineRule="auto"/>
        <w:rPr>
          <w:rFonts w:ascii="Arial"/>
          <w:sz w:val="21"/>
        </w:rPr>
      </w:pPr>
    </w:p>
    <w:p w14:paraId="3A80E985">
      <w:pPr>
        <w:spacing w:line="261" w:lineRule="auto"/>
        <w:rPr>
          <w:rFonts w:ascii="Arial"/>
          <w:sz w:val="21"/>
        </w:rPr>
      </w:pPr>
    </w:p>
    <w:p w14:paraId="4C5A1562">
      <w:pPr>
        <w:spacing w:before="78" w:line="340" w:lineRule="auto"/>
        <w:ind w:right="98" w:firstLine="423"/>
        <w:rPr>
          <w:rFonts w:ascii="宋体" w:hAnsi="宋体" w:eastAsia="宋体" w:cs="宋体"/>
          <w:sz w:val="24"/>
          <w:szCs w:val="24"/>
        </w:rPr>
      </w:pPr>
      <w:r>
        <w:rPr>
          <w:rFonts w:ascii="宋体" w:hAnsi="宋体" w:eastAsia="宋体" w:cs="宋体"/>
          <w:sz w:val="24"/>
          <w:szCs w:val="24"/>
        </w:rPr>
        <w:t>说明：《联合体协议书》由委托代理人签字或盖章的，</w:t>
      </w:r>
      <w:r>
        <w:rPr>
          <w:rFonts w:ascii="宋体" w:hAnsi="宋体" w:eastAsia="宋体" w:cs="宋体"/>
          <w:spacing w:val="-1"/>
          <w:sz w:val="24"/>
          <w:szCs w:val="24"/>
        </w:rPr>
        <w:t>应附法定代表人签字或盖章的授</w:t>
      </w:r>
      <w:r>
        <w:rPr>
          <w:rFonts w:ascii="宋体" w:hAnsi="宋体" w:eastAsia="宋体" w:cs="宋体"/>
          <w:spacing w:val="-2"/>
          <w:sz w:val="24"/>
          <w:szCs w:val="24"/>
        </w:rPr>
        <w:t>权委托书。</w:t>
      </w:r>
    </w:p>
    <w:p w14:paraId="297A1B6F">
      <w:pPr>
        <w:spacing w:line="340" w:lineRule="auto"/>
        <w:rPr>
          <w:rFonts w:ascii="宋体" w:hAnsi="宋体" w:eastAsia="宋体" w:cs="宋体"/>
          <w:sz w:val="24"/>
          <w:szCs w:val="24"/>
        </w:rPr>
        <w:sectPr>
          <w:footerReference r:id="rId98" w:type="default"/>
          <w:pgSz w:w="11905" w:h="16839"/>
          <w:pgMar w:top="400" w:right="1133" w:bottom="1665" w:left="1141" w:header="0" w:footer="1431" w:gutter="0"/>
          <w:cols w:space="720" w:num="1"/>
        </w:sectPr>
      </w:pPr>
    </w:p>
    <w:p w14:paraId="2F3FD976">
      <w:pPr>
        <w:spacing w:line="277" w:lineRule="auto"/>
        <w:rPr>
          <w:rFonts w:ascii="Arial"/>
          <w:sz w:val="21"/>
        </w:rPr>
      </w:pPr>
    </w:p>
    <w:p w14:paraId="7D215135">
      <w:pPr>
        <w:spacing w:line="277" w:lineRule="auto"/>
        <w:rPr>
          <w:rFonts w:ascii="Arial"/>
          <w:sz w:val="21"/>
        </w:rPr>
      </w:pPr>
    </w:p>
    <w:p w14:paraId="299DA36D">
      <w:pPr>
        <w:spacing w:line="278" w:lineRule="auto"/>
        <w:rPr>
          <w:rFonts w:ascii="Arial"/>
          <w:sz w:val="21"/>
        </w:rPr>
      </w:pPr>
    </w:p>
    <w:p w14:paraId="1FCD2C47">
      <w:pPr>
        <w:spacing w:before="78" w:line="219" w:lineRule="auto"/>
        <w:ind w:left="2"/>
        <w:outlineLvl w:val="1"/>
        <w:rPr>
          <w:rFonts w:ascii="宋体" w:hAnsi="宋体" w:eastAsia="宋体" w:cs="宋体"/>
          <w:sz w:val="24"/>
          <w:szCs w:val="24"/>
        </w:rPr>
      </w:pPr>
      <w:bookmarkStart w:id="71" w:name="bookmark51"/>
      <w:bookmarkEnd w:id="71"/>
      <w:bookmarkStart w:id="72" w:name="bookmark52"/>
      <w:bookmarkEnd w:id="72"/>
      <w:r>
        <w:rPr>
          <w:rFonts w:ascii="宋体" w:hAnsi="宋体" w:eastAsia="宋体" w:cs="宋体"/>
          <w:b/>
          <w:bCs/>
          <w:spacing w:val="-3"/>
          <w:sz w:val="24"/>
          <w:szCs w:val="24"/>
        </w:rPr>
        <w:t>格式七</w:t>
      </w:r>
      <w:r>
        <w:rPr>
          <w:rFonts w:ascii="宋体" w:hAnsi="宋体" w:eastAsia="宋体" w:cs="宋体"/>
          <w:spacing w:val="-3"/>
          <w:sz w:val="24"/>
          <w:szCs w:val="24"/>
        </w:rPr>
        <w:t xml:space="preserve"> </w:t>
      </w:r>
      <w:r>
        <w:rPr>
          <w:rFonts w:ascii="宋体" w:hAnsi="宋体" w:eastAsia="宋体" w:cs="宋体"/>
          <w:b/>
          <w:bCs/>
          <w:spacing w:val="-3"/>
          <w:sz w:val="24"/>
          <w:szCs w:val="24"/>
        </w:rPr>
        <w:t>投标人基本情况表</w:t>
      </w:r>
    </w:p>
    <w:p w14:paraId="67D8A986">
      <w:pPr>
        <w:spacing w:line="285" w:lineRule="auto"/>
        <w:rPr>
          <w:rFonts w:ascii="Arial"/>
          <w:sz w:val="21"/>
        </w:rPr>
      </w:pPr>
    </w:p>
    <w:p w14:paraId="58BB383A">
      <w:pPr>
        <w:spacing w:before="78" w:line="219" w:lineRule="auto"/>
        <w:ind w:left="3859"/>
        <w:rPr>
          <w:rFonts w:ascii="宋体" w:hAnsi="宋体" w:eastAsia="宋体" w:cs="宋体"/>
          <w:sz w:val="24"/>
          <w:szCs w:val="24"/>
        </w:rPr>
      </w:pPr>
      <w:r>
        <w:rPr>
          <w:rFonts w:ascii="宋体" w:hAnsi="宋体" w:eastAsia="宋体" w:cs="宋体"/>
          <w:b/>
          <w:bCs/>
          <w:spacing w:val="-4"/>
          <w:sz w:val="24"/>
          <w:szCs w:val="24"/>
        </w:rPr>
        <w:t>投标人基本情况表</w:t>
      </w:r>
    </w:p>
    <w:p w14:paraId="188C175B">
      <w:pPr>
        <w:spacing w:before="19"/>
      </w:pPr>
    </w:p>
    <w:tbl>
      <w:tblPr>
        <w:tblStyle w:val="5"/>
        <w:tblW w:w="8824" w:type="dxa"/>
        <w:tblInd w:w="3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4"/>
        <w:gridCol w:w="1540"/>
        <w:gridCol w:w="1139"/>
        <w:gridCol w:w="832"/>
        <w:gridCol w:w="460"/>
        <w:gridCol w:w="831"/>
        <w:gridCol w:w="269"/>
        <w:gridCol w:w="735"/>
        <w:gridCol w:w="1474"/>
      </w:tblGrid>
      <w:tr w14:paraId="2776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44" w:type="dxa"/>
            <w:vAlign w:val="top"/>
          </w:tcPr>
          <w:p w14:paraId="53892677">
            <w:pPr>
              <w:pStyle w:val="6"/>
              <w:spacing w:before="102" w:line="220" w:lineRule="auto"/>
              <w:ind w:left="181"/>
            </w:pPr>
            <w:r>
              <w:rPr>
                <w:spacing w:val="-3"/>
              </w:rPr>
              <w:t>投标人名称</w:t>
            </w:r>
          </w:p>
        </w:tc>
        <w:tc>
          <w:tcPr>
            <w:tcW w:w="7280" w:type="dxa"/>
            <w:gridSpan w:val="8"/>
            <w:vAlign w:val="top"/>
          </w:tcPr>
          <w:p w14:paraId="287AC5E9">
            <w:pPr>
              <w:rPr>
                <w:rFonts w:ascii="Arial"/>
                <w:sz w:val="21"/>
              </w:rPr>
            </w:pPr>
          </w:p>
        </w:tc>
      </w:tr>
      <w:tr w14:paraId="0B135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Align w:val="top"/>
          </w:tcPr>
          <w:p w14:paraId="76561A70">
            <w:pPr>
              <w:pStyle w:val="6"/>
              <w:spacing w:before="100" w:line="221" w:lineRule="auto"/>
              <w:ind w:left="298"/>
            </w:pPr>
            <w:r>
              <w:rPr>
                <w:spacing w:val="-3"/>
              </w:rPr>
              <w:t>注册地址</w:t>
            </w:r>
          </w:p>
        </w:tc>
        <w:tc>
          <w:tcPr>
            <w:tcW w:w="3511" w:type="dxa"/>
            <w:gridSpan w:val="3"/>
            <w:vAlign w:val="top"/>
          </w:tcPr>
          <w:p w14:paraId="7712A805">
            <w:pPr>
              <w:rPr>
                <w:rFonts w:ascii="Arial"/>
                <w:sz w:val="21"/>
              </w:rPr>
            </w:pPr>
          </w:p>
        </w:tc>
        <w:tc>
          <w:tcPr>
            <w:tcW w:w="1291" w:type="dxa"/>
            <w:gridSpan w:val="2"/>
            <w:vAlign w:val="top"/>
          </w:tcPr>
          <w:p w14:paraId="2CAF8B90">
            <w:pPr>
              <w:pStyle w:val="6"/>
              <w:spacing w:before="101" w:line="219" w:lineRule="auto"/>
              <w:ind w:left="190"/>
            </w:pPr>
            <w:r>
              <w:rPr>
                <w:spacing w:val="-7"/>
              </w:rPr>
              <w:t>邮政编码</w:t>
            </w:r>
          </w:p>
        </w:tc>
        <w:tc>
          <w:tcPr>
            <w:tcW w:w="2478" w:type="dxa"/>
            <w:gridSpan w:val="3"/>
            <w:vAlign w:val="top"/>
          </w:tcPr>
          <w:p w14:paraId="59AA6CD4">
            <w:pPr>
              <w:rPr>
                <w:rFonts w:ascii="Arial"/>
                <w:sz w:val="21"/>
              </w:rPr>
            </w:pPr>
          </w:p>
        </w:tc>
      </w:tr>
      <w:tr w14:paraId="55A9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Merge w:val="restart"/>
            <w:tcBorders>
              <w:bottom w:val="nil"/>
            </w:tcBorders>
            <w:vAlign w:val="top"/>
          </w:tcPr>
          <w:p w14:paraId="388695BC">
            <w:pPr>
              <w:spacing w:line="244" w:lineRule="auto"/>
              <w:rPr>
                <w:rFonts w:ascii="Arial"/>
                <w:sz w:val="21"/>
              </w:rPr>
            </w:pPr>
          </w:p>
          <w:p w14:paraId="32B7EC0C">
            <w:pPr>
              <w:pStyle w:val="6"/>
              <w:spacing w:before="78" w:line="221" w:lineRule="auto"/>
              <w:ind w:left="299"/>
            </w:pPr>
            <w:r>
              <w:rPr>
                <w:spacing w:val="-3"/>
              </w:rPr>
              <w:t>联系方式</w:t>
            </w:r>
          </w:p>
        </w:tc>
        <w:tc>
          <w:tcPr>
            <w:tcW w:w="1540" w:type="dxa"/>
            <w:vAlign w:val="top"/>
          </w:tcPr>
          <w:p w14:paraId="4BBEBADE">
            <w:pPr>
              <w:pStyle w:val="6"/>
              <w:spacing w:before="101" w:line="221" w:lineRule="auto"/>
              <w:ind w:left="416"/>
            </w:pPr>
            <w:r>
              <w:rPr>
                <w:spacing w:val="-4"/>
              </w:rPr>
              <w:t>联系人</w:t>
            </w:r>
          </w:p>
        </w:tc>
        <w:tc>
          <w:tcPr>
            <w:tcW w:w="1971" w:type="dxa"/>
            <w:gridSpan w:val="2"/>
            <w:vAlign w:val="top"/>
          </w:tcPr>
          <w:p w14:paraId="7029CB57">
            <w:pPr>
              <w:rPr>
                <w:rFonts w:ascii="Arial"/>
                <w:sz w:val="21"/>
              </w:rPr>
            </w:pPr>
          </w:p>
        </w:tc>
        <w:tc>
          <w:tcPr>
            <w:tcW w:w="1291" w:type="dxa"/>
            <w:gridSpan w:val="2"/>
            <w:vAlign w:val="top"/>
          </w:tcPr>
          <w:p w14:paraId="1F6FE133">
            <w:pPr>
              <w:pStyle w:val="6"/>
              <w:spacing w:before="101" w:line="221" w:lineRule="auto"/>
              <w:ind w:left="321"/>
            </w:pPr>
            <w:r>
              <w:rPr>
                <w:spacing w:val="-19"/>
              </w:rPr>
              <w:t>电</w:t>
            </w:r>
            <w:r>
              <w:rPr>
                <w:spacing w:val="4"/>
              </w:rPr>
              <w:t xml:space="preserve">  </w:t>
            </w:r>
            <w:r>
              <w:rPr>
                <w:spacing w:val="-19"/>
              </w:rPr>
              <w:t>话</w:t>
            </w:r>
          </w:p>
        </w:tc>
        <w:tc>
          <w:tcPr>
            <w:tcW w:w="2478" w:type="dxa"/>
            <w:gridSpan w:val="3"/>
            <w:vAlign w:val="top"/>
          </w:tcPr>
          <w:p w14:paraId="4C8966B8">
            <w:pPr>
              <w:rPr>
                <w:rFonts w:ascii="Arial"/>
                <w:sz w:val="21"/>
              </w:rPr>
            </w:pPr>
          </w:p>
        </w:tc>
      </w:tr>
      <w:tr w14:paraId="1E0D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Merge w:val="continue"/>
            <w:tcBorders>
              <w:top w:val="nil"/>
            </w:tcBorders>
            <w:vAlign w:val="top"/>
          </w:tcPr>
          <w:p w14:paraId="394E16B7">
            <w:pPr>
              <w:rPr>
                <w:rFonts w:ascii="Arial"/>
                <w:sz w:val="21"/>
              </w:rPr>
            </w:pPr>
          </w:p>
        </w:tc>
        <w:tc>
          <w:tcPr>
            <w:tcW w:w="1540" w:type="dxa"/>
            <w:vAlign w:val="top"/>
          </w:tcPr>
          <w:p w14:paraId="6A2517F7">
            <w:pPr>
              <w:pStyle w:val="6"/>
              <w:spacing w:before="99" w:line="219" w:lineRule="auto"/>
              <w:ind w:left="413"/>
            </w:pPr>
            <w:r>
              <w:rPr>
                <w:spacing w:val="-4"/>
              </w:rPr>
              <w:t>传</w:t>
            </w:r>
            <w:r>
              <w:rPr>
                <w:spacing w:val="6"/>
              </w:rPr>
              <w:t xml:space="preserve">  </w:t>
            </w:r>
            <w:r>
              <w:rPr>
                <w:spacing w:val="-4"/>
              </w:rPr>
              <w:t>真</w:t>
            </w:r>
          </w:p>
        </w:tc>
        <w:tc>
          <w:tcPr>
            <w:tcW w:w="1971" w:type="dxa"/>
            <w:gridSpan w:val="2"/>
            <w:vAlign w:val="top"/>
          </w:tcPr>
          <w:p w14:paraId="1325FCD9">
            <w:pPr>
              <w:rPr>
                <w:rFonts w:ascii="Arial"/>
                <w:sz w:val="21"/>
              </w:rPr>
            </w:pPr>
          </w:p>
        </w:tc>
        <w:tc>
          <w:tcPr>
            <w:tcW w:w="1291" w:type="dxa"/>
            <w:gridSpan w:val="2"/>
            <w:vAlign w:val="top"/>
          </w:tcPr>
          <w:p w14:paraId="6CBFC9D6">
            <w:pPr>
              <w:pStyle w:val="6"/>
              <w:spacing w:before="100" w:line="220" w:lineRule="auto"/>
              <w:ind w:left="201"/>
            </w:pPr>
            <w:r>
              <w:rPr>
                <w:spacing w:val="-10"/>
              </w:rPr>
              <w:t>电子邮箱</w:t>
            </w:r>
          </w:p>
        </w:tc>
        <w:tc>
          <w:tcPr>
            <w:tcW w:w="2478" w:type="dxa"/>
            <w:gridSpan w:val="3"/>
            <w:vAlign w:val="top"/>
          </w:tcPr>
          <w:p w14:paraId="4EEF42A0">
            <w:pPr>
              <w:rPr>
                <w:rFonts w:ascii="Arial"/>
                <w:sz w:val="21"/>
              </w:rPr>
            </w:pPr>
          </w:p>
        </w:tc>
      </w:tr>
      <w:tr w14:paraId="4613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Align w:val="top"/>
          </w:tcPr>
          <w:p w14:paraId="14FCD93C">
            <w:pPr>
              <w:pStyle w:val="6"/>
              <w:spacing w:before="100" w:line="220" w:lineRule="auto"/>
              <w:ind w:left="300"/>
            </w:pPr>
            <w:r>
              <w:rPr>
                <w:spacing w:val="-3"/>
              </w:rPr>
              <w:t>单位性质</w:t>
            </w:r>
          </w:p>
        </w:tc>
        <w:tc>
          <w:tcPr>
            <w:tcW w:w="7280" w:type="dxa"/>
            <w:gridSpan w:val="8"/>
            <w:vAlign w:val="top"/>
          </w:tcPr>
          <w:p w14:paraId="4CE5F9E6">
            <w:pPr>
              <w:rPr>
                <w:rFonts w:ascii="Arial"/>
                <w:sz w:val="21"/>
              </w:rPr>
            </w:pPr>
          </w:p>
        </w:tc>
      </w:tr>
      <w:tr w14:paraId="7F23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Align w:val="top"/>
          </w:tcPr>
          <w:p w14:paraId="3C8861C3">
            <w:pPr>
              <w:pStyle w:val="6"/>
              <w:spacing w:before="100" w:line="219" w:lineRule="auto"/>
              <w:ind w:left="179"/>
            </w:pPr>
            <w:r>
              <w:rPr>
                <w:spacing w:val="-3"/>
              </w:rPr>
              <w:t>法定代表人</w:t>
            </w:r>
          </w:p>
        </w:tc>
        <w:tc>
          <w:tcPr>
            <w:tcW w:w="1540" w:type="dxa"/>
            <w:vAlign w:val="top"/>
          </w:tcPr>
          <w:p w14:paraId="56BA93FB">
            <w:pPr>
              <w:pStyle w:val="6"/>
              <w:spacing w:before="100" w:line="219" w:lineRule="auto"/>
              <w:ind w:left="535"/>
            </w:pPr>
            <w:r>
              <w:rPr>
                <w:spacing w:val="-5"/>
              </w:rPr>
              <w:t>姓名</w:t>
            </w:r>
          </w:p>
        </w:tc>
        <w:tc>
          <w:tcPr>
            <w:tcW w:w="1139" w:type="dxa"/>
            <w:vAlign w:val="top"/>
          </w:tcPr>
          <w:p w14:paraId="77A19E8D">
            <w:pPr>
              <w:rPr>
                <w:rFonts w:ascii="Arial"/>
                <w:sz w:val="21"/>
              </w:rPr>
            </w:pPr>
          </w:p>
        </w:tc>
        <w:tc>
          <w:tcPr>
            <w:tcW w:w="1292" w:type="dxa"/>
            <w:gridSpan w:val="2"/>
            <w:vAlign w:val="top"/>
          </w:tcPr>
          <w:p w14:paraId="6F497799">
            <w:pPr>
              <w:pStyle w:val="6"/>
              <w:spacing w:before="100" w:line="219" w:lineRule="auto"/>
              <w:ind w:left="173"/>
            </w:pPr>
            <w:r>
              <w:rPr>
                <w:spacing w:val="-3"/>
              </w:rPr>
              <w:t>技术职称</w:t>
            </w:r>
          </w:p>
        </w:tc>
        <w:tc>
          <w:tcPr>
            <w:tcW w:w="1100" w:type="dxa"/>
            <w:gridSpan w:val="2"/>
            <w:vAlign w:val="top"/>
          </w:tcPr>
          <w:p w14:paraId="02A7D531">
            <w:pPr>
              <w:rPr>
                <w:rFonts w:ascii="Arial"/>
                <w:sz w:val="21"/>
              </w:rPr>
            </w:pPr>
          </w:p>
        </w:tc>
        <w:tc>
          <w:tcPr>
            <w:tcW w:w="735" w:type="dxa"/>
            <w:vAlign w:val="top"/>
          </w:tcPr>
          <w:p w14:paraId="59282773">
            <w:pPr>
              <w:pStyle w:val="6"/>
              <w:spacing w:before="100" w:line="221" w:lineRule="auto"/>
              <w:ind w:left="165"/>
            </w:pPr>
            <w:r>
              <w:rPr>
                <w:spacing w:val="-19"/>
              </w:rPr>
              <w:t>电话</w:t>
            </w:r>
          </w:p>
        </w:tc>
        <w:tc>
          <w:tcPr>
            <w:tcW w:w="1474" w:type="dxa"/>
            <w:vAlign w:val="top"/>
          </w:tcPr>
          <w:p w14:paraId="383D53F0">
            <w:pPr>
              <w:rPr>
                <w:rFonts w:ascii="Arial"/>
                <w:sz w:val="21"/>
              </w:rPr>
            </w:pPr>
          </w:p>
        </w:tc>
      </w:tr>
      <w:tr w14:paraId="1209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Align w:val="top"/>
          </w:tcPr>
          <w:p w14:paraId="32D976D2">
            <w:pPr>
              <w:pStyle w:val="6"/>
              <w:spacing w:before="99" w:line="221" w:lineRule="auto"/>
              <w:ind w:left="300"/>
            </w:pPr>
            <w:r>
              <w:rPr>
                <w:spacing w:val="-3"/>
              </w:rPr>
              <w:t>成立时间</w:t>
            </w:r>
          </w:p>
        </w:tc>
        <w:tc>
          <w:tcPr>
            <w:tcW w:w="2679" w:type="dxa"/>
            <w:gridSpan w:val="2"/>
            <w:vAlign w:val="top"/>
          </w:tcPr>
          <w:p w14:paraId="2FBF160E">
            <w:pPr>
              <w:rPr>
                <w:rFonts w:ascii="Arial"/>
                <w:sz w:val="21"/>
              </w:rPr>
            </w:pPr>
          </w:p>
        </w:tc>
        <w:tc>
          <w:tcPr>
            <w:tcW w:w="4601" w:type="dxa"/>
            <w:gridSpan w:val="6"/>
            <w:vAlign w:val="top"/>
          </w:tcPr>
          <w:p w14:paraId="1D58BE92">
            <w:pPr>
              <w:pStyle w:val="6"/>
              <w:spacing w:before="100" w:line="219" w:lineRule="auto"/>
              <w:ind w:left="1235"/>
            </w:pPr>
            <w:r>
              <w:rPr>
                <w:spacing w:val="-3"/>
              </w:rPr>
              <w:t>员工总人数（个</w:t>
            </w:r>
            <w:r>
              <w:t>）：</w:t>
            </w:r>
          </w:p>
        </w:tc>
      </w:tr>
      <w:tr w14:paraId="60FA3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44" w:type="dxa"/>
            <w:vAlign w:val="top"/>
          </w:tcPr>
          <w:p w14:paraId="617B9AF7">
            <w:pPr>
              <w:pStyle w:val="6"/>
              <w:spacing w:before="37" w:line="198" w:lineRule="auto"/>
              <w:ind w:left="178" w:right="170" w:firstLine="123"/>
            </w:pPr>
            <w:r>
              <w:rPr>
                <w:spacing w:val="-4"/>
              </w:rPr>
              <w:t>企业资质</w:t>
            </w:r>
            <w:r>
              <w:rPr>
                <w:spacing w:val="-2"/>
              </w:rPr>
              <w:t>类型和等级</w:t>
            </w:r>
          </w:p>
        </w:tc>
        <w:tc>
          <w:tcPr>
            <w:tcW w:w="2679" w:type="dxa"/>
            <w:gridSpan w:val="2"/>
            <w:vAlign w:val="top"/>
          </w:tcPr>
          <w:p w14:paraId="53DE3EEF">
            <w:pPr>
              <w:rPr>
                <w:rFonts w:ascii="Arial"/>
                <w:sz w:val="21"/>
              </w:rPr>
            </w:pPr>
          </w:p>
        </w:tc>
        <w:tc>
          <w:tcPr>
            <w:tcW w:w="1292" w:type="dxa"/>
            <w:gridSpan w:val="2"/>
            <w:vMerge w:val="restart"/>
            <w:tcBorders>
              <w:bottom w:val="nil"/>
            </w:tcBorders>
            <w:vAlign w:val="top"/>
          </w:tcPr>
          <w:p w14:paraId="4CDED3DF">
            <w:pPr>
              <w:spacing w:line="278" w:lineRule="auto"/>
              <w:rPr>
                <w:rFonts w:ascii="Arial"/>
                <w:sz w:val="21"/>
              </w:rPr>
            </w:pPr>
          </w:p>
          <w:p w14:paraId="45FD16ED">
            <w:pPr>
              <w:spacing w:line="278" w:lineRule="auto"/>
              <w:rPr>
                <w:rFonts w:ascii="Arial"/>
                <w:sz w:val="21"/>
              </w:rPr>
            </w:pPr>
          </w:p>
          <w:p w14:paraId="1C78DDFD">
            <w:pPr>
              <w:spacing w:line="279" w:lineRule="auto"/>
              <w:rPr>
                <w:rFonts w:ascii="Arial"/>
                <w:sz w:val="21"/>
              </w:rPr>
            </w:pPr>
          </w:p>
          <w:p w14:paraId="7623F618">
            <w:pPr>
              <w:spacing w:line="279" w:lineRule="auto"/>
              <w:rPr>
                <w:rFonts w:ascii="Arial"/>
                <w:sz w:val="21"/>
              </w:rPr>
            </w:pPr>
          </w:p>
          <w:p w14:paraId="0E5FD510">
            <w:pPr>
              <w:pStyle w:val="6"/>
              <w:spacing w:before="78" w:line="220" w:lineRule="auto"/>
              <w:ind w:left="413"/>
            </w:pPr>
            <w:r>
              <w:rPr>
                <w:spacing w:val="-6"/>
              </w:rPr>
              <w:t>其中</w:t>
            </w:r>
          </w:p>
        </w:tc>
        <w:tc>
          <w:tcPr>
            <w:tcW w:w="1835" w:type="dxa"/>
            <w:gridSpan w:val="3"/>
            <w:vAlign w:val="top"/>
          </w:tcPr>
          <w:p w14:paraId="05271060">
            <w:pPr>
              <w:pStyle w:val="6"/>
              <w:spacing w:before="159" w:line="220" w:lineRule="auto"/>
              <w:ind w:left="448"/>
            </w:pPr>
            <w:r>
              <w:rPr>
                <w:spacing w:val="-4"/>
              </w:rPr>
              <w:t>项目经理</w:t>
            </w:r>
          </w:p>
        </w:tc>
        <w:tc>
          <w:tcPr>
            <w:tcW w:w="1474" w:type="dxa"/>
            <w:vAlign w:val="top"/>
          </w:tcPr>
          <w:p w14:paraId="30D97681">
            <w:pPr>
              <w:rPr>
                <w:rFonts w:ascii="Arial"/>
                <w:sz w:val="21"/>
              </w:rPr>
            </w:pPr>
          </w:p>
        </w:tc>
      </w:tr>
      <w:tr w14:paraId="763C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Align w:val="top"/>
          </w:tcPr>
          <w:p w14:paraId="2F507113">
            <w:pPr>
              <w:pStyle w:val="6"/>
              <w:spacing w:before="101" w:line="219" w:lineRule="auto"/>
              <w:ind w:left="185"/>
            </w:pPr>
            <w:r>
              <w:rPr>
                <w:spacing w:val="-4"/>
              </w:rPr>
              <w:t>营业执照号</w:t>
            </w:r>
          </w:p>
        </w:tc>
        <w:tc>
          <w:tcPr>
            <w:tcW w:w="2679" w:type="dxa"/>
            <w:gridSpan w:val="2"/>
            <w:vAlign w:val="top"/>
          </w:tcPr>
          <w:p w14:paraId="58B0FA14">
            <w:pPr>
              <w:rPr>
                <w:rFonts w:ascii="Arial"/>
                <w:sz w:val="21"/>
              </w:rPr>
            </w:pPr>
          </w:p>
        </w:tc>
        <w:tc>
          <w:tcPr>
            <w:tcW w:w="1292" w:type="dxa"/>
            <w:gridSpan w:val="2"/>
            <w:vMerge w:val="continue"/>
            <w:tcBorders>
              <w:top w:val="nil"/>
              <w:bottom w:val="nil"/>
            </w:tcBorders>
            <w:vAlign w:val="top"/>
          </w:tcPr>
          <w:p w14:paraId="67E4A706">
            <w:pPr>
              <w:rPr>
                <w:rFonts w:ascii="Arial"/>
                <w:sz w:val="21"/>
              </w:rPr>
            </w:pPr>
          </w:p>
        </w:tc>
        <w:tc>
          <w:tcPr>
            <w:tcW w:w="1835" w:type="dxa"/>
            <w:gridSpan w:val="3"/>
            <w:vAlign w:val="top"/>
          </w:tcPr>
          <w:p w14:paraId="010A71D0">
            <w:pPr>
              <w:pStyle w:val="6"/>
              <w:spacing w:before="101" w:line="219" w:lineRule="auto"/>
              <w:ind w:left="211"/>
            </w:pPr>
            <w:r>
              <w:rPr>
                <w:spacing w:val="-3"/>
              </w:rPr>
              <w:t>高级职称人员</w:t>
            </w:r>
          </w:p>
        </w:tc>
        <w:tc>
          <w:tcPr>
            <w:tcW w:w="1474" w:type="dxa"/>
            <w:vAlign w:val="top"/>
          </w:tcPr>
          <w:p w14:paraId="01BD9EE6">
            <w:pPr>
              <w:rPr>
                <w:rFonts w:ascii="Arial"/>
                <w:sz w:val="21"/>
              </w:rPr>
            </w:pPr>
          </w:p>
        </w:tc>
      </w:tr>
      <w:tr w14:paraId="5E75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4" w:type="dxa"/>
            <w:vAlign w:val="top"/>
          </w:tcPr>
          <w:p w14:paraId="54F24B13">
            <w:pPr>
              <w:pStyle w:val="6"/>
              <w:spacing w:before="100" w:line="221" w:lineRule="auto"/>
              <w:ind w:left="298"/>
            </w:pPr>
            <w:r>
              <w:rPr>
                <w:spacing w:val="-3"/>
              </w:rPr>
              <w:t>注册资金</w:t>
            </w:r>
          </w:p>
        </w:tc>
        <w:tc>
          <w:tcPr>
            <w:tcW w:w="2679" w:type="dxa"/>
            <w:gridSpan w:val="2"/>
            <w:vAlign w:val="top"/>
          </w:tcPr>
          <w:p w14:paraId="0DC54662">
            <w:pPr>
              <w:rPr>
                <w:rFonts w:ascii="Arial"/>
                <w:sz w:val="21"/>
              </w:rPr>
            </w:pPr>
          </w:p>
        </w:tc>
        <w:tc>
          <w:tcPr>
            <w:tcW w:w="1292" w:type="dxa"/>
            <w:gridSpan w:val="2"/>
            <w:vMerge w:val="continue"/>
            <w:tcBorders>
              <w:top w:val="nil"/>
              <w:bottom w:val="nil"/>
            </w:tcBorders>
            <w:vAlign w:val="top"/>
          </w:tcPr>
          <w:p w14:paraId="2FFE88AA">
            <w:pPr>
              <w:rPr>
                <w:rFonts w:ascii="Arial"/>
                <w:sz w:val="21"/>
              </w:rPr>
            </w:pPr>
          </w:p>
        </w:tc>
        <w:tc>
          <w:tcPr>
            <w:tcW w:w="1835" w:type="dxa"/>
            <w:gridSpan w:val="3"/>
            <w:vAlign w:val="top"/>
          </w:tcPr>
          <w:p w14:paraId="5AAFEFAB">
            <w:pPr>
              <w:pStyle w:val="6"/>
              <w:spacing w:before="101" w:line="220" w:lineRule="auto"/>
              <w:ind w:left="227"/>
            </w:pPr>
            <w:r>
              <w:rPr>
                <w:spacing w:val="-6"/>
              </w:rPr>
              <w:t>中级职称人员</w:t>
            </w:r>
          </w:p>
        </w:tc>
        <w:tc>
          <w:tcPr>
            <w:tcW w:w="1474" w:type="dxa"/>
            <w:vAlign w:val="top"/>
          </w:tcPr>
          <w:p w14:paraId="7AB45201">
            <w:pPr>
              <w:rPr>
                <w:rFonts w:ascii="Arial"/>
                <w:sz w:val="21"/>
              </w:rPr>
            </w:pPr>
          </w:p>
        </w:tc>
      </w:tr>
      <w:tr w14:paraId="31E4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44" w:type="dxa"/>
            <w:vAlign w:val="top"/>
          </w:tcPr>
          <w:p w14:paraId="32F62197">
            <w:pPr>
              <w:pStyle w:val="6"/>
              <w:spacing w:before="38" w:line="219" w:lineRule="auto"/>
              <w:ind w:left="298"/>
            </w:pPr>
            <w:r>
              <w:rPr>
                <w:spacing w:val="-3"/>
              </w:rPr>
              <w:t>基本账户</w:t>
            </w:r>
          </w:p>
          <w:p w14:paraId="78C101F1">
            <w:pPr>
              <w:pStyle w:val="6"/>
              <w:spacing w:before="25" w:line="192" w:lineRule="auto"/>
              <w:ind w:left="299"/>
            </w:pPr>
            <w:r>
              <w:rPr>
                <w:spacing w:val="-3"/>
              </w:rPr>
              <w:t>开户银行</w:t>
            </w:r>
          </w:p>
        </w:tc>
        <w:tc>
          <w:tcPr>
            <w:tcW w:w="2679" w:type="dxa"/>
            <w:gridSpan w:val="2"/>
            <w:vAlign w:val="top"/>
          </w:tcPr>
          <w:p w14:paraId="46F8A696">
            <w:pPr>
              <w:rPr>
                <w:rFonts w:ascii="Arial"/>
                <w:sz w:val="21"/>
              </w:rPr>
            </w:pPr>
          </w:p>
        </w:tc>
        <w:tc>
          <w:tcPr>
            <w:tcW w:w="1292" w:type="dxa"/>
            <w:gridSpan w:val="2"/>
            <w:vMerge w:val="continue"/>
            <w:tcBorders>
              <w:top w:val="nil"/>
              <w:bottom w:val="nil"/>
            </w:tcBorders>
            <w:vAlign w:val="top"/>
          </w:tcPr>
          <w:p w14:paraId="0E6399B3">
            <w:pPr>
              <w:rPr>
                <w:rFonts w:ascii="Arial"/>
                <w:sz w:val="21"/>
              </w:rPr>
            </w:pPr>
          </w:p>
        </w:tc>
        <w:tc>
          <w:tcPr>
            <w:tcW w:w="1835" w:type="dxa"/>
            <w:gridSpan w:val="3"/>
            <w:vAlign w:val="top"/>
          </w:tcPr>
          <w:p w14:paraId="0378065A">
            <w:pPr>
              <w:pStyle w:val="6"/>
              <w:spacing w:before="182" w:line="221" w:lineRule="auto"/>
              <w:ind w:left="204"/>
            </w:pPr>
            <w:r>
              <w:rPr>
                <w:spacing w:val="-2"/>
              </w:rPr>
              <w:t>初级职称人员</w:t>
            </w:r>
          </w:p>
        </w:tc>
        <w:tc>
          <w:tcPr>
            <w:tcW w:w="1474" w:type="dxa"/>
            <w:vAlign w:val="top"/>
          </w:tcPr>
          <w:p w14:paraId="6373DE28">
            <w:pPr>
              <w:rPr>
                <w:rFonts w:ascii="Arial"/>
                <w:sz w:val="21"/>
              </w:rPr>
            </w:pPr>
          </w:p>
        </w:tc>
      </w:tr>
      <w:tr w14:paraId="005B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44" w:type="dxa"/>
            <w:vAlign w:val="top"/>
          </w:tcPr>
          <w:p w14:paraId="2F5FB6C0">
            <w:pPr>
              <w:pStyle w:val="6"/>
              <w:spacing w:before="37" w:line="219" w:lineRule="auto"/>
              <w:ind w:left="298"/>
            </w:pPr>
            <w:r>
              <w:rPr>
                <w:spacing w:val="-3"/>
              </w:rPr>
              <w:t>基本账户</w:t>
            </w:r>
          </w:p>
          <w:p w14:paraId="77A04475">
            <w:pPr>
              <w:pStyle w:val="6"/>
              <w:spacing w:before="27" w:line="199" w:lineRule="exact"/>
              <w:ind w:left="299"/>
            </w:pPr>
            <w:r>
              <w:rPr>
                <w:spacing w:val="-3"/>
                <w:position w:val="-2"/>
              </w:rPr>
              <w:t>银行账号</w:t>
            </w:r>
          </w:p>
        </w:tc>
        <w:tc>
          <w:tcPr>
            <w:tcW w:w="2679" w:type="dxa"/>
            <w:gridSpan w:val="2"/>
            <w:vAlign w:val="top"/>
          </w:tcPr>
          <w:p w14:paraId="69B1CE79">
            <w:pPr>
              <w:rPr>
                <w:rFonts w:ascii="Arial"/>
                <w:sz w:val="21"/>
              </w:rPr>
            </w:pPr>
          </w:p>
        </w:tc>
        <w:tc>
          <w:tcPr>
            <w:tcW w:w="1292" w:type="dxa"/>
            <w:gridSpan w:val="2"/>
            <w:vMerge w:val="continue"/>
            <w:tcBorders>
              <w:top w:val="nil"/>
            </w:tcBorders>
            <w:vAlign w:val="top"/>
          </w:tcPr>
          <w:p w14:paraId="31B0DBDB">
            <w:pPr>
              <w:rPr>
                <w:rFonts w:ascii="Arial"/>
                <w:sz w:val="21"/>
              </w:rPr>
            </w:pPr>
          </w:p>
        </w:tc>
        <w:tc>
          <w:tcPr>
            <w:tcW w:w="1835" w:type="dxa"/>
            <w:gridSpan w:val="3"/>
            <w:vAlign w:val="top"/>
          </w:tcPr>
          <w:p w14:paraId="2C182E3E">
            <w:pPr>
              <w:pStyle w:val="6"/>
              <w:spacing w:before="160" w:line="219" w:lineRule="auto"/>
              <w:ind w:left="565"/>
            </w:pPr>
            <w:r>
              <w:rPr>
                <w:spacing w:val="-4"/>
              </w:rPr>
              <w:t>技术员</w:t>
            </w:r>
          </w:p>
        </w:tc>
        <w:tc>
          <w:tcPr>
            <w:tcW w:w="1474" w:type="dxa"/>
            <w:vAlign w:val="top"/>
          </w:tcPr>
          <w:p w14:paraId="061F24B1">
            <w:pPr>
              <w:rPr>
                <w:rFonts w:ascii="Arial"/>
                <w:sz w:val="21"/>
              </w:rPr>
            </w:pPr>
          </w:p>
        </w:tc>
      </w:tr>
      <w:tr w14:paraId="2733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544" w:type="dxa"/>
            <w:vAlign w:val="top"/>
          </w:tcPr>
          <w:p w14:paraId="3C814F3A">
            <w:pPr>
              <w:pStyle w:val="6"/>
              <w:spacing w:before="158" w:line="220" w:lineRule="auto"/>
              <w:ind w:left="300"/>
            </w:pPr>
            <w:r>
              <w:rPr>
                <w:spacing w:val="-3"/>
              </w:rPr>
              <w:t>经营范围</w:t>
            </w:r>
          </w:p>
        </w:tc>
        <w:tc>
          <w:tcPr>
            <w:tcW w:w="7280" w:type="dxa"/>
            <w:gridSpan w:val="8"/>
            <w:vAlign w:val="top"/>
          </w:tcPr>
          <w:p w14:paraId="1ABC19BC">
            <w:pPr>
              <w:rPr>
                <w:rFonts w:ascii="Arial"/>
                <w:sz w:val="21"/>
              </w:rPr>
            </w:pPr>
          </w:p>
        </w:tc>
      </w:tr>
      <w:tr w14:paraId="7F5FF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544" w:type="dxa"/>
            <w:vAlign w:val="top"/>
          </w:tcPr>
          <w:p w14:paraId="630BA34B">
            <w:pPr>
              <w:spacing w:line="270" w:lineRule="auto"/>
              <w:rPr>
                <w:rFonts w:ascii="Arial"/>
                <w:sz w:val="21"/>
              </w:rPr>
            </w:pPr>
          </w:p>
          <w:p w14:paraId="41288780">
            <w:pPr>
              <w:pStyle w:val="6"/>
              <w:spacing w:before="78" w:line="241" w:lineRule="auto"/>
              <w:ind w:left="660" w:right="170" w:hanging="478"/>
            </w:pPr>
            <w:r>
              <w:rPr>
                <w:spacing w:val="-3"/>
              </w:rPr>
              <w:t>关联企业情</w:t>
            </w:r>
            <w:r>
              <w:t>况</w:t>
            </w:r>
          </w:p>
        </w:tc>
        <w:tc>
          <w:tcPr>
            <w:tcW w:w="7280" w:type="dxa"/>
            <w:gridSpan w:val="8"/>
            <w:vAlign w:val="top"/>
          </w:tcPr>
          <w:p w14:paraId="5E92B1A5">
            <w:pPr>
              <w:pStyle w:val="6"/>
              <w:spacing w:before="39" w:line="219" w:lineRule="auto"/>
              <w:ind w:left="112"/>
            </w:pPr>
            <w:r>
              <w:rPr>
                <w:spacing w:val="-1"/>
              </w:rPr>
              <w:t>包括但不限于与投标人存在以下关系的不同单位：</w:t>
            </w:r>
          </w:p>
          <w:p w14:paraId="088B535E">
            <w:pPr>
              <w:pStyle w:val="6"/>
              <w:spacing w:before="27" w:line="219" w:lineRule="auto"/>
              <w:ind w:left="130"/>
            </w:pPr>
            <w:r>
              <w:rPr>
                <w:spacing w:val="-3"/>
              </w:rPr>
              <w:t>1．法定代表人为同一人的。</w:t>
            </w:r>
          </w:p>
          <w:p w14:paraId="50C6B16B">
            <w:pPr>
              <w:pStyle w:val="6"/>
              <w:spacing w:before="24" w:line="219" w:lineRule="auto"/>
              <w:ind w:left="115"/>
            </w:pPr>
            <w:r>
              <w:rPr>
                <w:spacing w:val="-1"/>
              </w:rPr>
              <w:t>2．存在控股、管理关系的。</w:t>
            </w:r>
          </w:p>
          <w:p w14:paraId="0DD0511C">
            <w:pPr>
              <w:pStyle w:val="6"/>
              <w:spacing w:before="26" w:line="205" w:lineRule="auto"/>
              <w:ind w:left="117"/>
            </w:pPr>
            <w:r>
              <w:rPr>
                <w:spacing w:val="-2"/>
              </w:rPr>
              <w:t>3．主要人员相互任职的。</w:t>
            </w:r>
          </w:p>
        </w:tc>
      </w:tr>
      <w:tr w14:paraId="5B08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44" w:type="dxa"/>
            <w:vAlign w:val="top"/>
          </w:tcPr>
          <w:p w14:paraId="46E50279">
            <w:pPr>
              <w:pStyle w:val="6"/>
              <w:spacing w:before="121" w:line="221" w:lineRule="auto"/>
              <w:ind w:left="541"/>
            </w:pPr>
            <w:r>
              <w:rPr>
                <w:spacing w:val="-7"/>
              </w:rPr>
              <w:t>备注</w:t>
            </w:r>
          </w:p>
        </w:tc>
        <w:tc>
          <w:tcPr>
            <w:tcW w:w="7280" w:type="dxa"/>
            <w:gridSpan w:val="8"/>
            <w:vAlign w:val="top"/>
          </w:tcPr>
          <w:p w14:paraId="3C000677">
            <w:pPr>
              <w:rPr>
                <w:rFonts w:ascii="Arial"/>
                <w:sz w:val="21"/>
              </w:rPr>
            </w:pPr>
          </w:p>
        </w:tc>
      </w:tr>
    </w:tbl>
    <w:p w14:paraId="3F8C9E55">
      <w:pPr>
        <w:spacing w:before="115" w:line="219" w:lineRule="auto"/>
        <w:ind w:left="484"/>
        <w:rPr>
          <w:rFonts w:ascii="宋体" w:hAnsi="宋体" w:eastAsia="宋体" w:cs="宋体"/>
          <w:sz w:val="24"/>
          <w:szCs w:val="24"/>
        </w:rPr>
      </w:pPr>
      <w:r>
        <w:rPr>
          <w:rFonts w:ascii="宋体" w:hAnsi="宋体" w:eastAsia="宋体" w:cs="宋体"/>
          <w:spacing w:val="-5"/>
          <w:sz w:val="24"/>
          <w:szCs w:val="24"/>
        </w:rPr>
        <w:t>说明：</w:t>
      </w:r>
    </w:p>
    <w:p w14:paraId="6DA2C77C">
      <w:pPr>
        <w:spacing w:before="140" w:line="227" w:lineRule="auto"/>
        <w:ind w:left="436"/>
        <w:rPr>
          <w:rFonts w:ascii="宋体" w:hAnsi="宋体" w:eastAsia="宋体" w:cs="宋体"/>
          <w:sz w:val="20"/>
          <w:szCs w:val="20"/>
        </w:rPr>
      </w:pPr>
      <w:r>
        <w:rPr>
          <w:rFonts w:ascii="宋体" w:hAnsi="宋体" w:eastAsia="宋体" w:cs="宋体"/>
          <w:spacing w:val="7"/>
          <w:sz w:val="20"/>
          <w:szCs w:val="20"/>
        </w:rPr>
        <w:t>1．《投标人基本情况表》后应附以下资料：</w:t>
      </w:r>
    </w:p>
    <w:p w14:paraId="59CA22F7">
      <w:pPr>
        <w:spacing w:before="154" w:line="334" w:lineRule="auto"/>
        <w:ind w:firstLine="430"/>
        <w:rPr>
          <w:rFonts w:ascii="宋体" w:hAnsi="宋体" w:eastAsia="宋体" w:cs="宋体"/>
          <w:sz w:val="20"/>
          <w:szCs w:val="20"/>
        </w:rPr>
      </w:pPr>
      <w:r>
        <w:rPr>
          <w:rFonts w:ascii="宋体" w:hAnsi="宋体" w:eastAsia="宋体" w:cs="宋体"/>
          <w:spacing w:val="10"/>
          <w:sz w:val="20"/>
          <w:szCs w:val="20"/>
        </w:rPr>
        <w:t>（1）企业营业执照、资质证书、安全生产</w:t>
      </w:r>
      <w:r>
        <w:rPr>
          <w:rFonts w:ascii="宋体" w:hAnsi="宋体" w:eastAsia="宋体" w:cs="宋体"/>
          <w:spacing w:val="9"/>
          <w:sz w:val="20"/>
          <w:szCs w:val="20"/>
        </w:rPr>
        <w:t>许可证（施工企业提供）的扫描件（因推行电子证照，企业的营业执照、资质证书等可以提供电子证照。</w:t>
      </w:r>
      <w:r>
        <w:rPr>
          <w:rFonts w:ascii="宋体" w:hAnsi="宋体" w:eastAsia="宋体" w:cs="宋体"/>
          <w:spacing w:val="8"/>
          <w:sz w:val="20"/>
          <w:szCs w:val="20"/>
        </w:rPr>
        <w:t>为实时掌握项目</w:t>
      </w:r>
      <w:r>
        <w:rPr>
          <w:rFonts w:ascii="宋体" w:hAnsi="宋体" w:eastAsia="宋体" w:cs="宋体"/>
          <w:b/>
          <w:bCs/>
          <w:spacing w:val="8"/>
          <w:sz w:val="20"/>
          <w:szCs w:val="20"/>
        </w:rPr>
        <w:t>投标单位的是否具备企业安全生产条件，</w:t>
      </w:r>
      <w:r>
        <w:rPr>
          <w:rFonts w:ascii="宋体" w:hAnsi="宋体" w:eastAsia="宋体" w:cs="宋体"/>
          <w:b/>
          <w:bCs/>
          <w:spacing w:val="7"/>
          <w:sz w:val="20"/>
          <w:szCs w:val="20"/>
        </w:rPr>
        <w:t>企业的安全生产许可证需提供企业实时网页查询页，实时查询页的打印时间应在项目招标公告发布之日起</w:t>
      </w:r>
      <w:r>
        <w:rPr>
          <w:rFonts w:ascii="宋体" w:hAnsi="宋体" w:eastAsia="宋体" w:cs="宋体"/>
          <w:b/>
          <w:bCs/>
          <w:spacing w:val="8"/>
          <w:sz w:val="20"/>
          <w:szCs w:val="20"/>
        </w:rPr>
        <w:t>至开标前。如中标后，投标单位安全生产许可证发生被暂扣情形，需双方另行协商</w:t>
      </w:r>
      <w:r>
        <w:rPr>
          <w:rFonts w:ascii="宋体" w:hAnsi="宋体" w:eastAsia="宋体" w:cs="宋体"/>
          <w:b/>
          <w:bCs/>
          <w:spacing w:val="5"/>
          <w:sz w:val="20"/>
          <w:szCs w:val="20"/>
        </w:rPr>
        <w:t>）；</w:t>
      </w:r>
    </w:p>
    <w:p w14:paraId="321C9939">
      <w:pPr>
        <w:spacing w:before="154" w:line="227" w:lineRule="auto"/>
        <w:ind w:left="430"/>
        <w:rPr>
          <w:rFonts w:ascii="宋体" w:hAnsi="宋体" w:eastAsia="宋体" w:cs="宋体"/>
          <w:sz w:val="20"/>
          <w:szCs w:val="20"/>
        </w:rPr>
      </w:pPr>
      <w:r>
        <w:rPr>
          <w:rFonts w:ascii="宋体" w:hAnsi="宋体" w:eastAsia="宋体" w:cs="宋体"/>
          <w:spacing w:val="8"/>
          <w:sz w:val="20"/>
          <w:szCs w:val="20"/>
        </w:rPr>
        <w:t>（2）外省建筑企业须提供“进粤企业和人员诚信信息登记平台</w:t>
      </w:r>
      <w:r>
        <w:rPr>
          <w:rFonts w:ascii="宋体" w:hAnsi="宋体" w:eastAsia="宋体" w:cs="宋体"/>
          <w:spacing w:val="-57"/>
          <w:sz w:val="20"/>
          <w:szCs w:val="20"/>
        </w:rPr>
        <w:t xml:space="preserve"> </w:t>
      </w:r>
      <w:r>
        <w:rPr>
          <w:rFonts w:ascii="宋体" w:hAnsi="宋体" w:eastAsia="宋体" w:cs="宋体"/>
          <w:spacing w:val="8"/>
          <w:sz w:val="20"/>
          <w:szCs w:val="20"/>
        </w:rPr>
        <w:t>”企业信息情况打印页。</w:t>
      </w:r>
    </w:p>
    <w:p w14:paraId="7031989C">
      <w:pPr>
        <w:spacing w:before="153" w:line="227" w:lineRule="auto"/>
        <w:ind w:left="423"/>
        <w:rPr>
          <w:rFonts w:ascii="宋体" w:hAnsi="宋体" w:eastAsia="宋体" w:cs="宋体"/>
          <w:sz w:val="20"/>
          <w:szCs w:val="20"/>
        </w:rPr>
      </w:pPr>
      <w:r>
        <w:rPr>
          <w:rFonts w:ascii="宋体" w:hAnsi="宋体" w:eastAsia="宋体" w:cs="宋体"/>
          <w:spacing w:val="9"/>
          <w:sz w:val="20"/>
          <w:szCs w:val="20"/>
        </w:rPr>
        <w:t>2．联合体投标的，联合体成员单位均应填写《投标人基本情况表》并提供以上所需资料。</w:t>
      </w:r>
    </w:p>
    <w:p w14:paraId="5BD4756B">
      <w:pPr>
        <w:spacing w:before="155" w:line="226" w:lineRule="auto"/>
        <w:ind w:left="425"/>
        <w:rPr>
          <w:rFonts w:ascii="宋体" w:hAnsi="宋体" w:eastAsia="宋体" w:cs="宋体"/>
          <w:sz w:val="20"/>
          <w:szCs w:val="20"/>
        </w:rPr>
      </w:pPr>
      <w:r>
        <w:rPr>
          <w:rFonts w:ascii="宋体" w:hAnsi="宋体" w:eastAsia="宋体" w:cs="宋体"/>
          <w:spacing w:val="8"/>
          <w:sz w:val="20"/>
          <w:szCs w:val="20"/>
        </w:rPr>
        <w:t>3.《法人和非法人组织公共信用信息报告》打印件（在“信用中国</w:t>
      </w:r>
      <w:r>
        <w:rPr>
          <w:rFonts w:ascii="宋体" w:hAnsi="宋体" w:eastAsia="宋体" w:cs="宋体"/>
          <w:spacing w:val="-57"/>
          <w:sz w:val="20"/>
          <w:szCs w:val="20"/>
        </w:rPr>
        <w:t xml:space="preserve"> </w:t>
      </w:r>
      <w:r>
        <w:rPr>
          <w:rFonts w:ascii="宋体" w:hAnsi="宋体" w:eastAsia="宋体" w:cs="宋体"/>
          <w:spacing w:val="8"/>
          <w:sz w:val="20"/>
          <w:szCs w:val="20"/>
        </w:rPr>
        <w:t>”网站企业查询界面中下载）。</w:t>
      </w:r>
    </w:p>
    <w:p w14:paraId="162D1088">
      <w:pPr>
        <w:spacing w:line="226" w:lineRule="auto"/>
        <w:rPr>
          <w:rFonts w:ascii="宋体" w:hAnsi="宋体" w:eastAsia="宋体" w:cs="宋体"/>
          <w:sz w:val="20"/>
          <w:szCs w:val="20"/>
        </w:rPr>
        <w:sectPr>
          <w:footerReference r:id="rId99" w:type="default"/>
          <w:pgSz w:w="11905" w:h="16839"/>
          <w:pgMar w:top="400" w:right="1136" w:bottom="1665" w:left="1140" w:header="0" w:footer="1431" w:gutter="0"/>
          <w:cols w:space="720" w:num="1"/>
        </w:sectPr>
      </w:pPr>
    </w:p>
    <w:p w14:paraId="43583BCA">
      <w:pPr>
        <w:spacing w:line="277" w:lineRule="auto"/>
        <w:rPr>
          <w:rFonts w:ascii="Arial"/>
          <w:sz w:val="21"/>
        </w:rPr>
      </w:pPr>
    </w:p>
    <w:p w14:paraId="7104CC09">
      <w:pPr>
        <w:spacing w:line="277" w:lineRule="auto"/>
        <w:rPr>
          <w:rFonts w:ascii="Arial"/>
          <w:sz w:val="21"/>
        </w:rPr>
      </w:pPr>
    </w:p>
    <w:p w14:paraId="11A1D20F">
      <w:pPr>
        <w:spacing w:line="278" w:lineRule="auto"/>
        <w:rPr>
          <w:rFonts w:ascii="Arial"/>
          <w:sz w:val="21"/>
        </w:rPr>
      </w:pPr>
    </w:p>
    <w:p w14:paraId="7EB22498">
      <w:pPr>
        <w:spacing w:before="78" w:line="219" w:lineRule="auto"/>
        <w:outlineLvl w:val="1"/>
        <w:rPr>
          <w:rFonts w:ascii="宋体" w:hAnsi="宋体" w:eastAsia="宋体" w:cs="宋体"/>
          <w:sz w:val="24"/>
          <w:szCs w:val="24"/>
        </w:rPr>
      </w:pPr>
      <w:bookmarkStart w:id="73" w:name="bookmark53"/>
      <w:bookmarkEnd w:id="73"/>
      <w:bookmarkStart w:id="74" w:name="bookmark54"/>
      <w:bookmarkEnd w:id="74"/>
      <w:r>
        <w:rPr>
          <w:rFonts w:ascii="宋体" w:hAnsi="宋体" w:eastAsia="宋体" w:cs="宋体"/>
          <w:b/>
          <w:bCs/>
          <w:spacing w:val="-3"/>
          <w:sz w:val="24"/>
          <w:szCs w:val="24"/>
        </w:rPr>
        <w:t>格式八</w:t>
      </w:r>
      <w:r>
        <w:rPr>
          <w:rFonts w:ascii="宋体" w:hAnsi="宋体" w:eastAsia="宋体" w:cs="宋体"/>
          <w:spacing w:val="-3"/>
          <w:sz w:val="24"/>
          <w:szCs w:val="24"/>
        </w:rPr>
        <w:t xml:space="preserve"> </w:t>
      </w:r>
      <w:r>
        <w:rPr>
          <w:rFonts w:ascii="宋体" w:hAnsi="宋体" w:eastAsia="宋体" w:cs="宋体"/>
          <w:b/>
          <w:bCs/>
          <w:spacing w:val="-3"/>
          <w:sz w:val="24"/>
          <w:szCs w:val="24"/>
        </w:rPr>
        <w:t>项目经理简历表</w:t>
      </w:r>
    </w:p>
    <w:p w14:paraId="39B663EB">
      <w:pPr>
        <w:spacing w:line="247" w:lineRule="auto"/>
        <w:rPr>
          <w:rFonts w:ascii="Arial"/>
          <w:sz w:val="21"/>
        </w:rPr>
      </w:pPr>
    </w:p>
    <w:p w14:paraId="6E63611E">
      <w:pPr>
        <w:spacing w:line="248" w:lineRule="auto"/>
        <w:rPr>
          <w:rFonts w:ascii="Arial"/>
          <w:sz w:val="21"/>
        </w:rPr>
      </w:pPr>
    </w:p>
    <w:p w14:paraId="2D80EF53">
      <w:pPr>
        <w:spacing w:before="78" w:line="219" w:lineRule="auto"/>
        <w:ind w:left="3980"/>
        <w:rPr>
          <w:rFonts w:ascii="宋体" w:hAnsi="宋体" w:eastAsia="宋体" w:cs="宋体"/>
          <w:sz w:val="24"/>
          <w:szCs w:val="24"/>
        </w:rPr>
      </w:pPr>
      <w:r>
        <w:rPr>
          <w:rFonts w:ascii="宋体" w:hAnsi="宋体" w:eastAsia="宋体" w:cs="宋体"/>
          <w:b/>
          <w:bCs/>
          <w:spacing w:val="-4"/>
          <w:sz w:val="24"/>
          <w:szCs w:val="24"/>
        </w:rPr>
        <w:t>项目经理简历表</w:t>
      </w:r>
    </w:p>
    <w:p w14:paraId="0CA070E2">
      <w:pPr>
        <w:spacing w:before="20"/>
      </w:pPr>
    </w:p>
    <w:tbl>
      <w:tblPr>
        <w:tblStyle w:val="5"/>
        <w:tblW w:w="9274"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962"/>
        <w:gridCol w:w="583"/>
        <w:gridCol w:w="647"/>
        <w:gridCol w:w="1293"/>
        <w:gridCol w:w="1963"/>
        <w:gridCol w:w="1712"/>
        <w:gridCol w:w="1333"/>
      </w:tblGrid>
      <w:tr w14:paraId="592F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1743" w:type="dxa"/>
            <w:gridSpan w:val="2"/>
            <w:vAlign w:val="top"/>
          </w:tcPr>
          <w:p w14:paraId="3AB9B786">
            <w:pPr>
              <w:pStyle w:val="6"/>
              <w:spacing w:before="162" w:line="219" w:lineRule="auto"/>
              <w:ind w:left="454"/>
            </w:pPr>
            <w:r>
              <w:rPr>
                <w:spacing w:val="-5"/>
              </w:rPr>
              <w:t>姓</w:t>
            </w:r>
            <w:r>
              <w:rPr>
                <w:spacing w:val="4"/>
              </w:rPr>
              <w:t xml:space="preserve">   </w:t>
            </w:r>
            <w:r>
              <w:rPr>
                <w:spacing w:val="-5"/>
              </w:rPr>
              <w:t>名</w:t>
            </w:r>
          </w:p>
        </w:tc>
        <w:tc>
          <w:tcPr>
            <w:tcW w:w="1230" w:type="dxa"/>
            <w:gridSpan w:val="2"/>
            <w:vAlign w:val="top"/>
          </w:tcPr>
          <w:p w14:paraId="26E9B345">
            <w:pPr>
              <w:rPr>
                <w:rFonts w:ascii="Arial"/>
                <w:sz w:val="21"/>
              </w:rPr>
            </w:pPr>
          </w:p>
        </w:tc>
        <w:tc>
          <w:tcPr>
            <w:tcW w:w="1293" w:type="dxa"/>
            <w:vAlign w:val="top"/>
          </w:tcPr>
          <w:p w14:paraId="799F2964">
            <w:pPr>
              <w:pStyle w:val="6"/>
              <w:spacing w:before="161" w:line="220" w:lineRule="auto"/>
              <w:ind w:left="292"/>
            </w:pPr>
            <w:r>
              <w:rPr>
                <w:spacing w:val="-7"/>
              </w:rPr>
              <w:t>性</w:t>
            </w:r>
            <w:r>
              <w:rPr>
                <w:spacing w:val="6"/>
              </w:rPr>
              <w:t xml:space="preserve">  </w:t>
            </w:r>
            <w:r>
              <w:rPr>
                <w:spacing w:val="-7"/>
              </w:rPr>
              <w:t>别</w:t>
            </w:r>
          </w:p>
        </w:tc>
        <w:tc>
          <w:tcPr>
            <w:tcW w:w="1963" w:type="dxa"/>
            <w:vAlign w:val="top"/>
          </w:tcPr>
          <w:p w14:paraId="36833E81">
            <w:pPr>
              <w:rPr>
                <w:rFonts w:ascii="Arial"/>
                <w:sz w:val="21"/>
              </w:rPr>
            </w:pPr>
          </w:p>
        </w:tc>
        <w:tc>
          <w:tcPr>
            <w:tcW w:w="1712" w:type="dxa"/>
            <w:vAlign w:val="top"/>
          </w:tcPr>
          <w:p w14:paraId="4BF186F3">
            <w:pPr>
              <w:pStyle w:val="6"/>
              <w:spacing w:before="162" w:line="219" w:lineRule="auto"/>
              <w:ind w:left="435"/>
            </w:pPr>
            <w:r>
              <w:rPr>
                <w:spacing w:val="-6"/>
              </w:rPr>
              <w:t>年</w:t>
            </w:r>
            <w:r>
              <w:rPr>
                <w:spacing w:val="3"/>
              </w:rPr>
              <w:t xml:space="preserve">   </w:t>
            </w:r>
            <w:r>
              <w:rPr>
                <w:spacing w:val="-6"/>
              </w:rPr>
              <w:t>龄</w:t>
            </w:r>
          </w:p>
        </w:tc>
        <w:tc>
          <w:tcPr>
            <w:tcW w:w="1333" w:type="dxa"/>
            <w:vAlign w:val="top"/>
          </w:tcPr>
          <w:p w14:paraId="25F4D331">
            <w:pPr>
              <w:rPr>
                <w:rFonts w:ascii="Arial"/>
                <w:sz w:val="21"/>
              </w:rPr>
            </w:pPr>
          </w:p>
        </w:tc>
      </w:tr>
      <w:tr w14:paraId="273F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43" w:type="dxa"/>
            <w:gridSpan w:val="2"/>
            <w:vAlign w:val="top"/>
          </w:tcPr>
          <w:p w14:paraId="5264F237">
            <w:pPr>
              <w:pStyle w:val="6"/>
              <w:spacing w:before="155" w:line="219" w:lineRule="auto"/>
              <w:ind w:left="455"/>
            </w:pPr>
            <w:r>
              <w:rPr>
                <w:spacing w:val="-6"/>
              </w:rPr>
              <w:t>职</w:t>
            </w:r>
            <w:r>
              <w:rPr>
                <w:spacing w:val="3"/>
              </w:rPr>
              <w:t xml:space="preserve">   </w:t>
            </w:r>
            <w:r>
              <w:rPr>
                <w:spacing w:val="-6"/>
              </w:rPr>
              <w:t>务</w:t>
            </w:r>
          </w:p>
        </w:tc>
        <w:tc>
          <w:tcPr>
            <w:tcW w:w="1230" w:type="dxa"/>
            <w:gridSpan w:val="2"/>
            <w:vAlign w:val="top"/>
          </w:tcPr>
          <w:p w14:paraId="69E65AB5">
            <w:pPr>
              <w:rPr>
                <w:rFonts w:ascii="Arial"/>
                <w:sz w:val="21"/>
              </w:rPr>
            </w:pPr>
          </w:p>
        </w:tc>
        <w:tc>
          <w:tcPr>
            <w:tcW w:w="1293" w:type="dxa"/>
            <w:vAlign w:val="top"/>
          </w:tcPr>
          <w:p w14:paraId="7C663D6D">
            <w:pPr>
              <w:pStyle w:val="6"/>
              <w:spacing w:before="155" w:line="221" w:lineRule="auto"/>
              <w:ind w:left="290"/>
            </w:pPr>
            <w:r>
              <w:rPr>
                <w:spacing w:val="-6"/>
              </w:rPr>
              <w:t>职</w:t>
            </w:r>
            <w:r>
              <w:rPr>
                <w:spacing w:val="4"/>
              </w:rPr>
              <w:t xml:space="preserve">  </w:t>
            </w:r>
            <w:r>
              <w:rPr>
                <w:spacing w:val="-6"/>
              </w:rPr>
              <w:t>称</w:t>
            </w:r>
          </w:p>
        </w:tc>
        <w:tc>
          <w:tcPr>
            <w:tcW w:w="1963" w:type="dxa"/>
            <w:vAlign w:val="top"/>
          </w:tcPr>
          <w:p w14:paraId="4EC8A4CE">
            <w:pPr>
              <w:rPr>
                <w:rFonts w:ascii="Arial"/>
                <w:sz w:val="21"/>
              </w:rPr>
            </w:pPr>
          </w:p>
        </w:tc>
        <w:tc>
          <w:tcPr>
            <w:tcW w:w="1712" w:type="dxa"/>
            <w:vAlign w:val="top"/>
          </w:tcPr>
          <w:p w14:paraId="24EBC372">
            <w:pPr>
              <w:pStyle w:val="6"/>
              <w:spacing w:before="154" w:line="221" w:lineRule="auto"/>
              <w:ind w:left="438"/>
            </w:pPr>
            <w:r>
              <w:rPr>
                <w:spacing w:val="-8"/>
              </w:rPr>
              <w:t>学</w:t>
            </w:r>
            <w:r>
              <w:rPr>
                <w:spacing w:val="4"/>
              </w:rPr>
              <w:t xml:space="preserve">   </w:t>
            </w:r>
            <w:r>
              <w:rPr>
                <w:spacing w:val="-8"/>
              </w:rPr>
              <w:t>历</w:t>
            </w:r>
          </w:p>
        </w:tc>
        <w:tc>
          <w:tcPr>
            <w:tcW w:w="1333" w:type="dxa"/>
            <w:vAlign w:val="top"/>
          </w:tcPr>
          <w:p w14:paraId="25D11912">
            <w:pPr>
              <w:rPr>
                <w:rFonts w:ascii="Arial"/>
                <w:sz w:val="21"/>
              </w:rPr>
            </w:pPr>
          </w:p>
        </w:tc>
      </w:tr>
      <w:tr w14:paraId="5320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43" w:type="dxa"/>
            <w:gridSpan w:val="2"/>
            <w:vAlign w:val="top"/>
          </w:tcPr>
          <w:p w14:paraId="5104361F">
            <w:pPr>
              <w:pStyle w:val="6"/>
              <w:spacing w:before="156" w:line="220" w:lineRule="auto"/>
              <w:ind w:left="156"/>
            </w:pPr>
            <w:r>
              <w:rPr>
                <w:spacing w:val="-2"/>
              </w:rPr>
              <w:t>参加工作时间</w:t>
            </w:r>
          </w:p>
        </w:tc>
        <w:tc>
          <w:tcPr>
            <w:tcW w:w="2523" w:type="dxa"/>
            <w:gridSpan w:val="3"/>
            <w:vAlign w:val="top"/>
          </w:tcPr>
          <w:p w14:paraId="31EFFB83">
            <w:pPr>
              <w:rPr>
                <w:rFonts w:ascii="Arial"/>
                <w:sz w:val="21"/>
              </w:rPr>
            </w:pPr>
          </w:p>
        </w:tc>
        <w:tc>
          <w:tcPr>
            <w:tcW w:w="3675" w:type="dxa"/>
            <w:gridSpan w:val="2"/>
            <w:vAlign w:val="top"/>
          </w:tcPr>
          <w:p w14:paraId="7AF36266">
            <w:pPr>
              <w:pStyle w:val="6"/>
              <w:spacing w:before="156" w:line="219" w:lineRule="auto"/>
              <w:ind w:left="165"/>
            </w:pPr>
            <w:r>
              <w:rPr>
                <w:spacing w:val="-1"/>
              </w:rPr>
              <w:t>从事工程建设项目管理工作年限</w:t>
            </w:r>
          </w:p>
        </w:tc>
        <w:tc>
          <w:tcPr>
            <w:tcW w:w="1333" w:type="dxa"/>
            <w:vAlign w:val="top"/>
          </w:tcPr>
          <w:p w14:paraId="302D36AC">
            <w:pPr>
              <w:rPr>
                <w:rFonts w:ascii="Arial"/>
                <w:sz w:val="21"/>
              </w:rPr>
            </w:pPr>
          </w:p>
        </w:tc>
      </w:tr>
      <w:tr w14:paraId="188CF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74" w:type="dxa"/>
            <w:gridSpan w:val="8"/>
            <w:vAlign w:val="top"/>
          </w:tcPr>
          <w:p w14:paraId="03DC03A7">
            <w:pPr>
              <w:pStyle w:val="6"/>
              <w:spacing w:before="157" w:line="219" w:lineRule="auto"/>
              <w:ind w:left="2029"/>
            </w:pPr>
            <w:r>
              <w:rPr>
                <w:spacing w:val="-2"/>
              </w:rPr>
              <w:t>以项目经理身份参与过的主要业绩（已完工项目）</w:t>
            </w:r>
          </w:p>
        </w:tc>
      </w:tr>
      <w:tr w14:paraId="649C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199BDBF6">
            <w:pPr>
              <w:pStyle w:val="6"/>
              <w:spacing w:before="159" w:line="221" w:lineRule="auto"/>
              <w:ind w:left="153"/>
            </w:pPr>
            <w:r>
              <w:rPr>
                <w:spacing w:val="-5"/>
              </w:rPr>
              <w:t>序号</w:t>
            </w:r>
          </w:p>
        </w:tc>
        <w:tc>
          <w:tcPr>
            <w:tcW w:w="1545" w:type="dxa"/>
            <w:gridSpan w:val="2"/>
            <w:tcBorders>
              <w:left w:val="single" w:color="000000" w:sz="2" w:space="0"/>
            </w:tcBorders>
            <w:vAlign w:val="top"/>
          </w:tcPr>
          <w:p w14:paraId="6842B66D">
            <w:pPr>
              <w:pStyle w:val="6"/>
              <w:spacing w:before="159" w:line="220" w:lineRule="auto"/>
              <w:ind w:left="298"/>
            </w:pPr>
            <w:r>
              <w:rPr>
                <w:spacing w:val="-4"/>
              </w:rPr>
              <w:t>项目名称</w:t>
            </w:r>
          </w:p>
        </w:tc>
        <w:tc>
          <w:tcPr>
            <w:tcW w:w="1940" w:type="dxa"/>
            <w:gridSpan w:val="2"/>
            <w:vAlign w:val="top"/>
          </w:tcPr>
          <w:p w14:paraId="4BBEB9EA">
            <w:pPr>
              <w:pStyle w:val="6"/>
              <w:spacing w:before="159" w:line="220" w:lineRule="auto"/>
              <w:ind w:left="495"/>
            </w:pPr>
            <w:r>
              <w:rPr>
                <w:spacing w:val="-4"/>
              </w:rPr>
              <w:t>建设单位</w:t>
            </w:r>
          </w:p>
        </w:tc>
        <w:tc>
          <w:tcPr>
            <w:tcW w:w="1963" w:type="dxa"/>
            <w:vAlign w:val="top"/>
          </w:tcPr>
          <w:p w14:paraId="1A581602">
            <w:pPr>
              <w:pStyle w:val="6"/>
              <w:spacing w:before="160" w:line="219" w:lineRule="auto"/>
              <w:ind w:left="153"/>
            </w:pPr>
            <w:r>
              <w:rPr>
                <w:spacing w:val="-2"/>
              </w:rPr>
              <w:t>建设内容和规模</w:t>
            </w:r>
          </w:p>
        </w:tc>
        <w:tc>
          <w:tcPr>
            <w:tcW w:w="1712" w:type="dxa"/>
            <w:vAlign w:val="top"/>
          </w:tcPr>
          <w:p w14:paraId="39E80BDF">
            <w:pPr>
              <w:pStyle w:val="6"/>
              <w:spacing w:before="160" w:line="219" w:lineRule="auto"/>
              <w:ind w:left="149"/>
            </w:pPr>
            <w:r>
              <w:rPr>
                <w:spacing w:val="-2"/>
              </w:rPr>
              <w:t>开、竣工日期</w:t>
            </w:r>
          </w:p>
        </w:tc>
        <w:tc>
          <w:tcPr>
            <w:tcW w:w="1333" w:type="dxa"/>
            <w:vAlign w:val="top"/>
          </w:tcPr>
          <w:p w14:paraId="01B3CE16">
            <w:pPr>
              <w:pStyle w:val="6"/>
              <w:spacing w:before="160" w:line="219" w:lineRule="auto"/>
              <w:ind w:left="191"/>
            </w:pPr>
            <w:r>
              <w:rPr>
                <w:spacing w:val="-3"/>
              </w:rPr>
              <w:t>质量等级</w:t>
            </w:r>
          </w:p>
        </w:tc>
      </w:tr>
      <w:tr w14:paraId="4EC5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567C5DFC">
            <w:pPr>
              <w:pStyle w:val="6"/>
              <w:spacing w:before="159" w:line="241" w:lineRule="auto"/>
              <w:ind w:left="352"/>
            </w:pPr>
            <w:r>
              <w:t>1</w:t>
            </w:r>
          </w:p>
        </w:tc>
        <w:tc>
          <w:tcPr>
            <w:tcW w:w="1545" w:type="dxa"/>
            <w:gridSpan w:val="2"/>
            <w:tcBorders>
              <w:left w:val="single" w:color="000000" w:sz="2" w:space="0"/>
            </w:tcBorders>
            <w:vAlign w:val="top"/>
          </w:tcPr>
          <w:p w14:paraId="63711DBB">
            <w:pPr>
              <w:rPr>
                <w:rFonts w:ascii="Arial"/>
                <w:sz w:val="21"/>
              </w:rPr>
            </w:pPr>
          </w:p>
        </w:tc>
        <w:tc>
          <w:tcPr>
            <w:tcW w:w="1940" w:type="dxa"/>
            <w:gridSpan w:val="2"/>
            <w:vAlign w:val="top"/>
          </w:tcPr>
          <w:p w14:paraId="1EC6C9C2">
            <w:pPr>
              <w:rPr>
                <w:rFonts w:ascii="Arial"/>
                <w:sz w:val="21"/>
              </w:rPr>
            </w:pPr>
          </w:p>
        </w:tc>
        <w:tc>
          <w:tcPr>
            <w:tcW w:w="1963" w:type="dxa"/>
            <w:vAlign w:val="top"/>
          </w:tcPr>
          <w:p w14:paraId="4CA0655F">
            <w:pPr>
              <w:rPr>
                <w:rFonts w:ascii="Arial"/>
                <w:sz w:val="21"/>
              </w:rPr>
            </w:pPr>
          </w:p>
        </w:tc>
        <w:tc>
          <w:tcPr>
            <w:tcW w:w="1712" w:type="dxa"/>
            <w:vAlign w:val="top"/>
          </w:tcPr>
          <w:p w14:paraId="775DA025">
            <w:pPr>
              <w:rPr>
                <w:rFonts w:ascii="Arial"/>
                <w:sz w:val="21"/>
              </w:rPr>
            </w:pPr>
          </w:p>
        </w:tc>
        <w:tc>
          <w:tcPr>
            <w:tcW w:w="1333" w:type="dxa"/>
            <w:vAlign w:val="top"/>
          </w:tcPr>
          <w:p w14:paraId="2C64E676">
            <w:pPr>
              <w:rPr>
                <w:rFonts w:ascii="Arial"/>
                <w:sz w:val="21"/>
              </w:rPr>
            </w:pPr>
          </w:p>
        </w:tc>
      </w:tr>
      <w:tr w14:paraId="290E6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7B7AB3B5">
            <w:pPr>
              <w:pStyle w:val="6"/>
              <w:spacing w:before="160" w:line="241" w:lineRule="auto"/>
              <w:ind w:left="337"/>
            </w:pPr>
            <w:r>
              <w:t>2</w:t>
            </w:r>
          </w:p>
        </w:tc>
        <w:tc>
          <w:tcPr>
            <w:tcW w:w="1545" w:type="dxa"/>
            <w:gridSpan w:val="2"/>
            <w:tcBorders>
              <w:left w:val="single" w:color="000000" w:sz="2" w:space="0"/>
            </w:tcBorders>
            <w:vAlign w:val="top"/>
          </w:tcPr>
          <w:p w14:paraId="5A2FFA0A">
            <w:pPr>
              <w:rPr>
                <w:rFonts w:ascii="Arial"/>
                <w:sz w:val="21"/>
              </w:rPr>
            </w:pPr>
          </w:p>
        </w:tc>
        <w:tc>
          <w:tcPr>
            <w:tcW w:w="1940" w:type="dxa"/>
            <w:gridSpan w:val="2"/>
            <w:vAlign w:val="top"/>
          </w:tcPr>
          <w:p w14:paraId="0DCE6661">
            <w:pPr>
              <w:rPr>
                <w:rFonts w:ascii="Arial"/>
                <w:sz w:val="21"/>
              </w:rPr>
            </w:pPr>
          </w:p>
        </w:tc>
        <w:tc>
          <w:tcPr>
            <w:tcW w:w="1963" w:type="dxa"/>
            <w:vAlign w:val="top"/>
          </w:tcPr>
          <w:p w14:paraId="578F2801">
            <w:pPr>
              <w:rPr>
                <w:rFonts w:ascii="Arial"/>
                <w:sz w:val="21"/>
              </w:rPr>
            </w:pPr>
          </w:p>
        </w:tc>
        <w:tc>
          <w:tcPr>
            <w:tcW w:w="1712" w:type="dxa"/>
            <w:vAlign w:val="top"/>
          </w:tcPr>
          <w:p w14:paraId="13390009">
            <w:pPr>
              <w:rPr>
                <w:rFonts w:ascii="Arial"/>
                <w:sz w:val="21"/>
              </w:rPr>
            </w:pPr>
          </w:p>
        </w:tc>
        <w:tc>
          <w:tcPr>
            <w:tcW w:w="1333" w:type="dxa"/>
            <w:vAlign w:val="top"/>
          </w:tcPr>
          <w:p w14:paraId="7E5A0FDE">
            <w:pPr>
              <w:rPr>
                <w:rFonts w:ascii="Arial"/>
                <w:sz w:val="21"/>
              </w:rPr>
            </w:pPr>
          </w:p>
        </w:tc>
      </w:tr>
      <w:tr w14:paraId="6CB66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5BE71747">
            <w:pPr>
              <w:pStyle w:val="6"/>
              <w:spacing w:before="160"/>
              <w:ind w:left="339"/>
            </w:pPr>
            <w:r>
              <w:t>3</w:t>
            </w:r>
          </w:p>
        </w:tc>
        <w:tc>
          <w:tcPr>
            <w:tcW w:w="1545" w:type="dxa"/>
            <w:gridSpan w:val="2"/>
            <w:tcBorders>
              <w:left w:val="single" w:color="000000" w:sz="2" w:space="0"/>
            </w:tcBorders>
            <w:vAlign w:val="top"/>
          </w:tcPr>
          <w:p w14:paraId="515BE26D">
            <w:pPr>
              <w:rPr>
                <w:rFonts w:ascii="Arial"/>
                <w:sz w:val="21"/>
              </w:rPr>
            </w:pPr>
          </w:p>
        </w:tc>
        <w:tc>
          <w:tcPr>
            <w:tcW w:w="1940" w:type="dxa"/>
            <w:gridSpan w:val="2"/>
            <w:vAlign w:val="top"/>
          </w:tcPr>
          <w:p w14:paraId="417BF26B">
            <w:pPr>
              <w:rPr>
                <w:rFonts w:ascii="Arial"/>
                <w:sz w:val="21"/>
              </w:rPr>
            </w:pPr>
          </w:p>
        </w:tc>
        <w:tc>
          <w:tcPr>
            <w:tcW w:w="1963" w:type="dxa"/>
            <w:vAlign w:val="top"/>
          </w:tcPr>
          <w:p w14:paraId="61BBDFB4">
            <w:pPr>
              <w:rPr>
                <w:rFonts w:ascii="Arial"/>
                <w:sz w:val="21"/>
              </w:rPr>
            </w:pPr>
          </w:p>
        </w:tc>
        <w:tc>
          <w:tcPr>
            <w:tcW w:w="1712" w:type="dxa"/>
            <w:vAlign w:val="top"/>
          </w:tcPr>
          <w:p w14:paraId="2AF719CC">
            <w:pPr>
              <w:rPr>
                <w:rFonts w:ascii="Arial"/>
                <w:sz w:val="21"/>
              </w:rPr>
            </w:pPr>
          </w:p>
        </w:tc>
        <w:tc>
          <w:tcPr>
            <w:tcW w:w="1333" w:type="dxa"/>
            <w:vAlign w:val="top"/>
          </w:tcPr>
          <w:p w14:paraId="574B0393">
            <w:pPr>
              <w:rPr>
                <w:rFonts w:ascii="Arial"/>
                <w:sz w:val="21"/>
              </w:rPr>
            </w:pPr>
          </w:p>
        </w:tc>
      </w:tr>
      <w:tr w14:paraId="50B35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81" w:type="dxa"/>
            <w:tcBorders>
              <w:right w:val="single" w:color="000000" w:sz="2" w:space="0"/>
            </w:tcBorders>
            <w:vAlign w:val="top"/>
          </w:tcPr>
          <w:p w14:paraId="02F4D3D1">
            <w:pPr>
              <w:pStyle w:val="6"/>
              <w:spacing w:before="163" w:line="378" w:lineRule="exact"/>
              <w:ind w:left="169"/>
            </w:pPr>
            <w:r>
              <w:rPr>
                <w:spacing w:val="-13"/>
                <w:position w:val="3"/>
              </w:rPr>
              <w:t>……</w:t>
            </w:r>
          </w:p>
        </w:tc>
        <w:tc>
          <w:tcPr>
            <w:tcW w:w="1545" w:type="dxa"/>
            <w:gridSpan w:val="2"/>
            <w:tcBorders>
              <w:left w:val="single" w:color="000000" w:sz="2" w:space="0"/>
            </w:tcBorders>
            <w:vAlign w:val="top"/>
          </w:tcPr>
          <w:p w14:paraId="57DDC0F2">
            <w:pPr>
              <w:rPr>
                <w:rFonts w:ascii="Arial"/>
                <w:sz w:val="21"/>
              </w:rPr>
            </w:pPr>
          </w:p>
        </w:tc>
        <w:tc>
          <w:tcPr>
            <w:tcW w:w="1940" w:type="dxa"/>
            <w:gridSpan w:val="2"/>
            <w:vAlign w:val="top"/>
          </w:tcPr>
          <w:p w14:paraId="06D840B0">
            <w:pPr>
              <w:rPr>
                <w:rFonts w:ascii="Arial"/>
                <w:sz w:val="21"/>
              </w:rPr>
            </w:pPr>
          </w:p>
        </w:tc>
        <w:tc>
          <w:tcPr>
            <w:tcW w:w="1963" w:type="dxa"/>
            <w:vAlign w:val="top"/>
          </w:tcPr>
          <w:p w14:paraId="4315B2BD">
            <w:pPr>
              <w:rPr>
                <w:rFonts w:ascii="Arial"/>
                <w:sz w:val="21"/>
              </w:rPr>
            </w:pPr>
          </w:p>
        </w:tc>
        <w:tc>
          <w:tcPr>
            <w:tcW w:w="1712" w:type="dxa"/>
            <w:vAlign w:val="top"/>
          </w:tcPr>
          <w:p w14:paraId="65BBC78E">
            <w:pPr>
              <w:rPr>
                <w:rFonts w:ascii="Arial"/>
                <w:sz w:val="21"/>
              </w:rPr>
            </w:pPr>
          </w:p>
        </w:tc>
        <w:tc>
          <w:tcPr>
            <w:tcW w:w="1333" w:type="dxa"/>
            <w:vAlign w:val="top"/>
          </w:tcPr>
          <w:p w14:paraId="2E8181BB">
            <w:pPr>
              <w:rPr>
                <w:rFonts w:ascii="Arial"/>
                <w:sz w:val="21"/>
              </w:rPr>
            </w:pPr>
          </w:p>
        </w:tc>
      </w:tr>
    </w:tbl>
    <w:p w14:paraId="2D76BBB0">
      <w:pPr>
        <w:spacing w:line="314" w:lineRule="auto"/>
        <w:rPr>
          <w:rFonts w:ascii="Arial"/>
          <w:sz w:val="21"/>
        </w:rPr>
      </w:pPr>
    </w:p>
    <w:p w14:paraId="2B9C5C1B">
      <w:pPr>
        <w:spacing w:line="315" w:lineRule="auto"/>
        <w:rPr>
          <w:rFonts w:ascii="Arial"/>
          <w:sz w:val="21"/>
        </w:rPr>
      </w:pPr>
    </w:p>
    <w:p w14:paraId="0ECA787B">
      <w:pPr>
        <w:spacing w:line="315" w:lineRule="auto"/>
        <w:rPr>
          <w:rFonts w:ascii="Arial"/>
          <w:sz w:val="21"/>
        </w:rPr>
      </w:pPr>
    </w:p>
    <w:p w14:paraId="6CA56DC6">
      <w:pPr>
        <w:spacing w:before="78" w:line="219" w:lineRule="auto"/>
        <w:jc w:val="right"/>
        <w:rPr>
          <w:rFonts w:ascii="宋体" w:hAnsi="宋体" w:eastAsia="宋体" w:cs="宋体"/>
          <w:sz w:val="24"/>
          <w:szCs w:val="24"/>
        </w:rPr>
      </w:pPr>
      <w:r>
        <w:rPr>
          <w:rFonts w:ascii="宋体" w:hAnsi="宋体" w:eastAsia="宋体" w:cs="宋体"/>
          <w:spacing w:val="3"/>
          <w:sz w:val="24"/>
          <w:szCs w:val="24"/>
        </w:rPr>
        <w:t>项目经理</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4A7F601D">
      <w:pPr>
        <w:spacing w:line="241" w:lineRule="auto"/>
        <w:rPr>
          <w:rFonts w:ascii="Arial"/>
          <w:sz w:val="21"/>
        </w:rPr>
      </w:pPr>
    </w:p>
    <w:p w14:paraId="39DE332A">
      <w:pPr>
        <w:spacing w:line="242" w:lineRule="auto"/>
        <w:rPr>
          <w:rFonts w:ascii="Arial"/>
          <w:sz w:val="21"/>
        </w:rPr>
      </w:pPr>
    </w:p>
    <w:p w14:paraId="30D76642">
      <w:pPr>
        <w:tabs>
          <w:tab w:val="left" w:pos="5840"/>
        </w:tabs>
        <w:spacing w:before="79" w:line="219" w:lineRule="auto"/>
        <w:ind w:left="500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71C8160">
      <w:pPr>
        <w:spacing w:line="344" w:lineRule="auto"/>
        <w:rPr>
          <w:rFonts w:ascii="Arial"/>
          <w:sz w:val="21"/>
        </w:rPr>
      </w:pPr>
    </w:p>
    <w:p w14:paraId="49FE27CC">
      <w:pPr>
        <w:spacing w:before="78" w:line="219" w:lineRule="auto"/>
        <w:ind w:left="482"/>
        <w:rPr>
          <w:rFonts w:ascii="宋体" w:hAnsi="宋体" w:eastAsia="宋体" w:cs="宋体"/>
          <w:sz w:val="24"/>
          <w:szCs w:val="24"/>
        </w:rPr>
      </w:pPr>
      <w:r>
        <w:rPr>
          <w:rFonts w:ascii="宋体" w:hAnsi="宋体" w:eastAsia="宋体" w:cs="宋体"/>
          <w:spacing w:val="-1"/>
          <w:sz w:val="24"/>
          <w:szCs w:val="24"/>
        </w:rPr>
        <w:t>说明：《项目经理简历表》后应附拟派项目经理以下资料：</w:t>
      </w:r>
    </w:p>
    <w:p w14:paraId="43F232EF">
      <w:pPr>
        <w:spacing w:before="115" w:line="219" w:lineRule="auto"/>
        <w:ind w:left="497"/>
        <w:rPr>
          <w:rFonts w:ascii="宋体" w:hAnsi="宋体" w:eastAsia="宋体" w:cs="宋体"/>
          <w:sz w:val="24"/>
          <w:szCs w:val="24"/>
        </w:rPr>
      </w:pPr>
      <w:r>
        <w:rPr>
          <w:rFonts w:ascii="宋体" w:hAnsi="宋体" w:eastAsia="宋体" w:cs="宋体"/>
          <w:spacing w:val="-3"/>
          <w:sz w:val="24"/>
          <w:szCs w:val="24"/>
        </w:rPr>
        <w:t>1．身份证彩色扫描件；</w:t>
      </w:r>
    </w:p>
    <w:p w14:paraId="13440464">
      <w:pPr>
        <w:spacing w:before="115" w:line="219" w:lineRule="auto"/>
        <w:ind w:left="482"/>
        <w:rPr>
          <w:rFonts w:ascii="宋体" w:hAnsi="宋体" w:eastAsia="宋体" w:cs="宋体"/>
          <w:sz w:val="24"/>
          <w:szCs w:val="24"/>
        </w:rPr>
      </w:pPr>
      <w:r>
        <w:rPr>
          <w:rFonts w:ascii="宋体" w:hAnsi="宋体" w:eastAsia="宋体" w:cs="宋体"/>
          <w:sz w:val="24"/>
          <w:szCs w:val="24"/>
        </w:rPr>
        <w:t>2．建造师电子注册证书（在使用有效期内</w:t>
      </w:r>
      <w:r>
        <w:rPr>
          <w:rFonts w:ascii="宋体" w:hAnsi="宋体" w:eastAsia="宋体" w:cs="宋体"/>
          <w:spacing w:val="-1"/>
          <w:sz w:val="24"/>
          <w:szCs w:val="24"/>
        </w:rPr>
        <w:t>的有效电子证书）彩色扫描件；</w:t>
      </w:r>
    </w:p>
    <w:p w14:paraId="577D0293">
      <w:pPr>
        <w:spacing w:before="117" w:line="263" w:lineRule="auto"/>
        <w:ind w:left="4" w:firstLine="480"/>
        <w:rPr>
          <w:rFonts w:ascii="宋体" w:hAnsi="宋体" w:eastAsia="宋体" w:cs="宋体"/>
          <w:sz w:val="24"/>
          <w:szCs w:val="24"/>
        </w:rPr>
      </w:pPr>
      <w:r>
        <w:rPr>
          <w:rFonts w:ascii="宋体" w:hAnsi="宋体" w:eastAsia="宋体" w:cs="宋体"/>
          <w:spacing w:val="-1"/>
          <w:sz w:val="24"/>
          <w:szCs w:val="24"/>
        </w:rPr>
        <w:t>3．B</w:t>
      </w:r>
      <w:r>
        <w:rPr>
          <w:rFonts w:ascii="宋体" w:hAnsi="宋体" w:eastAsia="宋体" w:cs="宋体"/>
          <w:spacing w:val="-50"/>
          <w:sz w:val="24"/>
          <w:szCs w:val="24"/>
        </w:rPr>
        <w:t xml:space="preserve"> </w:t>
      </w:r>
      <w:r>
        <w:rPr>
          <w:rFonts w:ascii="宋体" w:hAnsi="宋体" w:eastAsia="宋体" w:cs="宋体"/>
          <w:spacing w:val="-1"/>
          <w:sz w:val="24"/>
          <w:szCs w:val="24"/>
        </w:rPr>
        <w:t>类安全生产考核合格证书彩色扫描件或广东省建筑施工企业管理</w:t>
      </w:r>
      <w:r>
        <w:rPr>
          <w:rFonts w:ascii="宋体" w:hAnsi="宋体" w:eastAsia="宋体" w:cs="宋体"/>
          <w:spacing w:val="-2"/>
          <w:sz w:val="24"/>
          <w:szCs w:val="24"/>
        </w:rPr>
        <w:t>人员安全生产考核系统考核合格信息彩色扫描件；</w:t>
      </w:r>
    </w:p>
    <w:p w14:paraId="181179E0">
      <w:pPr>
        <w:spacing w:before="116" w:line="263" w:lineRule="auto"/>
        <w:ind w:left="1" w:firstLine="477"/>
        <w:rPr>
          <w:rFonts w:ascii="宋体" w:hAnsi="宋体" w:eastAsia="宋体" w:cs="宋体"/>
          <w:sz w:val="24"/>
          <w:szCs w:val="24"/>
        </w:rPr>
      </w:pPr>
      <w:r>
        <w:rPr>
          <w:rFonts w:ascii="宋体" w:hAnsi="宋体" w:eastAsia="宋体" w:cs="宋体"/>
          <w:spacing w:val="-5"/>
          <w:sz w:val="24"/>
          <w:szCs w:val="24"/>
        </w:rPr>
        <w:t>4．在本单位缴纳社保的证明（至少</w:t>
      </w:r>
      <w:r>
        <w:rPr>
          <w:rFonts w:ascii="宋体" w:hAnsi="宋体" w:eastAsia="宋体" w:cs="宋体"/>
          <w:spacing w:val="-21"/>
          <w:sz w:val="24"/>
          <w:szCs w:val="24"/>
        </w:rPr>
        <w:t xml:space="preserve"> </w:t>
      </w:r>
      <w:r>
        <w:rPr>
          <w:rFonts w:ascii="宋体" w:hAnsi="宋体" w:eastAsia="宋体" w:cs="宋体"/>
          <w:spacing w:val="-5"/>
          <w:sz w:val="24"/>
          <w:szCs w:val="24"/>
        </w:rPr>
        <w:t>1</w:t>
      </w:r>
      <w:r>
        <w:rPr>
          <w:rFonts w:ascii="宋体" w:hAnsi="宋体" w:eastAsia="宋体" w:cs="宋体"/>
          <w:spacing w:val="-50"/>
          <w:sz w:val="24"/>
          <w:szCs w:val="24"/>
        </w:rPr>
        <w:t xml:space="preserve"> </w:t>
      </w:r>
      <w:r>
        <w:rPr>
          <w:rFonts w:ascii="宋体" w:hAnsi="宋体" w:eastAsia="宋体" w:cs="宋体"/>
          <w:spacing w:val="-5"/>
          <w:sz w:val="24"/>
          <w:szCs w:val="24"/>
        </w:rPr>
        <w:t>个月，其中必须有</w:t>
      </w:r>
      <w:r>
        <w:rPr>
          <w:rFonts w:ascii="宋体" w:hAnsi="宋体" w:eastAsia="宋体" w:cs="宋体"/>
          <w:spacing w:val="-48"/>
          <w:sz w:val="24"/>
          <w:szCs w:val="24"/>
        </w:rPr>
        <w:t xml:space="preserve"> </w:t>
      </w:r>
      <w:r>
        <w:rPr>
          <w:rFonts w:ascii="宋体" w:hAnsi="宋体" w:eastAsia="宋体" w:cs="宋体"/>
          <w:spacing w:val="-5"/>
          <w:sz w:val="24"/>
          <w:szCs w:val="24"/>
        </w:rPr>
        <w:t>2025</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5"/>
          <w:sz w:val="24"/>
          <w:szCs w:val="24"/>
        </w:rPr>
        <w:t xml:space="preserve"> </w:t>
      </w:r>
      <w:r>
        <w:rPr>
          <w:rFonts w:ascii="宋体" w:hAnsi="宋体" w:eastAsia="宋体" w:cs="宋体"/>
          <w:spacing w:val="-5"/>
          <w:sz w:val="24"/>
          <w:szCs w:val="24"/>
        </w:rPr>
        <w:t>月）彩色扫描件；拟</w:t>
      </w:r>
      <w:r>
        <w:rPr>
          <w:rFonts w:ascii="宋体" w:hAnsi="宋体" w:eastAsia="宋体" w:cs="宋体"/>
          <w:sz w:val="24"/>
          <w:szCs w:val="24"/>
        </w:rPr>
        <w:t>派项目经理为退休返聘人员无法提供社保证明的，提供退</w:t>
      </w:r>
      <w:r>
        <w:rPr>
          <w:rFonts w:ascii="宋体" w:hAnsi="宋体" w:eastAsia="宋体" w:cs="宋体"/>
          <w:spacing w:val="-1"/>
          <w:sz w:val="24"/>
          <w:szCs w:val="24"/>
        </w:rPr>
        <w:t>休证和劳动合同彩色扫描件。</w:t>
      </w:r>
    </w:p>
    <w:p w14:paraId="3247A7FC">
      <w:pPr>
        <w:spacing w:line="263" w:lineRule="auto"/>
        <w:rPr>
          <w:rFonts w:ascii="宋体" w:hAnsi="宋体" w:eastAsia="宋体" w:cs="宋体"/>
          <w:sz w:val="24"/>
          <w:szCs w:val="24"/>
        </w:rPr>
        <w:sectPr>
          <w:footerReference r:id="rId100" w:type="default"/>
          <w:pgSz w:w="11905" w:h="16839"/>
          <w:pgMar w:top="400" w:right="1133" w:bottom="1665" w:left="1142" w:header="0" w:footer="1431" w:gutter="0"/>
          <w:cols w:space="720" w:num="1"/>
        </w:sectPr>
      </w:pPr>
    </w:p>
    <w:p w14:paraId="11CA75DC">
      <w:pPr>
        <w:spacing w:line="277" w:lineRule="auto"/>
        <w:rPr>
          <w:rFonts w:ascii="Arial"/>
          <w:sz w:val="21"/>
        </w:rPr>
      </w:pPr>
    </w:p>
    <w:p w14:paraId="14CA982E">
      <w:pPr>
        <w:spacing w:line="278" w:lineRule="auto"/>
        <w:rPr>
          <w:rFonts w:ascii="Arial"/>
          <w:sz w:val="21"/>
        </w:rPr>
      </w:pPr>
    </w:p>
    <w:p w14:paraId="1186F2D3">
      <w:pPr>
        <w:spacing w:line="278" w:lineRule="auto"/>
        <w:rPr>
          <w:rFonts w:ascii="Arial"/>
          <w:sz w:val="21"/>
        </w:rPr>
      </w:pPr>
    </w:p>
    <w:p w14:paraId="7E3B22DA">
      <w:pPr>
        <w:spacing w:before="78" w:line="219" w:lineRule="auto"/>
        <w:outlineLvl w:val="1"/>
        <w:rPr>
          <w:rFonts w:ascii="宋体" w:hAnsi="宋体" w:eastAsia="宋体" w:cs="宋体"/>
          <w:sz w:val="24"/>
          <w:szCs w:val="24"/>
        </w:rPr>
      </w:pPr>
      <w:bookmarkStart w:id="75" w:name="bookmark56"/>
      <w:bookmarkEnd w:id="75"/>
      <w:bookmarkStart w:id="76" w:name="bookmark55"/>
      <w:bookmarkEnd w:id="76"/>
      <w:r>
        <w:rPr>
          <w:rFonts w:ascii="宋体" w:hAnsi="宋体" w:eastAsia="宋体" w:cs="宋体"/>
          <w:b/>
          <w:bCs/>
          <w:spacing w:val="-3"/>
          <w:sz w:val="24"/>
          <w:szCs w:val="24"/>
        </w:rPr>
        <w:t>格式九</w:t>
      </w:r>
      <w:r>
        <w:rPr>
          <w:rFonts w:ascii="宋体" w:hAnsi="宋体" w:eastAsia="宋体" w:cs="宋体"/>
          <w:spacing w:val="-3"/>
          <w:sz w:val="24"/>
          <w:szCs w:val="24"/>
        </w:rPr>
        <w:t xml:space="preserve"> </w:t>
      </w:r>
      <w:r>
        <w:rPr>
          <w:rFonts w:ascii="宋体" w:hAnsi="宋体" w:eastAsia="宋体" w:cs="宋体"/>
          <w:b/>
          <w:bCs/>
          <w:spacing w:val="-3"/>
          <w:sz w:val="24"/>
          <w:szCs w:val="24"/>
        </w:rPr>
        <w:t>项目经理任职声明</w:t>
      </w:r>
    </w:p>
    <w:p w14:paraId="7DA0170B">
      <w:pPr>
        <w:spacing w:line="251" w:lineRule="auto"/>
        <w:rPr>
          <w:rFonts w:ascii="Arial"/>
          <w:sz w:val="21"/>
        </w:rPr>
      </w:pPr>
    </w:p>
    <w:p w14:paraId="3F32669D">
      <w:pPr>
        <w:spacing w:line="252" w:lineRule="auto"/>
        <w:rPr>
          <w:rFonts w:ascii="Arial"/>
          <w:sz w:val="21"/>
        </w:rPr>
      </w:pPr>
    </w:p>
    <w:p w14:paraId="4626EF92">
      <w:pPr>
        <w:spacing w:line="252" w:lineRule="auto"/>
        <w:rPr>
          <w:rFonts w:ascii="Arial"/>
          <w:sz w:val="21"/>
        </w:rPr>
      </w:pPr>
    </w:p>
    <w:p w14:paraId="0B1634AC">
      <w:pPr>
        <w:spacing w:before="78" w:line="219" w:lineRule="auto"/>
        <w:ind w:left="3858"/>
        <w:rPr>
          <w:rFonts w:ascii="宋体" w:hAnsi="宋体" w:eastAsia="宋体" w:cs="宋体"/>
          <w:sz w:val="24"/>
          <w:szCs w:val="24"/>
        </w:rPr>
      </w:pPr>
      <w:r>
        <w:rPr>
          <w:rFonts w:ascii="宋体" w:hAnsi="宋体" w:eastAsia="宋体" w:cs="宋体"/>
          <w:b/>
          <w:bCs/>
          <w:spacing w:val="-4"/>
          <w:sz w:val="24"/>
          <w:szCs w:val="24"/>
        </w:rPr>
        <w:t>项目经理任职声明</w:t>
      </w:r>
    </w:p>
    <w:p w14:paraId="35C46604">
      <w:pPr>
        <w:spacing w:line="257" w:lineRule="auto"/>
        <w:rPr>
          <w:rFonts w:ascii="Arial"/>
          <w:sz w:val="21"/>
        </w:rPr>
      </w:pPr>
    </w:p>
    <w:p w14:paraId="05239FA3">
      <w:pPr>
        <w:spacing w:line="257" w:lineRule="auto"/>
        <w:rPr>
          <w:rFonts w:ascii="Arial"/>
          <w:sz w:val="21"/>
        </w:rPr>
      </w:pPr>
    </w:p>
    <w:p w14:paraId="461F8498">
      <w:pPr>
        <w:spacing w:line="258" w:lineRule="auto"/>
        <w:rPr>
          <w:rFonts w:ascii="Arial"/>
          <w:sz w:val="21"/>
        </w:rPr>
      </w:pPr>
    </w:p>
    <w:p w14:paraId="3ECD7416">
      <w:pPr>
        <w:spacing w:before="78" w:line="220"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9"/>
          <w:sz w:val="24"/>
          <w:szCs w:val="24"/>
        </w:rPr>
        <w:t>招标人名称</w:t>
      </w:r>
      <w:r>
        <w:rPr>
          <w:rFonts w:ascii="宋体" w:hAnsi="宋体" w:eastAsia="宋体" w:cs="宋体"/>
          <w:spacing w:val="-17"/>
          <w:sz w:val="24"/>
          <w:szCs w:val="24"/>
        </w:rPr>
        <w:t>）：</w:t>
      </w:r>
    </w:p>
    <w:p w14:paraId="5FF6F1C0">
      <w:pPr>
        <w:spacing w:before="154" w:line="338" w:lineRule="auto"/>
        <w:ind w:left="2" w:firstLine="479"/>
        <w:jc w:val="both"/>
        <w:rPr>
          <w:rFonts w:ascii="宋体" w:hAnsi="宋体" w:eastAsia="宋体" w:cs="宋体"/>
          <w:sz w:val="24"/>
          <w:szCs w:val="24"/>
        </w:rPr>
      </w:pPr>
      <w:r>
        <w:rPr>
          <w:rFonts w:ascii="宋体" w:hAnsi="宋体" w:eastAsia="宋体" w:cs="宋体"/>
          <w:spacing w:val="-2"/>
          <w:sz w:val="24"/>
          <w:szCs w:val="24"/>
        </w:rPr>
        <w:t>我方在此声明，我方拟派往</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（项目名称）的项目经理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（项目经理姓</w:t>
      </w:r>
      <w:r>
        <w:rPr>
          <w:rFonts w:ascii="宋体" w:hAnsi="宋体" w:eastAsia="宋体" w:cs="宋体"/>
          <w:spacing w:val="1"/>
          <w:sz w:val="24"/>
          <w:szCs w:val="24"/>
        </w:rPr>
        <w:t>名）现阶段没有担任任何在施（包括已中标未开工</w:t>
      </w:r>
      <w:r>
        <w:rPr>
          <w:rFonts w:ascii="宋体" w:hAnsi="宋体" w:eastAsia="宋体" w:cs="宋体"/>
          <w:sz w:val="24"/>
          <w:szCs w:val="24"/>
        </w:rPr>
        <w:t>、已开工未竣工）建设工程项目的项目经</w:t>
      </w:r>
      <w:r>
        <w:rPr>
          <w:rFonts w:ascii="宋体" w:hAnsi="宋体" w:eastAsia="宋体" w:cs="宋体"/>
          <w:spacing w:val="-7"/>
          <w:sz w:val="24"/>
          <w:szCs w:val="24"/>
        </w:rPr>
        <w:t>理。</w:t>
      </w:r>
    </w:p>
    <w:p w14:paraId="1D5505C9">
      <w:pPr>
        <w:spacing w:before="1" w:line="340" w:lineRule="auto"/>
        <w:ind w:left="4" w:right="2" w:firstLine="477"/>
        <w:rPr>
          <w:rFonts w:ascii="宋体" w:hAnsi="宋体" w:eastAsia="宋体" w:cs="宋体"/>
          <w:sz w:val="24"/>
          <w:szCs w:val="24"/>
        </w:rPr>
      </w:pPr>
      <w:r>
        <w:rPr>
          <w:rFonts w:ascii="宋体" w:hAnsi="宋体" w:eastAsia="宋体" w:cs="宋体"/>
          <w:spacing w:val="1"/>
          <w:sz w:val="24"/>
          <w:szCs w:val="24"/>
        </w:rPr>
        <w:t>我方保证上述信息的真实和准确，并愿意承担因我方</w:t>
      </w:r>
      <w:r>
        <w:rPr>
          <w:rFonts w:ascii="宋体" w:hAnsi="宋体" w:eastAsia="宋体" w:cs="宋体"/>
          <w:sz w:val="24"/>
          <w:szCs w:val="24"/>
        </w:rPr>
        <w:t>就此弄虚作假所引起的一切法律后</w:t>
      </w:r>
      <w:r>
        <w:rPr>
          <w:rFonts w:ascii="宋体" w:hAnsi="宋体" w:eastAsia="宋体" w:cs="宋体"/>
          <w:spacing w:val="-8"/>
          <w:sz w:val="24"/>
          <w:szCs w:val="24"/>
        </w:rPr>
        <w:t>果。</w:t>
      </w:r>
    </w:p>
    <w:p w14:paraId="67E11A4D">
      <w:pPr>
        <w:spacing w:line="355" w:lineRule="auto"/>
        <w:rPr>
          <w:rFonts w:ascii="Arial"/>
          <w:sz w:val="21"/>
        </w:rPr>
      </w:pPr>
    </w:p>
    <w:p w14:paraId="0F54B368">
      <w:pPr>
        <w:spacing w:before="78" w:line="219" w:lineRule="auto"/>
        <w:ind w:left="480"/>
        <w:rPr>
          <w:rFonts w:ascii="宋体" w:hAnsi="宋体" w:eastAsia="宋体" w:cs="宋体"/>
          <w:sz w:val="24"/>
          <w:szCs w:val="24"/>
        </w:rPr>
      </w:pPr>
      <w:r>
        <w:rPr>
          <w:rFonts w:ascii="宋体" w:hAnsi="宋体" w:eastAsia="宋体" w:cs="宋体"/>
          <w:spacing w:val="-3"/>
          <w:sz w:val="24"/>
          <w:szCs w:val="24"/>
        </w:rPr>
        <w:t>特此承诺</w:t>
      </w:r>
    </w:p>
    <w:p w14:paraId="43829BB6">
      <w:pPr>
        <w:spacing w:line="316" w:lineRule="auto"/>
        <w:rPr>
          <w:rFonts w:ascii="Arial"/>
          <w:sz w:val="21"/>
        </w:rPr>
      </w:pPr>
    </w:p>
    <w:p w14:paraId="3263F4D2">
      <w:pPr>
        <w:spacing w:line="317" w:lineRule="auto"/>
        <w:rPr>
          <w:rFonts w:ascii="Arial"/>
          <w:sz w:val="21"/>
        </w:rPr>
      </w:pPr>
    </w:p>
    <w:p w14:paraId="1697CE7E">
      <w:pPr>
        <w:spacing w:line="317" w:lineRule="auto"/>
        <w:rPr>
          <w:rFonts w:ascii="Arial"/>
          <w:sz w:val="21"/>
        </w:rPr>
      </w:pPr>
    </w:p>
    <w:p w14:paraId="1E3A4846">
      <w:pPr>
        <w:spacing w:before="79" w:line="219" w:lineRule="auto"/>
        <w:jc w:val="right"/>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339A870F">
      <w:pPr>
        <w:spacing w:line="317" w:lineRule="auto"/>
        <w:rPr>
          <w:rFonts w:ascii="Arial"/>
          <w:sz w:val="21"/>
        </w:rPr>
      </w:pPr>
    </w:p>
    <w:p w14:paraId="0CCC8D88">
      <w:pPr>
        <w:spacing w:line="317" w:lineRule="auto"/>
        <w:rPr>
          <w:rFonts w:ascii="Arial"/>
          <w:sz w:val="21"/>
        </w:rPr>
      </w:pPr>
    </w:p>
    <w:p w14:paraId="6AB2E3CF">
      <w:pPr>
        <w:spacing w:line="317" w:lineRule="auto"/>
        <w:rPr>
          <w:rFonts w:ascii="Arial"/>
          <w:sz w:val="21"/>
        </w:rPr>
      </w:pPr>
    </w:p>
    <w:p w14:paraId="7A6EED89">
      <w:pPr>
        <w:spacing w:before="78" w:line="219" w:lineRule="auto"/>
        <w:jc w:val="right"/>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1389DBA6">
      <w:pPr>
        <w:spacing w:line="257" w:lineRule="auto"/>
        <w:rPr>
          <w:rFonts w:ascii="Arial"/>
          <w:sz w:val="21"/>
        </w:rPr>
      </w:pPr>
    </w:p>
    <w:p w14:paraId="00E839B2">
      <w:pPr>
        <w:spacing w:line="258" w:lineRule="auto"/>
        <w:rPr>
          <w:rFonts w:ascii="Arial"/>
          <w:sz w:val="21"/>
        </w:rPr>
      </w:pPr>
    </w:p>
    <w:p w14:paraId="70A67229">
      <w:pPr>
        <w:tabs>
          <w:tab w:val="left" w:pos="5709"/>
        </w:tabs>
        <w:spacing w:before="79" w:line="219" w:lineRule="auto"/>
        <w:ind w:left="462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58599DF">
      <w:pPr>
        <w:spacing w:line="219" w:lineRule="auto"/>
        <w:rPr>
          <w:rFonts w:ascii="宋体" w:hAnsi="宋体" w:eastAsia="宋体" w:cs="宋体"/>
          <w:sz w:val="24"/>
          <w:szCs w:val="24"/>
        </w:rPr>
        <w:sectPr>
          <w:footerReference r:id="rId101" w:type="default"/>
          <w:pgSz w:w="11905" w:h="16839"/>
          <w:pgMar w:top="400" w:right="1133" w:bottom="1665" w:left="1142" w:header="0" w:footer="1431" w:gutter="0"/>
          <w:cols w:space="720" w:num="1"/>
        </w:sectPr>
      </w:pPr>
    </w:p>
    <w:p w14:paraId="71BCB5D9">
      <w:pPr>
        <w:spacing w:line="356" w:lineRule="auto"/>
        <w:rPr>
          <w:rFonts w:ascii="Arial"/>
          <w:sz w:val="21"/>
        </w:rPr>
      </w:pPr>
    </w:p>
    <w:p w14:paraId="41E18313">
      <w:pPr>
        <w:spacing w:line="357" w:lineRule="auto"/>
        <w:rPr>
          <w:rFonts w:ascii="Arial"/>
          <w:sz w:val="21"/>
        </w:rPr>
      </w:pPr>
    </w:p>
    <w:p w14:paraId="2D830419">
      <w:pPr>
        <w:spacing w:before="78" w:line="219" w:lineRule="auto"/>
        <w:outlineLvl w:val="1"/>
        <w:rPr>
          <w:rFonts w:ascii="宋体" w:hAnsi="宋体" w:eastAsia="宋体" w:cs="宋体"/>
          <w:sz w:val="24"/>
          <w:szCs w:val="24"/>
        </w:rPr>
      </w:pPr>
      <w:bookmarkStart w:id="77" w:name="bookmark58"/>
      <w:bookmarkEnd w:id="77"/>
      <w:bookmarkStart w:id="78" w:name="bookmark57"/>
      <w:bookmarkEnd w:id="78"/>
      <w:r>
        <w:rPr>
          <w:rFonts w:ascii="宋体" w:hAnsi="宋体" w:eastAsia="宋体" w:cs="宋体"/>
          <w:b/>
          <w:bCs/>
          <w:spacing w:val="-2"/>
          <w:sz w:val="24"/>
          <w:szCs w:val="24"/>
        </w:rPr>
        <w:t>格式十</w:t>
      </w:r>
      <w:r>
        <w:rPr>
          <w:rFonts w:ascii="宋体" w:hAnsi="宋体" w:eastAsia="宋体" w:cs="宋体"/>
          <w:spacing w:val="-2"/>
          <w:sz w:val="24"/>
          <w:szCs w:val="24"/>
        </w:rPr>
        <w:t xml:space="preserve"> </w:t>
      </w:r>
      <w:r>
        <w:rPr>
          <w:rFonts w:ascii="宋体" w:hAnsi="宋体" w:eastAsia="宋体" w:cs="宋体"/>
          <w:b/>
          <w:bCs/>
          <w:spacing w:val="-2"/>
          <w:sz w:val="24"/>
          <w:szCs w:val="24"/>
        </w:rPr>
        <w:t>项目技术负责人简历表</w:t>
      </w:r>
    </w:p>
    <w:p w14:paraId="5BBE66FB">
      <w:pPr>
        <w:spacing w:line="247" w:lineRule="auto"/>
        <w:rPr>
          <w:rFonts w:ascii="Arial"/>
          <w:sz w:val="21"/>
        </w:rPr>
      </w:pPr>
    </w:p>
    <w:p w14:paraId="20D6A1C3">
      <w:pPr>
        <w:spacing w:line="248" w:lineRule="auto"/>
        <w:rPr>
          <w:rFonts w:ascii="Arial"/>
          <w:sz w:val="21"/>
        </w:rPr>
      </w:pPr>
    </w:p>
    <w:p w14:paraId="64CDE3EE">
      <w:pPr>
        <w:spacing w:before="78" w:line="219" w:lineRule="auto"/>
        <w:ind w:left="3618"/>
        <w:rPr>
          <w:rFonts w:ascii="宋体" w:hAnsi="宋体" w:eastAsia="宋体" w:cs="宋体"/>
          <w:sz w:val="24"/>
          <w:szCs w:val="24"/>
        </w:rPr>
      </w:pPr>
      <w:r>
        <w:rPr>
          <w:rFonts w:ascii="宋体" w:hAnsi="宋体" w:eastAsia="宋体" w:cs="宋体"/>
          <w:b/>
          <w:bCs/>
          <w:spacing w:val="-3"/>
          <w:sz w:val="24"/>
          <w:szCs w:val="24"/>
        </w:rPr>
        <w:t>项目技术负责人简历表</w:t>
      </w:r>
    </w:p>
    <w:p w14:paraId="78DBEA06">
      <w:pPr>
        <w:spacing w:before="20"/>
      </w:pPr>
    </w:p>
    <w:tbl>
      <w:tblPr>
        <w:tblStyle w:val="5"/>
        <w:tblW w:w="9274"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962"/>
        <w:gridCol w:w="583"/>
        <w:gridCol w:w="647"/>
        <w:gridCol w:w="1293"/>
        <w:gridCol w:w="1964"/>
        <w:gridCol w:w="1711"/>
        <w:gridCol w:w="1333"/>
      </w:tblGrid>
      <w:tr w14:paraId="0F7F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743" w:type="dxa"/>
            <w:gridSpan w:val="2"/>
            <w:vAlign w:val="top"/>
          </w:tcPr>
          <w:p w14:paraId="42215C53">
            <w:pPr>
              <w:pStyle w:val="6"/>
              <w:spacing w:before="162" w:line="219" w:lineRule="auto"/>
              <w:ind w:left="454"/>
            </w:pPr>
            <w:r>
              <w:rPr>
                <w:spacing w:val="-5"/>
              </w:rPr>
              <w:t>姓</w:t>
            </w:r>
            <w:r>
              <w:rPr>
                <w:spacing w:val="4"/>
              </w:rPr>
              <w:t xml:space="preserve">   </w:t>
            </w:r>
            <w:r>
              <w:rPr>
                <w:spacing w:val="-5"/>
              </w:rPr>
              <w:t>名</w:t>
            </w:r>
          </w:p>
        </w:tc>
        <w:tc>
          <w:tcPr>
            <w:tcW w:w="1230" w:type="dxa"/>
            <w:gridSpan w:val="2"/>
            <w:vAlign w:val="top"/>
          </w:tcPr>
          <w:p w14:paraId="2522F7BC">
            <w:pPr>
              <w:rPr>
                <w:rFonts w:ascii="Arial"/>
                <w:sz w:val="21"/>
              </w:rPr>
            </w:pPr>
          </w:p>
        </w:tc>
        <w:tc>
          <w:tcPr>
            <w:tcW w:w="1293" w:type="dxa"/>
            <w:vAlign w:val="top"/>
          </w:tcPr>
          <w:p w14:paraId="671C1BF3">
            <w:pPr>
              <w:pStyle w:val="6"/>
              <w:spacing w:before="161" w:line="220" w:lineRule="auto"/>
              <w:ind w:left="292"/>
            </w:pPr>
            <w:r>
              <w:rPr>
                <w:spacing w:val="-7"/>
              </w:rPr>
              <w:t>性</w:t>
            </w:r>
            <w:r>
              <w:rPr>
                <w:spacing w:val="6"/>
              </w:rPr>
              <w:t xml:space="preserve">  </w:t>
            </w:r>
            <w:r>
              <w:rPr>
                <w:spacing w:val="-7"/>
              </w:rPr>
              <w:t>别</w:t>
            </w:r>
          </w:p>
        </w:tc>
        <w:tc>
          <w:tcPr>
            <w:tcW w:w="1964" w:type="dxa"/>
            <w:vAlign w:val="top"/>
          </w:tcPr>
          <w:p w14:paraId="06699C47">
            <w:pPr>
              <w:rPr>
                <w:rFonts w:ascii="Arial"/>
                <w:sz w:val="21"/>
              </w:rPr>
            </w:pPr>
          </w:p>
        </w:tc>
        <w:tc>
          <w:tcPr>
            <w:tcW w:w="1711" w:type="dxa"/>
            <w:vAlign w:val="top"/>
          </w:tcPr>
          <w:p w14:paraId="402A4A44">
            <w:pPr>
              <w:pStyle w:val="6"/>
              <w:spacing w:before="162" w:line="219" w:lineRule="auto"/>
              <w:ind w:left="434"/>
            </w:pPr>
            <w:r>
              <w:rPr>
                <w:spacing w:val="-6"/>
              </w:rPr>
              <w:t>年</w:t>
            </w:r>
            <w:r>
              <w:rPr>
                <w:spacing w:val="3"/>
              </w:rPr>
              <w:t xml:space="preserve">   </w:t>
            </w:r>
            <w:r>
              <w:rPr>
                <w:spacing w:val="-6"/>
              </w:rPr>
              <w:t>龄</w:t>
            </w:r>
          </w:p>
        </w:tc>
        <w:tc>
          <w:tcPr>
            <w:tcW w:w="1333" w:type="dxa"/>
            <w:vAlign w:val="top"/>
          </w:tcPr>
          <w:p w14:paraId="06CB7C07">
            <w:pPr>
              <w:rPr>
                <w:rFonts w:ascii="Arial"/>
                <w:sz w:val="21"/>
              </w:rPr>
            </w:pPr>
          </w:p>
        </w:tc>
      </w:tr>
      <w:tr w14:paraId="7E0EE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43" w:type="dxa"/>
            <w:gridSpan w:val="2"/>
            <w:vAlign w:val="top"/>
          </w:tcPr>
          <w:p w14:paraId="77D08943">
            <w:pPr>
              <w:pStyle w:val="6"/>
              <w:spacing w:before="155" w:line="219" w:lineRule="auto"/>
              <w:ind w:left="455"/>
            </w:pPr>
            <w:r>
              <w:rPr>
                <w:spacing w:val="-6"/>
              </w:rPr>
              <w:t>职</w:t>
            </w:r>
            <w:r>
              <w:rPr>
                <w:spacing w:val="3"/>
              </w:rPr>
              <w:t xml:space="preserve">   </w:t>
            </w:r>
            <w:r>
              <w:rPr>
                <w:spacing w:val="-6"/>
              </w:rPr>
              <w:t>务</w:t>
            </w:r>
          </w:p>
        </w:tc>
        <w:tc>
          <w:tcPr>
            <w:tcW w:w="1230" w:type="dxa"/>
            <w:gridSpan w:val="2"/>
            <w:vAlign w:val="top"/>
          </w:tcPr>
          <w:p w14:paraId="1E0A8A9B">
            <w:pPr>
              <w:rPr>
                <w:rFonts w:ascii="Arial"/>
                <w:sz w:val="21"/>
              </w:rPr>
            </w:pPr>
          </w:p>
        </w:tc>
        <w:tc>
          <w:tcPr>
            <w:tcW w:w="1293" w:type="dxa"/>
            <w:vAlign w:val="top"/>
          </w:tcPr>
          <w:p w14:paraId="0C9F9F5B">
            <w:pPr>
              <w:pStyle w:val="6"/>
              <w:spacing w:before="155" w:line="221" w:lineRule="auto"/>
              <w:ind w:left="290"/>
            </w:pPr>
            <w:r>
              <w:rPr>
                <w:spacing w:val="-6"/>
              </w:rPr>
              <w:t>职</w:t>
            </w:r>
            <w:r>
              <w:rPr>
                <w:spacing w:val="4"/>
              </w:rPr>
              <w:t xml:space="preserve">  </w:t>
            </w:r>
            <w:r>
              <w:rPr>
                <w:spacing w:val="-6"/>
              </w:rPr>
              <w:t>称</w:t>
            </w:r>
          </w:p>
        </w:tc>
        <w:tc>
          <w:tcPr>
            <w:tcW w:w="1964" w:type="dxa"/>
            <w:vAlign w:val="top"/>
          </w:tcPr>
          <w:p w14:paraId="12B9E971">
            <w:pPr>
              <w:rPr>
                <w:rFonts w:ascii="Arial"/>
                <w:sz w:val="21"/>
              </w:rPr>
            </w:pPr>
          </w:p>
        </w:tc>
        <w:tc>
          <w:tcPr>
            <w:tcW w:w="1711" w:type="dxa"/>
            <w:vAlign w:val="top"/>
          </w:tcPr>
          <w:p w14:paraId="1C5DB66D">
            <w:pPr>
              <w:pStyle w:val="6"/>
              <w:spacing w:before="154" w:line="221" w:lineRule="auto"/>
              <w:ind w:left="437"/>
            </w:pPr>
            <w:r>
              <w:rPr>
                <w:spacing w:val="-8"/>
              </w:rPr>
              <w:t>学</w:t>
            </w:r>
            <w:r>
              <w:rPr>
                <w:spacing w:val="4"/>
              </w:rPr>
              <w:t xml:space="preserve">   </w:t>
            </w:r>
            <w:r>
              <w:rPr>
                <w:spacing w:val="-8"/>
              </w:rPr>
              <w:t>历</w:t>
            </w:r>
          </w:p>
        </w:tc>
        <w:tc>
          <w:tcPr>
            <w:tcW w:w="1333" w:type="dxa"/>
            <w:vAlign w:val="top"/>
          </w:tcPr>
          <w:p w14:paraId="0B6F85BC">
            <w:pPr>
              <w:rPr>
                <w:rFonts w:ascii="Arial"/>
                <w:sz w:val="21"/>
              </w:rPr>
            </w:pPr>
          </w:p>
        </w:tc>
      </w:tr>
      <w:tr w14:paraId="5F45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43" w:type="dxa"/>
            <w:gridSpan w:val="2"/>
            <w:vAlign w:val="top"/>
          </w:tcPr>
          <w:p w14:paraId="6C48AC1E">
            <w:pPr>
              <w:pStyle w:val="6"/>
              <w:spacing w:before="155" w:line="220" w:lineRule="auto"/>
              <w:ind w:left="156"/>
            </w:pPr>
            <w:r>
              <w:rPr>
                <w:spacing w:val="-2"/>
              </w:rPr>
              <w:t>参加工作时间</w:t>
            </w:r>
          </w:p>
        </w:tc>
        <w:tc>
          <w:tcPr>
            <w:tcW w:w="2523" w:type="dxa"/>
            <w:gridSpan w:val="3"/>
            <w:vAlign w:val="top"/>
          </w:tcPr>
          <w:p w14:paraId="1C6EC601">
            <w:pPr>
              <w:rPr>
                <w:rFonts w:ascii="Arial"/>
                <w:sz w:val="21"/>
              </w:rPr>
            </w:pPr>
          </w:p>
        </w:tc>
        <w:tc>
          <w:tcPr>
            <w:tcW w:w="3675" w:type="dxa"/>
            <w:gridSpan w:val="2"/>
            <w:vAlign w:val="top"/>
          </w:tcPr>
          <w:p w14:paraId="2D73D94C">
            <w:pPr>
              <w:pStyle w:val="6"/>
              <w:spacing w:before="155" w:line="219" w:lineRule="auto"/>
              <w:ind w:left="165"/>
            </w:pPr>
            <w:r>
              <w:rPr>
                <w:spacing w:val="-1"/>
              </w:rPr>
              <w:t>从事工程建设项目管理工作年限</w:t>
            </w:r>
          </w:p>
        </w:tc>
        <w:tc>
          <w:tcPr>
            <w:tcW w:w="1333" w:type="dxa"/>
            <w:vAlign w:val="top"/>
          </w:tcPr>
          <w:p w14:paraId="004C8842">
            <w:pPr>
              <w:rPr>
                <w:rFonts w:ascii="Arial"/>
                <w:sz w:val="21"/>
              </w:rPr>
            </w:pPr>
          </w:p>
        </w:tc>
      </w:tr>
      <w:tr w14:paraId="38B4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74" w:type="dxa"/>
            <w:gridSpan w:val="8"/>
            <w:vAlign w:val="top"/>
          </w:tcPr>
          <w:p w14:paraId="5372129D">
            <w:pPr>
              <w:pStyle w:val="6"/>
              <w:spacing w:before="156" w:line="219" w:lineRule="auto"/>
              <w:ind w:left="1669"/>
            </w:pPr>
            <w:r>
              <w:rPr>
                <w:spacing w:val="-2"/>
              </w:rPr>
              <w:t>以项目技术负责人身份参与过的主要业绩（已完工项目）</w:t>
            </w:r>
          </w:p>
        </w:tc>
      </w:tr>
      <w:tr w14:paraId="6C48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5ADDC294">
            <w:pPr>
              <w:pStyle w:val="6"/>
              <w:spacing w:before="158" w:line="221" w:lineRule="auto"/>
              <w:ind w:left="153"/>
            </w:pPr>
            <w:r>
              <w:rPr>
                <w:spacing w:val="-5"/>
              </w:rPr>
              <w:t>序号</w:t>
            </w:r>
          </w:p>
        </w:tc>
        <w:tc>
          <w:tcPr>
            <w:tcW w:w="1545" w:type="dxa"/>
            <w:gridSpan w:val="2"/>
            <w:tcBorders>
              <w:left w:val="single" w:color="000000" w:sz="2" w:space="0"/>
            </w:tcBorders>
            <w:vAlign w:val="top"/>
          </w:tcPr>
          <w:p w14:paraId="1CA7FA27">
            <w:pPr>
              <w:pStyle w:val="6"/>
              <w:spacing w:before="158" w:line="220" w:lineRule="auto"/>
              <w:ind w:left="298"/>
            </w:pPr>
            <w:r>
              <w:rPr>
                <w:spacing w:val="-4"/>
              </w:rPr>
              <w:t>项目名称</w:t>
            </w:r>
          </w:p>
        </w:tc>
        <w:tc>
          <w:tcPr>
            <w:tcW w:w="1940" w:type="dxa"/>
            <w:gridSpan w:val="2"/>
            <w:vAlign w:val="top"/>
          </w:tcPr>
          <w:p w14:paraId="5DDA50A9">
            <w:pPr>
              <w:pStyle w:val="6"/>
              <w:spacing w:before="158" w:line="220" w:lineRule="auto"/>
              <w:ind w:left="495"/>
            </w:pPr>
            <w:r>
              <w:rPr>
                <w:spacing w:val="-4"/>
              </w:rPr>
              <w:t>建设单位</w:t>
            </w:r>
          </w:p>
        </w:tc>
        <w:tc>
          <w:tcPr>
            <w:tcW w:w="1964" w:type="dxa"/>
            <w:vAlign w:val="top"/>
          </w:tcPr>
          <w:p w14:paraId="019D30AD">
            <w:pPr>
              <w:pStyle w:val="6"/>
              <w:spacing w:before="159" w:line="219" w:lineRule="auto"/>
              <w:ind w:left="153"/>
            </w:pPr>
            <w:r>
              <w:rPr>
                <w:spacing w:val="-2"/>
              </w:rPr>
              <w:t>建设内容和规模</w:t>
            </w:r>
          </w:p>
        </w:tc>
        <w:tc>
          <w:tcPr>
            <w:tcW w:w="1711" w:type="dxa"/>
            <w:vAlign w:val="top"/>
          </w:tcPr>
          <w:p w14:paraId="6410E12B">
            <w:pPr>
              <w:pStyle w:val="6"/>
              <w:spacing w:before="159" w:line="219" w:lineRule="auto"/>
              <w:ind w:left="148"/>
            </w:pPr>
            <w:r>
              <w:rPr>
                <w:spacing w:val="-2"/>
              </w:rPr>
              <w:t>开、竣工日期</w:t>
            </w:r>
          </w:p>
        </w:tc>
        <w:tc>
          <w:tcPr>
            <w:tcW w:w="1333" w:type="dxa"/>
            <w:vAlign w:val="top"/>
          </w:tcPr>
          <w:p w14:paraId="69D495E1">
            <w:pPr>
              <w:pStyle w:val="6"/>
              <w:spacing w:before="159" w:line="219" w:lineRule="auto"/>
              <w:ind w:left="191"/>
            </w:pPr>
            <w:r>
              <w:rPr>
                <w:spacing w:val="-3"/>
              </w:rPr>
              <w:t>质量等级</w:t>
            </w:r>
          </w:p>
        </w:tc>
      </w:tr>
      <w:tr w14:paraId="5729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64C6BE13">
            <w:pPr>
              <w:pStyle w:val="6"/>
              <w:spacing w:before="158" w:line="241" w:lineRule="auto"/>
              <w:ind w:left="352"/>
            </w:pPr>
            <w:r>
              <w:t>1</w:t>
            </w:r>
          </w:p>
        </w:tc>
        <w:tc>
          <w:tcPr>
            <w:tcW w:w="1545" w:type="dxa"/>
            <w:gridSpan w:val="2"/>
            <w:tcBorders>
              <w:left w:val="single" w:color="000000" w:sz="2" w:space="0"/>
            </w:tcBorders>
            <w:vAlign w:val="top"/>
          </w:tcPr>
          <w:p w14:paraId="2C4A4F64">
            <w:pPr>
              <w:rPr>
                <w:rFonts w:ascii="Arial"/>
                <w:sz w:val="21"/>
              </w:rPr>
            </w:pPr>
          </w:p>
        </w:tc>
        <w:tc>
          <w:tcPr>
            <w:tcW w:w="1940" w:type="dxa"/>
            <w:gridSpan w:val="2"/>
            <w:vAlign w:val="top"/>
          </w:tcPr>
          <w:p w14:paraId="0D68BB47">
            <w:pPr>
              <w:rPr>
                <w:rFonts w:ascii="Arial"/>
                <w:sz w:val="21"/>
              </w:rPr>
            </w:pPr>
          </w:p>
        </w:tc>
        <w:tc>
          <w:tcPr>
            <w:tcW w:w="1964" w:type="dxa"/>
            <w:vAlign w:val="top"/>
          </w:tcPr>
          <w:p w14:paraId="1A6DE073">
            <w:pPr>
              <w:rPr>
                <w:rFonts w:ascii="Arial"/>
                <w:sz w:val="21"/>
              </w:rPr>
            </w:pPr>
          </w:p>
        </w:tc>
        <w:tc>
          <w:tcPr>
            <w:tcW w:w="1711" w:type="dxa"/>
            <w:vAlign w:val="top"/>
          </w:tcPr>
          <w:p w14:paraId="5B91D5B4">
            <w:pPr>
              <w:rPr>
                <w:rFonts w:ascii="Arial"/>
                <w:sz w:val="21"/>
              </w:rPr>
            </w:pPr>
          </w:p>
        </w:tc>
        <w:tc>
          <w:tcPr>
            <w:tcW w:w="1333" w:type="dxa"/>
            <w:vAlign w:val="top"/>
          </w:tcPr>
          <w:p w14:paraId="2F791F68">
            <w:pPr>
              <w:rPr>
                <w:rFonts w:ascii="Arial"/>
                <w:sz w:val="21"/>
              </w:rPr>
            </w:pPr>
          </w:p>
        </w:tc>
      </w:tr>
      <w:tr w14:paraId="1B5D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22212F0C">
            <w:pPr>
              <w:pStyle w:val="6"/>
              <w:spacing w:before="159" w:line="241" w:lineRule="auto"/>
              <w:ind w:left="337"/>
            </w:pPr>
            <w:r>
              <w:t>2</w:t>
            </w:r>
          </w:p>
        </w:tc>
        <w:tc>
          <w:tcPr>
            <w:tcW w:w="1545" w:type="dxa"/>
            <w:gridSpan w:val="2"/>
            <w:tcBorders>
              <w:left w:val="single" w:color="000000" w:sz="2" w:space="0"/>
            </w:tcBorders>
            <w:vAlign w:val="top"/>
          </w:tcPr>
          <w:p w14:paraId="28AAC55E">
            <w:pPr>
              <w:rPr>
                <w:rFonts w:ascii="Arial"/>
                <w:sz w:val="21"/>
              </w:rPr>
            </w:pPr>
          </w:p>
        </w:tc>
        <w:tc>
          <w:tcPr>
            <w:tcW w:w="1940" w:type="dxa"/>
            <w:gridSpan w:val="2"/>
            <w:vAlign w:val="top"/>
          </w:tcPr>
          <w:p w14:paraId="09775F53">
            <w:pPr>
              <w:rPr>
                <w:rFonts w:ascii="Arial"/>
                <w:sz w:val="21"/>
              </w:rPr>
            </w:pPr>
          </w:p>
        </w:tc>
        <w:tc>
          <w:tcPr>
            <w:tcW w:w="1964" w:type="dxa"/>
            <w:vAlign w:val="top"/>
          </w:tcPr>
          <w:p w14:paraId="29A2B428">
            <w:pPr>
              <w:rPr>
                <w:rFonts w:ascii="Arial"/>
                <w:sz w:val="21"/>
              </w:rPr>
            </w:pPr>
          </w:p>
        </w:tc>
        <w:tc>
          <w:tcPr>
            <w:tcW w:w="1711" w:type="dxa"/>
            <w:vAlign w:val="top"/>
          </w:tcPr>
          <w:p w14:paraId="0B764FE0">
            <w:pPr>
              <w:rPr>
                <w:rFonts w:ascii="Arial"/>
                <w:sz w:val="21"/>
              </w:rPr>
            </w:pPr>
          </w:p>
        </w:tc>
        <w:tc>
          <w:tcPr>
            <w:tcW w:w="1333" w:type="dxa"/>
            <w:vAlign w:val="top"/>
          </w:tcPr>
          <w:p w14:paraId="2A81B603">
            <w:pPr>
              <w:rPr>
                <w:rFonts w:ascii="Arial"/>
                <w:sz w:val="21"/>
              </w:rPr>
            </w:pPr>
          </w:p>
        </w:tc>
      </w:tr>
      <w:tr w14:paraId="08C42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71713B15">
            <w:pPr>
              <w:pStyle w:val="6"/>
              <w:spacing w:before="159" w:line="378" w:lineRule="exact"/>
              <w:ind w:left="169"/>
            </w:pPr>
            <w:r>
              <w:rPr>
                <w:spacing w:val="-13"/>
                <w:position w:val="3"/>
              </w:rPr>
              <w:t>……</w:t>
            </w:r>
          </w:p>
        </w:tc>
        <w:tc>
          <w:tcPr>
            <w:tcW w:w="1545" w:type="dxa"/>
            <w:gridSpan w:val="2"/>
            <w:tcBorders>
              <w:left w:val="single" w:color="000000" w:sz="2" w:space="0"/>
            </w:tcBorders>
            <w:vAlign w:val="top"/>
          </w:tcPr>
          <w:p w14:paraId="76C1CA39">
            <w:pPr>
              <w:rPr>
                <w:rFonts w:ascii="Arial"/>
                <w:sz w:val="21"/>
              </w:rPr>
            </w:pPr>
          </w:p>
        </w:tc>
        <w:tc>
          <w:tcPr>
            <w:tcW w:w="1940" w:type="dxa"/>
            <w:gridSpan w:val="2"/>
            <w:vAlign w:val="top"/>
          </w:tcPr>
          <w:p w14:paraId="61BFA63C">
            <w:pPr>
              <w:rPr>
                <w:rFonts w:ascii="Arial"/>
                <w:sz w:val="21"/>
              </w:rPr>
            </w:pPr>
          </w:p>
        </w:tc>
        <w:tc>
          <w:tcPr>
            <w:tcW w:w="1964" w:type="dxa"/>
            <w:vAlign w:val="top"/>
          </w:tcPr>
          <w:p w14:paraId="42E8951B">
            <w:pPr>
              <w:rPr>
                <w:rFonts w:ascii="Arial"/>
                <w:sz w:val="21"/>
              </w:rPr>
            </w:pPr>
          </w:p>
        </w:tc>
        <w:tc>
          <w:tcPr>
            <w:tcW w:w="1711" w:type="dxa"/>
            <w:vAlign w:val="top"/>
          </w:tcPr>
          <w:p w14:paraId="4F1A3CB0">
            <w:pPr>
              <w:rPr>
                <w:rFonts w:ascii="Arial"/>
                <w:sz w:val="21"/>
              </w:rPr>
            </w:pPr>
          </w:p>
        </w:tc>
        <w:tc>
          <w:tcPr>
            <w:tcW w:w="1333" w:type="dxa"/>
            <w:vAlign w:val="top"/>
          </w:tcPr>
          <w:p w14:paraId="0EA60160">
            <w:pPr>
              <w:rPr>
                <w:rFonts w:ascii="Arial"/>
                <w:sz w:val="21"/>
              </w:rPr>
            </w:pPr>
          </w:p>
        </w:tc>
      </w:tr>
      <w:tr w14:paraId="5443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673590F8">
            <w:pPr>
              <w:rPr>
                <w:rFonts w:ascii="Arial"/>
                <w:sz w:val="21"/>
              </w:rPr>
            </w:pPr>
          </w:p>
        </w:tc>
        <w:tc>
          <w:tcPr>
            <w:tcW w:w="1545" w:type="dxa"/>
            <w:gridSpan w:val="2"/>
            <w:tcBorders>
              <w:left w:val="single" w:color="000000" w:sz="2" w:space="0"/>
            </w:tcBorders>
            <w:vAlign w:val="top"/>
          </w:tcPr>
          <w:p w14:paraId="4566F700">
            <w:pPr>
              <w:rPr>
                <w:rFonts w:ascii="Arial"/>
                <w:sz w:val="21"/>
              </w:rPr>
            </w:pPr>
          </w:p>
        </w:tc>
        <w:tc>
          <w:tcPr>
            <w:tcW w:w="1940" w:type="dxa"/>
            <w:gridSpan w:val="2"/>
            <w:vAlign w:val="top"/>
          </w:tcPr>
          <w:p w14:paraId="58B1BC09">
            <w:pPr>
              <w:rPr>
                <w:rFonts w:ascii="Arial"/>
                <w:sz w:val="21"/>
              </w:rPr>
            </w:pPr>
          </w:p>
        </w:tc>
        <w:tc>
          <w:tcPr>
            <w:tcW w:w="1964" w:type="dxa"/>
            <w:vAlign w:val="top"/>
          </w:tcPr>
          <w:p w14:paraId="065FE998">
            <w:pPr>
              <w:rPr>
                <w:rFonts w:ascii="Arial"/>
                <w:sz w:val="21"/>
              </w:rPr>
            </w:pPr>
          </w:p>
        </w:tc>
        <w:tc>
          <w:tcPr>
            <w:tcW w:w="1711" w:type="dxa"/>
            <w:vAlign w:val="top"/>
          </w:tcPr>
          <w:p w14:paraId="7756D039">
            <w:pPr>
              <w:rPr>
                <w:rFonts w:ascii="Arial"/>
                <w:sz w:val="21"/>
              </w:rPr>
            </w:pPr>
          </w:p>
        </w:tc>
        <w:tc>
          <w:tcPr>
            <w:tcW w:w="1333" w:type="dxa"/>
            <w:vAlign w:val="top"/>
          </w:tcPr>
          <w:p w14:paraId="0DDFFC5B">
            <w:pPr>
              <w:rPr>
                <w:rFonts w:ascii="Arial"/>
                <w:sz w:val="21"/>
              </w:rPr>
            </w:pPr>
          </w:p>
        </w:tc>
      </w:tr>
      <w:tr w14:paraId="13D3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81" w:type="dxa"/>
            <w:tcBorders>
              <w:right w:val="single" w:color="000000" w:sz="2" w:space="0"/>
            </w:tcBorders>
            <w:vAlign w:val="top"/>
          </w:tcPr>
          <w:p w14:paraId="4403601C">
            <w:pPr>
              <w:rPr>
                <w:rFonts w:ascii="Arial"/>
                <w:sz w:val="21"/>
              </w:rPr>
            </w:pPr>
          </w:p>
        </w:tc>
        <w:tc>
          <w:tcPr>
            <w:tcW w:w="1545" w:type="dxa"/>
            <w:gridSpan w:val="2"/>
            <w:tcBorders>
              <w:left w:val="single" w:color="000000" w:sz="2" w:space="0"/>
            </w:tcBorders>
            <w:vAlign w:val="top"/>
          </w:tcPr>
          <w:p w14:paraId="308ED3AE">
            <w:pPr>
              <w:rPr>
                <w:rFonts w:ascii="Arial"/>
                <w:sz w:val="21"/>
              </w:rPr>
            </w:pPr>
          </w:p>
        </w:tc>
        <w:tc>
          <w:tcPr>
            <w:tcW w:w="1940" w:type="dxa"/>
            <w:gridSpan w:val="2"/>
            <w:vAlign w:val="top"/>
          </w:tcPr>
          <w:p w14:paraId="7B465B3C">
            <w:pPr>
              <w:rPr>
                <w:rFonts w:ascii="Arial"/>
                <w:sz w:val="21"/>
              </w:rPr>
            </w:pPr>
          </w:p>
        </w:tc>
        <w:tc>
          <w:tcPr>
            <w:tcW w:w="1964" w:type="dxa"/>
            <w:vAlign w:val="top"/>
          </w:tcPr>
          <w:p w14:paraId="1E4920C7">
            <w:pPr>
              <w:rPr>
                <w:rFonts w:ascii="Arial"/>
                <w:sz w:val="21"/>
              </w:rPr>
            </w:pPr>
          </w:p>
        </w:tc>
        <w:tc>
          <w:tcPr>
            <w:tcW w:w="1711" w:type="dxa"/>
            <w:vAlign w:val="top"/>
          </w:tcPr>
          <w:p w14:paraId="25C1BF2E">
            <w:pPr>
              <w:rPr>
                <w:rFonts w:ascii="Arial"/>
                <w:sz w:val="21"/>
              </w:rPr>
            </w:pPr>
          </w:p>
        </w:tc>
        <w:tc>
          <w:tcPr>
            <w:tcW w:w="1333" w:type="dxa"/>
            <w:vAlign w:val="top"/>
          </w:tcPr>
          <w:p w14:paraId="4C938515">
            <w:pPr>
              <w:rPr>
                <w:rFonts w:ascii="Arial"/>
                <w:sz w:val="21"/>
              </w:rPr>
            </w:pPr>
          </w:p>
        </w:tc>
      </w:tr>
    </w:tbl>
    <w:p w14:paraId="78DE6299">
      <w:pPr>
        <w:spacing w:line="314" w:lineRule="auto"/>
        <w:rPr>
          <w:rFonts w:ascii="Arial"/>
          <w:sz w:val="21"/>
        </w:rPr>
      </w:pPr>
    </w:p>
    <w:p w14:paraId="4C6B1333">
      <w:pPr>
        <w:spacing w:line="314" w:lineRule="auto"/>
        <w:rPr>
          <w:rFonts w:ascii="Arial"/>
          <w:sz w:val="21"/>
        </w:rPr>
      </w:pPr>
    </w:p>
    <w:p w14:paraId="250AAF2D">
      <w:pPr>
        <w:spacing w:line="315" w:lineRule="auto"/>
        <w:rPr>
          <w:rFonts w:ascii="Arial"/>
          <w:sz w:val="21"/>
        </w:rPr>
      </w:pPr>
    </w:p>
    <w:p w14:paraId="6EDE52DA">
      <w:pPr>
        <w:spacing w:before="78" w:line="219" w:lineRule="auto"/>
        <w:jc w:val="right"/>
        <w:rPr>
          <w:rFonts w:ascii="宋体" w:hAnsi="宋体" w:eastAsia="宋体" w:cs="宋体"/>
          <w:sz w:val="24"/>
          <w:szCs w:val="24"/>
        </w:rPr>
      </w:pPr>
      <w:r>
        <w:rPr>
          <w:rFonts w:ascii="宋体" w:hAnsi="宋体" w:eastAsia="宋体" w:cs="宋体"/>
          <w:spacing w:val="2"/>
          <w:sz w:val="24"/>
          <w:szCs w:val="24"/>
        </w:rPr>
        <w:t>项目技术负责人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签字）</w:t>
      </w:r>
    </w:p>
    <w:p w14:paraId="09F173B6">
      <w:pPr>
        <w:spacing w:line="257" w:lineRule="auto"/>
        <w:rPr>
          <w:rFonts w:ascii="Arial"/>
          <w:sz w:val="21"/>
        </w:rPr>
      </w:pPr>
    </w:p>
    <w:p w14:paraId="59223345">
      <w:pPr>
        <w:spacing w:line="257" w:lineRule="auto"/>
        <w:rPr>
          <w:rFonts w:ascii="Arial"/>
          <w:sz w:val="21"/>
        </w:rPr>
      </w:pPr>
    </w:p>
    <w:p w14:paraId="58E7EB24">
      <w:pPr>
        <w:tabs>
          <w:tab w:val="left" w:pos="7209"/>
        </w:tabs>
        <w:spacing w:before="79" w:line="219" w:lineRule="auto"/>
        <w:ind w:left="63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3E02ACC">
      <w:pPr>
        <w:spacing w:line="255" w:lineRule="auto"/>
        <w:rPr>
          <w:rFonts w:ascii="Arial"/>
          <w:sz w:val="21"/>
        </w:rPr>
      </w:pPr>
    </w:p>
    <w:p w14:paraId="462F696E">
      <w:pPr>
        <w:spacing w:line="255" w:lineRule="auto"/>
        <w:rPr>
          <w:rFonts w:ascii="Arial"/>
          <w:sz w:val="21"/>
        </w:rPr>
      </w:pPr>
    </w:p>
    <w:p w14:paraId="1568493D">
      <w:pPr>
        <w:spacing w:line="255" w:lineRule="auto"/>
        <w:rPr>
          <w:rFonts w:ascii="Arial"/>
          <w:sz w:val="21"/>
        </w:rPr>
      </w:pPr>
    </w:p>
    <w:p w14:paraId="44FDB54E">
      <w:pPr>
        <w:spacing w:line="256" w:lineRule="auto"/>
        <w:rPr>
          <w:rFonts w:ascii="Arial"/>
          <w:sz w:val="21"/>
        </w:rPr>
      </w:pPr>
    </w:p>
    <w:p w14:paraId="6C300951">
      <w:pPr>
        <w:spacing w:line="256" w:lineRule="auto"/>
        <w:rPr>
          <w:rFonts w:ascii="Arial"/>
          <w:sz w:val="21"/>
        </w:rPr>
      </w:pPr>
    </w:p>
    <w:p w14:paraId="568598FE">
      <w:pPr>
        <w:spacing w:before="78" w:line="219" w:lineRule="auto"/>
        <w:ind w:left="482"/>
        <w:rPr>
          <w:rFonts w:ascii="宋体" w:hAnsi="宋体" w:eastAsia="宋体" w:cs="宋体"/>
          <w:sz w:val="24"/>
          <w:szCs w:val="24"/>
        </w:rPr>
      </w:pPr>
      <w:r>
        <w:rPr>
          <w:rFonts w:ascii="宋体" w:hAnsi="宋体" w:eastAsia="宋体" w:cs="宋体"/>
          <w:spacing w:val="-1"/>
          <w:sz w:val="24"/>
          <w:szCs w:val="24"/>
        </w:rPr>
        <w:t>说明：《项目技术负责人简历表》后应附拟派项目技术负责人以下资料：</w:t>
      </w:r>
    </w:p>
    <w:p w14:paraId="1F17F602">
      <w:pPr>
        <w:spacing w:before="115" w:line="219" w:lineRule="auto"/>
        <w:ind w:left="497"/>
        <w:rPr>
          <w:rFonts w:ascii="宋体" w:hAnsi="宋体" w:eastAsia="宋体" w:cs="宋体"/>
          <w:sz w:val="24"/>
          <w:szCs w:val="24"/>
        </w:rPr>
      </w:pPr>
      <w:r>
        <w:rPr>
          <w:rFonts w:ascii="宋体" w:hAnsi="宋体" w:eastAsia="宋体" w:cs="宋体"/>
          <w:spacing w:val="-3"/>
          <w:sz w:val="24"/>
          <w:szCs w:val="24"/>
        </w:rPr>
        <w:t>1．身份证彩色扫描件；</w:t>
      </w:r>
    </w:p>
    <w:p w14:paraId="28EA4F78">
      <w:pPr>
        <w:spacing w:before="116" w:line="219" w:lineRule="auto"/>
        <w:ind w:left="482"/>
        <w:rPr>
          <w:rFonts w:ascii="宋体" w:hAnsi="宋体" w:eastAsia="宋体" w:cs="宋体"/>
          <w:sz w:val="24"/>
          <w:szCs w:val="24"/>
        </w:rPr>
      </w:pPr>
      <w:r>
        <w:rPr>
          <w:rFonts w:ascii="宋体" w:hAnsi="宋体" w:eastAsia="宋体" w:cs="宋体"/>
          <w:spacing w:val="-2"/>
          <w:sz w:val="24"/>
          <w:szCs w:val="24"/>
        </w:rPr>
        <w:t>2．职称证彩色扫描件；</w:t>
      </w:r>
    </w:p>
    <w:p w14:paraId="0FFD3404">
      <w:pPr>
        <w:spacing w:before="114" w:line="263" w:lineRule="auto"/>
        <w:ind w:left="1" w:firstLine="482"/>
        <w:rPr>
          <w:rFonts w:ascii="宋体" w:hAnsi="宋体" w:eastAsia="宋体" w:cs="宋体"/>
          <w:sz w:val="24"/>
          <w:szCs w:val="24"/>
        </w:rPr>
      </w:pPr>
      <w:r>
        <w:rPr>
          <w:rFonts w:ascii="宋体" w:hAnsi="宋体" w:eastAsia="宋体" w:cs="宋体"/>
          <w:spacing w:val="-5"/>
          <w:sz w:val="24"/>
          <w:szCs w:val="24"/>
        </w:rPr>
        <w:t>3．在本单位缴纳社保的证明（至少</w:t>
      </w:r>
      <w:r>
        <w:rPr>
          <w:rFonts w:ascii="宋体" w:hAnsi="宋体" w:eastAsia="宋体" w:cs="宋体"/>
          <w:spacing w:val="-26"/>
          <w:sz w:val="24"/>
          <w:szCs w:val="24"/>
        </w:rPr>
        <w:t xml:space="preserve"> </w:t>
      </w:r>
      <w:r>
        <w:rPr>
          <w:rFonts w:ascii="宋体" w:hAnsi="宋体" w:eastAsia="宋体" w:cs="宋体"/>
          <w:spacing w:val="-5"/>
          <w:sz w:val="24"/>
          <w:szCs w:val="24"/>
        </w:rPr>
        <w:t>1</w:t>
      </w:r>
      <w:r>
        <w:rPr>
          <w:rFonts w:ascii="宋体" w:hAnsi="宋体" w:eastAsia="宋体" w:cs="宋体"/>
          <w:spacing w:val="-51"/>
          <w:sz w:val="24"/>
          <w:szCs w:val="24"/>
        </w:rPr>
        <w:t xml:space="preserve"> </w:t>
      </w:r>
      <w:r>
        <w:rPr>
          <w:rFonts w:ascii="宋体" w:hAnsi="宋体" w:eastAsia="宋体" w:cs="宋体"/>
          <w:spacing w:val="-5"/>
          <w:sz w:val="24"/>
          <w:szCs w:val="24"/>
        </w:rPr>
        <w:t>个月，其中必须有</w:t>
      </w:r>
      <w:r>
        <w:rPr>
          <w:rFonts w:ascii="宋体" w:hAnsi="宋体" w:eastAsia="宋体" w:cs="宋体"/>
          <w:spacing w:val="-48"/>
          <w:sz w:val="24"/>
          <w:szCs w:val="24"/>
        </w:rPr>
        <w:t xml:space="preserve"> </w:t>
      </w:r>
      <w:r>
        <w:rPr>
          <w:rFonts w:ascii="宋体" w:hAnsi="宋体" w:eastAsia="宋体" w:cs="宋体"/>
          <w:spacing w:val="-5"/>
          <w:sz w:val="24"/>
          <w:szCs w:val="24"/>
        </w:rPr>
        <w:t>2025</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32"/>
          <w:sz w:val="24"/>
          <w:szCs w:val="24"/>
        </w:rPr>
        <w:t xml:space="preserve"> </w:t>
      </w:r>
      <w:r>
        <w:rPr>
          <w:rFonts w:ascii="宋体" w:hAnsi="宋体" w:eastAsia="宋体" w:cs="宋体"/>
          <w:spacing w:val="-5"/>
          <w:sz w:val="24"/>
          <w:szCs w:val="24"/>
        </w:rPr>
        <w:t>10</w:t>
      </w:r>
      <w:r>
        <w:rPr>
          <w:rFonts w:ascii="宋体" w:hAnsi="宋体" w:eastAsia="宋体" w:cs="宋体"/>
          <w:spacing w:val="-45"/>
          <w:sz w:val="24"/>
          <w:szCs w:val="24"/>
        </w:rPr>
        <w:t xml:space="preserve"> </w:t>
      </w:r>
      <w:r>
        <w:rPr>
          <w:rFonts w:ascii="宋体" w:hAnsi="宋体" w:eastAsia="宋体" w:cs="宋体"/>
          <w:spacing w:val="-5"/>
          <w:sz w:val="24"/>
          <w:szCs w:val="24"/>
        </w:rPr>
        <w:t>月）彩色扫描件；拟</w:t>
      </w:r>
      <w:r>
        <w:rPr>
          <w:rFonts w:ascii="宋体" w:hAnsi="宋体" w:eastAsia="宋体" w:cs="宋体"/>
          <w:sz w:val="24"/>
          <w:szCs w:val="24"/>
        </w:rPr>
        <w:t>派技术负责人为退休返聘人员无法提供社保证明的，提供退</w:t>
      </w:r>
      <w:r>
        <w:rPr>
          <w:rFonts w:ascii="宋体" w:hAnsi="宋体" w:eastAsia="宋体" w:cs="宋体"/>
          <w:spacing w:val="-1"/>
          <w:sz w:val="24"/>
          <w:szCs w:val="24"/>
        </w:rPr>
        <w:t>休证和劳动合同彩色扫描件。</w:t>
      </w:r>
    </w:p>
    <w:p w14:paraId="2BD207E5">
      <w:pPr>
        <w:spacing w:line="263" w:lineRule="auto"/>
        <w:rPr>
          <w:rFonts w:ascii="宋体" w:hAnsi="宋体" w:eastAsia="宋体" w:cs="宋体"/>
          <w:sz w:val="24"/>
          <w:szCs w:val="24"/>
        </w:rPr>
        <w:sectPr>
          <w:footerReference r:id="rId102" w:type="default"/>
          <w:pgSz w:w="11905" w:h="16839"/>
          <w:pgMar w:top="400" w:right="1133" w:bottom="1665" w:left="1142" w:header="0" w:footer="1431" w:gutter="0"/>
          <w:cols w:space="720" w:num="1"/>
        </w:sectPr>
      </w:pPr>
    </w:p>
    <w:p w14:paraId="2A7F5D14">
      <w:pPr>
        <w:spacing w:line="475" w:lineRule="auto"/>
        <w:rPr>
          <w:rFonts w:ascii="Arial"/>
          <w:sz w:val="21"/>
        </w:rPr>
      </w:pPr>
    </w:p>
    <w:p w14:paraId="3A17974A">
      <w:pPr>
        <w:spacing w:before="78" w:line="219" w:lineRule="auto"/>
        <w:ind w:left="3618"/>
        <w:outlineLvl w:val="1"/>
        <w:rPr>
          <w:rFonts w:ascii="宋体" w:hAnsi="宋体" w:eastAsia="宋体" w:cs="宋体"/>
          <w:sz w:val="24"/>
          <w:szCs w:val="24"/>
        </w:rPr>
      </w:pPr>
      <w:bookmarkStart w:id="79" w:name="bookmark59"/>
      <w:bookmarkEnd w:id="79"/>
      <w:bookmarkStart w:id="80" w:name="bookmark60"/>
      <w:bookmarkEnd w:id="80"/>
      <w:r>
        <w:rPr>
          <w:rFonts w:ascii="宋体" w:hAnsi="宋体" w:eastAsia="宋体" w:cs="宋体"/>
          <w:b/>
          <w:bCs/>
          <w:spacing w:val="-3"/>
          <w:sz w:val="24"/>
          <w:szCs w:val="24"/>
        </w:rPr>
        <w:t>项目设计负责人简历表</w:t>
      </w:r>
    </w:p>
    <w:p w14:paraId="20F7E841">
      <w:pPr>
        <w:spacing w:before="19"/>
      </w:pPr>
    </w:p>
    <w:tbl>
      <w:tblPr>
        <w:tblStyle w:val="5"/>
        <w:tblW w:w="9274"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962"/>
        <w:gridCol w:w="583"/>
        <w:gridCol w:w="647"/>
        <w:gridCol w:w="1293"/>
        <w:gridCol w:w="1964"/>
        <w:gridCol w:w="1711"/>
        <w:gridCol w:w="1333"/>
      </w:tblGrid>
      <w:tr w14:paraId="4AD80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743" w:type="dxa"/>
            <w:gridSpan w:val="2"/>
            <w:vAlign w:val="top"/>
          </w:tcPr>
          <w:p w14:paraId="3A195338">
            <w:pPr>
              <w:pStyle w:val="6"/>
              <w:spacing w:before="160" w:line="219" w:lineRule="auto"/>
              <w:ind w:left="454"/>
            </w:pPr>
            <w:r>
              <w:rPr>
                <w:spacing w:val="-5"/>
              </w:rPr>
              <w:t>姓</w:t>
            </w:r>
            <w:r>
              <w:rPr>
                <w:spacing w:val="4"/>
              </w:rPr>
              <w:t xml:space="preserve">   </w:t>
            </w:r>
            <w:r>
              <w:rPr>
                <w:spacing w:val="-5"/>
              </w:rPr>
              <w:t>名</w:t>
            </w:r>
          </w:p>
        </w:tc>
        <w:tc>
          <w:tcPr>
            <w:tcW w:w="1230" w:type="dxa"/>
            <w:gridSpan w:val="2"/>
            <w:vAlign w:val="top"/>
          </w:tcPr>
          <w:p w14:paraId="2F956BD9">
            <w:pPr>
              <w:rPr>
                <w:rFonts w:ascii="Arial"/>
                <w:sz w:val="21"/>
              </w:rPr>
            </w:pPr>
          </w:p>
        </w:tc>
        <w:tc>
          <w:tcPr>
            <w:tcW w:w="1293" w:type="dxa"/>
            <w:vAlign w:val="top"/>
          </w:tcPr>
          <w:p w14:paraId="3456EB16">
            <w:pPr>
              <w:pStyle w:val="6"/>
              <w:spacing w:before="159" w:line="220" w:lineRule="auto"/>
              <w:ind w:left="292"/>
            </w:pPr>
            <w:r>
              <w:rPr>
                <w:spacing w:val="-7"/>
              </w:rPr>
              <w:t>性</w:t>
            </w:r>
            <w:r>
              <w:rPr>
                <w:spacing w:val="6"/>
              </w:rPr>
              <w:t xml:space="preserve">  </w:t>
            </w:r>
            <w:r>
              <w:rPr>
                <w:spacing w:val="-7"/>
              </w:rPr>
              <w:t>别</w:t>
            </w:r>
          </w:p>
        </w:tc>
        <w:tc>
          <w:tcPr>
            <w:tcW w:w="1964" w:type="dxa"/>
            <w:vAlign w:val="top"/>
          </w:tcPr>
          <w:p w14:paraId="48E82EEA">
            <w:pPr>
              <w:rPr>
                <w:rFonts w:ascii="Arial"/>
                <w:sz w:val="21"/>
              </w:rPr>
            </w:pPr>
          </w:p>
        </w:tc>
        <w:tc>
          <w:tcPr>
            <w:tcW w:w="1711" w:type="dxa"/>
            <w:vAlign w:val="top"/>
          </w:tcPr>
          <w:p w14:paraId="710CAE4C">
            <w:pPr>
              <w:pStyle w:val="6"/>
              <w:spacing w:before="160" w:line="219" w:lineRule="auto"/>
              <w:ind w:left="434"/>
            </w:pPr>
            <w:r>
              <w:rPr>
                <w:spacing w:val="-6"/>
              </w:rPr>
              <w:t>年</w:t>
            </w:r>
            <w:r>
              <w:rPr>
                <w:spacing w:val="3"/>
              </w:rPr>
              <w:t xml:space="preserve">   </w:t>
            </w:r>
            <w:r>
              <w:rPr>
                <w:spacing w:val="-6"/>
              </w:rPr>
              <w:t>龄</w:t>
            </w:r>
          </w:p>
        </w:tc>
        <w:tc>
          <w:tcPr>
            <w:tcW w:w="1333" w:type="dxa"/>
            <w:vAlign w:val="top"/>
          </w:tcPr>
          <w:p w14:paraId="78CADE77">
            <w:pPr>
              <w:rPr>
                <w:rFonts w:ascii="Arial"/>
                <w:sz w:val="21"/>
              </w:rPr>
            </w:pPr>
          </w:p>
        </w:tc>
      </w:tr>
      <w:tr w14:paraId="574A0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43" w:type="dxa"/>
            <w:gridSpan w:val="2"/>
            <w:vAlign w:val="top"/>
          </w:tcPr>
          <w:p w14:paraId="04C0282B">
            <w:pPr>
              <w:pStyle w:val="6"/>
              <w:spacing w:before="156" w:line="219" w:lineRule="auto"/>
              <w:ind w:left="455"/>
            </w:pPr>
            <w:r>
              <w:rPr>
                <w:spacing w:val="-6"/>
              </w:rPr>
              <w:t>职</w:t>
            </w:r>
            <w:r>
              <w:rPr>
                <w:spacing w:val="3"/>
              </w:rPr>
              <w:t xml:space="preserve">   </w:t>
            </w:r>
            <w:r>
              <w:rPr>
                <w:spacing w:val="-6"/>
              </w:rPr>
              <w:t>务</w:t>
            </w:r>
          </w:p>
        </w:tc>
        <w:tc>
          <w:tcPr>
            <w:tcW w:w="1230" w:type="dxa"/>
            <w:gridSpan w:val="2"/>
            <w:vAlign w:val="top"/>
          </w:tcPr>
          <w:p w14:paraId="44D5515B">
            <w:pPr>
              <w:rPr>
                <w:rFonts w:ascii="Arial"/>
                <w:sz w:val="21"/>
              </w:rPr>
            </w:pPr>
          </w:p>
        </w:tc>
        <w:tc>
          <w:tcPr>
            <w:tcW w:w="1293" w:type="dxa"/>
            <w:vAlign w:val="top"/>
          </w:tcPr>
          <w:p w14:paraId="54A76F50">
            <w:pPr>
              <w:pStyle w:val="6"/>
              <w:spacing w:before="156" w:line="221" w:lineRule="auto"/>
              <w:ind w:left="290"/>
            </w:pPr>
            <w:r>
              <w:rPr>
                <w:spacing w:val="-6"/>
              </w:rPr>
              <w:t>职</w:t>
            </w:r>
            <w:r>
              <w:rPr>
                <w:spacing w:val="4"/>
              </w:rPr>
              <w:t xml:space="preserve">  </w:t>
            </w:r>
            <w:r>
              <w:rPr>
                <w:spacing w:val="-6"/>
              </w:rPr>
              <w:t>称</w:t>
            </w:r>
          </w:p>
        </w:tc>
        <w:tc>
          <w:tcPr>
            <w:tcW w:w="1964" w:type="dxa"/>
            <w:vAlign w:val="top"/>
          </w:tcPr>
          <w:p w14:paraId="19192454">
            <w:pPr>
              <w:rPr>
                <w:rFonts w:ascii="Arial"/>
                <w:sz w:val="21"/>
              </w:rPr>
            </w:pPr>
          </w:p>
        </w:tc>
        <w:tc>
          <w:tcPr>
            <w:tcW w:w="1711" w:type="dxa"/>
            <w:vAlign w:val="top"/>
          </w:tcPr>
          <w:p w14:paraId="6E7D18D5">
            <w:pPr>
              <w:pStyle w:val="6"/>
              <w:spacing w:before="155" w:line="221" w:lineRule="auto"/>
              <w:ind w:left="437"/>
            </w:pPr>
            <w:r>
              <w:rPr>
                <w:spacing w:val="-8"/>
              </w:rPr>
              <w:t>学</w:t>
            </w:r>
            <w:r>
              <w:rPr>
                <w:spacing w:val="4"/>
              </w:rPr>
              <w:t xml:space="preserve">   </w:t>
            </w:r>
            <w:r>
              <w:rPr>
                <w:spacing w:val="-8"/>
              </w:rPr>
              <w:t>历</w:t>
            </w:r>
          </w:p>
        </w:tc>
        <w:tc>
          <w:tcPr>
            <w:tcW w:w="1333" w:type="dxa"/>
            <w:vAlign w:val="top"/>
          </w:tcPr>
          <w:p w14:paraId="18EA2D98">
            <w:pPr>
              <w:rPr>
                <w:rFonts w:ascii="Arial"/>
                <w:sz w:val="21"/>
              </w:rPr>
            </w:pPr>
          </w:p>
        </w:tc>
      </w:tr>
      <w:tr w14:paraId="2AA2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43" w:type="dxa"/>
            <w:gridSpan w:val="2"/>
            <w:vAlign w:val="top"/>
          </w:tcPr>
          <w:p w14:paraId="70229E15">
            <w:pPr>
              <w:pStyle w:val="6"/>
              <w:spacing w:before="156" w:line="220" w:lineRule="auto"/>
              <w:ind w:left="156"/>
            </w:pPr>
            <w:r>
              <w:rPr>
                <w:spacing w:val="-2"/>
              </w:rPr>
              <w:t>参加工作时间</w:t>
            </w:r>
          </w:p>
        </w:tc>
        <w:tc>
          <w:tcPr>
            <w:tcW w:w="2523" w:type="dxa"/>
            <w:gridSpan w:val="3"/>
            <w:vAlign w:val="top"/>
          </w:tcPr>
          <w:p w14:paraId="4CE065F5">
            <w:pPr>
              <w:rPr>
                <w:rFonts w:ascii="Arial"/>
                <w:sz w:val="21"/>
              </w:rPr>
            </w:pPr>
          </w:p>
        </w:tc>
        <w:tc>
          <w:tcPr>
            <w:tcW w:w="3675" w:type="dxa"/>
            <w:gridSpan w:val="2"/>
            <w:vAlign w:val="top"/>
          </w:tcPr>
          <w:p w14:paraId="416C3056">
            <w:pPr>
              <w:pStyle w:val="6"/>
              <w:spacing w:before="156" w:line="219" w:lineRule="auto"/>
              <w:ind w:left="165"/>
            </w:pPr>
            <w:r>
              <w:rPr>
                <w:spacing w:val="-1"/>
              </w:rPr>
              <w:t>从事工程建设项目管理工作年限</w:t>
            </w:r>
          </w:p>
        </w:tc>
        <w:tc>
          <w:tcPr>
            <w:tcW w:w="1333" w:type="dxa"/>
            <w:vAlign w:val="top"/>
          </w:tcPr>
          <w:p w14:paraId="3A155CCA">
            <w:pPr>
              <w:rPr>
                <w:rFonts w:ascii="Arial"/>
                <w:sz w:val="21"/>
              </w:rPr>
            </w:pPr>
          </w:p>
        </w:tc>
      </w:tr>
      <w:tr w14:paraId="2F18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74" w:type="dxa"/>
            <w:gridSpan w:val="8"/>
            <w:vAlign w:val="top"/>
          </w:tcPr>
          <w:p w14:paraId="7CA6232A">
            <w:pPr>
              <w:pStyle w:val="6"/>
              <w:spacing w:before="156" w:line="219" w:lineRule="auto"/>
              <w:ind w:left="1669"/>
            </w:pPr>
            <w:r>
              <w:rPr>
                <w:spacing w:val="-2"/>
              </w:rPr>
              <w:t>以项目设计负责人身份参与过的主要业绩（已完工项目）</w:t>
            </w:r>
          </w:p>
        </w:tc>
      </w:tr>
      <w:tr w14:paraId="76EA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135700D7">
            <w:pPr>
              <w:pStyle w:val="6"/>
              <w:spacing w:before="156" w:line="221" w:lineRule="auto"/>
              <w:ind w:left="153"/>
            </w:pPr>
            <w:r>
              <w:rPr>
                <w:spacing w:val="-5"/>
              </w:rPr>
              <w:t>序号</w:t>
            </w:r>
          </w:p>
        </w:tc>
        <w:tc>
          <w:tcPr>
            <w:tcW w:w="1545" w:type="dxa"/>
            <w:gridSpan w:val="2"/>
            <w:tcBorders>
              <w:left w:val="single" w:color="000000" w:sz="2" w:space="0"/>
            </w:tcBorders>
            <w:vAlign w:val="top"/>
          </w:tcPr>
          <w:p w14:paraId="63D35BFE">
            <w:pPr>
              <w:pStyle w:val="6"/>
              <w:spacing w:before="156" w:line="220" w:lineRule="auto"/>
              <w:ind w:left="298"/>
            </w:pPr>
            <w:r>
              <w:rPr>
                <w:spacing w:val="-4"/>
              </w:rPr>
              <w:t>项目名称</w:t>
            </w:r>
          </w:p>
        </w:tc>
        <w:tc>
          <w:tcPr>
            <w:tcW w:w="1940" w:type="dxa"/>
            <w:gridSpan w:val="2"/>
            <w:vAlign w:val="top"/>
          </w:tcPr>
          <w:p w14:paraId="587DC845">
            <w:pPr>
              <w:pStyle w:val="6"/>
              <w:spacing w:before="156" w:line="220" w:lineRule="auto"/>
              <w:ind w:left="495"/>
            </w:pPr>
            <w:r>
              <w:rPr>
                <w:spacing w:val="-4"/>
              </w:rPr>
              <w:t>建设单位</w:t>
            </w:r>
          </w:p>
        </w:tc>
        <w:tc>
          <w:tcPr>
            <w:tcW w:w="1964" w:type="dxa"/>
            <w:vAlign w:val="top"/>
          </w:tcPr>
          <w:p w14:paraId="0C1F9580">
            <w:pPr>
              <w:pStyle w:val="6"/>
              <w:spacing w:before="157" w:line="219" w:lineRule="auto"/>
              <w:ind w:left="153"/>
            </w:pPr>
            <w:r>
              <w:rPr>
                <w:spacing w:val="-2"/>
              </w:rPr>
              <w:t>建设内容和规模</w:t>
            </w:r>
          </w:p>
        </w:tc>
        <w:tc>
          <w:tcPr>
            <w:tcW w:w="1711" w:type="dxa"/>
            <w:vAlign w:val="top"/>
          </w:tcPr>
          <w:p w14:paraId="3D15B827">
            <w:pPr>
              <w:pStyle w:val="6"/>
              <w:spacing w:before="157" w:line="219" w:lineRule="auto"/>
              <w:ind w:left="148"/>
            </w:pPr>
            <w:r>
              <w:rPr>
                <w:spacing w:val="-2"/>
              </w:rPr>
              <w:t>开、竣工日期</w:t>
            </w:r>
          </w:p>
        </w:tc>
        <w:tc>
          <w:tcPr>
            <w:tcW w:w="1333" w:type="dxa"/>
            <w:vAlign w:val="top"/>
          </w:tcPr>
          <w:p w14:paraId="0034E514">
            <w:pPr>
              <w:pStyle w:val="6"/>
              <w:spacing w:before="157" w:line="219" w:lineRule="auto"/>
              <w:ind w:left="191"/>
            </w:pPr>
            <w:r>
              <w:rPr>
                <w:spacing w:val="-3"/>
              </w:rPr>
              <w:t>质量等级</w:t>
            </w:r>
          </w:p>
        </w:tc>
      </w:tr>
      <w:tr w14:paraId="74369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0393AF34">
            <w:pPr>
              <w:pStyle w:val="6"/>
              <w:spacing w:before="159" w:line="241" w:lineRule="auto"/>
              <w:ind w:left="352"/>
            </w:pPr>
            <w:r>
              <w:t>1</w:t>
            </w:r>
          </w:p>
        </w:tc>
        <w:tc>
          <w:tcPr>
            <w:tcW w:w="1545" w:type="dxa"/>
            <w:gridSpan w:val="2"/>
            <w:tcBorders>
              <w:left w:val="single" w:color="000000" w:sz="2" w:space="0"/>
            </w:tcBorders>
            <w:vAlign w:val="top"/>
          </w:tcPr>
          <w:p w14:paraId="74191923">
            <w:pPr>
              <w:rPr>
                <w:rFonts w:ascii="Arial"/>
                <w:sz w:val="21"/>
              </w:rPr>
            </w:pPr>
          </w:p>
        </w:tc>
        <w:tc>
          <w:tcPr>
            <w:tcW w:w="1940" w:type="dxa"/>
            <w:gridSpan w:val="2"/>
            <w:vAlign w:val="top"/>
          </w:tcPr>
          <w:p w14:paraId="7006AA8F">
            <w:pPr>
              <w:rPr>
                <w:rFonts w:ascii="Arial"/>
                <w:sz w:val="21"/>
              </w:rPr>
            </w:pPr>
          </w:p>
        </w:tc>
        <w:tc>
          <w:tcPr>
            <w:tcW w:w="1964" w:type="dxa"/>
            <w:vAlign w:val="top"/>
          </w:tcPr>
          <w:p w14:paraId="3DFC8B8F">
            <w:pPr>
              <w:rPr>
                <w:rFonts w:ascii="Arial"/>
                <w:sz w:val="21"/>
              </w:rPr>
            </w:pPr>
          </w:p>
        </w:tc>
        <w:tc>
          <w:tcPr>
            <w:tcW w:w="1711" w:type="dxa"/>
            <w:vAlign w:val="top"/>
          </w:tcPr>
          <w:p w14:paraId="44FB74C5">
            <w:pPr>
              <w:rPr>
                <w:rFonts w:ascii="Arial"/>
                <w:sz w:val="21"/>
              </w:rPr>
            </w:pPr>
          </w:p>
        </w:tc>
        <w:tc>
          <w:tcPr>
            <w:tcW w:w="1333" w:type="dxa"/>
            <w:vAlign w:val="top"/>
          </w:tcPr>
          <w:p w14:paraId="1AC06EC9">
            <w:pPr>
              <w:rPr>
                <w:rFonts w:ascii="Arial"/>
                <w:sz w:val="21"/>
              </w:rPr>
            </w:pPr>
          </w:p>
        </w:tc>
      </w:tr>
      <w:tr w14:paraId="7D73C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0B651F86">
            <w:pPr>
              <w:pStyle w:val="6"/>
              <w:spacing w:before="159" w:line="241" w:lineRule="auto"/>
              <w:ind w:left="337"/>
            </w:pPr>
            <w:r>
              <w:t>2</w:t>
            </w:r>
          </w:p>
        </w:tc>
        <w:tc>
          <w:tcPr>
            <w:tcW w:w="1545" w:type="dxa"/>
            <w:gridSpan w:val="2"/>
            <w:tcBorders>
              <w:left w:val="single" w:color="000000" w:sz="2" w:space="0"/>
            </w:tcBorders>
            <w:vAlign w:val="top"/>
          </w:tcPr>
          <w:p w14:paraId="2E55DA8A">
            <w:pPr>
              <w:rPr>
                <w:rFonts w:ascii="Arial"/>
                <w:sz w:val="21"/>
              </w:rPr>
            </w:pPr>
          </w:p>
        </w:tc>
        <w:tc>
          <w:tcPr>
            <w:tcW w:w="1940" w:type="dxa"/>
            <w:gridSpan w:val="2"/>
            <w:vAlign w:val="top"/>
          </w:tcPr>
          <w:p w14:paraId="251D150F">
            <w:pPr>
              <w:rPr>
                <w:rFonts w:ascii="Arial"/>
                <w:sz w:val="21"/>
              </w:rPr>
            </w:pPr>
          </w:p>
        </w:tc>
        <w:tc>
          <w:tcPr>
            <w:tcW w:w="1964" w:type="dxa"/>
            <w:vAlign w:val="top"/>
          </w:tcPr>
          <w:p w14:paraId="2A42D4B8">
            <w:pPr>
              <w:rPr>
                <w:rFonts w:ascii="Arial"/>
                <w:sz w:val="21"/>
              </w:rPr>
            </w:pPr>
          </w:p>
        </w:tc>
        <w:tc>
          <w:tcPr>
            <w:tcW w:w="1711" w:type="dxa"/>
            <w:vAlign w:val="top"/>
          </w:tcPr>
          <w:p w14:paraId="5AB2703F">
            <w:pPr>
              <w:rPr>
                <w:rFonts w:ascii="Arial"/>
                <w:sz w:val="21"/>
              </w:rPr>
            </w:pPr>
          </w:p>
        </w:tc>
        <w:tc>
          <w:tcPr>
            <w:tcW w:w="1333" w:type="dxa"/>
            <w:vAlign w:val="top"/>
          </w:tcPr>
          <w:p w14:paraId="55333FD9">
            <w:pPr>
              <w:rPr>
                <w:rFonts w:ascii="Arial"/>
                <w:sz w:val="21"/>
              </w:rPr>
            </w:pPr>
          </w:p>
        </w:tc>
      </w:tr>
      <w:tr w14:paraId="39D73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0BD8C453">
            <w:pPr>
              <w:pStyle w:val="6"/>
              <w:spacing w:before="160" w:line="378" w:lineRule="exact"/>
              <w:ind w:left="169"/>
            </w:pPr>
            <w:r>
              <w:rPr>
                <w:spacing w:val="-13"/>
                <w:position w:val="3"/>
              </w:rPr>
              <w:t>……</w:t>
            </w:r>
          </w:p>
        </w:tc>
        <w:tc>
          <w:tcPr>
            <w:tcW w:w="1545" w:type="dxa"/>
            <w:gridSpan w:val="2"/>
            <w:tcBorders>
              <w:left w:val="single" w:color="000000" w:sz="2" w:space="0"/>
            </w:tcBorders>
            <w:vAlign w:val="top"/>
          </w:tcPr>
          <w:p w14:paraId="49477F29">
            <w:pPr>
              <w:rPr>
                <w:rFonts w:ascii="Arial"/>
                <w:sz w:val="21"/>
              </w:rPr>
            </w:pPr>
          </w:p>
        </w:tc>
        <w:tc>
          <w:tcPr>
            <w:tcW w:w="1940" w:type="dxa"/>
            <w:gridSpan w:val="2"/>
            <w:vAlign w:val="top"/>
          </w:tcPr>
          <w:p w14:paraId="5CB98C9C">
            <w:pPr>
              <w:rPr>
                <w:rFonts w:ascii="Arial"/>
                <w:sz w:val="21"/>
              </w:rPr>
            </w:pPr>
          </w:p>
        </w:tc>
        <w:tc>
          <w:tcPr>
            <w:tcW w:w="1964" w:type="dxa"/>
            <w:vAlign w:val="top"/>
          </w:tcPr>
          <w:p w14:paraId="6BD4CDFC">
            <w:pPr>
              <w:rPr>
                <w:rFonts w:ascii="Arial"/>
                <w:sz w:val="21"/>
              </w:rPr>
            </w:pPr>
          </w:p>
        </w:tc>
        <w:tc>
          <w:tcPr>
            <w:tcW w:w="1711" w:type="dxa"/>
            <w:vAlign w:val="top"/>
          </w:tcPr>
          <w:p w14:paraId="14FDFBDA">
            <w:pPr>
              <w:rPr>
                <w:rFonts w:ascii="Arial"/>
                <w:sz w:val="21"/>
              </w:rPr>
            </w:pPr>
          </w:p>
        </w:tc>
        <w:tc>
          <w:tcPr>
            <w:tcW w:w="1333" w:type="dxa"/>
            <w:vAlign w:val="top"/>
          </w:tcPr>
          <w:p w14:paraId="7EAB749C">
            <w:pPr>
              <w:rPr>
                <w:rFonts w:ascii="Arial"/>
                <w:sz w:val="21"/>
              </w:rPr>
            </w:pPr>
          </w:p>
        </w:tc>
      </w:tr>
      <w:tr w14:paraId="15958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81" w:type="dxa"/>
            <w:tcBorders>
              <w:right w:val="single" w:color="000000" w:sz="2" w:space="0"/>
            </w:tcBorders>
            <w:vAlign w:val="top"/>
          </w:tcPr>
          <w:p w14:paraId="518E01A8">
            <w:pPr>
              <w:rPr>
                <w:rFonts w:ascii="Arial"/>
                <w:sz w:val="21"/>
              </w:rPr>
            </w:pPr>
          </w:p>
        </w:tc>
        <w:tc>
          <w:tcPr>
            <w:tcW w:w="1545" w:type="dxa"/>
            <w:gridSpan w:val="2"/>
            <w:tcBorders>
              <w:left w:val="single" w:color="000000" w:sz="2" w:space="0"/>
            </w:tcBorders>
            <w:vAlign w:val="top"/>
          </w:tcPr>
          <w:p w14:paraId="2E96598A">
            <w:pPr>
              <w:rPr>
                <w:rFonts w:ascii="Arial"/>
                <w:sz w:val="21"/>
              </w:rPr>
            </w:pPr>
          </w:p>
        </w:tc>
        <w:tc>
          <w:tcPr>
            <w:tcW w:w="1940" w:type="dxa"/>
            <w:gridSpan w:val="2"/>
            <w:vAlign w:val="top"/>
          </w:tcPr>
          <w:p w14:paraId="72D7A67C">
            <w:pPr>
              <w:rPr>
                <w:rFonts w:ascii="Arial"/>
                <w:sz w:val="21"/>
              </w:rPr>
            </w:pPr>
          </w:p>
        </w:tc>
        <w:tc>
          <w:tcPr>
            <w:tcW w:w="1964" w:type="dxa"/>
            <w:vAlign w:val="top"/>
          </w:tcPr>
          <w:p w14:paraId="648C3BD4">
            <w:pPr>
              <w:rPr>
                <w:rFonts w:ascii="Arial"/>
                <w:sz w:val="21"/>
              </w:rPr>
            </w:pPr>
          </w:p>
        </w:tc>
        <w:tc>
          <w:tcPr>
            <w:tcW w:w="1711" w:type="dxa"/>
            <w:vAlign w:val="top"/>
          </w:tcPr>
          <w:p w14:paraId="40B18B3E">
            <w:pPr>
              <w:rPr>
                <w:rFonts w:ascii="Arial"/>
                <w:sz w:val="21"/>
              </w:rPr>
            </w:pPr>
          </w:p>
        </w:tc>
        <w:tc>
          <w:tcPr>
            <w:tcW w:w="1333" w:type="dxa"/>
            <w:vAlign w:val="top"/>
          </w:tcPr>
          <w:p w14:paraId="75CFEDA4">
            <w:pPr>
              <w:rPr>
                <w:rFonts w:ascii="Arial"/>
                <w:sz w:val="21"/>
              </w:rPr>
            </w:pPr>
          </w:p>
        </w:tc>
      </w:tr>
      <w:tr w14:paraId="6AF2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81" w:type="dxa"/>
            <w:tcBorders>
              <w:right w:val="single" w:color="000000" w:sz="2" w:space="0"/>
            </w:tcBorders>
            <w:vAlign w:val="top"/>
          </w:tcPr>
          <w:p w14:paraId="7533FDA9">
            <w:pPr>
              <w:rPr>
                <w:rFonts w:ascii="Arial"/>
                <w:sz w:val="21"/>
              </w:rPr>
            </w:pPr>
          </w:p>
        </w:tc>
        <w:tc>
          <w:tcPr>
            <w:tcW w:w="1545" w:type="dxa"/>
            <w:gridSpan w:val="2"/>
            <w:tcBorders>
              <w:left w:val="single" w:color="000000" w:sz="2" w:space="0"/>
            </w:tcBorders>
            <w:vAlign w:val="top"/>
          </w:tcPr>
          <w:p w14:paraId="5C06E8A6">
            <w:pPr>
              <w:rPr>
                <w:rFonts w:ascii="Arial"/>
                <w:sz w:val="21"/>
              </w:rPr>
            </w:pPr>
          </w:p>
        </w:tc>
        <w:tc>
          <w:tcPr>
            <w:tcW w:w="1940" w:type="dxa"/>
            <w:gridSpan w:val="2"/>
            <w:vAlign w:val="top"/>
          </w:tcPr>
          <w:p w14:paraId="4D6A354D">
            <w:pPr>
              <w:rPr>
                <w:rFonts w:ascii="Arial"/>
                <w:sz w:val="21"/>
              </w:rPr>
            </w:pPr>
          </w:p>
        </w:tc>
        <w:tc>
          <w:tcPr>
            <w:tcW w:w="1964" w:type="dxa"/>
            <w:vAlign w:val="top"/>
          </w:tcPr>
          <w:p w14:paraId="359F581F">
            <w:pPr>
              <w:rPr>
                <w:rFonts w:ascii="Arial"/>
                <w:sz w:val="21"/>
              </w:rPr>
            </w:pPr>
          </w:p>
        </w:tc>
        <w:tc>
          <w:tcPr>
            <w:tcW w:w="1711" w:type="dxa"/>
            <w:vAlign w:val="top"/>
          </w:tcPr>
          <w:p w14:paraId="6B71966E">
            <w:pPr>
              <w:rPr>
                <w:rFonts w:ascii="Arial"/>
                <w:sz w:val="21"/>
              </w:rPr>
            </w:pPr>
          </w:p>
        </w:tc>
        <w:tc>
          <w:tcPr>
            <w:tcW w:w="1333" w:type="dxa"/>
            <w:vAlign w:val="top"/>
          </w:tcPr>
          <w:p w14:paraId="483668E0">
            <w:pPr>
              <w:rPr>
                <w:rFonts w:ascii="Arial"/>
                <w:sz w:val="21"/>
              </w:rPr>
            </w:pPr>
          </w:p>
        </w:tc>
      </w:tr>
    </w:tbl>
    <w:p w14:paraId="2AEE6902">
      <w:pPr>
        <w:spacing w:line="314" w:lineRule="auto"/>
        <w:rPr>
          <w:rFonts w:ascii="Arial"/>
          <w:sz w:val="21"/>
        </w:rPr>
      </w:pPr>
    </w:p>
    <w:p w14:paraId="5E09C2F2">
      <w:pPr>
        <w:spacing w:line="315" w:lineRule="auto"/>
        <w:rPr>
          <w:rFonts w:ascii="Arial"/>
          <w:sz w:val="21"/>
        </w:rPr>
      </w:pPr>
    </w:p>
    <w:p w14:paraId="25D7033E">
      <w:pPr>
        <w:spacing w:line="315" w:lineRule="auto"/>
        <w:rPr>
          <w:rFonts w:ascii="Arial"/>
          <w:sz w:val="21"/>
        </w:rPr>
      </w:pPr>
    </w:p>
    <w:p w14:paraId="355FEE83">
      <w:pPr>
        <w:spacing w:before="78" w:line="219" w:lineRule="auto"/>
        <w:ind w:left="5082"/>
        <w:rPr>
          <w:rFonts w:ascii="宋体" w:hAnsi="宋体" w:eastAsia="宋体" w:cs="宋体"/>
          <w:sz w:val="24"/>
          <w:szCs w:val="24"/>
        </w:rPr>
      </w:pPr>
      <w:r>
        <w:rPr>
          <w:rFonts w:ascii="宋体" w:hAnsi="宋体" w:eastAsia="宋体" w:cs="宋体"/>
          <w:spacing w:val="2"/>
          <w:sz w:val="24"/>
          <w:szCs w:val="24"/>
        </w:rPr>
        <w:t>项目设计负责人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签字）</w:t>
      </w:r>
    </w:p>
    <w:p w14:paraId="3286178E">
      <w:pPr>
        <w:spacing w:line="257" w:lineRule="auto"/>
        <w:rPr>
          <w:rFonts w:ascii="Arial"/>
          <w:sz w:val="21"/>
        </w:rPr>
      </w:pPr>
    </w:p>
    <w:p w14:paraId="595B5E92">
      <w:pPr>
        <w:spacing w:line="257" w:lineRule="auto"/>
        <w:rPr>
          <w:rFonts w:ascii="Arial"/>
          <w:sz w:val="21"/>
        </w:rPr>
      </w:pPr>
    </w:p>
    <w:p w14:paraId="4EF65F58">
      <w:pPr>
        <w:tabs>
          <w:tab w:val="left" w:pos="7209"/>
        </w:tabs>
        <w:spacing w:before="78" w:line="219" w:lineRule="auto"/>
        <w:ind w:left="63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F03D7DD">
      <w:pPr>
        <w:spacing w:line="279" w:lineRule="auto"/>
        <w:rPr>
          <w:rFonts w:ascii="Arial"/>
          <w:sz w:val="21"/>
        </w:rPr>
      </w:pPr>
    </w:p>
    <w:p w14:paraId="0C68437B">
      <w:pPr>
        <w:spacing w:line="279" w:lineRule="auto"/>
        <w:rPr>
          <w:rFonts w:ascii="Arial"/>
          <w:sz w:val="21"/>
        </w:rPr>
      </w:pPr>
    </w:p>
    <w:p w14:paraId="74DD57EC">
      <w:pPr>
        <w:spacing w:line="280" w:lineRule="auto"/>
        <w:rPr>
          <w:rFonts w:ascii="Arial"/>
          <w:sz w:val="21"/>
        </w:rPr>
      </w:pPr>
    </w:p>
    <w:p w14:paraId="2B67C40A">
      <w:pPr>
        <w:spacing w:before="79" w:line="219" w:lineRule="auto"/>
        <w:ind w:left="482"/>
        <w:rPr>
          <w:rFonts w:ascii="宋体" w:hAnsi="宋体" w:eastAsia="宋体" w:cs="宋体"/>
          <w:sz w:val="24"/>
          <w:szCs w:val="24"/>
        </w:rPr>
      </w:pPr>
      <w:r>
        <w:rPr>
          <w:rFonts w:ascii="宋体" w:hAnsi="宋体" w:eastAsia="宋体" w:cs="宋体"/>
          <w:spacing w:val="-1"/>
          <w:sz w:val="24"/>
          <w:szCs w:val="24"/>
        </w:rPr>
        <w:t>说明：《项目设计负责人简历表》后应附拟派项目设计负责人以下资料：</w:t>
      </w:r>
    </w:p>
    <w:p w14:paraId="778EEFDB">
      <w:pPr>
        <w:spacing w:before="117" w:line="219" w:lineRule="auto"/>
        <w:ind w:left="497"/>
        <w:rPr>
          <w:rFonts w:ascii="宋体" w:hAnsi="宋体" w:eastAsia="宋体" w:cs="宋体"/>
          <w:sz w:val="24"/>
          <w:szCs w:val="24"/>
        </w:rPr>
      </w:pPr>
      <w:r>
        <w:rPr>
          <w:rFonts w:ascii="宋体" w:hAnsi="宋体" w:eastAsia="宋体" w:cs="宋体"/>
          <w:spacing w:val="-3"/>
          <w:sz w:val="24"/>
          <w:szCs w:val="24"/>
        </w:rPr>
        <w:t>1．身份证彩色扫描件；</w:t>
      </w:r>
    </w:p>
    <w:p w14:paraId="539B4BCE">
      <w:pPr>
        <w:spacing w:before="116" w:line="219" w:lineRule="auto"/>
        <w:ind w:left="482"/>
        <w:rPr>
          <w:rFonts w:ascii="宋体" w:hAnsi="宋体" w:eastAsia="宋体" w:cs="宋体"/>
          <w:sz w:val="24"/>
          <w:szCs w:val="24"/>
        </w:rPr>
      </w:pPr>
      <w:r>
        <w:rPr>
          <w:rFonts w:ascii="宋体" w:hAnsi="宋体" w:eastAsia="宋体" w:cs="宋体"/>
          <w:spacing w:val="-2"/>
          <w:sz w:val="24"/>
          <w:szCs w:val="24"/>
        </w:rPr>
        <w:t>2．注册证彩色扫描件；</w:t>
      </w:r>
    </w:p>
    <w:p w14:paraId="6B9B791D">
      <w:pPr>
        <w:spacing w:before="114" w:line="263" w:lineRule="auto"/>
        <w:ind w:left="1" w:right="80" w:firstLine="482"/>
        <w:rPr>
          <w:rFonts w:ascii="宋体" w:hAnsi="宋体" w:eastAsia="宋体" w:cs="宋体"/>
          <w:sz w:val="24"/>
          <w:szCs w:val="24"/>
        </w:rPr>
      </w:pPr>
      <w:r>
        <w:rPr>
          <w:rFonts w:ascii="宋体" w:hAnsi="宋体" w:eastAsia="宋体" w:cs="宋体"/>
          <w:spacing w:val="-5"/>
          <w:sz w:val="24"/>
          <w:szCs w:val="24"/>
        </w:rPr>
        <w:t>3．在本单位缴纳社保的证明（至少</w:t>
      </w:r>
      <w:r>
        <w:rPr>
          <w:rFonts w:ascii="宋体" w:hAnsi="宋体" w:eastAsia="宋体" w:cs="宋体"/>
          <w:spacing w:val="-26"/>
          <w:sz w:val="24"/>
          <w:szCs w:val="24"/>
        </w:rPr>
        <w:t xml:space="preserve"> </w:t>
      </w:r>
      <w:r>
        <w:rPr>
          <w:rFonts w:ascii="宋体" w:hAnsi="宋体" w:eastAsia="宋体" w:cs="宋体"/>
          <w:spacing w:val="-5"/>
          <w:sz w:val="24"/>
          <w:szCs w:val="24"/>
        </w:rPr>
        <w:t>1</w:t>
      </w:r>
      <w:r>
        <w:rPr>
          <w:rFonts w:ascii="宋体" w:hAnsi="宋体" w:eastAsia="宋体" w:cs="宋体"/>
          <w:spacing w:val="-51"/>
          <w:sz w:val="24"/>
          <w:szCs w:val="24"/>
        </w:rPr>
        <w:t xml:space="preserve"> </w:t>
      </w:r>
      <w:r>
        <w:rPr>
          <w:rFonts w:ascii="宋体" w:hAnsi="宋体" w:eastAsia="宋体" w:cs="宋体"/>
          <w:spacing w:val="-5"/>
          <w:sz w:val="24"/>
          <w:szCs w:val="24"/>
        </w:rPr>
        <w:t>个月，其中必须有</w:t>
      </w:r>
      <w:r>
        <w:rPr>
          <w:rFonts w:ascii="宋体" w:hAnsi="宋体" w:eastAsia="宋体" w:cs="宋体"/>
          <w:spacing w:val="-48"/>
          <w:sz w:val="24"/>
          <w:szCs w:val="24"/>
        </w:rPr>
        <w:t xml:space="preserve"> </w:t>
      </w:r>
      <w:r>
        <w:rPr>
          <w:rFonts w:ascii="宋体" w:hAnsi="宋体" w:eastAsia="宋体" w:cs="宋体"/>
          <w:spacing w:val="-5"/>
          <w:sz w:val="24"/>
          <w:szCs w:val="24"/>
        </w:rPr>
        <w:t>2025</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32"/>
          <w:sz w:val="24"/>
          <w:szCs w:val="24"/>
        </w:rPr>
        <w:t xml:space="preserve"> </w:t>
      </w:r>
      <w:r>
        <w:rPr>
          <w:rFonts w:ascii="宋体" w:hAnsi="宋体" w:eastAsia="宋体" w:cs="宋体"/>
          <w:spacing w:val="-5"/>
          <w:sz w:val="24"/>
          <w:szCs w:val="24"/>
        </w:rPr>
        <w:t>10</w:t>
      </w:r>
      <w:r>
        <w:rPr>
          <w:rFonts w:ascii="宋体" w:hAnsi="宋体" w:eastAsia="宋体" w:cs="宋体"/>
          <w:spacing w:val="-45"/>
          <w:sz w:val="24"/>
          <w:szCs w:val="24"/>
        </w:rPr>
        <w:t xml:space="preserve"> </w:t>
      </w:r>
      <w:r>
        <w:rPr>
          <w:rFonts w:ascii="宋体" w:hAnsi="宋体" w:eastAsia="宋体" w:cs="宋体"/>
          <w:spacing w:val="-5"/>
          <w:sz w:val="24"/>
          <w:szCs w:val="24"/>
        </w:rPr>
        <w:t>月）彩色扫描件；拟</w:t>
      </w:r>
      <w:r>
        <w:rPr>
          <w:rFonts w:ascii="宋体" w:hAnsi="宋体" w:eastAsia="宋体" w:cs="宋体"/>
          <w:sz w:val="24"/>
          <w:szCs w:val="24"/>
        </w:rPr>
        <w:t>派设计负责人为退休返聘人员无法提供社保证明的，提供退</w:t>
      </w:r>
      <w:r>
        <w:rPr>
          <w:rFonts w:ascii="宋体" w:hAnsi="宋体" w:eastAsia="宋体" w:cs="宋体"/>
          <w:spacing w:val="-1"/>
          <w:sz w:val="24"/>
          <w:szCs w:val="24"/>
        </w:rPr>
        <w:t>休证和劳动合同彩色扫描件。</w:t>
      </w:r>
    </w:p>
    <w:p w14:paraId="03E104B6">
      <w:pPr>
        <w:spacing w:before="117" w:line="219" w:lineRule="auto"/>
        <w:jc w:val="right"/>
        <w:rPr>
          <w:rFonts w:ascii="宋体" w:hAnsi="宋体" w:eastAsia="宋体" w:cs="宋体"/>
          <w:sz w:val="24"/>
          <w:szCs w:val="24"/>
        </w:rPr>
      </w:pPr>
      <w:r>
        <w:rPr>
          <w:rFonts w:ascii="宋体" w:hAnsi="宋体" w:eastAsia="宋体" w:cs="宋体"/>
          <w:spacing w:val="-7"/>
          <w:sz w:val="24"/>
          <w:szCs w:val="24"/>
        </w:rPr>
        <w:t>4．“进粤企业和人员诚信信息登记平台</w:t>
      </w:r>
      <w:r>
        <w:rPr>
          <w:rFonts w:ascii="宋体" w:hAnsi="宋体" w:eastAsia="宋体" w:cs="宋体"/>
          <w:spacing w:val="-88"/>
          <w:sz w:val="24"/>
          <w:szCs w:val="24"/>
        </w:rPr>
        <w:t xml:space="preserve"> </w:t>
      </w:r>
      <w:r>
        <w:rPr>
          <w:rFonts w:ascii="宋体" w:hAnsi="宋体" w:eastAsia="宋体" w:cs="宋体"/>
          <w:spacing w:val="-7"/>
          <w:sz w:val="24"/>
          <w:szCs w:val="24"/>
        </w:rPr>
        <w:t>”个人信息情况截图。（适用于省外建筑企</w:t>
      </w:r>
      <w:r>
        <w:rPr>
          <w:rFonts w:ascii="宋体" w:hAnsi="宋体" w:eastAsia="宋体" w:cs="宋体"/>
          <w:spacing w:val="-8"/>
          <w:sz w:val="24"/>
          <w:szCs w:val="24"/>
        </w:rPr>
        <w:t>业）。</w:t>
      </w:r>
    </w:p>
    <w:p w14:paraId="17854A80">
      <w:pPr>
        <w:spacing w:line="219" w:lineRule="auto"/>
        <w:rPr>
          <w:rFonts w:ascii="宋体" w:hAnsi="宋体" w:eastAsia="宋体" w:cs="宋体"/>
          <w:sz w:val="24"/>
          <w:szCs w:val="24"/>
        </w:rPr>
        <w:sectPr>
          <w:headerReference r:id="rId103" w:type="default"/>
          <w:footerReference r:id="rId104" w:type="default"/>
          <w:pgSz w:w="11905" w:h="16839"/>
          <w:pgMar w:top="1594" w:right="1053" w:bottom="1199" w:left="1142" w:header="1225" w:footer="966" w:gutter="0"/>
          <w:cols w:space="720" w:num="1"/>
        </w:sectPr>
      </w:pPr>
    </w:p>
    <w:p w14:paraId="2C7FA9ED">
      <w:pPr>
        <w:rPr>
          <w:rFonts w:ascii="Arial"/>
          <w:sz w:val="21"/>
        </w:rPr>
      </w:pPr>
    </w:p>
    <w:p w14:paraId="1FFA3766">
      <w:pPr>
        <w:spacing w:line="241" w:lineRule="auto"/>
        <w:rPr>
          <w:rFonts w:ascii="Arial"/>
          <w:sz w:val="21"/>
        </w:rPr>
      </w:pPr>
    </w:p>
    <w:p w14:paraId="6F6ADC1A">
      <w:pPr>
        <w:spacing w:line="241" w:lineRule="auto"/>
        <w:rPr>
          <w:rFonts w:ascii="Arial"/>
          <w:sz w:val="21"/>
        </w:rPr>
      </w:pPr>
    </w:p>
    <w:p w14:paraId="0FC04FA5">
      <w:pPr>
        <w:spacing w:line="241" w:lineRule="auto"/>
        <w:rPr>
          <w:rFonts w:ascii="Arial"/>
          <w:sz w:val="21"/>
        </w:rPr>
      </w:pPr>
    </w:p>
    <w:p w14:paraId="46C5599C">
      <w:pPr>
        <w:spacing w:line="241" w:lineRule="auto"/>
        <w:rPr>
          <w:rFonts w:ascii="Arial"/>
          <w:sz w:val="21"/>
        </w:rPr>
      </w:pPr>
    </w:p>
    <w:p w14:paraId="18CEE7AE">
      <w:pPr>
        <w:spacing w:before="78" w:line="219" w:lineRule="auto"/>
        <w:ind w:left="15"/>
        <w:outlineLvl w:val="1"/>
        <w:rPr>
          <w:rFonts w:ascii="宋体" w:hAnsi="宋体" w:eastAsia="宋体" w:cs="宋体"/>
          <w:sz w:val="24"/>
          <w:szCs w:val="24"/>
        </w:rPr>
      </w:pPr>
      <w:bookmarkStart w:id="81" w:name="bookmark61"/>
      <w:bookmarkEnd w:id="81"/>
      <w:bookmarkStart w:id="82" w:name="bookmark62"/>
      <w:bookmarkEnd w:id="82"/>
      <w:r>
        <w:rPr>
          <w:rFonts w:ascii="宋体" w:hAnsi="宋体" w:eastAsia="宋体" w:cs="宋体"/>
          <w:b/>
          <w:bCs/>
          <w:spacing w:val="-3"/>
          <w:sz w:val="24"/>
          <w:szCs w:val="24"/>
        </w:rPr>
        <w:t>格式十二</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项目管理机构组成表</w:t>
      </w:r>
    </w:p>
    <w:p w14:paraId="7FFC16E8">
      <w:pPr>
        <w:spacing w:line="316" w:lineRule="auto"/>
        <w:rPr>
          <w:rFonts w:ascii="Arial"/>
          <w:sz w:val="21"/>
        </w:rPr>
      </w:pPr>
    </w:p>
    <w:p w14:paraId="138F6981">
      <w:pPr>
        <w:spacing w:before="78" w:line="219" w:lineRule="auto"/>
        <w:ind w:left="3753"/>
        <w:rPr>
          <w:rFonts w:ascii="宋体" w:hAnsi="宋体" w:eastAsia="宋体" w:cs="宋体"/>
          <w:sz w:val="24"/>
          <w:szCs w:val="24"/>
        </w:rPr>
      </w:pPr>
      <w:r>
        <w:rPr>
          <w:rFonts w:ascii="宋体" w:hAnsi="宋体" w:eastAsia="宋体" w:cs="宋体"/>
          <w:b/>
          <w:bCs/>
          <w:spacing w:val="-4"/>
          <w:sz w:val="24"/>
          <w:szCs w:val="24"/>
        </w:rPr>
        <w:t>项目管理机构组成表</w:t>
      </w:r>
    </w:p>
    <w:p w14:paraId="20F8FF42">
      <w:pPr>
        <w:spacing w:before="26"/>
      </w:pPr>
    </w:p>
    <w:tbl>
      <w:tblPr>
        <w:tblStyle w:val="5"/>
        <w:tblW w:w="89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422"/>
        <w:gridCol w:w="1357"/>
        <w:gridCol w:w="901"/>
        <w:gridCol w:w="818"/>
        <w:gridCol w:w="1539"/>
        <w:gridCol w:w="2174"/>
      </w:tblGrid>
      <w:tr w14:paraId="51F4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50" w:type="dxa"/>
            <w:vAlign w:val="top"/>
          </w:tcPr>
          <w:p w14:paraId="64203463">
            <w:pPr>
              <w:pStyle w:val="6"/>
              <w:spacing w:before="188" w:line="221" w:lineRule="auto"/>
              <w:ind w:left="136"/>
            </w:pPr>
            <w:r>
              <w:rPr>
                <w:spacing w:val="-5"/>
              </w:rPr>
              <w:t>序号</w:t>
            </w:r>
          </w:p>
        </w:tc>
        <w:tc>
          <w:tcPr>
            <w:tcW w:w="1422" w:type="dxa"/>
            <w:vAlign w:val="top"/>
          </w:tcPr>
          <w:p w14:paraId="08392648">
            <w:pPr>
              <w:pStyle w:val="6"/>
              <w:spacing w:before="189" w:line="219" w:lineRule="auto"/>
              <w:ind w:left="473"/>
            </w:pPr>
            <w:r>
              <w:rPr>
                <w:spacing w:val="-6"/>
              </w:rPr>
              <w:t>职务</w:t>
            </w:r>
          </w:p>
        </w:tc>
        <w:tc>
          <w:tcPr>
            <w:tcW w:w="1357" w:type="dxa"/>
            <w:vAlign w:val="top"/>
          </w:tcPr>
          <w:p w14:paraId="6806CC5A">
            <w:pPr>
              <w:pStyle w:val="6"/>
              <w:spacing w:before="189" w:line="219" w:lineRule="auto"/>
              <w:ind w:left="442"/>
            </w:pPr>
            <w:r>
              <w:rPr>
                <w:spacing w:val="-5"/>
              </w:rPr>
              <w:t>姓名</w:t>
            </w:r>
          </w:p>
        </w:tc>
        <w:tc>
          <w:tcPr>
            <w:tcW w:w="901" w:type="dxa"/>
            <w:vAlign w:val="top"/>
          </w:tcPr>
          <w:p w14:paraId="2543BFA7">
            <w:pPr>
              <w:pStyle w:val="6"/>
              <w:spacing w:before="188" w:line="220" w:lineRule="auto"/>
              <w:ind w:left="218"/>
            </w:pPr>
            <w:r>
              <w:rPr>
                <w:spacing w:val="-7"/>
              </w:rPr>
              <w:t>性别</w:t>
            </w:r>
          </w:p>
        </w:tc>
        <w:tc>
          <w:tcPr>
            <w:tcW w:w="818" w:type="dxa"/>
            <w:vAlign w:val="top"/>
          </w:tcPr>
          <w:p w14:paraId="63B1D968">
            <w:pPr>
              <w:pStyle w:val="6"/>
              <w:spacing w:before="189" w:line="219" w:lineRule="auto"/>
              <w:ind w:left="174"/>
            </w:pPr>
            <w:r>
              <w:rPr>
                <w:spacing w:val="-6"/>
              </w:rPr>
              <w:t>年龄</w:t>
            </w:r>
          </w:p>
        </w:tc>
        <w:tc>
          <w:tcPr>
            <w:tcW w:w="1539" w:type="dxa"/>
            <w:vAlign w:val="top"/>
          </w:tcPr>
          <w:p w14:paraId="0560FA3B">
            <w:pPr>
              <w:pStyle w:val="6"/>
              <w:spacing w:before="189" w:line="221" w:lineRule="auto"/>
              <w:ind w:left="537"/>
            </w:pPr>
            <w:r>
              <w:rPr>
                <w:spacing w:val="-6"/>
              </w:rPr>
              <w:t>职称</w:t>
            </w:r>
          </w:p>
        </w:tc>
        <w:tc>
          <w:tcPr>
            <w:tcW w:w="2174" w:type="dxa"/>
            <w:vAlign w:val="top"/>
          </w:tcPr>
          <w:p w14:paraId="20E85D01">
            <w:pPr>
              <w:pStyle w:val="6"/>
              <w:spacing w:before="188" w:line="221" w:lineRule="auto"/>
              <w:ind w:left="853"/>
            </w:pPr>
            <w:r>
              <w:rPr>
                <w:spacing w:val="-7"/>
              </w:rPr>
              <w:t>备注</w:t>
            </w:r>
          </w:p>
        </w:tc>
      </w:tr>
      <w:tr w14:paraId="753C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50" w:type="dxa"/>
            <w:vAlign w:val="top"/>
          </w:tcPr>
          <w:p w14:paraId="756589C5">
            <w:pPr>
              <w:pStyle w:val="6"/>
              <w:spacing w:before="170" w:line="241" w:lineRule="auto"/>
              <w:ind w:left="335"/>
            </w:pPr>
            <w:r>
              <w:t>1</w:t>
            </w:r>
          </w:p>
        </w:tc>
        <w:tc>
          <w:tcPr>
            <w:tcW w:w="1422" w:type="dxa"/>
            <w:vAlign w:val="top"/>
          </w:tcPr>
          <w:p w14:paraId="79CB34A5">
            <w:pPr>
              <w:pStyle w:val="6"/>
              <w:spacing w:before="171" w:line="220" w:lineRule="auto"/>
              <w:ind w:left="236"/>
            </w:pPr>
            <w:r>
              <w:rPr>
                <w:spacing w:val="-4"/>
              </w:rPr>
              <w:t>项目经理</w:t>
            </w:r>
          </w:p>
        </w:tc>
        <w:tc>
          <w:tcPr>
            <w:tcW w:w="1357" w:type="dxa"/>
            <w:vAlign w:val="top"/>
          </w:tcPr>
          <w:p w14:paraId="2E1F70C8">
            <w:pPr>
              <w:rPr>
                <w:rFonts w:ascii="Arial"/>
                <w:sz w:val="21"/>
              </w:rPr>
            </w:pPr>
          </w:p>
        </w:tc>
        <w:tc>
          <w:tcPr>
            <w:tcW w:w="901" w:type="dxa"/>
            <w:vAlign w:val="top"/>
          </w:tcPr>
          <w:p w14:paraId="608AE899">
            <w:pPr>
              <w:rPr>
                <w:rFonts w:ascii="Arial"/>
                <w:sz w:val="21"/>
              </w:rPr>
            </w:pPr>
          </w:p>
        </w:tc>
        <w:tc>
          <w:tcPr>
            <w:tcW w:w="818" w:type="dxa"/>
            <w:vAlign w:val="top"/>
          </w:tcPr>
          <w:p w14:paraId="3E8EF9D7">
            <w:pPr>
              <w:rPr>
                <w:rFonts w:ascii="Arial"/>
                <w:sz w:val="21"/>
              </w:rPr>
            </w:pPr>
          </w:p>
        </w:tc>
        <w:tc>
          <w:tcPr>
            <w:tcW w:w="1539" w:type="dxa"/>
            <w:vAlign w:val="top"/>
          </w:tcPr>
          <w:p w14:paraId="0095DC05">
            <w:pPr>
              <w:rPr>
                <w:rFonts w:ascii="Arial"/>
                <w:sz w:val="21"/>
              </w:rPr>
            </w:pPr>
          </w:p>
        </w:tc>
        <w:tc>
          <w:tcPr>
            <w:tcW w:w="2174" w:type="dxa"/>
            <w:vAlign w:val="top"/>
          </w:tcPr>
          <w:p w14:paraId="3328A7FB">
            <w:pPr>
              <w:rPr>
                <w:rFonts w:ascii="Arial"/>
                <w:sz w:val="21"/>
              </w:rPr>
            </w:pPr>
          </w:p>
        </w:tc>
      </w:tr>
      <w:tr w14:paraId="11E7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50" w:type="dxa"/>
            <w:vAlign w:val="top"/>
          </w:tcPr>
          <w:p w14:paraId="27C9C0AA">
            <w:pPr>
              <w:pStyle w:val="6"/>
              <w:spacing w:before="208" w:line="241" w:lineRule="auto"/>
              <w:ind w:left="320"/>
            </w:pPr>
            <w:r>
              <w:t>2</w:t>
            </w:r>
          </w:p>
        </w:tc>
        <w:tc>
          <w:tcPr>
            <w:tcW w:w="1422" w:type="dxa"/>
            <w:vAlign w:val="top"/>
          </w:tcPr>
          <w:p w14:paraId="1DA35EF0">
            <w:pPr>
              <w:pStyle w:val="6"/>
              <w:spacing w:before="51" w:line="231" w:lineRule="auto"/>
              <w:ind w:left="361" w:right="229" w:hanging="125"/>
            </w:pPr>
            <w:r>
              <w:rPr>
                <w:spacing w:val="-4"/>
              </w:rPr>
              <w:t>项目技术</w:t>
            </w:r>
            <w:r>
              <w:rPr>
                <w:spacing w:val="-7"/>
              </w:rPr>
              <w:t>负责人</w:t>
            </w:r>
          </w:p>
        </w:tc>
        <w:tc>
          <w:tcPr>
            <w:tcW w:w="1357" w:type="dxa"/>
            <w:vAlign w:val="top"/>
          </w:tcPr>
          <w:p w14:paraId="483F2425">
            <w:pPr>
              <w:rPr>
                <w:rFonts w:ascii="Arial"/>
                <w:sz w:val="21"/>
              </w:rPr>
            </w:pPr>
          </w:p>
        </w:tc>
        <w:tc>
          <w:tcPr>
            <w:tcW w:w="901" w:type="dxa"/>
            <w:vAlign w:val="top"/>
          </w:tcPr>
          <w:p w14:paraId="12895C92">
            <w:pPr>
              <w:rPr>
                <w:rFonts w:ascii="Arial"/>
                <w:sz w:val="21"/>
              </w:rPr>
            </w:pPr>
          </w:p>
        </w:tc>
        <w:tc>
          <w:tcPr>
            <w:tcW w:w="818" w:type="dxa"/>
            <w:vAlign w:val="top"/>
          </w:tcPr>
          <w:p w14:paraId="21CD62FB">
            <w:pPr>
              <w:rPr>
                <w:rFonts w:ascii="Arial"/>
                <w:sz w:val="21"/>
              </w:rPr>
            </w:pPr>
          </w:p>
        </w:tc>
        <w:tc>
          <w:tcPr>
            <w:tcW w:w="1539" w:type="dxa"/>
            <w:vAlign w:val="top"/>
          </w:tcPr>
          <w:p w14:paraId="0EF1D81B">
            <w:pPr>
              <w:rPr>
                <w:rFonts w:ascii="Arial"/>
                <w:sz w:val="21"/>
              </w:rPr>
            </w:pPr>
          </w:p>
        </w:tc>
        <w:tc>
          <w:tcPr>
            <w:tcW w:w="2174" w:type="dxa"/>
            <w:vAlign w:val="top"/>
          </w:tcPr>
          <w:p w14:paraId="0CD90257">
            <w:pPr>
              <w:rPr>
                <w:rFonts w:ascii="Arial"/>
                <w:sz w:val="21"/>
              </w:rPr>
            </w:pPr>
          </w:p>
        </w:tc>
      </w:tr>
      <w:tr w14:paraId="101B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50" w:type="dxa"/>
            <w:vAlign w:val="top"/>
          </w:tcPr>
          <w:p w14:paraId="529F2FFE">
            <w:pPr>
              <w:pStyle w:val="6"/>
              <w:spacing w:before="207"/>
              <w:ind w:left="322"/>
            </w:pPr>
            <w:r>
              <w:t>3</w:t>
            </w:r>
          </w:p>
        </w:tc>
        <w:tc>
          <w:tcPr>
            <w:tcW w:w="1422" w:type="dxa"/>
            <w:vAlign w:val="top"/>
          </w:tcPr>
          <w:p w14:paraId="7114FD8B">
            <w:pPr>
              <w:pStyle w:val="6"/>
              <w:spacing w:before="51" w:line="231" w:lineRule="auto"/>
              <w:ind w:left="361" w:right="229" w:hanging="125"/>
            </w:pPr>
            <w:r>
              <w:rPr>
                <w:spacing w:val="-4"/>
              </w:rPr>
              <w:t>项目设计</w:t>
            </w:r>
            <w:r>
              <w:rPr>
                <w:spacing w:val="-7"/>
              </w:rPr>
              <w:t>负责人</w:t>
            </w:r>
          </w:p>
        </w:tc>
        <w:tc>
          <w:tcPr>
            <w:tcW w:w="1357" w:type="dxa"/>
            <w:vAlign w:val="top"/>
          </w:tcPr>
          <w:p w14:paraId="272599F6">
            <w:pPr>
              <w:rPr>
                <w:rFonts w:ascii="Arial"/>
                <w:sz w:val="21"/>
              </w:rPr>
            </w:pPr>
          </w:p>
        </w:tc>
        <w:tc>
          <w:tcPr>
            <w:tcW w:w="901" w:type="dxa"/>
            <w:vAlign w:val="top"/>
          </w:tcPr>
          <w:p w14:paraId="08F45962">
            <w:pPr>
              <w:rPr>
                <w:rFonts w:ascii="Arial"/>
                <w:sz w:val="21"/>
              </w:rPr>
            </w:pPr>
          </w:p>
        </w:tc>
        <w:tc>
          <w:tcPr>
            <w:tcW w:w="818" w:type="dxa"/>
            <w:vAlign w:val="top"/>
          </w:tcPr>
          <w:p w14:paraId="768742D0">
            <w:pPr>
              <w:rPr>
                <w:rFonts w:ascii="Arial"/>
                <w:sz w:val="21"/>
              </w:rPr>
            </w:pPr>
          </w:p>
        </w:tc>
        <w:tc>
          <w:tcPr>
            <w:tcW w:w="1539" w:type="dxa"/>
            <w:vAlign w:val="top"/>
          </w:tcPr>
          <w:p w14:paraId="058BF263">
            <w:pPr>
              <w:rPr>
                <w:rFonts w:ascii="Arial"/>
                <w:sz w:val="21"/>
              </w:rPr>
            </w:pPr>
          </w:p>
        </w:tc>
        <w:tc>
          <w:tcPr>
            <w:tcW w:w="2174" w:type="dxa"/>
            <w:vAlign w:val="top"/>
          </w:tcPr>
          <w:p w14:paraId="284C3B03">
            <w:pPr>
              <w:rPr>
                <w:rFonts w:ascii="Arial"/>
                <w:sz w:val="21"/>
              </w:rPr>
            </w:pPr>
          </w:p>
        </w:tc>
      </w:tr>
      <w:tr w14:paraId="5F511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Merge w:val="restart"/>
            <w:tcBorders>
              <w:bottom w:val="nil"/>
            </w:tcBorders>
            <w:vAlign w:val="top"/>
          </w:tcPr>
          <w:p w14:paraId="56EED4C4">
            <w:pPr>
              <w:spacing w:line="280" w:lineRule="auto"/>
              <w:rPr>
                <w:rFonts w:ascii="Arial"/>
                <w:sz w:val="21"/>
              </w:rPr>
            </w:pPr>
          </w:p>
          <w:p w14:paraId="083642D3">
            <w:pPr>
              <w:spacing w:line="281" w:lineRule="auto"/>
              <w:rPr>
                <w:rFonts w:ascii="Arial"/>
                <w:sz w:val="21"/>
              </w:rPr>
            </w:pPr>
          </w:p>
          <w:p w14:paraId="1199907B">
            <w:pPr>
              <w:pStyle w:val="6"/>
              <w:spacing w:before="78" w:line="241" w:lineRule="auto"/>
              <w:ind w:left="316"/>
            </w:pPr>
            <w:r>
              <w:t>4</w:t>
            </w:r>
          </w:p>
        </w:tc>
        <w:tc>
          <w:tcPr>
            <w:tcW w:w="1422" w:type="dxa"/>
            <w:vAlign w:val="top"/>
          </w:tcPr>
          <w:p w14:paraId="3D985B98">
            <w:pPr>
              <w:pStyle w:val="6"/>
              <w:spacing w:before="129" w:line="220" w:lineRule="auto"/>
              <w:jc w:val="right"/>
            </w:pPr>
            <w:r>
              <w:rPr>
                <w:spacing w:val="-7"/>
              </w:rPr>
              <w:t>专职安全员</w:t>
            </w:r>
            <w:r>
              <w:rPr>
                <w:spacing w:val="-30"/>
              </w:rPr>
              <w:t xml:space="preserve"> </w:t>
            </w:r>
            <w:r>
              <w:rPr>
                <w:spacing w:val="-7"/>
              </w:rPr>
              <w:t>1</w:t>
            </w:r>
          </w:p>
        </w:tc>
        <w:tc>
          <w:tcPr>
            <w:tcW w:w="1357" w:type="dxa"/>
            <w:vAlign w:val="top"/>
          </w:tcPr>
          <w:p w14:paraId="0AD11DFF">
            <w:pPr>
              <w:rPr>
                <w:rFonts w:ascii="Arial"/>
                <w:sz w:val="21"/>
              </w:rPr>
            </w:pPr>
          </w:p>
        </w:tc>
        <w:tc>
          <w:tcPr>
            <w:tcW w:w="901" w:type="dxa"/>
            <w:vAlign w:val="top"/>
          </w:tcPr>
          <w:p w14:paraId="2B3DAF0F">
            <w:pPr>
              <w:rPr>
                <w:rFonts w:ascii="Arial"/>
                <w:sz w:val="21"/>
              </w:rPr>
            </w:pPr>
          </w:p>
        </w:tc>
        <w:tc>
          <w:tcPr>
            <w:tcW w:w="818" w:type="dxa"/>
            <w:vAlign w:val="top"/>
          </w:tcPr>
          <w:p w14:paraId="1EBC7C1D">
            <w:pPr>
              <w:rPr>
                <w:rFonts w:ascii="Arial"/>
                <w:sz w:val="21"/>
              </w:rPr>
            </w:pPr>
          </w:p>
        </w:tc>
        <w:tc>
          <w:tcPr>
            <w:tcW w:w="1539" w:type="dxa"/>
            <w:vAlign w:val="top"/>
          </w:tcPr>
          <w:p w14:paraId="1A5E478F">
            <w:pPr>
              <w:rPr>
                <w:rFonts w:ascii="Arial"/>
                <w:sz w:val="21"/>
              </w:rPr>
            </w:pPr>
          </w:p>
        </w:tc>
        <w:tc>
          <w:tcPr>
            <w:tcW w:w="2174" w:type="dxa"/>
            <w:vAlign w:val="top"/>
          </w:tcPr>
          <w:p w14:paraId="440A4A77">
            <w:pPr>
              <w:rPr>
                <w:rFonts w:ascii="Arial"/>
                <w:sz w:val="21"/>
              </w:rPr>
            </w:pPr>
          </w:p>
        </w:tc>
      </w:tr>
      <w:tr w14:paraId="0D50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Merge w:val="continue"/>
            <w:tcBorders>
              <w:top w:val="nil"/>
              <w:bottom w:val="nil"/>
            </w:tcBorders>
            <w:vAlign w:val="top"/>
          </w:tcPr>
          <w:p w14:paraId="2BE3B1C9">
            <w:pPr>
              <w:rPr>
                <w:rFonts w:ascii="Arial"/>
                <w:sz w:val="21"/>
              </w:rPr>
            </w:pPr>
          </w:p>
        </w:tc>
        <w:tc>
          <w:tcPr>
            <w:tcW w:w="1422" w:type="dxa"/>
            <w:vAlign w:val="top"/>
          </w:tcPr>
          <w:p w14:paraId="31A0ACB4">
            <w:pPr>
              <w:pStyle w:val="6"/>
              <w:spacing w:before="130" w:line="220" w:lineRule="auto"/>
              <w:ind w:left="24"/>
            </w:pPr>
            <w:r>
              <w:rPr>
                <w:spacing w:val="-2"/>
              </w:rPr>
              <w:t>专职安全员</w:t>
            </w:r>
            <w:r>
              <w:rPr>
                <w:spacing w:val="-48"/>
              </w:rPr>
              <w:t xml:space="preserve"> </w:t>
            </w:r>
            <w:r>
              <w:rPr>
                <w:spacing w:val="-2"/>
              </w:rPr>
              <w:t>2</w:t>
            </w:r>
          </w:p>
        </w:tc>
        <w:tc>
          <w:tcPr>
            <w:tcW w:w="1357" w:type="dxa"/>
            <w:vAlign w:val="top"/>
          </w:tcPr>
          <w:p w14:paraId="223981DC">
            <w:pPr>
              <w:rPr>
                <w:rFonts w:ascii="Arial"/>
                <w:sz w:val="21"/>
              </w:rPr>
            </w:pPr>
          </w:p>
        </w:tc>
        <w:tc>
          <w:tcPr>
            <w:tcW w:w="901" w:type="dxa"/>
            <w:vAlign w:val="top"/>
          </w:tcPr>
          <w:p w14:paraId="734594F7">
            <w:pPr>
              <w:rPr>
                <w:rFonts w:ascii="Arial"/>
                <w:sz w:val="21"/>
              </w:rPr>
            </w:pPr>
          </w:p>
        </w:tc>
        <w:tc>
          <w:tcPr>
            <w:tcW w:w="818" w:type="dxa"/>
            <w:vAlign w:val="top"/>
          </w:tcPr>
          <w:p w14:paraId="59A51C07">
            <w:pPr>
              <w:rPr>
                <w:rFonts w:ascii="Arial"/>
                <w:sz w:val="21"/>
              </w:rPr>
            </w:pPr>
          </w:p>
        </w:tc>
        <w:tc>
          <w:tcPr>
            <w:tcW w:w="1539" w:type="dxa"/>
            <w:vAlign w:val="top"/>
          </w:tcPr>
          <w:p w14:paraId="471A1B7F">
            <w:pPr>
              <w:rPr>
                <w:rFonts w:ascii="Arial"/>
                <w:sz w:val="21"/>
              </w:rPr>
            </w:pPr>
          </w:p>
        </w:tc>
        <w:tc>
          <w:tcPr>
            <w:tcW w:w="2174" w:type="dxa"/>
            <w:vAlign w:val="top"/>
          </w:tcPr>
          <w:p w14:paraId="655F1ED7">
            <w:pPr>
              <w:rPr>
                <w:rFonts w:ascii="Arial"/>
                <w:sz w:val="21"/>
              </w:rPr>
            </w:pPr>
          </w:p>
        </w:tc>
      </w:tr>
      <w:tr w14:paraId="68B6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Merge w:val="continue"/>
            <w:tcBorders>
              <w:top w:val="nil"/>
            </w:tcBorders>
            <w:vAlign w:val="top"/>
          </w:tcPr>
          <w:p w14:paraId="36E1951F">
            <w:pPr>
              <w:rPr>
                <w:rFonts w:ascii="Arial"/>
                <w:sz w:val="21"/>
              </w:rPr>
            </w:pPr>
          </w:p>
        </w:tc>
        <w:tc>
          <w:tcPr>
            <w:tcW w:w="1422" w:type="dxa"/>
            <w:vAlign w:val="top"/>
          </w:tcPr>
          <w:p w14:paraId="0D356B07">
            <w:pPr>
              <w:pStyle w:val="6"/>
              <w:spacing w:before="132" w:line="220" w:lineRule="auto"/>
              <w:ind w:right="3"/>
              <w:jc w:val="right"/>
            </w:pPr>
            <w:r>
              <w:rPr>
                <w:spacing w:val="-2"/>
              </w:rPr>
              <w:t>专职安全员</w:t>
            </w:r>
            <w:r>
              <w:rPr>
                <w:spacing w:val="-46"/>
              </w:rPr>
              <w:t xml:space="preserve"> </w:t>
            </w:r>
            <w:r>
              <w:rPr>
                <w:spacing w:val="-2"/>
              </w:rPr>
              <w:t>3</w:t>
            </w:r>
          </w:p>
        </w:tc>
        <w:tc>
          <w:tcPr>
            <w:tcW w:w="1357" w:type="dxa"/>
            <w:vAlign w:val="top"/>
          </w:tcPr>
          <w:p w14:paraId="42E7895C">
            <w:pPr>
              <w:rPr>
                <w:rFonts w:ascii="Arial"/>
                <w:sz w:val="21"/>
              </w:rPr>
            </w:pPr>
          </w:p>
        </w:tc>
        <w:tc>
          <w:tcPr>
            <w:tcW w:w="901" w:type="dxa"/>
            <w:vAlign w:val="top"/>
          </w:tcPr>
          <w:p w14:paraId="6D472E26">
            <w:pPr>
              <w:rPr>
                <w:rFonts w:ascii="Arial"/>
                <w:sz w:val="21"/>
              </w:rPr>
            </w:pPr>
          </w:p>
        </w:tc>
        <w:tc>
          <w:tcPr>
            <w:tcW w:w="818" w:type="dxa"/>
            <w:vAlign w:val="top"/>
          </w:tcPr>
          <w:p w14:paraId="352FA92D">
            <w:pPr>
              <w:rPr>
                <w:rFonts w:ascii="Arial"/>
                <w:sz w:val="21"/>
              </w:rPr>
            </w:pPr>
          </w:p>
        </w:tc>
        <w:tc>
          <w:tcPr>
            <w:tcW w:w="1539" w:type="dxa"/>
            <w:vAlign w:val="top"/>
          </w:tcPr>
          <w:p w14:paraId="5BC235FD">
            <w:pPr>
              <w:rPr>
                <w:rFonts w:ascii="Arial"/>
                <w:sz w:val="21"/>
              </w:rPr>
            </w:pPr>
          </w:p>
        </w:tc>
        <w:tc>
          <w:tcPr>
            <w:tcW w:w="2174" w:type="dxa"/>
            <w:vAlign w:val="top"/>
          </w:tcPr>
          <w:p w14:paraId="7F6B718D">
            <w:pPr>
              <w:rPr>
                <w:rFonts w:ascii="Arial"/>
                <w:sz w:val="21"/>
              </w:rPr>
            </w:pPr>
          </w:p>
        </w:tc>
      </w:tr>
      <w:tr w14:paraId="1163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Align w:val="top"/>
          </w:tcPr>
          <w:p w14:paraId="591D7736">
            <w:pPr>
              <w:pStyle w:val="6"/>
              <w:spacing w:before="131"/>
              <w:ind w:left="377"/>
            </w:pPr>
            <w:r>
              <w:t>5</w:t>
            </w:r>
          </w:p>
        </w:tc>
        <w:tc>
          <w:tcPr>
            <w:tcW w:w="1422" w:type="dxa"/>
            <w:vAlign w:val="top"/>
          </w:tcPr>
          <w:p w14:paraId="153AF90C">
            <w:pPr>
              <w:pStyle w:val="6"/>
              <w:spacing w:before="131" w:line="221" w:lineRule="auto"/>
              <w:ind w:left="351"/>
            </w:pPr>
            <w:r>
              <w:rPr>
                <w:spacing w:val="-3"/>
              </w:rPr>
              <w:t>施工员</w:t>
            </w:r>
          </w:p>
        </w:tc>
        <w:tc>
          <w:tcPr>
            <w:tcW w:w="1357" w:type="dxa"/>
            <w:vAlign w:val="top"/>
          </w:tcPr>
          <w:p w14:paraId="3E10E469">
            <w:pPr>
              <w:rPr>
                <w:rFonts w:ascii="Arial"/>
                <w:sz w:val="21"/>
              </w:rPr>
            </w:pPr>
          </w:p>
        </w:tc>
        <w:tc>
          <w:tcPr>
            <w:tcW w:w="901" w:type="dxa"/>
            <w:vAlign w:val="top"/>
          </w:tcPr>
          <w:p w14:paraId="12CAD62D">
            <w:pPr>
              <w:rPr>
                <w:rFonts w:ascii="Arial"/>
                <w:sz w:val="21"/>
              </w:rPr>
            </w:pPr>
          </w:p>
        </w:tc>
        <w:tc>
          <w:tcPr>
            <w:tcW w:w="818" w:type="dxa"/>
            <w:vAlign w:val="top"/>
          </w:tcPr>
          <w:p w14:paraId="2AAB628F">
            <w:pPr>
              <w:rPr>
                <w:rFonts w:ascii="Arial"/>
                <w:sz w:val="21"/>
              </w:rPr>
            </w:pPr>
          </w:p>
        </w:tc>
        <w:tc>
          <w:tcPr>
            <w:tcW w:w="1539" w:type="dxa"/>
            <w:vAlign w:val="top"/>
          </w:tcPr>
          <w:p w14:paraId="3B0AAAEF">
            <w:pPr>
              <w:rPr>
                <w:rFonts w:ascii="Arial"/>
                <w:sz w:val="21"/>
              </w:rPr>
            </w:pPr>
          </w:p>
        </w:tc>
        <w:tc>
          <w:tcPr>
            <w:tcW w:w="2174" w:type="dxa"/>
            <w:vAlign w:val="top"/>
          </w:tcPr>
          <w:p w14:paraId="25AECD9D">
            <w:pPr>
              <w:rPr>
                <w:rFonts w:ascii="Arial"/>
                <w:sz w:val="21"/>
              </w:rPr>
            </w:pPr>
          </w:p>
        </w:tc>
      </w:tr>
      <w:tr w14:paraId="3FB3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Align w:val="top"/>
          </w:tcPr>
          <w:p w14:paraId="5D25934D">
            <w:pPr>
              <w:pStyle w:val="6"/>
              <w:spacing w:before="132"/>
              <w:ind w:left="319"/>
            </w:pPr>
            <w:r>
              <w:t>6</w:t>
            </w:r>
          </w:p>
        </w:tc>
        <w:tc>
          <w:tcPr>
            <w:tcW w:w="1422" w:type="dxa"/>
            <w:vAlign w:val="top"/>
          </w:tcPr>
          <w:p w14:paraId="5D3F2AC9">
            <w:pPr>
              <w:pStyle w:val="6"/>
              <w:spacing w:before="133" w:line="220" w:lineRule="auto"/>
              <w:ind w:left="353"/>
            </w:pPr>
            <w:r>
              <w:rPr>
                <w:spacing w:val="-4"/>
              </w:rPr>
              <w:t>质量员</w:t>
            </w:r>
          </w:p>
        </w:tc>
        <w:tc>
          <w:tcPr>
            <w:tcW w:w="1357" w:type="dxa"/>
            <w:vAlign w:val="top"/>
          </w:tcPr>
          <w:p w14:paraId="2F063E3A">
            <w:pPr>
              <w:rPr>
                <w:rFonts w:ascii="Arial"/>
                <w:sz w:val="21"/>
              </w:rPr>
            </w:pPr>
          </w:p>
        </w:tc>
        <w:tc>
          <w:tcPr>
            <w:tcW w:w="901" w:type="dxa"/>
            <w:vAlign w:val="top"/>
          </w:tcPr>
          <w:p w14:paraId="6ED35487">
            <w:pPr>
              <w:rPr>
                <w:rFonts w:ascii="Arial"/>
                <w:sz w:val="21"/>
              </w:rPr>
            </w:pPr>
          </w:p>
        </w:tc>
        <w:tc>
          <w:tcPr>
            <w:tcW w:w="818" w:type="dxa"/>
            <w:vAlign w:val="top"/>
          </w:tcPr>
          <w:p w14:paraId="377F116C">
            <w:pPr>
              <w:rPr>
                <w:rFonts w:ascii="Arial"/>
                <w:sz w:val="21"/>
              </w:rPr>
            </w:pPr>
          </w:p>
        </w:tc>
        <w:tc>
          <w:tcPr>
            <w:tcW w:w="1539" w:type="dxa"/>
            <w:vAlign w:val="top"/>
          </w:tcPr>
          <w:p w14:paraId="74334577">
            <w:pPr>
              <w:rPr>
                <w:rFonts w:ascii="Arial"/>
                <w:sz w:val="21"/>
              </w:rPr>
            </w:pPr>
          </w:p>
        </w:tc>
        <w:tc>
          <w:tcPr>
            <w:tcW w:w="2174" w:type="dxa"/>
            <w:vAlign w:val="top"/>
          </w:tcPr>
          <w:p w14:paraId="5AFF7E40">
            <w:pPr>
              <w:rPr>
                <w:rFonts w:ascii="Arial"/>
                <w:sz w:val="21"/>
              </w:rPr>
            </w:pPr>
          </w:p>
        </w:tc>
      </w:tr>
      <w:tr w14:paraId="49A9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Align w:val="top"/>
          </w:tcPr>
          <w:p w14:paraId="07AEC3E4">
            <w:pPr>
              <w:pStyle w:val="6"/>
              <w:spacing w:before="134"/>
              <w:ind w:left="323"/>
            </w:pPr>
            <w:r>
              <w:t>7</w:t>
            </w:r>
          </w:p>
        </w:tc>
        <w:tc>
          <w:tcPr>
            <w:tcW w:w="1422" w:type="dxa"/>
            <w:vAlign w:val="top"/>
          </w:tcPr>
          <w:p w14:paraId="17AA6160">
            <w:pPr>
              <w:pStyle w:val="6"/>
              <w:spacing w:before="134" w:line="219" w:lineRule="auto"/>
              <w:ind w:left="352"/>
            </w:pPr>
            <w:r>
              <w:rPr>
                <w:spacing w:val="-4"/>
              </w:rPr>
              <w:t>材料员</w:t>
            </w:r>
          </w:p>
        </w:tc>
        <w:tc>
          <w:tcPr>
            <w:tcW w:w="1357" w:type="dxa"/>
            <w:vAlign w:val="top"/>
          </w:tcPr>
          <w:p w14:paraId="35987ABF">
            <w:pPr>
              <w:rPr>
                <w:rFonts w:ascii="Arial"/>
                <w:sz w:val="21"/>
              </w:rPr>
            </w:pPr>
          </w:p>
        </w:tc>
        <w:tc>
          <w:tcPr>
            <w:tcW w:w="901" w:type="dxa"/>
            <w:vAlign w:val="top"/>
          </w:tcPr>
          <w:p w14:paraId="7FA8F2F0">
            <w:pPr>
              <w:rPr>
                <w:rFonts w:ascii="Arial"/>
                <w:sz w:val="21"/>
              </w:rPr>
            </w:pPr>
          </w:p>
        </w:tc>
        <w:tc>
          <w:tcPr>
            <w:tcW w:w="818" w:type="dxa"/>
            <w:vAlign w:val="top"/>
          </w:tcPr>
          <w:p w14:paraId="37E17697">
            <w:pPr>
              <w:rPr>
                <w:rFonts w:ascii="Arial"/>
                <w:sz w:val="21"/>
              </w:rPr>
            </w:pPr>
          </w:p>
        </w:tc>
        <w:tc>
          <w:tcPr>
            <w:tcW w:w="1539" w:type="dxa"/>
            <w:vAlign w:val="top"/>
          </w:tcPr>
          <w:p w14:paraId="31DDA529">
            <w:pPr>
              <w:rPr>
                <w:rFonts w:ascii="Arial"/>
                <w:sz w:val="21"/>
              </w:rPr>
            </w:pPr>
          </w:p>
        </w:tc>
        <w:tc>
          <w:tcPr>
            <w:tcW w:w="2174" w:type="dxa"/>
            <w:vAlign w:val="top"/>
          </w:tcPr>
          <w:p w14:paraId="7256B0B8">
            <w:pPr>
              <w:rPr>
                <w:rFonts w:ascii="Arial"/>
                <w:sz w:val="21"/>
              </w:rPr>
            </w:pPr>
          </w:p>
        </w:tc>
      </w:tr>
      <w:tr w14:paraId="3566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0" w:type="dxa"/>
            <w:vAlign w:val="top"/>
          </w:tcPr>
          <w:p w14:paraId="4D5E6655">
            <w:pPr>
              <w:pStyle w:val="6"/>
              <w:spacing w:before="135"/>
              <w:ind w:left="318"/>
            </w:pPr>
            <w:r>
              <w:t>8</w:t>
            </w:r>
          </w:p>
        </w:tc>
        <w:tc>
          <w:tcPr>
            <w:tcW w:w="1422" w:type="dxa"/>
            <w:vAlign w:val="top"/>
          </w:tcPr>
          <w:p w14:paraId="34E1DC94">
            <w:pPr>
              <w:pStyle w:val="6"/>
              <w:spacing w:before="136" w:line="220" w:lineRule="auto"/>
              <w:ind w:left="362"/>
            </w:pPr>
            <w:r>
              <w:rPr>
                <w:spacing w:val="-7"/>
              </w:rPr>
              <w:t>资料员</w:t>
            </w:r>
          </w:p>
        </w:tc>
        <w:tc>
          <w:tcPr>
            <w:tcW w:w="1357" w:type="dxa"/>
            <w:vAlign w:val="top"/>
          </w:tcPr>
          <w:p w14:paraId="40F8F988">
            <w:pPr>
              <w:rPr>
                <w:rFonts w:ascii="Arial"/>
                <w:sz w:val="21"/>
              </w:rPr>
            </w:pPr>
          </w:p>
        </w:tc>
        <w:tc>
          <w:tcPr>
            <w:tcW w:w="901" w:type="dxa"/>
            <w:vAlign w:val="top"/>
          </w:tcPr>
          <w:p w14:paraId="6BB7A823">
            <w:pPr>
              <w:rPr>
                <w:rFonts w:ascii="Arial"/>
                <w:sz w:val="21"/>
              </w:rPr>
            </w:pPr>
          </w:p>
        </w:tc>
        <w:tc>
          <w:tcPr>
            <w:tcW w:w="818" w:type="dxa"/>
            <w:vAlign w:val="top"/>
          </w:tcPr>
          <w:p w14:paraId="571D0A39">
            <w:pPr>
              <w:rPr>
                <w:rFonts w:ascii="Arial"/>
                <w:sz w:val="21"/>
              </w:rPr>
            </w:pPr>
          </w:p>
        </w:tc>
        <w:tc>
          <w:tcPr>
            <w:tcW w:w="1539" w:type="dxa"/>
            <w:vAlign w:val="top"/>
          </w:tcPr>
          <w:p w14:paraId="029A4664">
            <w:pPr>
              <w:rPr>
                <w:rFonts w:ascii="Arial"/>
                <w:sz w:val="21"/>
              </w:rPr>
            </w:pPr>
          </w:p>
        </w:tc>
        <w:tc>
          <w:tcPr>
            <w:tcW w:w="2174" w:type="dxa"/>
            <w:vAlign w:val="top"/>
          </w:tcPr>
          <w:p w14:paraId="26B40B36">
            <w:pPr>
              <w:rPr>
                <w:rFonts w:ascii="Arial"/>
                <w:sz w:val="21"/>
              </w:rPr>
            </w:pPr>
          </w:p>
        </w:tc>
      </w:tr>
      <w:tr w14:paraId="1DF1D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50" w:type="dxa"/>
            <w:vAlign w:val="top"/>
          </w:tcPr>
          <w:p w14:paraId="008ECDB8">
            <w:pPr>
              <w:rPr>
                <w:rFonts w:ascii="Arial"/>
                <w:sz w:val="21"/>
              </w:rPr>
            </w:pPr>
          </w:p>
        </w:tc>
        <w:tc>
          <w:tcPr>
            <w:tcW w:w="1422" w:type="dxa"/>
            <w:vAlign w:val="top"/>
          </w:tcPr>
          <w:p w14:paraId="602CC5EC">
            <w:pPr>
              <w:rPr>
                <w:rFonts w:ascii="Arial"/>
                <w:sz w:val="21"/>
              </w:rPr>
            </w:pPr>
          </w:p>
          <w:p w14:paraId="5C41D4DD">
            <w:pPr>
              <w:pStyle w:val="6"/>
              <w:spacing w:before="78" w:line="99" w:lineRule="exact"/>
              <w:ind w:left="538"/>
            </w:pPr>
            <w:r>
              <w:rPr>
                <w:position w:val="1"/>
              </w:rPr>
              <w:t>...</w:t>
            </w:r>
          </w:p>
        </w:tc>
        <w:tc>
          <w:tcPr>
            <w:tcW w:w="1357" w:type="dxa"/>
            <w:vAlign w:val="top"/>
          </w:tcPr>
          <w:p w14:paraId="030C2B80">
            <w:pPr>
              <w:rPr>
                <w:rFonts w:ascii="Arial"/>
                <w:sz w:val="21"/>
              </w:rPr>
            </w:pPr>
          </w:p>
        </w:tc>
        <w:tc>
          <w:tcPr>
            <w:tcW w:w="901" w:type="dxa"/>
            <w:vAlign w:val="top"/>
          </w:tcPr>
          <w:p w14:paraId="150C1F01">
            <w:pPr>
              <w:rPr>
                <w:rFonts w:ascii="Arial"/>
                <w:sz w:val="21"/>
              </w:rPr>
            </w:pPr>
          </w:p>
        </w:tc>
        <w:tc>
          <w:tcPr>
            <w:tcW w:w="818" w:type="dxa"/>
            <w:vAlign w:val="top"/>
          </w:tcPr>
          <w:p w14:paraId="61054F4B">
            <w:pPr>
              <w:rPr>
                <w:rFonts w:ascii="Arial"/>
                <w:sz w:val="21"/>
              </w:rPr>
            </w:pPr>
          </w:p>
        </w:tc>
        <w:tc>
          <w:tcPr>
            <w:tcW w:w="1539" w:type="dxa"/>
            <w:vAlign w:val="top"/>
          </w:tcPr>
          <w:p w14:paraId="5537CB82">
            <w:pPr>
              <w:rPr>
                <w:rFonts w:ascii="Arial"/>
                <w:sz w:val="21"/>
              </w:rPr>
            </w:pPr>
          </w:p>
        </w:tc>
        <w:tc>
          <w:tcPr>
            <w:tcW w:w="2174" w:type="dxa"/>
            <w:vAlign w:val="top"/>
          </w:tcPr>
          <w:p w14:paraId="3E62FA6F">
            <w:pPr>
              <w:rPr>
                <w:rFonts w:ascii="Arial"/>
                <w:sz w:val="21"/>
              </w:rPr>
            </w:pPr>
          </w:p>
        </w:tc>
      </w:tr>
    </w:tbl>
    <w:p w14:paraId="1FA1A144">
      <w:pPr>
        <w:spacing w:line="434" w:lineRule="auto"/>
        <w:rPr>
          <w:rFonts w:ascii="Arial"/>
          <w:sz w:val="21"/>
        </w:rPr>
      </w:pPr>
    </w:p>
    <w:p w14:paraId="07E5D90A">
      <w:pPr>
        <w:spacing w:before="78" w:line="219" w:lineRule="auto"/>
        <w:ind w:left="18"/>
        <w:rPr>
          <w:rFonts w:ascii="宋体" w:hAnsi="宋体" w:eastAsia="宋体" w:cs="宋体"/>
          <w:sz w:val="24"/>
          <w:szCs w:val="24"/>
        </w:rPr>
      </w:pPr>
      <w:r>
        <w:rPr>
          <w:rFonts w:ascii="宋体" w:hAnsi="宋体" w:eastAsia="宋体" w:cs="宋体"/>
          <w:spacing w:val="-5"/>
          <w:sz w:val="24"/>
          <w:szCs w:val="24"/>
        </w:rPr>
        <w:t>说明：</w:t>
      </w:r>
    </w:p>
    <w:p w14:paraId="7131D7AD">
      <w:pPr>
        <w:spacing w:before="117" w:line="307" w:lineRule="auto"/>
        <w:ind w:left="15" w:right="44" w:firstLine="497"/>
        <w:rPr>
          <w:rFonts w:ascii="宋体" w:hAnsi="宋体" w:eastAsia="宋体" w:cs="宋体"/>
          <w:sz w:val="24"/>
          <w:szCs w:val="24"/>
        </w:rPr>
      </w:pPr>
      <w:r>
        <w:rPr>
          <w:rFonts w:ascii="宋体" w:hAnsi="宋体" w:eastAsia="宋体" w:cs="宋体"/>
          <w:spacing w:val="-3"/>
          <w:sz w:val="24"/>
          <w:szCs w:val="24"/>
        </w:rPr>
        <w:t>1．《项目管理机构组成表》后应附表中拟派人员（项目经理、项目技术负责人、项目设</w:t>
      </w:r>
      <w:r>
        <w:rPr>
          <w:rFonts w:ascii="宋体" w:hAnsi="宋体" w:eastAsia="宋体" w:cs="宋体"/>
          <w:spacing w:val="-1"/>
          <w:sz w:val="24"/>
          <w:szCs w:val="24"/>
        </w:rPr>
        <w:t>计负责人除外）以下资料：</w:t>
      </w:r>
    </w:p>
    <w:p w14:paraId="3005BBAB">
      <w:pPr>
        <w:spacing w:line="219" w:lineRule="auto"/>
        <w:ind w:left="26"/>
        <w:rPr>
          <w:rFonts w:ascii="宋体" w:hAnsi="宋体" w:eastAsia="宋体" w:cs="宋体"/>
          <w:sz w:val="24"/>
          <w:szCs w:val="24"/>
        </w:rPr>
      </w:pPr>
      <w:r>
        <w:rPr>
          <w:rFonts w:ascii="宋体" w:hAnsi="宋体" w:eastAsia="宋体" w:cs="宋体"/>
          <w:spacing w:val="-2"/>
          <w:sz w:val="24"/>
          <w:szCs w:val="24"/>
        </w:rPr>
        <w:t>（1）身份证证彩色扫描件；</w:t>
      </w:r>
    </w:p>
    <w:p w14:paraId="495EF8A5">
      <w:pPr>
        <w:spacing w:before="116" w:line="219" w:lineRule="auto"/>
        <w:ind w:left="26"/>
        <w:rPr>
          <w:rFonts w:ascii="宋体" w:hAnsi="宋体" w:eastAsia="宋体" w:cs="宋体"/>
          <w:sz w:val="24"/>
          <w:szCs w:val="24"/>
        </w:rPr>
      </w:pPr>
      <w:r>
        <w:rPr>
          <w:rFonts w:ascii="宋体" w:hAnsi="宋体" w:eastAsia="宋体" w:cs="宋体"/>
          <w:spacing w:val="-1"/>
          <w:sz w:val="24"/>
          <w:szCs w:val="24"/>
        </w:rPr>
        <w:t>（2）职称证或岗位证或培训证或执业证书彩色扫描件；</w:t>
      </w:r>
    </w:p>
    <w:p w14:paraId="6859F7BB">
      <w:pPr>
        <w:spacing w:before="116" w:line="263" w:lineRule="auto"/>
        <w:ind w:left="18" w:right="41" w:firstLine="8"/>
        <w:rPr>
          <w:rFonts w:ascii="宋体" w:hAnsi="宋体" w:eastAsia="宋体" w:cs="宋体"/>
          <w:sz w:val="24"/>
          <w:szCs w:val="24"/>
        </w:rPr>
      </w:pPr>
      <w:r>
        <w:rPr>
          <w:rFonts w:ascii="宋体" w:hAnsi="宋体" w:eastAsia="宋体" w:cs="宋体"/>
          <w:spacing w:val="-3"/>
          <w:sz w:val="24"/>
          <w:szCs w:val="24"/>
        </w:rPr>
        <w:t>（3）专职安全员须提供</w:t>
      </w:r>
      <w:r>
        <w:rPr>
          <w:rFonts w:ascii="宋体" w:hAnsi="宋体" w:eastAsia="宋体" w:cs="宋体"/>
          <w:spacing w:val="-50"/>
          <w:sz w:val="24"/>
          <w:szCs w:val="24"/>
        </w:rPr>
        <w:t xml:space="preserve"> </w:t>
      </w:r>
      <w:r>
        <w:rPr>
          <w:rFonts w:ascii="宋体" w:hAnsi="宋体" w:eastAsia="宋体" w:cs="宋体"/>
          <w:spacing w:val="-3"/>
          <w:sz w:val="24"/>
          <w:szCs w:val="24"/>
        </w:rPr>
        <w:t>C</w:t>
      </w:r>
      <w:r>
        <w:rPr>
          <w:rFonts w:ascii="宋体" w:hAnsi="宋体" w:eastAsia="宋体" w:cs="宋体"/>
          <w:spacing w:val="-51"/>
          <w:sz w:val="24"/>
          <w:szCs w:val="24"/>
        </w:rPr>
        <w:t xml:space="preserve"> </w:t>
      </w:r>
      <w:r>
        <w:rPr>
          <w:rFonts w:ascii="宋体" w:hAnsi="宋体" w:eastAsia="宋体" w:cs="宋体"/>
          <w:spacing w:val="-3"/>
          <w:sz w:val="24"/>
          <w:szCs w:val="24"/>
        </w:rPr>
        <w:t>类安全生产考核合格证书证彩色扫描件或“广东省建筑施工企业管</w:t>
      </w:r>
      <w:r>
        <w:rPr>
          <w:rFonts w:ascii="宋体" w:hAnsi="宋体" w:eastAsia="宋体" w:cs="宋体"/>
          <w:spacing w:val="-2"/>
          <w:sz w:val="24"/>
          <w:szCs w:val="24"/>
        </w:rPr>
        <w:t>理人员安全生产考核系统</w:t>
      </w:r>
      <w:r>
        <w:rPr>
          <w:rFonts w:ascii="宋体" w:hAnsi="宋体" w:eastAsia="宋体" w:cs="宋体"/>
          <w:spacing w:val="-88"/>
          <w:sz w:val="24"/>
          <w:szCs w:val="24"/>
        </w:rPr>
        <w:t xml:space="preserve"> </w:t>
      </w:r>
      <w:r>
        <w:rPr>
          <w:rFonts w:ascii="宋体" w:hAnsi="宋体" w:eastAsia="宋体" w:cs="宋体"/>
          <w:spacing w:val="-2"/>
          <w:sz w:val="24"/>
          <w:szCs w:val="24"/>
        </w:rPr>
        <w:t>”考核合格信息打印</w:t>
      </w:r>
      <w:r>
        <w:rPr>
          <w:rFonts w:ascii="宋体" w:hAnsi="宋体" w:eastAsia="宋体" w:cs="宋体"/>
          <w:spacing w:val="-3"/>
          <w:sz w:val="24"/>
          <w:szCs w:val="24"/>
        </w:rPr>
        <w:t>页；</w:t>
      </w:r>
    </w:p>
    <w:p w14:paraId="7F055289">
      <w:pPr>
        <w:spacing w:before="117" w:line="263" w:lineRule="auto"/>
        <w:ind w:left="17" w:right="41" w:firstLine="9"/>
        <w:rPr>
          <w:rFonts w:ascii="宋体" w:hAnsi="宋体" w:eastAsia="宋体" w:cs="宋体"/>
          <w:sz w:val="24"/>
          <w:szCs w:val="24"/>
        </w:rPr>
      </w:pPr>
      <w:r>
        <w:rPr>
          <w:rFonts w:ascii="宋体" w:hAnsi="宋体" w:eastAsia="宋体" w:cs="宋体"/>
          <w:spacing w:val="-5"/>
          <w:sz w:val="24"/>
          <w:szCs w:val="24"/>
        </w:rPr>
        <w:t>（4）在本单位缴纳社保的证明（至少</w:t>
      </w:r>
      <w:r>
        <w:rPr>
          <w:rFonts w:ascii="宋体" w:hAnsi="宋体" w:eastAsia="宋体" w:cs="宋体"/>
          <w:spacing w:val="-23"/>
          <w:sz w:val="24"/>
          <w:szCs w:val="24"/>
        </w:rPr>
        <w:t xml:space="preserve"> </w:t>
      </w:r>
      <w:r>
        <w:rPr>
          <w:rFonts w:ascii="宋体" w:hAnsi="宋体" w:eastAsia="宋体" w:cs="宋体"/>
          <w:spacing w:val="-5"/>
          <w:sz w:val="24"/>
          <w:szCs w:val="24"/>
        </w:rPr>
        <w:t>1</w:t>
      </w:r>
      <w:r>
        <w:rPr>
          <w:rFonts w:ascii="宋体" w:hAnsi="宋体" w:eastAsia="宋体" w:cs="宋体"/>
          <w:spacing w:val="-51"/>
          <w:sz w:val="24"/>
          <w:szCs w:val="24"/>
        </w:rPr>
        <w:t xml:space="preserve"> </w:t>
      </w:r>
      <w:r>
        <w:rPr>
          <w:rFonts w:ascii="宋体" w:hAnsi="宋体" w:eastAsia="宋体" w:cs="宋体"/>
          <w:spacing w:val="-5"/>
          <w:sz w:val="24"/>
          <w:szCs w:val="24"/>
        </w:rPr>
        <w:t>个月，其中必须有</w:t>
      </w:r>
      <w:r>
        <w:rPr>
          <w:rFonts w:ascii="宋体" w:hAnsi="宋体" w:eastAsia="宋体" w:cs="宋体"/>
          <w:spacing w:val="-48"/>
          <w:sz w:val="24"/>
          <w:szCs w:val="24"/>
        </w:rPr>
        <w:t xml:space="preserve"> </w:t>
      </w:r>
      <w:r>
        <w:rPr>
          <w:rFonts w:ascii="宋体" w:hAnsi="宋体" w:eastAsia="宋体" w:cs="宋体"/>
          <w:spacing w:val="-5"/>
          <w:sz w:val="24"/>
          <w:szCs w:val="24"/>
        </w:rPr>
        <w:t>2025</w:t>
      </w:r>
      <w:r>
        <w:rPr>
          <w:rFonts w:ascii="宋体" w:hAnsi="宋体" w:eastAsia="宋体" w:cs="宋体"/>
          <w:spacing w:val="-49"/>
          <w:sz w:val="24"/>
          <w:szCs w:val="24"/>
        </w:rPr>
        <w:t xml:space="preserve"> </w:t>
      </w:r>
      <w:r>
        <w:rPr>
          <w:rFonts w:ascii="宋体" w:hAnsi="宋体" w:eastAsia="宋体" w:cs="宋体"/>
          <w:spacing w:val="-5"/>
          <w:sz w:val="24"/>
          <w:szCs w:val="24"/>
        </w:rPr>
        <w:t>年</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5"/>
          <w:sz w:val="24"/>
          <w:szCs w:val="24"/>
        </w:rPr>
        <w:t xml:space="preserve"> </w:t>
      </w:r>
      <w:r>
        <w:rPr>
          <w:rFonts w:ascii="宋体" w:hAnsi="宋体" w:eastAsia="宋体" w:cs="宋体"/>
          <w:spacing w:val="-5"/>
          <w:sz w:val="24"/>
          <w:szCs w:val="24"/>
        </w:rPr>
        <w:t>月）彩色扫描件；拟派</w:t>
      </w:r>
      <w:r>
        <w:rPr>
          <w:rFonts w:ascii="宋体" w:hAnsi="宋体" w:eastAsia="宋体" w:cs="宋体"/>
          <w:sz w:val="24"/>
          <w:szCs w:val="24"/>
        </w:rPr>
        <w:t>人员为退休返聘人员无法提供社保证明的，提供退</w:t>
      </w:r>
      <w:r>
        <w:rPr>
          <w:rFonts w:ascii="宋体" w:hAnsi="宋体" w:eastAsia="宋体" w:cs="宋体"/>
          <w:spacing w:val="-1"/>
          <w:sz w:val="24"/>
          <w:szCs w:val="24"/>
        </w:rPr>
        <w:t>休证和劳动合同彩色扫描件；</w:t>
      </w:r>
    </w:p>
    <w:p w14:paraId="0DE6FB5D">
      <w:pPr>
        <w:spacing w:before="114" w:line="219" w:lineRule="auto"/>
        <w:jc w:val="right"/>
        <w:rPr>
          <w:rFonts w:ascii="宋体" w:hAnsi="宋体" w:eastAsia="宋体" w:cs="宋体"/>
          <w:sz w:val="24"/>
          <w:szCs w:val="24"/>
        </w:rPr>
      </w:pPr>
      <w:r>
        <w:rPr>
          <w:rFonts w:ascii="宋体" w:hAnsi="宋体" w:eastAsia="宋体" w:cs="宋体"/>
          <w:spacing w:val="-2"/>
          <w:sz w:val="24"/>
          <w:szCs w:val="24"/>
        </w:rPr>
        <w:t>（5）“进粤企业和人员诚信信息登记平台</w:t>
      </w:r>
      <w:r>
        <w:rPr>
          <w:rFonts w:ascii="宋体" w:hAnsi="宋体" w:eastAsia="宋体" w:cs="宋体"/>
          <w:spacing w:val="-88"/>
          <w:sz w:val="24"/>
          <w:szCs w:val="24"/>
        </w:rPr>
        <w:t xml:space="preserve"> </w:t>
      </w:r>
      <w:r>
        <w:rPr>
          <w:rFonts w:ascii="宋体" w:hAnsi="宋体" w:eastAsia="宋体" w:cs="宋体"/>
          <w:spacing w:val="-2"/>
          <w:sz w:val="24"/>
          <w:szCs w:val="24"/>
        </w:rPr>
        <w:t>”个人信息情况截图。</w:t>
      </w:r>
      <w:r>
        <w:rPr>
          <w:rFonts w:ascii="宋体" w:hAnsi="宋体" w:eastAsia="宋体" w:cs="宋体"/>
          <w:spacing w:val="-3"/>
          <w:sz w:val="24"/>
          <w:szCs w:val="24"/>
        </w:rPr>
        <w:t>（适用于省外建筑企业）。</w:t>
      </w:r>
    </w:p>
    <w:p w14:paraId="148BF73B">
      <w:pPr>
        <w:spacing w:before="116" w:line="310" w:lineRule="auto"/>
        <w:ind w:left="17" w:right="41" w:firstLine="480"/>
        <w:rPr>
          <w:rFonts w:ascii="宋体" w:hAnsi="宋体" w:eastAsia="宋体" w:cs="宋体"/>
          <w:sz w:val="24"/>
          <w:szCs w:val="24"/>
        </w:rPr>
      </w:pPr>
      <w:r>
        <w:rPr>
          <w:rFonts w:ascii="宋体" w:hAnsi="宋体" w:eastAsia="宋体" w:cs="宋体"/>
          <w:spacing w:val="-2"/>
          <w:sz w:val="24"/>
          <w:szCs w:val="24"/>
        </w:rPr>
        <w:t>2．联合体投标的，《项目管理机构组成表》应包</w:t>
      </w:r>
      <w:r>
        <w:rPr>
          <w:rFonts w:ascii="宋体" w:hAnsi="宋体" w:eastAsia="宋体" w:cs="宋体"/>
          <w:spacing w:val="-3"/>
          <w:sz w:val="24"/>
          <w:szCs w:val="24"/>
        </w:rPr>
        <w:t>括联合体成员单位参与项目管理机构的</w:t>
      </w:r>
      <w:r>
        <w:rPr>
          <w:rFonts w:ascii="宋体" w:hAnsi="宋体" w:eastAsia="宋体" w:cs="宋体"/>
          <w:spacing w:val="-1"/>
          <w:sz w:val="24"/>
          <w:szCs w:val="24"/>
        </w:rPr>
        <w:t>人员，并提供以上所需资料。</w:t>
      </w:r>
    </w:p>
    <w:p w14:paraId="77F42686">
      <w:pPr>
        <w:spacing w:line="310" w:lineRule="auto"/>
        <w:rPr>
          <w:rFonts w:ascii="宋体" w:hAnsi="宋体" w:eastAsia="宋体" w:cs="宋体"/>
          <w:sz w:val="24"/>
          <w:szCs w:val="24"/>
        </w:rPr>
        <w:sectPr>
          <w:headerReference r:id="rId105" w:type="default"/>
          <w:footerReference r:id="rId106" w:type="default"/>
          <w:pgSz w:w="11905" w:h="16839"/>
          <w:pgMar w:top="400" w:right="1092" w:bottom="1199" w:left="1126" w:header="0" w:footer="966" w:gutter="0"/>
          <w:cols w:space="720" w:num="1"/>
        </w:sectPr>
      </w:pPr>
    </w:p>
    <w:p w14:paraId="2B78360A">
      <w:pPr>
        <w:spacing w:line="282" w:lineRule="auto"/>
        <w:rPr>
          <w:rFonts w:ascii="Arial"/>
          <w:sz w:val="21"/>
        </w:rPr>
      </w:pPr>
    </w:p>
    <w:p w14:paraId="2F8A2CF3">
      <w:pPr>
        <w:spacing w:line="283" w:lineRule="auto"/>
        <w:rPr>
          <w:rFonts w:ascii="Arial"/>
          <w:sz w:val="21"/>
        </w:rPr>
      </w:pPr>
    </w:p>
    <w:p w14:paraId="295297E3">
      <w:pPr>
        <w:spacing w:line="283" w:lineRule="auto"/>
        <w:rPr>
          <w:rFonts w:ascii="Arial"/>
          <w:sz w:val="21"/>
        </w:rPr>
      </w:pPr>
    </w:p>
    <w:p w14:paraId="450D87D8">
      <w:pPr>
        <w:spacing w:line="283" w:lineRule="auto"/>
        <w:rPr>
          <w:rFonts w:ascii="Arial"/>
          <w:sz w:val="21"/>
        </w:rPr>
      </w:pPr>
    </w:p>
    <w:p w14:paraId="39D42B3A">
      <w:pPr>
        <w:spacing w:before="78" w:line="219" w:lineRule="auto"/>
        <w:outlineLvl w:val="1"/>
        <w:rPr>
          <w:rFonts w:ascii="宋体" w:hAnsi="宋体" w:eastAsia="宋体" w:cs="宋体"/>
          <w:sz w:val="24"/>
          <w:szCs w:val="24"/>
        </w:rPr>
      </w:pPr>
      <w:bookmarkStart w:id="83" w:name="bookmark64"/>
      <w:bookmarkEnd w:id="83"/>
      <w:bookmarkStart w:id="84" w:name="bookmark63"/>
      <w:bookmarkEnd w:id="84"/>
      <w:r>
        <w:rPr>
          <w:rFonts w:ascii="宋体" w:hAnsi="宋体" w:eastAsia="宋体" w:cs="宋体"/>
          <w:b/>
          <w:bCs/>
          <w:spacing w:val="-3"/>
          <w:sz w:val="24"/>
          <w:szCs w:val="24"/>
        </w:rPr>
        <w:t>格式十三</w:t>
      </w:r>
      <w:r>
        <w:rPr>
          <w:rFonts w:ascii="宋体" w:hAnsi="宋体" w:eastAsia="宋体" w:cs="宋体"/>
          <w:spacing w:val="-3"/>
          <w:sz w:val="24"/>
          <w:szCs w:val="24"/>
        </w:rPr>
        <w:t xml:space="preserve"> </w:t>
      </w:r>
      <w:r>
        <w:rPr>
          <w:rFonts w:ascii="宋体" w:hAnsi="宋体" w:eastAsia="宋体" w:cs="宋体"/>
          <w:b/>
          <w:bCs/>
          <w:spacing w:val="-3"/>
          <w:sz w:val="24"/>
          <w:szCs w:val="24"/>
        </w:rPr>
        <w:t>原件一览表</w:t>
      </w:r>
    </w:p>
    <w:p w14:paraId="1FE7961C">
      <w:pPr>
        <w:spacing w:before="47"/>
      </w:pPr>
    </w:p>
    <w:p w14:paraId="7CA5F092">
      <w:pPr>
        <w:spacing w:before="46"/>
      </w:pPr>
    </w:p>
    <w:p w14:paraId="7CCEF70B">
      <w:pPr>
        <w:spacing w:before="46"/>
      </w:pPr>
    </w:p>
    <w:tbl>
      <w:tblPr>
        <w:tblStyle w:val="5"/>
        <w:tblW w:w="91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504"/>
        <w:gridCol w:w="623"/>
        <w:gridCol w:w="1368"/>
        <w:gridCol w:w="1622"/>
        <w:gridCol w:w="753"/>
        <w:gridCol w:w="956"/>
        <w:gridCol w:w="1574"/>
      </w:tblGrid>
      <w:tr w14:paraId="7F707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104" w:type="dxa"/>
            <w:gridSpan w:val="8"/>
            <w:vAlign w:val="top"/>
          </w:tcPr>
          <w:p w14:paraId="0DA6CC0E">
            <w:pPr>
              <w:pStyle w:val="6"/>
              <w:spacing w:before="139" w:line="219" w:lineRule="auto"/>
              <w:ind w:left="3960"/>
            </w:pPr>
            <w:r>
              <w:rPr>
                <w:b/>
                <w:bCs/>
                <w:spacing w:val="-5"/>
              </w:rPr>
              <w:t>原件一览表</w:t>
            </w:r>
          </w:p>
        </w:tc>
      </w:tr>
      <w:tr w14:paraId="0BD0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831" w:type="dxa"/>
            <w:gridSpan w:val="3"/>
            <w:vAlign w:val="top"/>
          </w:tcPr>
          <w:p w14:paraId="32DB0F71">
            <w:pPr>
              <w:pStyle w:val="6"/>
              <w:spacing w:before="282" w:line="220" w:lineRule="auto"/>
              <w:ind w:left="945"/>
            </w:pPr>
            <w:r>
              <w:rPr>
                <w:spacing w:val="-4"/>
              </w:rPr>
              <w:t>工程名称</w:t>
            </w:r>
          </w:p>
        </w:tc>
        <w:tc>
          <w:tcPr>
            <w:tcW w:w="6273" w:type="dxa"/>
            <w:gridSpan w:val="5"/>
            <w:vAlign w:val="top"/>
          </w:tcPr>
          <w:p w14:paraId="29027D18">
            <w:pPr>
              <w:rPr>
                <w:rFonts w:ascii="Arial"/>
                <w:sz w:val="21"/>
              </w:rPr>
            </w:pPr>
          </w:p>
        </w:tc>
      </w:tr>
      <w:tr w14:paraId="7DC89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831" w:type="dxa"/>
            <w:gridSpan w:val="3"/>
            <w:vAlign w:val="top"/>
          </w:tcPr>
          <w:p w14:paraId="192D10DB">
            <w:pPr>
              <w:pStyle w:val="6"/>
              <w:spacing w:before="128" w:line="220" w:lineRule="auto"/>
              <w:ind w:left="825"/>
            </w:pPr>
            <w:r>
              <w:rPr>
                <w:spacing w:val="-3"/>
              </w:rPr>
              <w:t>投标人名称</w:t>
            </w:r>
          </w:p>
          <w:p w14:paraId="03BBC692">
            <w:pPr>
              <w:pStyle w:val="6"/>
              <w:spacing w:before="26" w:line="219" w:lineRule="auto"/>
              <w:ind w:left="128"/>
            </w:pPr>
            <w:r>
              <w:rPr>
                <w:spacing w:val="-2"/>
              </w:rPr>
              <w:t>（请务必填写单位全称）</w:t>
            </w:r>
          </w:p>
        </w:tc>
        <w:tc>
          <w:tcPr>
            <w:tcW w:w="6273" w:type="dxa"/>
            <w:gridSpan w:val="5"/>
            <w:vAlign w:val="top"/>
          </w:tcPr>
          <w:p w14:paraId="7E4BC3D9">
            <w:pPr>
              <w:rPr>
                <w:rFonts w:ascii="Arial"/>
                <w:sz w:val="21"/>
              </w:rPr>
            </w:pPr>
          </w:p>
        </w:tc>
      </w:tr>
      <w:tr w14:paraId="4D98F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831" w:type="dxa"/>
            <w:gridSpan w:val="3"/>
            <w:vAlign w:val="top"/>
          </w:tcPr>
          <w:p w14:paraId="55DD1471">
            <w:pPr>
              <w:pStyle w:val="6"/>
              <w:spacing w:before="130"/>
              <w:ind w:left="581" w:right="212" w:hanging="356"/>
            </w:pPr>
            <w:r>
              <w:rPr>
                <w:spacing w:val="-2"/>
              </w:rPr>
              <w:t>投标人法定代表人或其委托代理人签名</w:t>
            </w:r>
          </w:p>
        </w:tc>
        <w:tc>
          <w:tcPr>
            <w:tcW w:w="2990" w:type="dxa"/>
            <w:gridSpan w:val="2"/>
            <w:vAlign w:val="top"/>
          </w:tcPr>
          <w:p w14:paraId="761ABA93">
            <w:pPr>
              <w:rPr>
                <w:rFonts w:ascii="Arial"/>
                <w:sz w:val="21"/>
              </w:rPr>
            </w:pPr>
          </w:p>
        </w:tc>
        <w:tc>
          <w:tcPr>
            <w:tcW w:w="753" w:type="dxa"/>
            <w:vAlign w:val="top"/>
          </w:tcPr>
          <w:p w14:paraId="4BC286BB">
            <w:pPr>
              <w:pStyle w:val="6"/>
              <w:spacing w:before="129" w:line="219" w:lineRule="auto"/>
              <w:ind w:left="145"/>
            </w:pPr>
            <w:r>
              <w:rPr>
                <w:spacing w:val="-5"/>
              </w:rPr>
              <w:t>手机</w:t>
            </w:r>
          </w:p>
          <w:p w14:paraId="52FBB656">
            <w:pPr>
              <w:pStyle w:val="6"/>
              <w:spacing w:before="25" w:line="221" w:lineRule="auto"/>
              <w:ind w:left="150"/>
            </w:pPr>
            <w:r>
              <w:rPr>
                <w:spacing w:val="-8"/>
              </w:rPr>
              <w:t>号码</w:t>
            </w:r>
          </w:p>
        </w:tc>
        <w:tc>
          <w:tcPr>
            <w:tcW w:w="2530" w:type="dxa"/>
            <w:gridSpan w:val="2"/>
            <w:vAlign w:val="top"/>
          </w:tcPr>
          <w:p w14:paraId="76E7F36C">
            <w:pPr>
              <w:rPr>
                <w:rFonts w:ascii="Arial"/>
                <w:sz w:val="21"/>
              </w:rPr>
            </w:pPr>
          </w:p>
        </w:tc>
      </w:tr>
      <w:tr w14:paraId="180B8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9104" w:type="dxa"/>
            <w:gridSpan w:val="8"/>
            <w:vAlign w:val="top"/>
          </w:tcPr>
          <w:p w14:paraId="5268D587">
            <w:pPr>
              <w:pStyle w:val="6"/>
              <w:spacing w:before="284" w:line="219" w:lineRule="auto"/>
              <w:ind w:left="3120"/>
            </w:pPr>
            <w:r>
              <w:rPr>
                <w:spacing w:val="-1"/>
              </w:rPr>
              <w:t>递交的证明材料原件如下：</w:t>
            </w:r>
          </w:p>
        </w:tc>
      </w:tr>
      <w:tr w14:paraId="5A5F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04" w:type="dxa"/>
            <w:vAlign w:val="top"/>
          </w:tcPr>
          <w:p w14:paraId="41E0E179">
            <w:pPr>
              <w:pStyle w:val="6"/>
              <w:spacing w:before="285" w:line="221" w:lineRule="auto"/>
              <w:ind w:left="118"/>
            </w:pPr>
            <w:r>
              <w:rPr>
                <w:spacing w:val="-5"/>
              </w:rPr>
              <w:t>序号</w:t>
            </w:r>
          </w:p>
        </w:tc>
        <w:tc>
          <w:tcPr>
            <w:tcW w:w="5117" w:type="dxa"/>
            <w:gridSpan w:val="4"/>
            <w:vAlign w:val="top"/>
          </w:tcPr>
          <w:p w14:paraId="4895D45C">
            <w:pPr>
              <w:pStyle w:val="6"/>
              <w:spacing w:before="285" w:line="219" w:lineRule="auto"/>
              <w:ind w:left="1604"/>
            </w:pPr>
            <w:r>
              <w:rPr>
                <w:spacing w:val="-2"/>
              </w:rPr>
              <w:t>证明材料原件名称</w:t>
            </w:r>
          </w:p>
        </w:tc>
        <w:tc>
          <w:tcPr>
            <w:tcW w:w="1709" w:type="dxa"/>
            <w:gridSpan w:val="2"/>
            <w:vAlign w:val="top"/>
          </w:tcPr>
          <w:p w14:paraId="50728B53">
            <w:pPr>
              <w:pStyle w:val="6"/>
              <w:spacing w:before="285" w:line="220" w:lineRule="auto"/>
              <w:ind w:left="624"/>
            </w:pPr>
            <w:r>
              <w:rPr>
                <w:spacing w:val="-6"/>
              </w:rPr>
              <w:t>单位</w:t>
            </w:r>
          </w:p>
        </w:tc>
        <w:tc>
          <w:tcPr>
            <w:tcW w:w="1574" w:type="dxa"/>
            <w:vAlign w:val="top"/>
          </w:tcPr>
          <w:p w14:paraId="1FA51A7A">
            <w:pPr>
              <w:pStyle w:val="6"/>
              <w:spacing w:before="286" w:line="219" w:lineRule="auto"/>
              <w:ind w:left="554"/>
            </w:pPr>
            <w:r>
              <w:rPr>
                <w:spacing w:val="-6"/>
              </w:rPr>
              <w:t>数量</w:t>
            </w:r>
          </w:p>
        </w:tc>
      </w:tr>
      <w:tr w14:paraId="3299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04" w:type="dxa"/>
            <w:vAlign w:val="top"/>
          </w:tcPr>
          <w:p w14:paraId="1A9C9FC1">
            <w:pPr>
              <w:pStyle w:val="6"/>
              <w:spacing w:before="285" w:line="241" w:lineRule="auto"/>
              <w:ind w:left="317"/>
            </w:pPr>
            <w:r>
              <w:t>1</w:t>
            </w:r>
          </w:p>
        </w:tc>
        <w:tc>
          <w:tcPr>
            <w:tcW w:w="5117" w:type="dxa"/>
            <w:gridSpan w:val="4"/>
            <w:vAlign w:val="top"/>
          </w:tcPr>
          <w:p w14:paraId="4B25E03C">
            <w:pPr>
              <w:rPr>
                <w:rFonts w:ascii="Arial"/>
                <w:sz w:val="21"/>
              </w:rPr>
            </w:pPr>
          </w:p>
        </w:tc>
        <w:tc>
          <w:tcPr>
            <w:tcW w:w="1709" w:type="dxa"/>
            <w:gridSpan w:val="2"/>
            <w:vAlign w:val="top"/>
          </w:tcPr>
          <w:p w14:paraId="36E20593">
            <w:pPr>
              <w:rPr>
                <w:rFonts w:ascii="Arial"/>
                <w:sz w:val="21"/>
              </w:rPr>
            </w:pPr>
          </w:p>
        </w:tc>
        <w:tc>
          <w:tcPr>
            <w:tcW w:w="1574" w:type="dxa"/>
            <w:vAlign w:val="top"/>
          </w:tcPr>
          <w:p w14:paraId="60506493">
            <w:pPr>
              <w:rPr>
                <w:rFonts w:ascii="Arial"/>
                <w:sz w:val="21"/>
              </w:rPr>
            </w:pPr>
          </w:p>
        </w:tc>
      </w:tr>
      <w:tr w14:paraId="50D93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04" w:type="dxa"/>
            <w:vAlign w:val="top"/>
          </w:tcPr>
          <w:p w14:paraId="2F699F96">
            <w:pPr>
              <w:pStyle w:val="6"/>
              <w:spacing w:before="286" w:line="241" w:lineRule="auto"/>
              <w:ind w:left="302"/>
            </w:pPr>
            <w:r>
              <w:t>2</w:t>
            </w:r>
          </w:p>
        </w:tc>
        <w:tc>
          <w:tcPr>
            <w:tcW w:w="5117" w:type="dxa"/>
            <w:gridSpan w:val="4"/>
            <w:vAlign w:val="top"/>
          </w:tcPr>
          <w:p w14:paraId="5228A4D6">
            <w:pPr>
              <w:rPr>
                <w:rFonts w:ascii="Arial"/>
                <w:sz w:val="21"/>
              </w:rPr>
            </w:pPr>
          </w:p>
        </w:tc>
        <w:tc>
          <w:tcPr>
            <w:tcW w:w="1709" w:type="dxa"/>
            <w:gridSpan w:val="2"/>
            <w:vAlign w:val="top"/>
          </w:tcPr>
          <w:p w14:paraId="6227AF0C">
            <w:pPr>
              <w:rPr>
                <w:rFonts w:ascii="Arial"/>
                <w:sz w:val="21"/>
              </w:rPr>
            </w:pPr>
          </w:p>
        </w:tc>
        <w:tc>
          <w:tcPr>
            <w:tcW w:w="1574" w:type="dxa"/>
            <w:vAlign w:val="top"/>
          </w:tcPr>
          <w:p w14:paraId="2196EAF0">
            <w:pPr>
              <w:rPr>
                <w:rFonts w:ascii="Arial"/>
                <w:sz w:val="21"/>
              </w:rPr>
            </w:pPr>
          </w:p>
        </w:tc>
      </w:tr>
      <w:tr w14:paraId="1815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04" w:type="dxa"/>
            <w:vAlign w:val="top"/>
          </w:tcPr>
          <w:p w14:paraId="78E311D5">
            <w:pPr>
              <w:pStyle w:val="6"/>
              <w:spacing w:before="284"/>
              <w:ind w:left="304"/>
            </w:pPr>
            <w:r>
              <w:t>3</w:t>
            </w:r>
          </w:p>
        </w:tc>
        <w:tc>
          <w:tcPr>
            <w:tcW w:w="5117" w:type="dxa"/>
            <w:gridSpan w:val="4"/>
            <w:vAlign w:val="top"/>
          </w:tcPr>
          <w:p w14:paraId="4F8B6D03">
            <w:pPr>
              <w:rPr>
                <w:rFonts w:ascii="Arial"/>
                <w:sz w:val="21"/>
              </w:rPr>
            </w:pPr>
          </w:p>
        </w:tc>
        <w:tc>
          <w:tcPr>
            <w:tcW w:w="1709" w:type="dxa"/>
            <w:gridSpan w:val="2"/>
            <w:vAlign w:val="top"/>
          </w:tcPr>
          <w:p w14:paraId="26BC9DFA">
            <w:pPr>
              <w:rPr>
                <w:rFonts w:ascii="Arial"/>
                <w:sz w:val="21"/>
              </w:rPr>
            </w:pPr>
          </w:p>
        </w:tc>
        <w:tc>
          <w:tcPr>
            <w:tcW w:w="1574" w:type="dxa"/>
            <w:vAlign w:val="top"/>
          </w:tcPr>
          <w:p w14:paraId="7CC703DD">
            <w:pPr>
              <w:rPr>
                <w:rFonts w:ascii="Arial"/>
                <w:sz w:val="21"/>
              </w:rPr>
            </w:pPr>
          </w:p>
        </w:tc>
      </w:tr>
      <w:tr w14:paraId="0FB16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04" w:type="dxa"/>
            <w:vAlign w:val="top"/>
          </w:tcPr>
          <w:p w14:paraId="34B875C7">
            <w:pPr>
              <w:spacing w:line="382" w:lineRule="auto"/>
              <w:rPr>
                <w:rFonts w:ascii="Arial"/>
                <w:sz w:val="21"/>
              </w:rPr>
            </w:pPr>
          </w:p>
          <w:p w14:paraId="49EC8405">
            <w:pPr>
              <w:pStyle w:val="6"/>
              <w:spacing w:before="78" w:line="99" w:lineRule="exact"/>
              <w:ind w:left="186"/>
            </w:pPr>
            <w:r>
              <w:rPr>
                <w:position w:val="1"/>
              </w:rPr>
              <w:t>...</w:t>
            </w:r>
          </w:p>
        </w:tc>
        <w:tc>
          <w:tcPr>
            <w:tcW w:w="5117" w:type="dxa"/>
            <w:gridSpan w:val="4"/>
            <w:vAlign w:val="top"/>
          </w:tcPr>
          <w:p w14:paraId="113D0D0D">
            <w:pPr>
              <w:rPr>
                <w:rFonts w:ascii="Arial"/>
                <w:sz w:val="21"/>
              </w:rPr>
            </w:pPr>
          </w:p>
        </w:tc>
        <w:tc>
          <w:tcPr>
            <w:tcW w:w="1709" w:type="dxa"/>
            <w:gridSpan w:val="2"/>
            <w:vAlign w:val="top"/>
          </w:tcPr>
          <w:p w14:paraId="2E683039">
            <w:pPr>
              <w:rPr>
                <w:rFonts w:ascii="Arial"/>
                <w:sz w:val="21"/>
              </w:rPr>
            </w:pPr>
          </w:p>
        </w:tc>
        <w:tc>
          <w:tcPr>
            <w:tcW w:w="1574" w:type="dxa"/>
            <w:vAlign w:val="top"/>
          </w:tcPr>
          <w:p w14:paraId="25361DA7">
            <w:pPr>
              <w:rPr>
                <w:rFonts w:ascii="Arial"/>
                <w:sz w:val="21"/>
              </w:rPr>
            </w:pPr>
          </w:p>
        </w:tc>
      </w:tr>
      <w:tr w14:paraId="05EE7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704" w:type="dxa"/>
            <w:vAlign w:val="top"/>
          </w:tcPr>
          <w:p w14:paraId="574A33DA">
            <w:pPr>
              <w:spacing w:line="305" w:lineRule="auto"/>
              <w:rPr>
                <w:rFonts w:ascii="Arial"/>
                <w:sz w:val="21"/>
              </w:rPr>
            </w:pPr>
          </w:p>
          <w:p w14:paraId="05A3261B">
            <w:pPr>
              <w:spacing w:line="306" w:lineRule="auto"/>
              <w:rPr>
                <w:rFonts w:ascii="Arial"/>
                <w:sz w:val="21"/>
              </w:rPr>
            </w:pPr>
          </w:p>
          <w:p w14:paraId="3624FF76">
            <w:pPr>
              <w:pStyle w:val="6"/>
              <w:spacing w:before="78" w:line="244" w:lineRule="auto"/>
              <w:ind w:left="131" w:right="164" w:firstLine="65"/>
            </w:pPr>
            <w:r>
              <w:rPr>
                <w:spacing w:val="-10"/>
              </w:rPr>
              <w:t>注</w:t>
            </w:r>
            <w:r>
              <w:rPr>
                <w:spacing w:val="-39"/>
              </w:rPr>
              <w:t>意：</w:t>
            </w:r>
          </w:p>
        </w:tc>
        <w:tc>
          <w:tcPr>
            <w:tcW w:w="8400" w:type="dxa"/>
            <w:gridSpan w:val="7"/>
            <w:vAlign w:val="top"/>
          </w:tcPr>
          <w:p w14:paraId="570EA484">
            <w:pPr>
              <w:spacing w:line="302" w:lineRule="auto"/>
              <w:rPr>
                <w:rFonts w:ascii="Arial"/>
                <w:sz w:val="21"/>
              </w:rPr>
            </w:pPr>
          </w:p>
          <w:p w14:paraId="54A84673">
            <w:pPr>
              <w:pStyle w:val="6"/>
              <w:spacing w:before="78"/>
              <w:ind w:left="119" w:right="25" w:firstLine="478"/>
              <w:jc w:val="both"/>
            </w:pPr>
            <w:r>
              <w:t>该表一式两份，两份表格投标人均需如实填写各项内容，两份表格的填写内容应一致。一份贴于装纳原件的文件袋（箱</w:t>
            </w:r>
            <w:r>
              <w:rPr>
                <w:spacing w:val="7"/>
              </w:rPr>
              <w:t>），</w:t>
            </w:r>
            <w:r>
              <w:t>一份在递</w:t>
            </w:r>
            <w:r>
              <w:rPr>
                <w:spacing w:val="-1"/>
              </w:rPr>
              <w:t>交文件袋（箱）时</w:t>
            </w:r>
            <w:r>
              <w:t>由招标代理机构、投标人签字后交招标代理机构。招标代理机构仅代签收装纳</w:t>
            </w:r>
            <w:r>
              <w:rPr>
                <w:spacing w:val="-4"/>
              </w:rPr>
              <w:t>原件的文件袋（箱</w:t>
            </w:r>
            <w:r>
              <w:rPr>
                <w:spacing w:val="-10"/>
              </w:rPr>
              <w:t>），</w:t>
            </w:r>
            <w:r>
              <w:rPr>
                <w:spacing w:val="-4"/>
              </w:rPr>
              <w:t>而不对文件袋（箱）中资料的数量、内容及真实性负责。</w:t>
            </w:r>
          </w:p>
        </w:tc>
      </w:tr>
      <w:tr w14:paraId="4A7FF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208" w:type="dxa"/>
            <w:gridSpan w:val="2"/>
            <w:vAlign w:val="top"/>
          </w:tcPr>
          <w:p w14:paraId="06BB8B03">
            <w:pPr>
              <w:pStyle w:val="6"/>
              <w:spacing w:before="88" w:line="239" w:lineRule="auto"/>
              <w:ind w:left="282" w:right="261" w:hanging="12"/>
            </w:pPr>
            <w:r>
              <w:rPr>
                <w:spacing w:val="-2"/>
              </w:rPr>
              <w:t>接收原件经办人</w:t>
            </w:r>
            <w:r>
              <w:rPr>
                <w:spacing w:val="-5"/>
              </w:rPr>
              <w:t>（招标代理</w:t>
            </w:r>
            <w:r>
              <w:rPr>
                <w:spacing w:val="1"/>
              </w:rPr>
              <w:t>）：</w:t>
            </w:r>
          </w:p>
        </w:tc>
        <w:tc>
          <w:tcPr>
            <w:tcW w:w="1991" w:type="dxa"/>
            <w:gridSpan w:val="2"/>
            <w:vAlign w:val="top"/>
          </w:tcPr>
          <w:p w14:paraId="0546E446">
            <w:pPr>
              <w:rPr>
                <w:rFonts w:ascii="Arial"/>
                <w:sz w:val="21"/>
              </w:rPr>
            </w:pPr>
          </w:p>
        </w:tc>
        <w:tc>
          <w:tcPr>
            <w:tcW w:w="1622" w:type="dxa"/>
            <w:vAlign w:val="top"/>
          </w:tcPr>
          <w:p w14:paraId="0B343BA8">
            <w:pPr>
              <w:pStyle w:val="6"/>
              <w:spacing w:before="241" w:line="219" w:lineRule="auto"/>
              <w:ind w:left="218"/>
            </w:pPr>
            <w:r>
              <w:rPr>
                <w:spacing w:val="-2"/>
              </w:rPr>
              <w:t>接收时间：</w:t>
            </w:r>
          </w:p>
        </w:tc>
        <w:tc>
          <w:tcPr>
            <w:tcW w:w="3283" w:type="dxa"/>
            <w:gridSpan w:val="3"/>
            <w:vAlign w:val="top"/>
          </w:tcPr>
          <w:p w14:paraId="38BBC477">
            <w:pPr>
              <w:pStyle w:val="6"/>
              <w:spacing w:before="241" w:line="219" w:lineRule="auto"/>
              <w:ind w:left="597"/>
            </w:pPr>
            <w:r>
              <w:rPr>
                <w:spacing w:val="-20"/>
              </w:rPr>
              <w:t>年</w:t>
            </w:r>
            <w:r>
              <w:rPr>
                <w:spacing w:val="5"/>
              </w:rPr>
              <w:t xml:space="preserve">   </w:t>
            </w:r>
            <w:r>
              <w:rPr>
                <w:spacing w:val="-20"/>
              </w:rPr>
              <w:t>月</w:t>
            </w:r>
            <w:r>
              <w:rPr>
                <w:spacing w:val="17"/>
              </w:rPr>
              <w:t xml:space="preserve">   </w:t>
            </w:r>
            <w:r>
              <w:rPr>
                <w:spacing w:val="-20"/>
              </w:rPr>
              <w:t>日</w:t>
            </w:r>
            <w:r>
              <w:rPr>
                <w:spacing w:val="7"/>
              </w:rPr>
              <w:t xml:space="preserve">   </w:t>
            </w:r>
            <w:r>
              <w:rPr>
                <w:spacing w:val="-20"/>
              </w:rPr>
              <w:t>时</w:t>
            </w:r>
            <w:r>
              <w:rPr>
                <w:spacing w:val="6"/>
              </w:rPr>
              <w:t xml:space="preserve">  </w:t>
            </w:r>
            <w:r>
              <w:rPr>
                <w:spacing w:val="-20"/>
              </w:rPr>
              <w:t>分</w:t>
            </w:r>
          </w:p>
        </w:tc>
      </w:tr>
      <w:tr w14:paraId="42AD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2208" w:type="dxa"/>
            <w:gridSpan w:val="2"/>
            <w:vAlign w:val="top"/>
          </w:tcPr>
          <w:p w14:paraId="5F49041A">
            <w:pPr>
              <w:pStyle w:val="6"/>
              <w:spacing w:before="273" w:line="241" w:lineRule="auto"/>
              <w:ind w:left="401" w:right="261" w:hanging="130"/>
            </w:pPr>
            <w:r>
              <w:rPr>
                <w:spacing w:val="-2"/>
              </w:rPr>
              <w:t>退还原件接收人</w:t>
            </w:r>
            <w:r>
              <w:rPr>
                <w:spacing w:val="-6"/>
              </w:rPr>
              <w:t>（投标人</w:t>
            </w:r>
            <w:r>
              <w:rPr>
                <w:spacing w:val="1"/>
              </w:rPr>
              <w:t>）：</w:t>
            </w:r>
          </w:p>
        </w:tc>
        <w:tc>
          <w:tcPr>
            <w:tcW w:w="1991" w:type="dxa"/>
            <w:gridSpan w:val="2"/>
            <w:vAlign w:val="top"/>
          </w:tcPr>
          <w:p w14:paraId="54182885">
            <w:pPr>
              <w:rPr>
                <w:rFonts w:ascii="Arial"/>
                <w:sz w:val="21"/>
              </w:rPr>
            </w:pPr>
          </w:p>
        </w:tc>
        <w:tc>
          <w:tcPr>
            <w:tcW w:w="1622" w:type="dxa"/>
            <w:vAlign w:val="top"/>
          </w:tcPr>
          <w:p w14:paraId="710AEAE4">
            <w:pPr>
              <w:spacing w:line="348" w:lineRule="auto"/>
              <w:rPr>
                <w:rFonts w:ascii="Arial"/>
                <w:sz w:val="21"/>
              </w:rPr>
            </w:pPr>
          </w:p>
          <w:p w14:paraId="2F44416B">
            <w:pPr>
              <w:pStyle w:val="6"/>
              <w:spacing w:before="78" w:line="221" w:lineRule="auto"/>
              <w:ind w:left="220"/>
            </w:pPr>
            <w:r>
              <w:rPr>
                <w:spacing w:val="-3"/>
              </w:rPr>
              <w:t>退还时间：</w:t>
            </w:r>
          </w:p>
        </w:tc>
        <w:tc>
          <w:tcPr>
            <w:tcW w:w="3283" w:type="dxa"/>
            <w:gridSpan w:val="3"/>
            <w:vAlign w:val="top"/>
          </w:tcPr>
          <w:p w14:paraId="490326F1">
            <w:pPr>
              <w:spacing w:line="348" w:lineRule="auto"/>
              <w:rPr>
                <w:rFonts w:ascii="Arial"/>
                <w:sz w:val="21"/>
              </w:rPr>
            </w:pPr>
          </w:p>
          <w:p w14:paraId="221FCD82">
            <w:pPr>
              <w:pStyle w:val="6"/>
              <w:spacing w:before="78" w:line="219" w:lineRule="auto"/>
              <w:ind w:left="597"/>
            </w:pPr>
            <w:r>
              <w:rPr>
                <w:spacing w:val="-20"/>
              </w:rPr>
              <w:t>年</w:t>
            </w:r>
            <w:r>
              <w:rPr>
                <w:spacing w:val="5"/>
              </w:rPr>
              <w:t xml:space="preserve">   </w:t>
            </w:r>
            <w:r>
              <w:rPr>
                <w:spacing w:val="-20"/>
              </w:rPr>
              <w:t>月</w:t>
            </w:r>
            <w:r>
              <w:rPr>
                <w:spacing w:val="17"/>
              </w:rPr>
              <w:t xml:space="preserve">   </w:t>
            </w:r>
            <w:r>
              <w:rPr>
                <w:spacing w:val="-20"/>
              </w:rPr>
              <w:t>日</w:t>
            </w:r>
            <w:r>
              <w:rPr>
                <w:spacing w:val="7"/>
              </w:rPr>
              <w:t xml:space="preserve">   </w:t>
            </w:r>
            <w:r>
              <w:rPr>
                <w:spacing w:val="-20"/>
              </w:rPr>
              <w:t>时</w:t>
            </w:r>
            <w:r>
              <w:rPr>
                <w:spacing w:val="6"/>
              </w:rPr>
              <w:t xml:space="preserve">  </w:t>
            </w:r>
            <w:r>
              <w:rPr>
                <w:spacing w:val="-20"/>
              </w:rPr>
              <w:t>分</w:t>
            </w:r>
          </w:p>
        </w:tc>
      </w:tr>
    </w:tbl>
    <w:p w14:paraId="757E8D7B">
      <w:pPr>
        <w:rPr>
          <w:rFonts w:ascii="Arial"/>
          <w:sz w:val="21"/>
        </w:rPr>
      </w:pPr>
    </w:p>
    <w:p w14:paraId="0C28D6F9">
      <w:pPr>
        <w:rPr>
          <w:rFonts w:ascii="Arial" w:hAnsi="Arial" w:eastAsia="Arial" w:cs="Arial"/>
          <w:sz w:val="21"/>
          <w:szCs w:val="21"/>
        </w:rPr>
        <w:sectPr>
          <w:footerReference r:id="rId107" w:type="default"/>
          <w:pgSz w:w="11905" w:h="16839"/>
          <w:pgMar w:top="400" w:right="1245" w:bottom="1199" w:left="1142" w:header="0" w:footer="966" w:gutter="0"/>
          <w:cols w:space="720" w:num="1"/>
        </w:sectPr>
      </w:pPr>
    </w:p>
    <w:p w14:paraId="7D1B087F">
      <w:pPr>
        <w:spacing w:line="245" w:lineRule="auto"/>
        <w:rPr>
          <w:rFonts w:ascii="Arial"/>
          <w:sz w:val="21"/>
        </w:rPr>
      </w:pPr>
    </w:p>
    <w:p w14:paraId="15DC3E01">
      <w:pPr>
        <w:spacing w:line="245" w:lineRule="auto"/>
        <w:rPr>
          <w:rFonts w:ascii="Arial"/>
          <w:sz w:val="21"/>
        </w:rPr>
      </w:pPr>
    </w:p>
    <w:p w14:paraId="445E370F">
      <w:pPr>
        <w:spacing w:line="245" w:lineRule="auto"/>
        <w:rPr>
          <w:rFonts w:ascii="Arial"/>
          <w:sz w:val="21"/>
        </w:rPr>
      </w:pPr>
    </w:p>
    <w:p w14:paraId="76193217">
      <w:pPr>
        <w:spacing w:line="245" w:lineRule="auto"/>
        <w:rPr>
          <w:rFonts w:ascii="Arial"/>
          <w:sz w:val="21"/>
        </w:rPr>
      </w:pPr>
    </w:p>
    <w:p w14:paraId="01280191">
      <w:pPr>
        <w:spacing w:line="245" w:lineRule="auto"/>
        <w:rPr>
          <w:rFonts w:ascii="Arial"/>
          <w:sz w:val="21"/>
        </w:rPr>
      </w:pPr>
    </w:p>
    <w:p w14:paraId="01655B2B">
      <w:pPr>
        <w:spacing w:line="245" w:lineRule="auto"/>
        <w:rPr>
          <w:rFonts w:ascii="Arial"/>
          <w:sz w:val="21"/>
        </w:rPr>
      </w:pPr>
    </w:p>
    <w:p w14:paraId="7BBE3D04">
      <w:pPr>
        <w:spacing w:line="245" w:lineRule="auto"/>
        <w:rPr>
          <w:rFonts w:ascii="Arial"/>
          <w:sz w:val="21"/>
        </w:rPr>
      </w:pPr>
    </w:p>
    <w:p w14:paraId="4D810D22">
      <w:pPr>
        <w:spacing w:line="246" w:lineRule="auto"/>
        <w:rPr>
          <w:rFonts w:ascii="Arial"/>
          <w:sz w:val="21"/>
        </w:rPr>
      </w:pPr>
    </w:p>
    <w:p w14:paraId="348F6049">
      <w:pPr>
        <w:spacing w:before="98" w:line="219" w:lineRule="auto"/>
        <w:ind w:left="1208"/>
        <w:outlineLvl w:val="0"/>
        <w:rPr>
          <w:rFonts w:ascii="宋体" w:hAnsi="宋体" w:eastAsia="宋体" w:cs="宋体"/>
          <w:sz w:val="30"/>
          <w:szCs w:val="30"/>
        </w:rPr>
      </w:pPr>
      <w:bookmarkStart w:id="85" w:name="bookmark66"/>
      <w:bookmarkEnd w:id="85"/>
      <w:bookmarkStart w:id="86" w:name="bookmark65"/>
      <w:bookmarkEnd w:id="86"/>
      <w:r>
        <w:rPr>
          <w:rFonts w:ascii="宋体" w:hAnsi="宋体" w:eastAsia="宋体" w:cs="宋体"/>
          <w:b/>
          <w:bCs/>
          <w:spacing w:val="-3"/>
          <w:sz w:val="30"/>
          <w:szCs w:val="30"/>
        </w:rPr>
        <w:t>第七章</w:t>
      </w:r>
      <w:r>
        <w:rPr>
          <w:rFonts w:ascii="宋体" w:hAnsi="宋体" w:eastAsia="宋体" w:cs="宋体"/>
          <w:spacing w:val="-3"/>
          <w:sz w:val="30"/>
          <w:szCs w:val="30"/>
        </w:rPr>
        <w:t xml:space="preserve">  </w:t>
      </w:r>
      <w:r>
        <w:rPr>
          <w:rFonts w:ascii="宋体" w:hAnsi="宋体" w:eastAsia="宋体" w:cs="宋体"/>
          <w:b/>
          <w:bCs/>
          <w:spacing w:val="-3"/>
          <w:sz w:val="30"/>
          <w:szCs w:val="30"/>
        </w:rPr>
        <w:t>廉政合同、履约保函、预付款保函、支付保函</w:t>
      </w:r>
    </w:p>
    <w:p w14:paraId="69A4250D">
      <w:pPr>
        <w:spacing w:line="245" w:lineRule="auto"/>
        <w:rPr>
          <w:rFonts w:ascii="Arial"/>
          <w:sz w:val="21"/>
        </w:rPr>
      </w:pPr>
    </w:p>
    <w:p w14:paraId="57A6061A">
      <w:pPr>
        <w:spacing w:before="101" w:line="225" w:lineRule="auto"/>
        <w:ind w:left="4389"/>
        <w:outlineLvl w:val="1"/>
        <w:rPr>
          <w:rFonts w:ascii="宋体" w:hAnsi="宋体" w:eastAsia="宋体" w:cs="宋体"/>
          <w:sz w:val="31"/>
          <w:szCs w:val="31"/>
        </w:rPr>
      </w:pPr>
      <w:bookmarkStart w:id="87" w:name="bookmark67"/>
      <w:bookmarkEnd w:id="87"/>
      <w:bookmarkStart w:id="88" w:name="bookmark68"/>
      <w:bookmarkEnd w:id="88"/>
      <w:r>
        <w:rPr>
          <w:rFonts w:ascii="宋体" w:hAnsi="宋体" w:eastAsia="宋体" w:cs="宋体"/>
          <w:b/>
          <w:bCs/>
          <w:spacing w:val="4"/>
          <w:sz w:val="31"/>
          <w:szCs w:val="31"/>
        </w:rPr>
        <w:t>廉政合同</w:t>
      </w:r>
    </w:p>
    <w:p w14:paraId="2774FC6B">
      <w:pPr>
        <w:spacing w:before="175" w:line="220" w:lineRule="auto"/>
        <w:ind w:left="105"/>
        <w:rPr>
          <w:rFonts w:ascii="宋体" w:hAnsi="宋体" w:eastAsia="宋体" w:cs="宋体"/>
          <w:sz w:val="24"/>
          <w:szCs w:val="24"/>
        </w:rPr>
      </w:pPr>
      <w:r>
        <w:rPr>
          <w:rFonts w:ascii="宋体" w:hAnsi="宋体" w:eastAsia="宋体" w:cs="宋体"/>
          <w:spacing w:val="4"/>
          <w:sz w:val="24"/>
          <w:szCs w:val="24"/>
        </w:rPr>
        <w:t>招标人</w:t>
      </w:r>
      <w:r>
        <w:rPr>
          <w:rFonts w:ascii="宋体" w:hAnsi="宋体" w:eastAsia="宋体" w:cs="宋体"/>
          <w:spacing w:val="-18"/>
          <w:sz w:val="24"/>
          <w:szCs w:val="24"/>
        </w:rPr>
        <w:t>：（</w:t>
      </w:r>
      <w:r>
        <w:rPr>
          <w:rFonts w:ascii="宋体" w:hAnsi="宋体" w:eastAsia="宋体" w:cs="宋体"/>
          <w:spacing w:val="4"/>
          <w:sz w:val="24"/>
          <w:szCs w:val="24"/>
        </w:rPr>
        <w:t>全称）</w:t>
      </w:r>
      <w:r>
        <w:rPr>
          <w:rFonts w:ascii="宋体" w:hAnsi="宋体" w:eastAsia="宋体" w:cs="宋体"/>
          <w:sz w:val="24"/>
          <w:szCs w:val="24"/>
          <w:u w:val="single" w:color="auto"/>
        </w:rPr>
        <w:t xml:space="preserve">                                                        </w:t>
      </w:r>
    </w:p>
    <w:p w14:paraId="502C7A3F">
      <w:pPr>
        <w:spacing w:before="172" w:line="220" w:lineRule="auto"/>
        <w:ind w:left="126"/>
        <w:rPr>
          <w:rFonts w:ascii="宋体" w:hAnsi="宋体" w:eastAsia="宋体" w:cs="宋体"/>
          <w:sz w:val="24"/>
          <w:szCs w:val="24"/>
        </w:rPr>
      </w:pPr>
      <w:r>
        <w:rPr>
          <w:rFonts w:ascii="宋体" w:hAnsi="宋体" w:eastAsia="宋体" w:cs="宋体"/>
          <w:sz w:val="24"/>
          <w:szCs w:val="24"/>
        </w:rPr>
        <w:t>中标人</w:t>
      </w:r>
      <w:r>
        <w:rPr>
          <w:rFonts w:ascii="宋体" w:hAnsi="宋体" w:eastAsia="宋体" w:cs="宋体"/>
          <w:spacing w:val="-15"/>
          <w:sz w:val="24"/>
          <w:szCs w:val="24"/>
        </w:rPr>
        <w:t>：（</w:t>
      </w:r>
      <w:r>
        <w:rPr>
          <w:rFonts w:ascii="宋体" w:hAnsi="宋体" w:eastAsia="宋体" w:cs="宋体"/>
          <w:sz w:val="24"/>
          <w:szCs w:val="24"/>
        </w:rPr>
        <w:t>全称）</w:t>
      </w:r>
      <w:r>
        <w:rPr>
          <w:rFonts w:ascii="宋体" w:hAnsi="宋体" w:eastAsia="宋体" w:cs="宋体"/>
          <w:sz w:val="24"/>
          <w:szCs w:val="24"/>
          <w:u w:val="single" w:color="auto"/>
        </w:rPr>
        <w:t xml:space="preserve">                                                       </w:t>
      </w:r>
    </w:p>
    <w:p w14:paraId="3BD081C4">
      <w:pPr>
        <w:spacing w:line="251" w:lineRule="auto"/>
        <w:rPr>
          <w:rFonts w:ascii="Arial"/>
          <w:sz w:val="21"/>
        </w:rPr>
      </w:pPr>
    </w:p>
    <w:p w14:paraId="263CE537">
      <w:pPr>
        <w:spacing w:line="251" w:lineRule="auto"/>
        <w:rPr>
          <w:rFonts w:ascii="Arial"/>
          <w:sz w:val="21"/>
        </w:rPr>
      </w:pPr>
    </w:p>
    <w:p w14:paraId="07952744">
      <w:pPr>
        <w:spacing w:before="78" w:line="361" w:lineRule="auto"/>
        <w:ind w:left="3" w:right="38" w:firstLine="477"/>
        <w:jc w:val="both"/>
        <w:rPr>
          <w:rFonts w:ascii="宋体" w:hAnsi="宋体" w:eastAsia="宋体" w:cs="宋体"/>
          <w:sz w:val="24"/>
          <w:szCs w:val="24"/>
        </w:rPr>
      </w:pPr>
      <w:r>
        <w:rPr>
          <w:rFonts w:ascii="宋体" w:hAnsi="宋体" w:eastAsia="宋体" w:cs="宋体"/>
          <w:sz w:val="24"/>
          <w:szCs w:val="24"/>
        </w:rPr>
        <w:t>根据国家、省有关廉政建设的规定，为做好合同工程的廉政建</w:t>
      </w:r>
      <w:r>
        <w:rPr>
          <w:rFonts w:ascii="宋体" w:hAnsi="宋体" w:eastAsia="宋体" w:cs="宋体"/>
          <w:spacing w:val="-1"/>
          <w:sz w:val="24"/>
          <w:szCs w:val="24"/>
        </w:rPr>
        <w:t>设，保证工程质量与施工</w:t>
      </w:r>
      <w:r>
        <w:rPr>
          <w:rFonts w:ascii="宋体" w:hAnsi="宋体" w:eastAsia="宋体" w:cs="宋体"/>
          <w:position w:val="-1"/>
          <w:sz w:val="24"/>
          <w:szCs w:val="24"/>
        </w:rPr>
        <w:t>安全</w:t>
      </w:r>
      <w:r>
        <w:rPr>
          <w:rFonts w:ascii="宋体" w:hAnsi="宋体" w:eastAsia="宋体" w:cs="宋体"/>
          <w:sz w:val="24"/>
          <w:szCs w:val="24"/>
        </w:rPr>
        <w:t>，提高建设资金的有效使用和投资效益，合同双方当事</w:t>
      </w:r>
      <w:r>
        <w:rPr>
          <w:rFonts w:ascii="宋体" w:hAnsi="宋体" w:eastAsia="宋体" w:cs="宋体"/>
          <w:spacing w:val="-1"/>
          <w:sz w:val="24"/>
          <w:szCs w:val="24"/>
        </w:rPr>
        <w:t>人就加强合同工程的廉政建设，</w:t>
      </w:r>
      <w:r>
        <w:rPr>
          <w:rFonts w:ascii="宋体" w:hAnsi="宋体" w:eastAsia="宋体" w:cs="宋体"/>
          <w:spacing w:val="-3"/>
          <w:sz w:val="24"/>
          <w:szCs w:val="24"/>
        </w:rPr>
        <w:t>订立本合同。</w:t>
      </w:r>
    </w:p>
    <w:p w14:paraId="690318B3">
      <w:pPr>
        <w:spacing w:before="12" w:line="219" w:lineRule="auto"/>
        <w:ind w:left="498"/>
        <w:rPr>
          <w:rFonts w:ascii="宋体" w:hAnsi="宋体" w:eastAsia="宋体" w:cs="宋体"/>
          <w:sz w:val="24"/>
          <w:szCs w:val="24"/>
        </w:rPr>
      </w:pPr>
      <w:r>
        <w:rPr>
          <w:rFonts w:ascii="宋体" w:hAnsi="宋体" w:eastAsia="宋体" w:cs="宋体"/>
          <w:b/>
          <w:bCs/>
          <w:spacing w:val="-4"/>
          <w:sz w:val="24"/>
          <w:szCs w:val="24"/>
        </w:rPr>
        <w:t>1</w:t>
      </w:r>
      <w:r>
        <w:rPr>
          <w:rFonts w:ascii="宋体" w:hAnsi="宋体" w:eastAsia="宋体" w:cs="宋体"/>
          <w:spacing w:val="-4"/>
          <w:sz w:val="24"/>
          <w:szCs w:val="24"/>
        </w:rPr>
        <w:t xml:space="preserve">  </w:t>
      </w:r>
      <w:r>
        <w:rPr>
          <w:rFonts w:ascii="宋体" w:hAnsi="宋体" w:eastAsia="宋体" w:cs="宋体"/>
          <w:b/>
          <w:bCs/>
          <w:spacing w:val="-4"/>
          <w:sz w:val="24"/>
          <w:szCs w:val="24"/>
        </w:rPr>
        <w:t>双方权利和义务</w:t>
      </w:r>
    </w:p>
    <w:p w14:paraId="00247DCB">
      <w:pPr>
        <w:spacing w:before="181" w:line="219" w:lineRule="auto"/>
        <w:ind w:left="498"/>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24"/>
          <w:sz w:val="24"/>
          <w:szCs w:val="24"/>
        </w:rPr>
        <w:t xml:space="preserve">   </w:t>
      </w:r>
      <w:r>
        <w:rPr>
          <w:rFonts w:ascii="宋体" w:hAnsi="宋体" w:eastAsia="宋体" w:cs="宋体"/>
          <w:spacing w:val="-2"/>
          <w:sz w:val="24"/>
          <w:szCs w:val="24"/>
        </w:rPr>
        <w:t>严格遵守国家、省有关法律法规的规定。</w:t>
      </w:r>
    </w:p>
    <w:p w14:paraId="4BF1668C">
      <w:pPr>
        <w:spacing w:before="183" w:line="219" w:lineRule="auto"/>
        <w:ind w:left="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29"/>
          <w:sz w:val="24"/>
          <w:szCs w:val="24"/>
        </w:rPr>
        <w:t xml:space="preserve">   </w:t>
      </w:r>
      <w:r>
        <w:rPr>
          <w:rFonts w:ascii="宋体" w:hAnsi="宋体" w:eastAsia="宋体" w:cs="宋体"/>
          <w:spacing w:val="-4"/>
          <w:sz w:val="24"/>
          <w:szCs w:val="24"/>
        </w:rPr>
        <w:t>严格执行合同工程一切合同文件，</w:t>
      </w:r>
      <w:r>
        <w:rPr>
          <w:rFonts w:ascii="宋体" w:hAnsi="宋体" w:eastAsia="宋体" w:cs="宋体"/>
          <w:spacing w:val="-72"/>
          <w:sz w:val="24"/>
          <w:szCs w:val="24"/>
        </w:rPr>
        <w:t xml:space="preserve"> </w:t>
      </w:r>
      <w:r>
        <w:rPr>
          <w:rFonts w:ascii="宋体" w:hAnsi="宋体" w:eastAsia="宋体" w:cs="宋体"/>
          <w:spacing w:val="-4"/>
          <w:sz w:val="24"/>
          <w:szCs w:val="24"/>
        </w:rPr>
        <w:t>自觉按合同办事。</w:t>
      </w:r>
    </w:p>
    <w:p w14:paraId="579D0E98">
      <w:pPr>
        <w:spacing w:before="183" w:line="312" w:lineRule="auto"/>
        <w:ind w:left="1" w:firstLine="496"/>
        <w:rPr>
          <w:rFonts w:ascii="宋体" w:hAnsi="宋体" w:eastAsia="宋体" w:cs="宋体"/>
          <w:sz w:val="24"/>
          <w:szCs w:val="24"/>
        </w:rPr>
      </w:pPr>
      <w:r>
        <w:rPr>
          <w:rFonts w:ascii="宋体" w:hAnsi="宋体" w:eastAsia="宋体" w:cs="宋体"/>
          <w:spacing w:val="-1"/>
          <w:sz w:val="24"/>
          <w:szCs w:val="24"/>
        </w:rPr>
        <w:t>1.3   合同双方当事人的业务活动应坚持公平、公开、公正和诚信的原则（法律认定的</w:t>
      </w:r>
      <w:r>
        <w:rPr>
          <w:rFonts w:ascii="宋体" w:hAnsi="宋体" w:eastAsia="宋体" w:cs="宋体"/>
          <w:spacing w:val="-2"/>
          <w:sz w:val="24"/>
          <w:szCs w:val="24"/>
        </w:rPr>
        <w:t>商业 秘密和合同文件另有规定除外</w:t>
      </w:r>
      <w:r>
        <w:rPr>
          <w:rFonts w:ascii="宋体" w:hAnsi="宋体" w:eastAsia="宋体" w:cs="宋体"/>
          <w:spacing w:val="-40"/>
          <w:w w:val="63"/>
          <w:sz w:val="24"/>
          <w:szCs w:val="24"/>
        </w:rPr>
        <w:t>，）</w:t>
      </w:r>
      <w:r>
        <w:rPr>
          <w:rFonts w:ascii="宋体" w:hAnsi="宋体" w:eastAsia="宋体" w:cs="宋体"/>
          <w:spacing w:val="-2"/>
          <w:sz w:val="24"/>
          <w:szCs w:val="24"/>
        </w:rPr>
        <w:t>不得损害国家和集体利益，不得违反工程建设管理规章</w:t>
      </w:r>
      <w:r>
        <w:rPr>
          <w:rFonts w:ascii="宋体" w:hAnsi="宋体" w:eastAsia="宋体" w:cs="宋体"/>
          <w:spacing w:val="-4"/>
          <w:sz w:val="24"/>
          <w:szCs w:val="24"/>
        </w:rPr>
        <w:t>制度。</w:t>
      </w:r>
    </w:p>
    <w:p w14:paraId="10651D00">
      <w:pPr>
        <w:spacing w:before="181" w:line="290" w:lineRule="auto"/>
        <w:ind w:left="3" w:right="45" w:firstLine="494"/>
        <w:rPr>
          <w:rFonts w:ascii="宋体" w:hAnsi="宋体" w:eastAsia="宋体" w:cs="宋体"/>
          <w:sz w:val="24"/>
          <w:szCs w:val="24"/>
        </w:rPr>
      </w:pPr>
      <w:r>
        <w:rPr>
          <w:rFonts w:ascii="宋体" w:hAnsi="宋体" w:eastAsia="宋体" w:cs="宋体"/>
          <w:spacing w:val="-1"/>
          <w:sz w:val="24"/>
          <w:szCs w:val="24"/>
        </w:rPr>
        <w:t>1.4   建立健全廉政制度，开展廉政教育，设立廉政告示牌，公布举报电话，监督并认</w:t>
      </w:r>
      <w:r>
        <w:rPr>
          <w:rFonts w:ascii="宋体" w:hAnsi="宋体" w:eastAsia="宋体" w:cs="宋体"/>
          <w:spacing w:val="-2"/>
          <w:sz w:val="24"/>
          <w:szCs w:val="24"/>
        </w:rPr>
        <w:t>真查 处违法违纪行为。</w:t>
      </w:r>
    </w:p>
    <w:p w14:paraId="4C3093A3">
      <w:pPr>
        <w:spacing w:before="181" w:line="219" w:lineRule="auto"/>
        <w:ind w:left="498"/>
        <w:rPr>
          <w:rFonts w:ascii="宋体" w:hAnsi="宋体" w:eastAsia="宋体" w:cs="宋体"/>
          <w:sz w:val="24"/>
          <w:szCs w:val="24"/>
        </w:rPr>
      </w:pPr>
      <w:r>
        <w:rPr>
          <w:rFonts w:ascii="宋体" w:hAnsi="宋体" w:eastAsia="宋体" w:cs="宋体"/>
          <w:spacing w:val="1"/>
          <w:sz w:val="24"/>
          <w:szCs w:val="24"/>
        </w:rPr>
        <w:t>1.5   发现对方在业务活动中有违反廉政建设规定的行为，应及</w:t>
      </w:r>
      <w:r>
        <w:rPr>
          <w:rFonts w:ascii="宋体" w:hAnsi="宋体" w:eastAsia="宋体" w:cs="宋体"/>
          <w:sz w:val="24"/>
          <w:szCs w:val="24"/>
        </w:rPr>
        <w:t>时给予提醒和纠正。</w:t>
      </w:r>
    </w:p>
    <w:p w14:paraId="302952B5">
      <w:pPr>
        <w:spacing w:before="184" w:line="288" w:lineRule="auto"/>
        <w:ind w:left="5" w:right="50" w:firstLine="492"/>
        <w:rPr>
          <w:rFonts w:ascii="宋体" w:hAnsi="宋体" w:eastAsia="宋体" w:cs="宋体"/>
          <w:sz w:val="24"/>
          <w:szCs w:val="24"/>
        </w:rPr>
      </w:pPr>
      <w:r>
        <w:rPr>
          <w:rFonts w:ascii="宋体" w:hAnsi="宋体" w:eastAsia="宋体" w:cs="宋体"/>
          <w:spacing w:val="-1"/>
          <w:sz w:val="24"/>
          <w:szCs w:val="24"/>
        </w:rPr>
        <w:t>1.6   发现对方严重违反合同的行为，有向其上级部门举报、建议给予处理并要求告知处理 结果的权利。没有上级部门的，可按本合同第二部分《通用条款》第8</w:t>
      </w:r>
      <w:r>
        <w:rPr>
          <w:rFonts w:ascii="宋体" w:hAnsi="宋体" w:eastAsia="宋体" w:cs="宋体"/>
          <w:spacing w:val="-2"/>
          <w:sz w:val="24"/>
          <w:szCs w:val="24"/>
        </w:rPr>
        <w:t>7 条规定处理。</w:t>
      </w:r>
    </w:p>
    <w:p w14:paraId="44A77886">
      <w:pPr>
        <w:spacing w:before="184" w:line="219" w:lineRule="auto"/>
        <w:ind w:left="483"/>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 xml:space="preserve">  </w:t>
      </w:r>
      <w:r>
        <w:rPr>
          <w:rFonts w:ascii="宋体" w:hAnsi="宋体" w:eastAsia="宋体" w:cs="宋体"/>
          <w:b/>
          <w:bCs/>
          <w:spacing w:val="-2"/>
          <w:sz w:val="24"/>
          <w:szCs w:val="24"/>
        </w:rPr>
        <w:t>招标人义务</w:t>
      </w:r>
    </w:p>
    <w:p w14:paraId="03CE939B">
      <w:pPr>
        <w:spacing w:before="180" w:line="290" w:lineRule="auto"/>
        <w:ind w:right="50" w:firstLine="483"/>
        <w:rPr>
          <w:rFonts w:ascii="宋体" w:hAnsi="宋体" w:eastAsia="宋体" w:cs="宋体"/>
          <w:sz w:val="24"/>
          <w:szCs w:val="24"/>
        </w:rPr>
      </w:pPr>
      <w:r>
        <w:rPr>
          <w:rFonts w:ascii="宋体" w:hAnsi="宋体" w:eastAsia="宋体" w:cs="宋体"/>
          <w:spacing w:val="-1"/>
          <w:sz w:val="24"/>
          <w:szCs w:val="24"/>
        </w:rPr>
        <w:t>2.1   招标人及其工作人员不得索取或接受中标人的礼金、有价证券和贵重物品，不得在承 包人报销任何应由招标人或其工作人员个人支付的费用。</w:t>
      </w:r>
    </w:p>
    <w:p w14:paraId="6CFA372F">
      <w:pPr>
        <w:spacing w:before="181" w:line="289" w:lineRule="auto"/>
        <w:ind w:left="1" w:right="50" w:firstLine="481"/>
        <w:rPr>
          <w:rFonts w:ascii="宋体" w:hAnsi="宋体" w:eastAsia="宋体" w:cs="宋体"/>
          <w:sz w:val="24"/>
          <w:szCs w:val="24"/>
        </w:rPr>
      </w:pPr>
      <w:r>
        <w:rPr>
          <w:rFonts w:ascii="宋体" w:hAnsi="宋体" w:eastAsia="宋体" w:cs="宋体"/>
          <w:spacing w:val="-1"/>
          <w:sz w:val="24"/>
          <w:szCs w:val="24"/>
        </w:rPr>
        <w:t>2.2   招标人及其工作人员不得参加中标人安排的宴请（工作餐除外）和娱乐活动，不得接受中标人提供的通讯、交通工具和高档办公用品等物品。</w:t>
      </w:r>
    </w:p>
    <w:p w14:paraId="79FAECF8">
      <w:pPr>
        <w:spacing w:before="181" w:line="297" w:lineRule="auto"/>
        <w:ind w:left="1" w:right="50" w:firstLine="481"/>
        <w:rPr>
          <w:rFonts w:ascii="宋体" w:hAnsi="宋体" w:eastAsia="宋体" w:cs="宋体"/>
          <w:sz w:val="24"/>
          <w:szCs w:val="24"/>
        </w:rPr>
      </w:pPr>
      <w:r>
        <w:rPr>
          <w:rFonts w:ascii="宋体" w:hAnsi="宋体" w:eastAsia="宋体" w:cs="宋体"/>
          <w:spacing w:val="-1"/>
          <w:sz w:val="24"/>
          <w:szCs w:val="24"/>
        </w:rPr>
        <w:t>2.3   招标人及其工作人员不得要求或者接受中标人为其住房装修、婚丧嫁娶活动、配偶子女工作安排以及出国出境、旅游等提供方便。</w:t>
      </w:r>
    </w:p>
    <w:p w14:paraId="48DAA7ED">
      <w:pPr>
        <w:spacing w:before="183" w:line="219" w:lineRule="auto"/>
        <w:jc w:val="right"/>
        <w:rPr>
          <w:rFonts w:ascii="宋体" w:hAnsi="宋体" w:eastAsia="宋体" w:cs="宋体"/>
          <w:sz w:val="24"/>
          <w:szCs w:val="24"/>
        </w:rPr>
      </w:pPr>
      <w:r>
        <w:rPr>
          <w:rFonts w:ascii="宋体" w:hAnsi="宋体" w:eastAsia="宋体" w:cs="宋体"/>
          <w:spacing w:val="1"/>
          <w:sz w:val="24"/>
          <w:szCs w:val="24"/>
        </w:rPr>
        <w:t>2.4 招标人及其工作人员不得以任何理由向</w:t>
      </w:r>
      <w:r>
        <w:rPr>
          <w:rFonts w:ascii="宋体" w:hAnsi="宋体" w:eastAsia="宋体" w:cs="宋体"/>
          <w:sz w:val="24"/>
          <w:szCs w:val="24"/>
        </w:rPr>
        <w:t>中标人推荐分包人、推销材料和工程设备，</w:t>
      </w:r>
    </w:p>
    <w:p w14:paraId="1E19F04F">
      <w:pPr>
        <w:spacing w:line="219" w:lineRule="auto"/>
        <w:rPr>
          <w:rFonts w:ascii="宋体" w:hAnsi="宋体" w:eastAsia="宋体" w:cs="宋体"/>
          <w:sz w:val="24"/>
          <w:szCs w:val="24"/>
        </w:rPr>
        <w:sectPr>
          <w:footerReference r:id="rId108" w:type="default"/>
          <w:pgSz w:w="11905" w:h="16839"/>
          <w:pgMar w:top="400" w:right="1133" w:bottom="1199" w:left="1141" w:header="0" w:footer="966" w:gutter="0"/>
          <w:cols w:space="720" w:num="1"/>
        </w:sectPr>
      </w:pPr>
    </w:p>
    <w:p w14:paraId="11D9F8CF">
      <w:pPr>
        <w:spacing w:line="343" w:lineRule="auto"/>
        <w:rPr>
          <w:rFonts w:ascii="Arial"/>
          <w:sz w:val="21"/>
        </w:rPr>
      </w:pPr>
    </w:p>
    <w:p w14:paraId="12C851B3">
      <w:pPr>
        <w:spacing w:line="344" w:lineRule="auto"/>
        <w:rPr>
          <w:rFonts w:ascii="Arial"/>
          <w:sz w:val="21"/>
        </w:rPr>
      </w:pPr>
    </w:p>
    <w:p w14:paraId="4B303540">
      <w:pPr>
        <w:spacing w:before="78" w:line="219" w:lineRule="auto"/>
        <w:ind w:left="4"/>
        <w:rPr>
          <w:rFonts w:ascii="宋体" w:hAnsi="宋体" w:eastAsia="宋体" w:cs="宋体"/>
          <w:sz w:val="24"/>
          <w:szCs w:val="24"/>
        </w:rPr>
      </w:pPr>
      <w:r>
        <w:rPr>
          <w:rFonts w:ascii="宋体" w:hAnsi="宋体" w:eastAsia="宋体" w:cs="宋体"/>
          <w:spacing w:val="-1"/>
          <w:sz w:val="24"/>
          <w:szCs w:val="24"/>
        </w:rPr>
        <w:t>不 得要求中标人购买合同以外的材料和工程设备。</w:t>
      </w:r>
    </w:p>
    <w:p w14:paraId="0E541639">
      <w:pPr>
        <w:spacing w:before="182" w:line="289" w:lineRule="auto"/>
        <w:ind w:right="185" w:firstLine="483"/>
        <w:rPr>
          <w:rFonts w:ascii="宋体" w:hAnsi="宋体" w:eastAsia="宋体" w:cs="宋体"/>
          <w:sz w:val="24"/>
          <w:szCs w:val="24"/>
        </w:rPr>
      </w:pPr>
      <w:r>
        <w:rPr>
          <w:rFonts w:ascii="宋体" w:hAnsi="宋体" w:eastAsia="宋体" w:cs="宋体"/>
          <w:spacing w:val="-1"/>
          <w:sz w:val="24"/>
          <w:szCs w:val="24"/>
        </w:rPr>
        <w:t>2.5   招标人及其工作人员要秉公办事，不准营私舞弊，不准利用职权私自为合同工</w:t>
      </w:r>
      <w:r>
        <w:rPr>
          <w:rFonts w:ascii="宋体" w:hAnsi="宋体" w:eastAsia="宋体" w:cs="宋体"/>
          <w:sz w:val="24"/>
          <w:szCs w:val="24"/>
        </w:rPr>
        <w:t>程安排 施工队伍，也不得从事与合同工程有关</w:t>
      </w:r>
      <w:r>
        <w:rPr>
          <w:rFonts w:ascii="宋体" w:hAnsi="宋体" w:eastAsia="宋体" w:cs="宋体"/>
          <w:spacing w:val="-1"/>
          <w:sz w:val="24"/>
          <w:szCs w:val="24"/>
        </w:rPr>
        <w:t>的各种有偿中介活动。</w:t>
      </w:r>
    </w:p>
    <w:p w14:paraId="17337666">
      <w:pPr>
        <w:spacing w:before="254" w:line="289" w:lineRule="auto"/>
        <w:ind w:left="4" w:right="87" w:firstLine="479"/>
        <w:rPr>
          <w:rFonts w:ascii="宋体" w:hAnsi="宋体" w:eastAsia="宋体" w:cs="宋体"/>
          <w:sz w:val="24"/>
          <w:szCs w:val="24"/>
        </w:rPr>
      </w:pPr>
      <w:r>
        <w:rPr>
          <w:rFonts w:ascii="宋体" w:hAnsi="宋体" w:eastAsia="宋体" w:cs="宋体"/>
          <w:spacing w:val="2"/>
          <w:sz w:val="24"/>
          <w:szCs w:val="24"/>
        </w:rPr>
        <w:t>2.6 招标人及其工作人员（含其配偶、子女）不得从事与合同工程有关的</w:t>
      </w:r>
      <w:r>
        <w:rPr>
          <w:rFonts w:ascii="宋体" w:hAnsi="宋体" w:eastAsia="宋体" w:cs="宋体"/>
          <w:spacing w:val="1"/>
          <w:sz w:val="24"/>
          <w:szCs w:val="24"/>
        </w:rPr>
        <w:t>材料和工程</w:t>
      </w:r>
      <w:r>
        <w:rPr>
          <w:rFonts w:ascii="宋体" w:hAnsi="宋体" w:eastAsia="宋体" w:cs="宋体"/>
          <w:spacing w:val="-1"/>
          <w:sz w:val="24"/>
          <w:szCs w:val="24"/>
        </w:rPr>
        <w:t>设备 供应、工程分包、劳务等经济活动。</w:t>
      </w:r>
    </w:p>
    <w:p w14:paraId="60163C63">
      <w:pPr>
        <w:spacing w:before="253" w:line="219" w:lineRule="auto"/>
        <w:ind w:left="485"/>
        <w:rPr>
          <w:rFonts w:ascii="宋体" w:hAnsi="宋体" w:eastAsia="宋体" w:cs="宋体"/>
          <w:sz w:val="24"/>
          <w:szCs w:val="24"/>
        </w:rPr>
      </w:pPr>
      <w:r>
        <w:rPr>
          <w:rFonts w:ascii="宋体" w:hAnsi="宋体" w:eastAsia="宋体" w:cs="宋体"/>
          <w:b/>
          <w:bCs/>
          <w:spacing w:val="-9"/>
          <w:sz w:val="24"/>
          <w:szCs w:val="24"/>
        </w:rPr>
        <w:t>3</w:t>
      </w:r>
      <w:r>
        <w:rPr>
          <w:rFonts w:ascii="宋体" w:hAnsi="宋体" w:eastAsia="宋体" w:cs="宋体"/>
          <w:spacing w:val="17"/>
          <w:sz w:val="24"/>
          <w:szCs w:val="24"/>
        </w:rPr>
        <w:t xml:space="preserve">  </w:t>
      </w:r>
      <w:r>
        <w:rPr>
          <w:rFonts w:ascii="宋体" w:hAnsi="宋体" w:eastAsia="宋体" w:cs="宋体"/>
          <w:b/>
          <w:bCs/>
          <w:spacing w:val="-9"/>
          <w:sz w:val="24"/>
          <w:szCs w:val="24"/>
        </w:rPr>
        <w:t>中标人义务</w:t>
      </w:r>
    </w:p>
    <w:p w14:paraId="34ED2B59">
      <w:pPr>
        <w:spacing w:before="255" w:line="290" w:lineRule="auto"/>
        <w:ind w:left="4" w:right="185" w:firstLine="480"/>
        <w:rPr>
          <w:rFonts w:ascii="宋体" w:hAnsi="宋体" w:eastAsia="宋体" w:cs="宋体"/>
          <w:sz w:val="24"/>
          <w:szCs w:val="24"/>
        </w:rPr>
      </w:pPr>
      <w:r>
        <w:rPr>
          <w:rFonts w:ascii="宋体" w:hAnsi="宋体" w:eastAsia="宋体" w:cs="宋体"/>
          <w:spacing w:val="-9"/>
          <w:sz w:val="24"/>
          <w:szCs w:val="24"/>
        </w:rPr>
        <w:t>3.1</w:t>
      </w:r>
      <w:r>
        <w:rPr>
          <w:rFonts w:ascii="宋体" w:hAnsi="宋体" w:eastAsia="宋体" w:cs="宋体"/>
          <w:spacing w:val="30"/>
          <w:sz w:val="24"/>
          <w:szCs w:val="24"/>
        </w:rPr>
        <w:t xml:space="preserve">   </w:t>
      </w:r>
      <w:r>
        <w:rPr>
          <w:rFonts w:ascii="宋体" w:hAnsi="宋体" w:eastAsia="宋体" w:cs="宋体"/>
          <w:spacing w:val="-9"/>
          <w:sz w:val="24"/>
          <w:szCs w:val="24"/>
        </w:rPr>
        <w:t>中标人不得以任何理由向招标人及其工</w:t>
      </w:r>
      <w:r>
        <w:rPr>
          <w:rFonts w:ascii="宋体" w:hAnsi="宋体" w:eastAsia="宋体" w:cs="宋体"/>
          <w:spacing w:val="-10"/>
          <w:sz w:val="24"/>
          <w:szCs w:val="24"/>
        </w:rPr>
        <w:t>作人员行贿或馈赠礼金、有价证券、贵重</w:t>
      </w:r>
      <w:r>
        <w:rPr>
          <w:rFonts w:ascii="宋体" w:hAnsi="宋体" w:eastAsia="宋体" w:cs="宋体"/>
          <w:spacing w:val="-5"/>
          <w:sz w:val="24"/>
          <w:szCs w:val="24"/>
        </w:rPr>
        <w:t>礼品。</w:t>
      </w:r>
    </w:p>
    <w:p w14:paraId="2CB5998F">
      <w:pPr>
        <w:spacing w:before="250" w:line="289" w:lineRule="auto"/>
        <w:ind w:left="10" w:right="257" w:firstLine="475"/>
        <w:rPr>
          <w:rFonts w:ascii="宋体" w:hAnsi="宋体" w:eastAsia="宋体" w:cs="宋体"/>
          <w:sz w:val="24"/>
          <w:szCs w:val="24"/>
        </w:rPr>
      </w:pPr>
      <w:r>
        <w:rPr>
          <w:rFonts w:ascii="宋体" w:hAnsi="宋体" w:eastAsia="宋体" w:cs="宋体"/>
          <w:spacing w:val="8"/>
          <w:sz w:val="24"/>
          <w:szCs w:val="24"/>
        </w:rPr>
        <w:t>3.2</w:t>
      </w:r>
      <w:r>
        <w:rPr>
          <w:rFonts w:ascii="宋体" w:hAnsi="宋体" w:eastAsia="宋体" w:cs="宋体"/>
          <w:spacing w:val="33"/>
          <w:sz w:val="24"/>
          <w:szCs w:val="24"/>
        </w:rPr>
        <w:t xml:space="preserve">   </w:t>
      </w:r>
      <w:r>
        <w:rPr>
          <w:rFonts w:ascii="宋体" w:hAnsi="宋体" w:eastAsia="宋体" w:cs="宋体"/>
          <w:spacing w:val="8"/>
          <w:sz w:val="24"/>
          <w:szCs w:val="24"/>
        </w:rPr>
        <w:t>中标人不得以任何名义为招标人及其工作人员报销应由招标人或其工作人</w:t>
      </w:r>
      <w:r>
        <w:rPr>
          <w:rFonts w:ascii="宋体" w:hAnsi="宋体" w:eastAsia="宋体" w:cs="宋体"/>
          <w:sz w:val="24"/>
          <w:szCs w:val="24"/>
        </w:rPr>
        <w:t>员个人支</w:t>
      </w:r>
      <w:r>
        <w:rPr>
          <w:rFonts w:ascii="宋体" w:hAnsi="宋体" w:eastAsia="宋体" w:cs="宋体"/>
          <w:spacing w:val="40"/>
          <w:sz w:val="24"/>
          <w:szCs w:val="24"/>
        </w:rPr>
        <w:t xml:space="preserve"> </w:t>
      </w:r>
      <w:r>
        <w:rPr>
          <w:rFonts w:ascii="宋体" w:hAnsi="宋体" w:eastAsia="宋体" w:cs="宋体"/>
          <w:sz w:val="24"/>
          <w:szCs w:val="24"/>
        </w:rPr>
        <w:t>付的任何费用。</w:t>
      </w:r>
    </w:p>
    <w:p w14:paraId="6CEEEF1B">
      <w:pPr>
        <w:spacing w:before="255" w:line="289" w:lineRule="auto"/>
        <w:ind w:left="4" w:right="185" w:firstLine="480"/>
        <w:rPr>
          <w:rFonts w:ascii="宋体" w:hAnsi="宋体" w:eastAsia="宋体" w:cs="宋体"/>
          <w:sz w:val="24"/>
          <w:szCs w:val="24"/>
        </w:rPr>
      </w:pPr>
      <w:r>
        <w:rPr>
          <w:rFonts w:ascii="宋体" w:hAnsi="宋体" w:eastAsia="宋体" w:cs="宋体"/>
          <w:spacing w:val="-9"/>
          <w:sz w:val="24"/>
          <w:szCs w:val="24"/>
        </w:rPr>
        <w:t>3.3</w:t>
      </w:r>
      <w:r>
        <w:rPr>
          <w:rFonts w:ascii="宋体" w:hAnsi="宋体" w:eastAsia="宋体" w:cs="宋体"/>
          <w:spacing w:val="30"/>
          <w:sz w:val="24"/>
          <w:szCs w:val="24"/>
        </w:rPr>
        <w:t xml:space="preserve">   </w:t>
      </w:r>
      <w:r>
        <w:rPr>
          <w:rFonts w:ascii="宋体" w:hAnsi="宋体" w:eastAsia="宋体" w:cs="宋体"/>
          <w:spacing w:val="-9"/>
          <w:sz w:val="24"/>
          <w:szCs w:val="24"/>
        </w:rPr>
        <w:t>中标人不得以任何理由安排招标人及其</w:t>
      </w:r>
      <w:r>
        <w:rPr>
          <w:rFonts w:ascii="宋体" w:hAnsi="宋体" w:eastAsia="宋体" w:cs="宋体"/>
          <w:spacing w:val="-10"/>
          <w:sz w:val="24"/>
          <w:szCs w:val="24"/>
        </w:rPr>
        <w:t>工作人员参加宴请（工作餐除外）及娱乐</w:t>
      </w:r>
      <w:r>
        <w:rPr>
          <w:rFonts w:ascii="宋体" w:hAnsi="宋体" w:eastAsia="宋体" w:cs="宋体"/>
          <w:spacing w:val="-5"/>
          <w:sz w:val="24"/>
          <w:szCs w:val="24"/>
        </w:rPr>
        <w:t>活动。</w:t>
      </w:r>
    </w:p>
    <w:p w14:paraId="4FA947B9">
      <w:pPr>
        <w:spacing w:before="253" w:line="219" w:lineRule="auto"/>
        <w:jc w:val="right"/>
        <w:rPr>
          <w:rFonts w:ascii="宋体" w:hAnsi="宋体" w:eastAsia="宋体" w:cs="宋体"/>
          <w:sz w:val="24"/>
          <w:szCs w:val="24"/>
        </w:rPr>
      </w:pPr>
      <w:r>
        <w:rPr>
          <w:rFonts w:ascii="宋体" w:hAnsi="宋体" w:eastAsia="宋体" w:cs="宋体"/>
          <w:spacing w:val="-5"/>
          <w:sz w:val="24"/>
          <w:szCs w:val="24"/>
        </w:rPr>
        <w:t>3.4</w:t>
      </w:r>
      <w:r>
        <w:rPr>
          <w:rFonts w:ascii="宋体" w:hAnsi="宋体" w:eastAsia="宋体" w:cs="宋体"/>
          <w:spacing w:val="36"/>
          <w:sz w:val="24"/>
          <w:szCs w:val="24"/>
        </w:rPr>
        <w:t xml:space="preserve">   </w:t>
      </w:r>
      <w:r>
        <w:rPr>
          <w:rFonts w:ascii="宋体" w:hAnsi="宋体" w:eastAsia="宋体" w:cs="宋体"/>
          <w:spacing w:val="-5"/>
          <w:sz w:val="24"/>
          <w:szCs w:val="24"/>
        </w:rPr>
        <w:t>中标人不得为招标人和个人购置或提供通讯、交通工具和高档办公用品等物品。</w:t>
      </w:r>
    </w:p>
    <w:p w14:paraId="5F8A291D">
      <w:pPr>
        <w:spacing w:before="257" w:line="288" w:lineRule="auto"/>
        <w:ind w:left="5" w:right="185" w:firstLine="480"/>
        <w:rPr>
          <w:rFonts w:ascii="宋体" w:hAnsi="宋体" w:eastAsia="宋体" w:cs="宋体"/>
          <w:sz w:val="24"/>
          <w:szCs w:val="24"/>
        </w:rPr>
      </w:pPr>
      <w:r>
        <w:rPr>
          <w:rFonts w:ascii="宋体" w:hAnsi="宋体" w:eastAsia="宋体" w:cs="宋体"/>
          <w:spacing w:val="-3"/>
          <w:sz w:val="24"/>
          <w:szCs w:val="24"/>
        </w:rPr>
        <w:t>3.5</w:t>
      </w:r>
      <w:r>
        <w:rPr>
          <w:rFonts w:ascii="宋体" w:hAnsi="宋体" w:eastAsia="宋体" w:cs="宋体"/>
          <w:spacing w:val="30"/>
          <w:sz w:val="24"/>
          <w:szCs w:val="24"/>
        </w:rPr>
        <w:t xml:space="preserve">   </w:t>
      </w:r>
      <w:r>
        <w:rPr>
          <w:rFonts w:ascii="宋体" w:hAnsi="宋体" w:eastAsia="宋体" w:cs="宋体"/>
          <w:spacing w:val="-3"/>
          <w:sz w:val="24"/>
          <w:szCs w:val="24"/>
        </w:rPr>
        <w:t>中标人不得为招标人及其工作人员的住房装修、婚丧嫁娶</w:t>
      </w:r>
      <w:r>
        <w:rPr>
          <w:rFonts w:ascii="宋体" w:hAnsi="宋体" w:eastAsia="宋体" w:cs="宋体"/>
          <w:spacing w:val="-4"/>
          <w:sz w:val="24"/>
          <w:szCs w:val="24"/>
        </w:rPr>
        <w:t>活动、配偶子女工作</w:t>
      </w:r>
      <w:r>
        <w:rPr>
          <w:rFonts w:ascii="宋体" w:hAnsi="宋体" w:eastAsia="宋体" w:cs="宋体"/>
          <w:spacing w:val="-1"/>
          <w:sz w:val="24"/>
          <w:szCs w:val="24"/>
        </w:rPr>
        <w:t>安排以 及出国出境、旅游等提供方便。</w:t>
      </w:r>
    </w:p>
    <w:p w14:paraId="5DE911E7">
      <w:pPr>
        <w:spacing w:before="256" w:line="219" w:lineRule="auto"/>
        <w:ind w:left="480"/>
        <w:rPr>
          <w:rFonts w:ascii="宋体" w:hAnsi="宋体" w:eastAsia="宋体" w:cs="宋体"/>
          <w:sz w:val="24"/>
          <w:szCs w:val="24"/>
        </w:rPr>
      </w:pPr>
      <w:r>
        <w:rPr>
          <w:rFonts w:ascii="宋体" w:hAnsi="宋体" w:eastAsia="宋体" w:cs="宋体"/>
          <w:b/>
          <w:bCs/>
          <w:spacing w:val="-2"/>
          <w:sz w:val="24"/>
          <w:szCs w:val="24"/>
        </w:rPr>
        <w:t>4</w:t>
      </w:r>
      <w:r>
        <w:rPr>
          <w:rFonts w:ascii="宋体" w:hAnsi="宋体" w:eastAsia="宋体" w:cs="宋体"/>
          <w:spacing w:val="-2"/>
          <w:sz w:val="24"/>
          <w:szCs w:val="24"/>
        </w:rPr>
        <w:t xml:space="preserve">  </w:t>
      </w:r>
      <w:r>
        <w:rPr>
          <w:rFonts w:ascii="宋体" w:hAnsi="宋体" w:eastAsia="宋体" w:cs="宋体"/>
          <w:b/>
          <w:bCs/>
          <w:spacing w:val="-2"/>
          <w:sz w:val="24"/>
          <w:szCs w:val="24"/>
        </w:rPr>
        <w:t>违约责任</w:t>
      </w:r>
    </w:p>
    <w:p w14:paraId="1F62FA7C">
      <w:pPr>
        <w:spacing w:before="252" w:line="313" w:lineRule="auto"/>
        <w:ind w:right="80" w:firstLine="480"/>
        <w:rPr>
          <w:rFonts w:ascii="宋体" w:hAnsi="宋体" w:eastAsia="宋体" w:cs="宋体"/>
          <w:sz w:val="24"/>
          <w:szCs w:val="24"/>
        </w:rPr>
      </w:pPr>
      <w:r>
        <w:rPr>
          <w:rFonts w:ascii="宋体" w:hAnsi="宋体" w:eastAsia="宋体" w:cs="宋体"/>
          <w:spacing w:val="-1"/>
          <w:sz w:val="24"/>
          <w:szCs w:val="24"/>
        </w:rPr>
        <w:t>4.1   招标人及其工作人员违反本合同第1</w:t>
      </w:r>
      <w:r>
        <w:rPr>
          <w:rFonts w:ascii="宋体" w:hAnsi="宋体" w:eastAsia="宋体" w:cs="宋体"/>
          <w:spacing w:val="11"/>
          <w:sz w:val="24"/>
          <w:szCs w:val="24"/>
        </w:rPr>
        <w:t xml:space="preserve"> </w:t>
      </w:r>
      <w:r>
        <w:rPr>
          <w:rFonts w:ascii="宋体" w:hAnsi="宋体" w:eastAsia="宋体" w:cs="宋体"/>
          <w:spacing w:val="-1"/>
          <w:sz w:val="24"/>
          <w:szCs w:val="24"/>
        </w:rPr>
        <w:t>条和第2</w:t>
      </w:r>
      <w:r>
        <w:rPr>
          <w:rFonts w:ascii="宋体" w:hAnsi="宋体" w:eastAsia="宋体" w:cs="宋体"/>
          <w:spacing w:val="11"/>
          <w:sz w:val="24"/>
          <w:szCs w:val="24"/>
        </w:rPr>
        <w:t xml:space="preserve"> </w:t>
      </w:r>
      <w:r>
        <w:rPr>
          <w:rFonts w:ascii="宋体" w:hAnsi="宋体" w:eastAsia="宋体" w:cs="宋体"/>
          <w:spacing w:val="-1"/>
          <w:sz w:val="24"/>
          <w:szCs w:val="24"/>
        </w:rPr>
        <w:t>条规定，应按照廉政建</w:t>
      </w:r>
      <w:r>
        <w:rPr>
          <w:rFonts w:ascii="宋体" w:hAnsi="宋体" w:eastAsia="宋体" w:cs="宋体"/>
          <w:spacing w:val="-2"/>
          <w:sz w:val="24"/>
          <w:szCs w:val="24"/>
        </w:rPr>
        <w:t>设的有关</w:t>
      </w:r>
      <w:r>
        <w:rPr>
          <w:rFonts w:ascii="宋体" w:hAnsi="宋体" w:eastAsia="宋体" w:cs="宋体"/>
          <w:spacing w:val="-1"/>
          <w:sz w:val="24"/>
          <w:szCs w:val="24"/>
        </w:rPr>
        <w:t>规定给 予处分；涉嫌犯罪的，移交司法机关追究刑事责任；给中标人造成损失的，应予赔</w:t>
      </w:r>
      <w:r>
        <w:rPr>
          <w:rFonts w:ascii="宋体" w:hAnsi="宋体" w:eastAsia="宋体" w:cs="宋体"/>
          <w:spacing w:val="-5"/>
          <w:sz w:val="24"/>
          <w:szCs w:val="24"/>
        </w:rPr>
        <w:t>偿。</w:t>
      </w:r>
    </w:p>
    <w:p w14:paraId="148561E7">
      <w:pPr>
        <w:spacing w:before="255" w:line="312" w:lineRule="auto"/>
        <w:ind w:left="1" w:right="80" w:firstLine="478"/>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1"/>
          <w:sz w:val="24"/>
          <w:szCs w:val="24"/>
        </w:rPr>
        <w:t xml:space="preserve">   </w:t>
      </w:r>
      <w:r>
        <w:rPr>
          <w:rFonts w:ascii="宋体" w:hAnsi="宋体" w:eastAsia="宋体" w:cs="宋体"/>
          <w:spacing w:val="-3"/>
          <w:sz w:val="24"/>
          <w:szCs w:val="24"/>
        </w:rPr>
        <w:t>中标人及其工作人员违反本合同第1 条和第3 条规定，应按照廉政建设的有关</w:t>
      </w:r>
      <w:r>
        <w:rPr>
          <w:rFonts w:ascii="宋体" w:hAnsi="宋体" w:eastAsia="宋体" w:cs="宋体"/>
          <w:spacing w:val="-4"/>
          <w:sz w:val="24"/>
          <w:szCs w:val="24"/>
        </w:rPr>
        <w:t>规定给 予处分；情节严重的，给予中标人1～3 年内不得进入工程建设市场的处罚；涉嫌犯</w:t>
      </w:r>
      <w:r>
        <w:rPr>
          <w:rFonts w:ascii="宋体" w:hAnsi="宋体" w:eastAsia="宋体" w:cs="宋体"/>
          <w:spacing w:val="-2"/>
          <w:sz w:val="24"/>
          <w:szCs w:val="24"/>
        </w:rPr>
        <w:t>罪的，移交 司法机关追究刑事责任；给招标人造成损失的，应予赔偿；</w:t>
      </w:r>
    </w:p>
    <w:p w14:paraId="2C62117F">
      <w:pPr>
        <w:spacing w:before="198" w:line="220" w:lineRule="auto"/>
        <w:ind w:left="488"/>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7"/>
          <w:sz w:val="24"/>
          <w:szCs w:val="24"/>
        </w:rPr>
        <w:t xml:space="preserve">  </w:t>
      </w:r>
      <w:r>
        <w:rPr>
          <w:rFonts w:ascii="宋体" w:hAnsi="宋体" w:eastAsia="宋体" w:cs="宋体"/>
          <w:b/>
          <w:bCs/>
          <w:spacing w:val="-6"/>
          <w:sz w:val="24"/>
          <w:szCs w:val="24"/>
        </w:rPr>
        <w:t>双方约定</w:t>
      </w:r>
    </w:p>
    <w:p w14:paraId="72F5A6DF">
      <w:pPr>
        <w:spacing w:before="182" w:line="358" w:lineRule="auto"/>
        <w:ind w:left="3" w:right="99" w:firstLine="482"/>
        <w:rPr>
          <w:rFonts w:ascii="宋体" w:hAnsi="宋体" w:eastAsia="宋体" w:cs="宋体"/>
          <w:sz w:val="24"/>
          <w:szCs w:val="24"/>
        </w:rPr>
      </w:pPr>
      <w:r>
        <w:rPr>
          <w:rFonts w:ascii="宋体" w:hAnsi="宋体" w:eastAsia="宋体" w:cs="宋体"/>
          <w:spacing w:val="2"/>
          <w:sz w:val="24"/>
          <w:szCs w:val="24"/>
        </w:rPr>
        <w:t>本合同由合同双方当事人或其上级部门负责监督</w:t>
      </w:r>
      <w:r>
        <w:rPr>
          <w:rFonts w:ascii="宋体" w:hAnsi="宋体" w:eastAsia="宋体" w:cs="宋体"/>
          <w:spacing w:val="1"/>
          <w:sz w:val="24"/>
          <w:szCs w:val="24"/>
        </w:rPr>
        <w:t>执行，并由合同双方当事人或其上级</w:t>
      </w:r>
      <w:r>
        <w:rPr>
          <w:rFonts w:ascii="宋体" w:hAnsi="宋体" w:eastAsia="宋体" w:cs="宋体"/>
          <w:spacing w:val="-1"/>
          <w:sz w:val="24"/>
          <w:szCs w:val="24"/>
        </w:rPr>
        <w:t>部门 相互约请对本合同执行情况进行检查。</w:t>
      </w:r>
    </w:p>
    <w:p w14:paraId="55DC7D5C">
      <w:pPr>
        <w:spacing w:before="1" w:line="219" w:lineRule="auto"/>
        <w:ind w:left="48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合同法律效力</w:t>
      </w:r>
    </w:p>
    <w:p w14:paraId="5A784B10">
      <w:pPr>
        <w:spacing w:before="183" w:line="359" w:lineRule="auto"/>
        <w:ind w:left="3" w:right="194" w:firstLine="478"/>
        <w:rPr>
          <w:rFonts w:ascii="宋体" w:hAnsi="宋体" w:eastAsia="宋体" w:cs="宋体"/>
          <w:sz w:val="24"/>
          <w:szCs w:val="24"/>
        </w:rPr>
      </w:pPr>
      <w:r>
        <w:rPr>
          <w:rFonts w:ascii="宋体" w:hAnsi="宋体" w:eastAsia="宋体" w:cs="宋体"/>
          <w:sz w:val="24"/>
          <w:szCs w:val="24"/>
        </w:rPr>
        <w:t>本合同作为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（工程名称）工程施工合同的附件，与施工合同具有同等的法律效力。</w:t>
      </w:r>
    </w:p>
    <w:p w14:paraId="0D36F6CA">
      <w:pPr>
        <w:spacing w:line="220" w:lineRule="auto"/>
        <w:ind w:left="486"/>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5"/>
          <w:sz w:val="24"/>
          <w:szCs w:val="24"/>
        </w:rPr>
        <w:t xml:space="preserve">  </w:t>
      </w:r>
      <w:r>
        <w:rPr>
          <w:rFonts w:ascii="宋体" w:hAnsi="宋体" w:eastAsia="宋体" w:cs="宋体"/>
          <w:b/>
          <w:bCs/>
          <w:spacing w:val="-6"/>
          <w:sz w:val="24"/>
          <w:szCs w:val="24"/>
        </w:rPr>
        <w:t>合同生效</w:t>
      </w:r>
    </w:p>
    <w:p w14:paraId="7346F74A">
      <w:pPr>
        <w:spacing w:line="220" w:lineRule="auto"/>
        <w:rPr>
          <w:rFonts w:ascii="宋体" w:hAnsi="宋体" w:eastAsia="宋体" w:cs="宋体"/>
          <w:sz w:val="24"/>
          <w:szCs w:val="24"/>
        </w:rPr>
        <w:sectPr>
          <w:footerReference r:id="rId109" w:type="default"/>
          <w:pgSz w:w="11905" w:h="16839"/>
          <w:pgMar w:top="400" w:right="1238" w:bottom="1199" w:left="1141" w:header="0" w:footer="966" w:gutter="0"/>
          <w:cols w:space="720" w:num="1"/>
        </w:sectPr>
      </w:pPr>
    </w:p>
    <w:p w14:paraId="18FBF741">
      <w:pPr>
        <w:spacing w:line="343" w:lineRule="auto"/>
        <w:rPr>
          <w:rFonts w:ascii="Arial"/>
          <w:sz w:val="21"/>
        </w:rPr>
      </w:pPr>
    </w:p>
    <w:p w14:paraId="65FA1396">
      <w:pPr>
        <w:spacing w:line="344" w:lineRule="auto"/>
        <w:rPr>
          <w:rFonts w:ascii="Arial"/>
          <w:sz w:val="21"/>
        </w:rPr>
      </w:pPr>
    </w:p>
    <w:p w14:paraId="677B3010">
      <w:pPr>
        <w:spacing w:before="78" w:line="219" w:lineRule="auto"/>
        <w:ind w:left="482"/>
        <w:rPr>
          <w:rFonts w:ascii="宋体" w:hAnsi="宋体" w:eastAsia="宋体" w:cs="宋体"/>
          <w:sz w:val="24"/>
          <w:szCs w:val="24"/>
        </w:rPr>
      </w:pPr>
      <w:r>
        <w:rPr>
          <w:rFonts w:ascii="宋体" w:hAnsi="宋体" w:eastAsia="宋体" w:cs="宋体"/>
          <w:sz w:val="24"/>
          <w:szCs w:val="24"/>
        </w:rPr>
        <w:t>本合同自合同双方当事人签署之日起生效，至合同工程</w:t>
      </w:r>
      <w:r>
        <w:rPr>
          <w:rFonts w:ascii="宋体" w:hAnsi="宋体" w:eastAsia="宋体" w:cs="宋体"/>
          <w:spacing w:val="-1"/>
          <w:sz w:val="24"/>
          <w:szCs w:val="24"/>
        </w:rPr>
        <w:t>竣工验收合格之日后失效。</w:t>
      </w:r>
    </w:p>
    <w:p w14:paraId="546EE510">
      <w:pPr>
        <w:spacing w:before="181" w:line="219" w:lineRule="auto"/>
        <w:ind w:left="482"/>
        <w:rPr>
          <w:rFonts w:ascii="宋体" w:hAnsi="宋体" w:eastAsia="宋体" w:cs="宋体"/>
          <w:sz w:val="24"/>
          <w:szCs w:val="24"/>
        </w:rPr>
      </w:pPr>
      <w:bookmarkStart w:id="89" w:name="bookmark98"/>
      <w:bookmarkEnd w:id="89"/>
      <w:r>
        <w:rPr>
          <w:rFonts w:ascii="宋体" w:hAnsi="宋体" w:eastAsia="宋体" w:cs="宋体"/>
          <w:b/>
          <w:bCs/>
          <w:spacing w:val="-5"/>
          <w:sz w:val="24"/>
          <w:szCs w:val="24"/>
        </w:rPr>
        <w:t>8</w:t>
      </w:r>
      <w:r>
        <w:rPr>
          <w:rFonts w:ascii="宋体" w:hAnsi="宋体" w:eastAsia="宋体" w:cs="宋体"/>
          <w:spacing w:val="5"/>
          <w:sz w:val="24"/>
          <w:szCs w:val="24"/>
        </w:rPr>
        <w:t xml:space="preserve">  </w:t>
      </w:r>
      <w:r>
        <w:rPr>
          <w:rFonts w:ascii="宋体" w:hAnsi="宋体" w:eastAsia="宋体" w:cs="宋体"/>
          <w:b/>
          <w:bCs/>
          <w:spacing w:val="-5"/>
          <w:sz w:val="24"/>
          <w:szCs w:val="24"/>
        </w:rPr>
        <w:t>合同份数</w:t>
      </w:r>
    </w:p>
    <w:p w14:paraId="679214B4">
      <w:pPr>
        <w:spacing w:before="183" w:line="360" w:lineRule="auto"/>
        <w:ind w:firstLine="482"/>
        <w:rPr>
          <w:rFonts w:ascii="宋体" w:hAnsi="宋体" w:eastAsia="宋体" w:cs="宋体"/>
          <w:sz w:val="24"/>
          <w:szCs w:val="24"/>
        </w:rPr>
      </w:pPr>
      <w:r>
        <w:rPr>
          <w:rFonts w:ascii="宋体" w:hAnsi="宋体" w:eastAsia="宋体" w:cs="宋体"/>
          <w:sz w:val="24"/>
          <w:szCs w:val="24"/>
        </w:rPr>
        <w:t>本合同一式</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份，合同双方当事人各执</w:t>
      </w:r>
      <w:r>
        <w:rPr>
          <w:rFonts w:ascii="宋体" w:hAnsi="宋体" w:eastAsia="宋体" w:cs="宋体"/>
          <w:spacing w:val="-11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份。有上级部门的，合同双方当事人</w:t>
      </w:r>
      <w:r>
        <w:rPr>
          <w:rFonts w:ascii="宋体" w:hAnsi="宋体" w:eastAsia="宋体" w:cs="宋体"/>
          <w:spacing w:val="-1"/>
          <w:sz w:val="24"/>
          <w:szCs w:val="24"/>
        </w:rPr>
        <w:t>应各送交其上级部门一份。</w:t>
      </w:r>
    </w:p>
    <w:p w14:paraId="10813F17">
      <w:pPr>
        <w:spacing w:line="245" w:lineRule="auto"/>
        <w:rPr>
          <w:rFonts w:ascii="Arial"/>
          <w:sz w:val="21"/>
        </w:rPr>
      </w:pPr>
    </w:p>
    <w:p w14:paraId="2B41929E">
      <w:pPr>
        <w:spacing w:line="245" w:lineRule="auto"/>
        <w:rPr>
          <w:rFonts w:ascii="Arial"/>
          <w:sz w:val="21"/>
        </w:rPr>
      </w:pPr>
    </w:p>
    <w:p w14:paraId="05C42EB8">
      <w:pPr>
        <w:spacing w:line="245" w:lineRule="auto"/>
        <w:rPr>
          <w:rFonts w:ascii="Arial"/>
          <w:sz w:val="21"/>
        </w:rPr>
      </w:pPr>
    </w:p>
    <w:p w14:paraId="339A6F1D">
      <w:pPr>
        <w:spacing w:line="246" w:lineRule="auto"/>
        <w:rPr>
          <w:rFonts w:ascii="Arial"/>
          <w:sz w:val="21"/>
        </w:rPr>
      </w:pPr>
    </w:p>
    <w:p w14:paraId="3A04D6C9">
      <w:pPr>
        <w:spacing w:line="246" w:lineRule="auto"/>
        <w:rPr>
          <w:rFonts w:ascii="Arial"/>
          <w:sz w:val="21"/>
        </w:rPr>
      </w:pPr>
    </w:p>
    <w:p w14:paraId="7145C180">
      <w:pPr>
        <w:spacing w:line="246" w:lineRule="auto"/>
        <w:rPr>
          <w:rFonts w:ascii="Arial"/>
          <w:sz w:val="21"/>
        </w:rPr>
      </w:pPr>
    </w:p>
    <w:p w14:paraId="63CBB7B1">
      <w:pPr>
        <w:spacing w:line="246" w:lineRule="auto"/>
        <w:rPr>
          <w:rFonts w:ascii="Arial"/>
          <w:sz w:val="21"/>
        </w:rPr>
      </w:pPr>
    </w:p>
    <w:p w14:paraId="782D9DB5">
      <w:pPr>
        <w:spacing w:before="78" w:line="219" w:lineRule="auto"/>
        <w:ind w:left="1085"/>
        <w:rPr>
          <w:rFonts w:ascii="宋体" w:hAnsi="宋体" w:eastAsia="宋体" w:cs="宋体"/>
          <w:sz w:val="24"/>
          <w:szCs w:val="24"/>
        </w:rPr>
      </w:pPr>
      <w:r>
        <w:rPr>
          <w:rFonts w:ascii="宋体" w:hAnsi="宋体" w:eastAsia="宋体" w:cs="宋体"/>
          <w:spacing w:val="1"/>
          <w:sz w:val="24"/>
          <w:szCs w:val="24"/>
        </w:rPr>
        <w:t>发 包 人</w:t>
      </w:r>
      <w:r>
        <w:rPr>
          <w:rFonts w:ascii="宋体" w:hAnsi="宋体" w:eastAsia="宋体" w:cs="宋体"/>
          <w:spacing w:val="-38"/>
          <w:w w:val="60"/>
          <w:sz w:val="24"/>
          <w:szCs w:val="24"/>
        </w:rPr>
        <w:t>：（</w:t>
      </w:r>
      <w:r>
        <w:rPr>
          <w:rFonts w:ascii="宋体" w:hAnsi="宋体" w:eastAsia="宋体" w:cs="宋体"/>
          <w:spacing w:val="1"/>
          <w:sz w:val="24"/>
          <w:szCs w:val="24"/>
        </w:rPr>
        <w:t xml:space="preserve">公章）                       承 包 人 </w:t>
      </w:r>
      <w:r>
        <w:rPr>
          <w:rFonts w:ascii="宋体" w:hAnsi="宋体" w:eastAsia="宋体" w:cs="宋体"/>
          <w:spacing w:val="-38"/>
          <w:w w:val="60"/>
          <w:sz w:val="24"/>
          <w:szCs w:val="24"/>
        </w:rPr>
        <w:t>：（</w:t>
      </w:r>
      <w:r>
        <w:rPr>
          <w:rFonts w:ascii="宋体" w:hAnsi="宋体" w:eastAsia="宋体" w:cs="宋体"/>
          <w:spacing w:val="1"/>
          <w:sz w:val="24"/>
          <w:szCs w:val="24"/>
        </w:rPr>
        <w:t>公章）</w:t>
      </w:r>
    </w:p>
    <w:p w14:paraId="141A17E9">
      <w:pPr>
        <w:spacing w:before="115" w:line="219" w:lineRule="auto"/>
        <w:ind w:left="1082"/>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37"/>
          <w:w w:val="58"/>
          <w:sz w:val="24"/>
          <w:szCs w:val="24"/>
        </w:rPr>
        <w:t>：（</w:t>
      </w:r>
      <w:r>
        <w:rPr>
          <w:rFonts w:ascii="宋体" w:hAnsi="宋体" w:eastAsia="宋体" w:cs="宋体"/>
          <w:spacing w:val="3"/>
          <w:sz w:val="24"/>
          <w:szCs w:val="24"/>
        </w:rPr>
        <w:t>签字）                     法定代表人</w:t>
      </w:r>
      <w:r>
        <w:rPr>
          <w:rFonts w:ascii="宋体" w:hAnsi="宋体" w:eastAsia="宋体" w:cs="宋体"/>
          <w:spacing w:val="-37"/>
          <w:w w:val="58"/>
          <w:sz w:val="24"/>
          <w:szCs w:val="24"/>
        </w:rPr>
        <w:t>：（</w:t>
      </w:r>
      <w:r>
        <w:rPr>
          <w:rFonts w:ascii="宋体" w:hAnsi="宋体" w:eastAsia="宋体" w:cs="宋体"/>
          <w:spacing w:val="3"/>
          <w:sz w:val="24"/>
          <w:szCs w:val="24"/>
        </w:rPr>
        <w:t>签字）</w:t>
      </w:r>
    </w:p>
    <w:p w14:paraId="18862D50">
      <w:pPr>
        <w:spacing w:before="116" w:line="221" w:lineRule="auto"/>
        <w:ind w:left="1082"/>
        <w:rPr>
          <w:rFonts w:ascii="宋体" w:hAnsi="宋体" w:eastAsia="宋体" w:cs="宋体"/>
          <w:sz w:val="24"/>
          <w:szCs w:val="24"/>
        </w:rPr>
      </w:pPr>
      <w:r>
        <w:rPr>
          <w:rFonts w:ascii="宋体" w:hAnsi="宋体" w:eastAsia="宋体" w:cs="宋体"/>
          <w:sz w:val="24"/>
          <w:szCs w:val="24"/>
        </w:rPr>
        <w:t>联系电话：</w:t>
      </w:r>
      <w:r>
        <w:rPr>
          <w:rFonts w:ascii="宋体" w:hAnsi="宋体" w:eastAsia="宋体" w:cs="宋体"/>
          <w:spacing w:val="1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联系电话：</w:t>
      </w:r>
    </w:p>
    <w:p w14:paraId="07219250">
      <w:pPr>
        <w:spacing w:before="112" w:line="219" w:lineRule="auto"/>
        <w:ind w:left="1083"/>
        <w:rPr>
          <w:rFonts w:ascii="宋体" w:hAnsi="宋体" w:eastAsia="宋体" w:cs="宋体"/>
          <w:sz w:val="24"/>
          <w:szCs w:val="24"/>
        </w:rPr>
      </w:pPr>
      <w:r>
        <w:rPr>
          <w:rFonts w:ascii="宋体" w:hAnsi="宋体" w:eastAsia="宋体" w:cs="宋体"/>
          <w:spacing w:val="3"/>
          <w:sz w:val="24"/>
          <w:szCs w:val="24"/>
        </w:rPr>
        <w:t>上级部门</w:t>
      </w:r>
      <w:r>
        <w:rPr>
          <w:rFonts w:ascii="宋体" w:hAnsi="宋体" w:eastAsia="宋体" w:cs="宋体"/>
          <w:spacing w:val="-17"/>
          <w:sz w:val="24"/>
          <w:szCs w:val="24"/>
        </w:rPr>
        <w:t>：（</w:t>
      </w:r>
      <w:r>
        <w:rPr>
          <w:rFonts w:ascii="宋体" w:hAnsi="宋体" w:eastAsia="宋体" w:cs="宋体"/>
          <w:spacing w:val="3"/>
          <w:sz w:val="24"/>
          <w:szCs w:val="24"/>
        </w:rPr>
        <w:t>公章）</w:t>
      </w:r>
      <w:r>
        <w:rPr>
          <w:rFonts w:ascii="宋体" w:hAnsi="宋体" w:eastAsia="宋体" w:cs="宋体"/>
          <w:sz w:val="24"/>
          <w:szCs w:val="24"/>
        </w:rPr>
        <w:t xml:space="preserve">                     </w:t>
      </w:r>
      <w:r>
        <w:rPr>
          <w:rFonts w:ascii="宋体" w:hAnsi="宋体" w:eastAsia="宋体" w:cs="宋体"/>
          <w:spacing w:val="3"/>
          <w:sz w:val="24"/>
          <w:szCs w:val="24"/>
        </w:rPr>
        <w:t>上级部门</w:t>
      </w:r>
      <w:r>
        <w:rPr>
          <w:rFonts w:ascii="宋体" w:hAnsi="宋体" w:eastAsia="宋体" w:cs="宋体"/>
          <w:spacing w:val="-17"/>
          <w:sz w:val="24"/>
          <w:szCs w:val="24"/>
        </w:rPr>
        <w:t>：（</w:t>
      </w:r>
      <w:r>
        <w:rPr>
          <w:rFonts w:ascii="宋体" w:hAnsi="宋体" w:eastAsia="宋体" w:cs="宋体"/>
          <w:spacing w:val="3"/>
          <w:sz w:val="24"/>
          <w:szCs w:val="24"/>
        </w:rPr>
        <w:t>公章）</w:t>
      </w:r>
    </w:p>
    <w:p w14:paraId="54CF4FD7">
      <w:pPr>
        <w:spacing w:line="277" w:lineRule="auto"/>
        <w:rPr>
          <w:rFonts w:ascii="Arial"/>
          <w:sz w:val="21"/>
        </w:rPr>
      </w:pPr>
    </w:p>
    <w:p w14:paraId="3C273E0D">
      <w:pPr>
        <w:spacing w:line="278" w:lineRule="auto"/>
        <w:rPr>
          <w:rFonts w:ascii="Arial"/>
          <w:sz w:val="21"/>
        </w:rPr>
      </w:pPr>
    </w:p>
    <w:p w14:paraId="5FE8CB11">
      <w:pPr>
        <w:spacing w:line="278" w:lineRule="auto"/>
        <w:rPr>
          <w:rFonts w:ascii="Arial"/>
          <w:sz w:val="21"/>
        </w:rPr>
      </w:pPr>
    </w:p>
    <w:p w14:paraId="75685C8A">
      <w:pPr>
        <w:spacing w:before="78" w:line="219" w:lineRule="auto"/>
        <w:ind w:left="1682"/>
        <w:outlineLvl w:val="1"/>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5"/>
          <w:sz w:val="24"/>
          <w:szCs w:val="24"/>
        </w:rPr>
        <w:t xml:space="preserve">   </w:t>
      </w:r>
      <w:r>
        <w:rPr>
          <w:rFonts w:ascii="宋体" w:hAnsi="宋体" w:eastAsia="宋体" w:cs="宋体"/>
          <w:spacing w:val="-17"/>
          <w:sz w:val="24"/>
          <w:szCs w:val="24"/>
        </w:rPr>
        <w:t>月</w:t>
      </w:r>
      <w:r>
        <w:rPr>
          <w:rFonts w:ascii="宋体" w:hAnsi="宋体" w:eastAsia="宋体" w:cs="宋体"/>
          <w:spacing w:val="12"/>
          <w:sz w:val="24"/>
          <w:szCs w:val="24"/>
        </w:rPr>
        <w:t xml:space="preserve">    </w:t>
      </w:r>
      <w:r>
        <w:rPr>
          <w:rFonts w:ascii="宋体" w:hAnsi="宋体" w:eastAsia="宋体" w:cs="宋体"/>
          <w:spacing w:val="-17"/>
          <w:sz w:val="24"/>
          <w:szCs w:val="24"/>
        </w:rPr>
        <w:t>日</w:t>
      </w:r>
      <w:r>
        <w:rPr>
          <w:rFonts w:ascii="宋体" w:hAnsi="宋体" w:eastAsia="宋体" w:cs="宋体"/>
          <w:sz w:val="24"/>
          <w:szCs w:val="24"/>
        </w:rPr>
        <w:t xml:space="preserve">                                </w:t>
      </w:r>
      <w:r>
        <w:rPr>
          <w:rFonts w:ascii="宋体" w:hAnsi="宋体" w:eastAsia="宋体" w:cs="宋体"/>
          <w:spacing w:val="-17"/>
          <w:sz w:val="24"/>
          <w:szCs w:val="24"/>
        </w:rPr>
        <w:t>年</w:t>
      </w:r>
      <w:r>
        <w:rPr>
          <w:rFonts w:ascii="宋体" w:hAnsi="宋体" w:eastAsia="宋体" w:cs="宋体"/>
          <w:spacing w:val="9"/>
          <w:sz w:val="24"/>
          <w:szCs w:val="24"/>
        </w:rPr>
        <w:t xml:space="preserve">   </w:t>
      </w:r>
      <w:r>
        <w:rPr>
          <w:rFonts w:ascii="宋体" w:hAnsi="宋体" w:eastAsia="宋体" w:cs="宋体"/>
          <w:spacing w:val="-17"/>
          <w:sz w:val="24"/>
          <w:szCs w:val="24"/>
        </w:rPr>
        <w:t>月</w:t>
      </w:r>
      <w:r>
        <w:rPr>
          <w:rFonts w:ascii="宋体" w:hAnsi="宋体" w:eastAsia="宋体" w:cs="宋体"/>
          <w:spacing w:val="17"/>
          <w:sz w:val="24"/>
          <w:szCs w:val="24"/>
        </w:rPr>
        <w:t xml:space="preserve">   </w:t>
      </w:r>
      <w:r>
        <w:rPr>
          <w:rFonts w:ascii="宋体" w:hAnsi="宋体" w:eastAsia="宋体" w:cs="宋体"/>
          <w:spacing w:val="-17"/>
          <w:sz w:val="24"/>
          <w:szCs w:val="24"/>
        </w:rPr>
        <w:t>日</w:t>
      </w:r>
    </w:p>
    <w:p w14:paraId="0D0BEE51">
      <w:pPr>
        <w:spacing w:line="219" w:lineRule="auto"/>
        <w:rPr>
          <w:rFonts w:ascii="宋体" w:hAnsi="宋体" w:eastAsia="宋体" w:cs="宋体"/>
          <w:sz w:val="24"/>
          <w:szCs w:val="24"/>
        </w:rPr>
        <w:sectPr>
          <w:footerReference r:id="rId110" w:type="default"/>
          <w:pgSz w:w="11905" w:h="16839"/>
          <w:pgMar w:top="400" w:right="1136" w:bottom="1199" w:left="1140" w:header="0" w:footer="966" w:gutter="0"/>
          <w:cols w:space="720" w:num="1"/>
        </w:sectPr>
      </w:pPr>
    </w:p>
    <w:p w14:paraId="1ADC9899">
      <w:pPr>
        <w:spacing w:line="339" w:lineRule="auto"/>
        <w:rPr>
          <w:rFonts w:ascii="Arial"/>
          <w:sz w:val="21"/>
        </w:rPr>
      </w:pPr>
    </w:p>
    <w:p w14:paraId="2ABBA16D">
      <w:pPr>
        <w:spacing w:line="340" w:lineRule="auto"/>
        <w:rPr>
          <w:rFonts w:ascii="Arial"/>
          <w:sz w:val="21"/>
        </w:rPr>
      </w:pPr>
    </w:p>
    <w:p w14:paraId="274AE39D">
      <w:pPr>
        <w:spacing w:before="101" w:line="225" w:lineRule="auto"/>
        <w:ind w:left="4405"/>
        <w:outlineLvl w:val="1"/>
        <w:rPr>
          <w:rFonts w:ascii="宋体" w:hAnsi="宋体" w:eastAsia="宋体" w:cs="宋体"/>
          <w:sz w:val="31"/>
          <w:szCs w:val="31"/>
        </w:rPr>
      </w:pPr>
      <w:bookmarkStart w:id="90" w:name="bookmark70"/>
      <w:bookmarkEnd w:id="90"/>
      <w:bookmarkStart w:id="91" w:name="bookmark69"/>
      <w:bookmarkEnd w:id="91"/>
      <w:r>
        <w:rPr>
          <w:rFonts w:ascii="宋体" w:hAnsi="宋体" w:eastAsia="宋体" w:cs="宋体"/>
          <w:b/>
          <w:bCs/>
          <w:spacing w:val="3"/>
          <w:sz w:val="31"/>
          <w:szCs w:val="31"/>
        </w:rPr>
        <w:t>履约保函</w:t>
      </w:r>
    </w:p>
    <w:p w14:paraId="6B7433D9">
      <w:pPr>
        <w:spacing w:line="281" w:lineRule="auto"/>
        <w:rPr>
          <w:rFonts w:ascii="Arial"/>
          <w:sz w:val="21"/>
        </w:rPr>
      </w:pPr>
    </w:p>
    <w:p w14:paraId="351F1447">
      <w:pPr>
        <w:spacing w:line="282" w:lineRule="auto"/>
        <w:rPr>
          <w:rFonts w:ascii="Arial"/>
          <w:sz w:val="21"/>
        </w:rPr>
      </w:pPr>
    </w:p>
    <w:p w14:paraId="77A5FB7B">
      <w:pPr>
        <w:spacing w:before="78" w:line="219" w:lineRule="auto"/>
        <w:ind w:left="7610"/>
        <w:rPr>
          <w:rFonts w:ascii="宋体" w:hAnsi="宋体" w:eastAsia="宋体" w:cs="宋体"/>
          <w:sz w:val="24"/>
          <w:szCs w:val="24"/>
        </w:rPr>
      </w:pPr>
      <w:r>
        <w:rPr>
          <w:rFonts w:ascii="宋体" w:hAnsi="宋体" w:eastAsia="宋体" w:cs="宋体"/>
          <w:spacing w:val="-4"/>
          <w:sz w:val="24"/>
          <w:szCs w:val="24"/>
        </w:rPr>
        <w:t>编号：</w:t>
      </w:r>
    </w:p>
    <w:p w14:paraId="29127938">
      <w:pPr>
        <w:spacing w:before="183" w:line="219" w:lineRule="auto"/>
        <w:ind w:left="41"/>
        <w:rPr>
          <w:rFonts w:ascii="宋体" w:hAnsi="宋体" w:eastAsia="宋体" w:cs="宋体"/>
          <w:sz w:val="24"/>
          <w:szCs w:val="24"/>
        </w:rPr>
      </w:pPr>
      <w:r>
        <w:rPr>
          <w:rFonts w:ascii="宋体" w:hAnsi="宋体" w:eastAsia="宋体" w:cs="宋体"/>
          <w:spacing w:val="-11"/>
          <w:sz w:val="24"/>
          <w:szCs w:val="24"/>
        </w:rPr>
        <w:t>申请人：</w:t>
      </w:r>
    </w:p>
    <w:p w14:paraId="52C5F031">
      <w:pPr>
        <w:spacing w:before="180" w:line="229" w:lineRule="auto"/>
        <w:ind w:left="250"/>
        <w:rPr>
          <w:rFonts w:ascii="宋体" w:hAnsi="宋体" w:eastAsia="宋体" w:cs="宋体"/>
          <w:sz w:val="24"/>
          <w:szCs w:val="24"/>
        </w:rPr>
      </w:pPr>
      <w:r>
        <w:rPr>
          <w:rFonts w:ascii="宋体" w:hAnsi="宋体" w:eastAsia="宋体" w:cs="宋体"/>
          <w:spacing w:val="-4"/>
          <w:sz w:val="24"/>
          <w:szCs w:val="24"/>
        </w:rPr>
        <w:t>地址：</w:t>
      </w:r>
    </w:p>
    <w:p w14:paraId="2280F753">
      <w:pPr>
        <w:spacing w:before="171" w:line="221" w:lineRule="auto"/>
        <w:ind w:left="14"/>
        <w:rPr>
          <w:rFonts w:ascii="宋体" w:hAnsi="宋体" w:eastAsia="宋体" w:cs="宋体"/>
          <w:sz w:val="24"/>
          <w:szCs w:val="24"/>
        </w:rPr>
      </w:pPr>
      <w:r>
        <w:rPr>
          <w:rFonts w:ascii="宋体" w:hAnsi="宋体" w:eastAsia="宋体" w:cs="宋体"/>
          <w:spacing w:val="-4"/>
          <w:sz w:val="24"/>
          <w:szCs w:val="24"/>
        </w:rPr>
        <w:t>受益人：</w:t>
      </w:r>
    </w:p>
    <w:p w14:paraId="142325BB">
      <w:pPr>
        <w:spacing w:before="177" w:line="229" w:lineRule="auto"/>
        <w:ind w:left="250"/>
        <w:rPr>
          <w:rFonts w:ascii="宋体" w:hAnsi="宋体" w:eastAsia="宋体" w:cs="宋体"/>
          <w:sz w:val="24"/>
          <w:szCs w:val="24"/>
        </w:rPr>
      </w:pPr>
      <w:r>
        <w:rPr>
          <w:rFonts w:ascii="宋体" w:hAnsi="宋体" w:eastAsia="宋体" w:cs="宋体"/>
          <w:spacing w:val="-4"/>
          <w:sz w:val="24"/>
          <w:szCs w:val="24"/>
        </w:rPr>
        <w:t>地址：</w:t>
      </w:r>
    </w:p>
    <w:p w14:paraId="2E68A158">
      <w:pPr>
        <w:spacing w:before="168" w:line="221" w:lineRule="auto"/>
        <w:ind w:left="11"/>
        <w:rPr>
          <w:rFonts w:ascii="宋体" w:hAnsi="宋体" w:eastAsia="宋体" w:cs="宋体"/>
          <w:sz w:val="24"/>
          <w:szCs w:val="24"/>
        </w:rPr>
      </w:pPr>
      <w:r>
        <w:rPr>
          <w:rFonts w:ascii="宋体" w:hAnsi="宋体" w:eastAsia="宋体" w:cs="宋体"/>
          <w:spacing w:val="-3"/>
          <w:sz w:val="24"/>
          <w:szCs w:val="24"/>
        </w:rPr>
        <w:t>开立人：</w:t>
      </w:r>
    </w:p>
    <w:p w14:paraId="7CFFE02A">
      <w:pPr>
        <w:spacing w:before="180" w:line="229" w:lineRule="auto"/>
        <w:ind w:left="250"/>
        <w:rPr>
          <w:rFonts w:ascii="宋体" w:hAnsi="宋体" w:eastAsia="宋体" w:cs="宋体"/>
          <w:sz w:val="24"/>
          <w:szCs w:val="24"/>
        </w:rPr>
      </w:pPr>
      <w:r>
        <w:rPr>
          <w:rFonts w:ascii="宋体" w:hAnsi="宋体" w:eastAsia="宋体" w:cs="宋体"/>
          <w:spacing w:val="-4"/>
          <w:sz w:val="24"/>
          <w:szCs w:val="24"/>
        </w:rPr>
        <w:t>地址：</w:t>
      </w:r>
    </w:p>
    <w:p w14:paraId="602A31EC">
      <w:pPr>
        <w:spacing w:line="277" w:lineRule="auto"/>
        <w:rPr>
          <w:rFonts w:ascii="Arial"/>
          <w:sz w:val="21"/>
        </w:rPr>
      </w:pPr>
    </w:p>
    <w:p w14:paraId="2E7FF20A">
      <w:pPr>
        <w:spacing w:line="278" w:lineRule="auto"/>
        <w:rPr>
          <w:rFonts w:ascii="Arial"/>
          <w:sz w:val="21"/>
        </w:rPr>
      </w:pPr>
    </w:p>
    <w:p w14:paraId="76E10956">
      <w:pPr>
        <w:tabs>
          <w:tab w:val="left" w:pos="1680"/>
        </w:tabs>
        <w:spacing w:before="78" w:line="221"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（受益人名称）：</w:t>
      </w:r>
    </w:p>
    <w:p w14:paraId="38CA814B">
      <w:pPr>
        <w:spacing w:before="181" w:line="359" w:lineRule="auto"/>
        <w:ind w:left="14" w:firstLine="479"/>
        <w:jc w:val="both"/>
        <w:rPr>
          <w:rFonts w:ascii="宋体" w:hAnsi="宋体" w:eastAsia="宋体" w:cs="宋体"/>
          <w:sz w:val="24"/>
          <w:szCs w:val="24"/>
        </w:rPr>
      </w:pPr>
      <w:r>
        <w:rPr>
          <w:rFonts w:ascii="宋体" w:hAnsi="宋体" w:eastAsia="宋体" w:cs="宋体"/>
          <w:spacing w:val="-10"/>
          <w:sz w:val="24"/>
          <w:szCs w:val="24"/>
        </w:rPr>
        <w:t>鉴于</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（以下简称“受益人</w:t>
      </w:r>
      <w:r>
        <w:rPr>
          <w:rFonts w:ascii="宋体" w:hAnsi="宋体" w:eastAsia="宋体" w:cs="宋体"/>
          <w:spacing w:val="-88"/>
          <w:sz w:val="24"/>
          <w:szCs w:val="24"/>
        </w:rPr>
        <w:t xml:space="preserve"> </w:t>
      </w:r>
      <w:r>
        <w:rPr>
          <w:rFonts w:ascii="宋体" w:hAnsi="宋体" w:eastAsia="宋体" w:cs="宋体"/>
          <w:spacing w:val="-10"/>
          <w:sz w:val="24"/>
          <w:szCs w:val="24"/>
        </w:rPr>
        <w:t>”）与</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（以下简称“申请人</w:t>
      </w:r>
      <w:r>
        <w:rPr>
          <w:rFonts w:ascii="宋体" w:hAnsi="宋体" w:eastAsia="宋体" w:cs="宋体"/>
          <w:spacing w:val="-88"/>
          <w:sz w:val="24"/>
          <w:szCs w:val="24"/>
        </w:rPr>
        <w:t xml:space="preserve"> </w:t>
      </w:r>
      <w:r>
        <w:rPr>
          <w:rFonts w:ascii="宋体" w:hAnsi="宋体" w:eastAsia="宋体" w:cs="宋体"/>
          <w:spacing w:val="-11"/>
          <w:sz w:val="24"/>
          <w:szCs w:val="24"/>
        </w:rPr>
        <w:t>”）于</w:t>
      </w:r>
      <w:r>
        <w:rPr>
          <w:rFonts w:ascii="宋体" w:hAnsi="宋体" w:eastAsia="宋体" w:cs="宋体"/>
          <w:spacing w:val="-1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1"/>
          <w:sz w:val="24"/>
          <w:szCs w:val="24"/>
        </w:rPr>
        <w:t>月</w:t>
      </w:r>
      <w:r>
        <w:rPr>
          <w:rFonts w:ascii="宋体" w:hAnsi="宋体" w:eastAsia="宋体" w:cs="宋体"/>
          <w:spacing w:val="-5"/>
          <w:sz w:val="24"/>
          <w:szCs w:val="24"/>
        </w:rPr>
        <w:t>日就</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5"/>
          <w:sz w:val="24"/>
          <w:szCs w:val="24"/>
        </w:rPr>
        <w:t>”）施工和有</w:t>
      </w:r>
      <w:r>
        <w:rPr>
          <w:rFonts w:ascii="宋体" w:hAnsi="宋体" w:eastAsia="宋体" w:cs="宋体"/>
          <w:spacing w:val="-6"/>
          <w:sz w:val="24"/>
          <w:szCs w:val="24"/>
        </w:rPr>
        <w:t>关事项协商一致共同签订</w:t>
      </w:r>
      <w:r>
        <w:rPr>
          <w:rFonts w:ascii="宋体" w:hAnsi="宋体" w:eastAsia="宋体" w:cs="宋体"/>
          <w:spacing w:val="-6"/>
          <w:sz w:val="24"/>
          <w:szCs w:val="24"/>
          <w:u w:val="single" w:color="auto"/>
        </w:rPr>
        <w:t>《        》</w:t>
      </w:r>
      <w:r>
        <w:rPr>
          <w:rFonts w:ascii="宋体" w:hAnsi="宋体" w:eastAsia="宋体" w:cs="宋体"/>
          <w:sz w:val="24"/>
          <w:szCs w:val="24"/>
        </w:rPr>
        <w:t xml:space="preserve"> （以下简称“基础合同</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4"/>
          <w:sz w:val="24"/>
          <w:szCs w:val="24"/>
        </w:rPr>
        <w:t>），</w:t>
      </w:r>
      <w:r>
        <w:rPr>
          <w:rFonts w:ascii="宋体" w:hAnsi="宋体" w:eastAsia="宋体" w:cs="宋体"/>
          <w:sz w:val="24"/>
          <w:szCs w:val="24"/>
        </w:rPr>
        <w:t>我方（即“开立人”）根据基础合同了解到申请人为基础合同</w:t>
      </w:r>
      <w:r>
        <w:rPr>
          <w:rFonts w:ascii="宋体" w:hAnsi="宋体" w:eastAsia="宋体" w:cs="宋体"/>
          <w:spacing w:val="1"/>
          <w:sz w:val="24"/>
          <w:szCs w:val="24"/>
        </w:rPr>
        <w:t>项下之中标人，受益人为基础合同项下之招标人</w:t>
      </w:r>
      <w:r>
        <w:rPr>
          <w:rFonts w:ascii="宋体" w:hAnsi="宋体" w:eastAsia="宋体" w:cs="宋体"/>
          <w:sz w:val="24"/>
          <w:szCs w:val="24"/>
        </w:rPr>
        <w:t>，基于申请人的请求，我方同意就申请人履</w:t>
      </w:r>
      <w:r>
        <w:rPr>
          <w:rFonts w:ascii="宋体" w:hAnsi="宋体" w:eastAsia="宋体" w:cs="宋体"/>
          <w:spacing w:val="1"/>
          <w:sz w:val="24"/>
          <w:szCs w:val="24"/>
        </w:rPr>
        <w:t>行与贵方签订的基础合同项下的义务，向贵方提</w:t>
      </w:r>
      <w:r>
        <w:rPr>
          <w:rFonts w:ascii="宋体" w:hAnsi="宋体" w:eastAsia="宋体" w:cs="宋体"/>
          <w:sz w:val="24"/>
          <w:szCs w:val="24"/>
        </w:rPr>
        <w:t>供不可撤销、不可转让的见索即付独立保函</w:t>
      </w:r>
      <w:r>
        <w:rPr>
          <w:rFonts w:ascii="宋体" w:hAnsi="宋体" w:eastAsia="宋体" w:cs="宋体"/>
          <w:spacing w:val="-4"/>
          <w:sz w:val="24"/>
          <w:szCs w:val="24"/>
        </w:rPr>
        <w:t>（以下简称“本保函</w:t>
      </w:r>
      <w:r>
        <w:rPr>
          <w:rFonts w:ascii="宋体" w:hAnsi="宋体" w:eastAsia="宋体" w:cs="宋体"/>
          <w:spacing w:val="-87"/>
          <w:sz w:val="24"/>
          <w:szCs w:val="24"/>
        </w:rPr>
        <w:t xml:space="preserve"> </w:t>
      </w:r>
      <w:r>
        <w:rPr>
          <w:rFonts w:ascii="宋体" w:hAnsi="宋体" w:eastAsia="宋体" w:cs="宋体"/>
          <w:spacing w:val="-4"/>
          <w:sz w:val="24"/>
          <w:szCs w:val="24"/>
        </w:rPr>
        <w:t>”）。</w:t>
      </w:r>
    </w:p>
    <w:p w14:paraId="4BF40098">
      <w:pPr>
        <w:spacing w:before="2" w:line="288" w:lineRule="auto"/>
        <w:ind w:left="18" w:right="108" w:firstLine="475"/>
        <w:rPr>
          <w:rFonts w:ascii="宋体" w:hAnsi="宋体" w:eastAsia="宋体" w:cs="宋体"/>
          <w:sz w:val="24"/>
          <w:szCs w:val="24"/>
        </w:rPr>
      </w:pPr>
      <w:r>
        <w:rPr>
          <w:rFonts w:ascii="宋体" w:hAnsi="宋体" w:eastAsia="宋体" w:cs="宋体"/>
          <w:spacing w:val="1"/>
          <w:sz w:val="24"/>
          <w:szCs w:val="24"/>
        </w:rPr>
        <w:t>一、本保函担保范围：中标人未按照基础合同的</w:t>
      </w:r>
      <w:r>
        <w:rPr>
          <w:rFonts w:ascii="宋体" w:hAnsi="宋体" w:eastAsia="宋体" w:cs="宋体"/>
          <w:sz w:val="24"/>
          <w:szCs w:val="24"/>
        </w:rPr>
        <w:t>约定履行义务，应当向贵方承担的违约</w:t>
      </w:r>
      <w:r>
        <w:rPr>
          <w:rFonts w:ascii="宋体" w:hAnsi="宋体" w:eastAsia="宋体" w:cs="宋体"/>
          <w:spacing w:val="-1"/>
          <w:sz w:val="24"/>
          <w:szCs w:val="24"/>
        </w:rPr>
        <w:t>责任和赔偿因此造成的损失、利息、律师费、诉讼费用等实现债权的费用。</w:t>
      </w:r>
    </w:p>
    <w:p w14:paraId="79BA73DC">
      <w:pPr>
        <w:spacing w:before="182" w:line="219" w:lineRule="auto"/>
        <w:ind w:left="494"/>
        <w:rPr>
          <w:rFonts w:ascii="宋体" w:hAnsi="宋体" w:eastAsia="宋体" w:cs="宋体"/>
          <w:sz w:val="24"/>
          <w:szCs w:val="24"/>
        </w:rPr>
      </w:pPr>
      <w:r>
        <w:rPr>
          <w:rFonts w:ascii="宋体" w:hAnsi="宋体" w:eastAsia="宋体" w:cs="宋体"/>
          <w:spacing w:val="-1"/>
          <w:sz w:val="24"/>
          <w:szCs w:val="24"/>
        </w:rPr>
        <w:t>二、本保函担保金额最高不超过人民币（大写）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 。</w:t>
      </w:r>
    </w:p>
    <w:p w14:paraId="0871154C">
      <w:pPr>
        <w:spacing w:before="183" w:line="289" w:lineRule="auto"/>
        <w:ind w:left="11" w:right="105" w:firstLine="479"/>
        <w:rPr>
          <w:rFonts w:ascii="宋体" w:hAnsi="宋体" w:eastAsia="宋体" w:cs="宋体"/>
          <w:sz w:val="24"/>
          <w:szCs w:val="24"/>
        </w:rPr>
      </w:pPr>
      <w:r>
        <w:rPr>
          <w:rFonts w:ascii="宋体" w:hAnsi="宋体" w:eastAsia="宋体" w:cs="宋体"/>
          <w:spacing w:val="2"/>
          <w:sz w:val="24"/>
          <w:szCs w:val="24"/>
        </w:rPr>
        <w:t>三、本保函有效期自开立之日起至基础合同约定的缺陷责任期后</w:t>
      </w:r>
      <w:r>
        <w:rPr>
          <w:rFonts w:ascii="宋体" w:hAnsi="宋体" w:eastAsia="宋体" w:cs="宋体"/>
          <w:spacing w:val="-11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日止，最迟不超过</w:t>
      </w:r>
      <w:r>
        <w:rPr>
          <w:rFonts w:ascii="宋体" w:hAnsi="宋体" w:eastAsia="宋体" w:cs="宋体"/>
          <w:spacing w:val="-20"/>
          <w:sz w:val="24"/>
          <w:szCs w:val="24"/>
        </w:rPr>
        <w:t>年</w:t>
      </w:r>
      <w:r>
        <w:rPr>
          <w:rFonts w:ascii="宋体" w:hAnsi="宋体" w:eastAsia="宋体" w:cs="宋体"/>
          <w:spacing w:val="40"/>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0"/>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20"/>
          <w:sz w:val="24"/>
          <w:szCs w:val="24"/>
        </w:rPr>
        <w:t>日。</w:t>
      </w:r>
    </w:p>
    <w:p w14:paraId="7530FD6C">
      <w:pPr>
        <w:spacing w:before="183" w:line="289" w:lineRule="auto"/>
        <w:ind w:left="10" w:right="108" w:firstLine="502"/>
        <w:rPr>
          <w:rFonts w:ascii="宋体" w:hAnsi="宋体" w:eastAsia="宋体" w:cs="宋体"/>
          <w:sz w:val="24"/>
          <w:szCs w:val="24"/>
        </w:rPr>
      </w:pPr>
      <w:r>
        <w:rPr>
          <w:rFonts w:ascii="宋体" w:hAnsi="宋体" w:eastAsia="宋体" w:cs="宋体"/>
          <w:spacing w:val="-1"/>
          <w:sz w:val="24"/>
          <w:szCs w:val="24"/>
        </w:rPr>
        <w:t>四、我方承诺，在收到受益人发来的书面付</w:t>
      </w:r>
      <w:r>
        <w:rPr>
          <w:rFonts w:ascii="宋体" w:hAnsi="宋体" w:eastAsia="宋体" w:cs="宋体"/>
          <w:spacing w:val="-2"/>
          <w:sz w:val="24"/>
          <w:szCs w:val="24"/>
        </w:rPr>
        <w:t>款通知后的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日内无条件支付，前述书面</w:t>
      </w:r>
      <w:r>
        <w:rPr>
          <w:rFonts w:ascii="宋体" w:hAnsi="宋体" w:eastAsia="宋体" w:cs="宋体"/>
          <w:spacing w:val="-1"/>
          <w:sz w:val="24"/>
          <w:szCs w:val="24"/>
        </w:rPr>
        <w:t>付款通知即为付款要求之单据，且应满足以下要求：</w:t>
      </w:r>
    </w:p>
    <w:p w14:paraId="5657FE1A">
      <w:pPr>
        <w:spacing w:before="182" w:line="219" w:lineRule="auto"/>
        <w:ind w:left="501"/>
        <w:rPr>
          <w:rFonts w:ascii="宋体" w:hAnsi="宋体" w:eastAsia="宋体" w:cs="宋体"/>
          <w:sz w:val="24"/>
          <w:szCs w:val="24"/>
        </w:rPr>
      </w:pPr>
      <w:r>
        <w:rPr>
          <w:rFonts w:ascii="宋体" w:hAnsi="宋体" w:eastAsia="宋体" w:cs="宋体"/>
          <w:spacing w:val="-1"/>
          <w:sz w:val="24"/>
          <w:szCs w:val="24"/>
        </w:rPr>
        <w:t>（1）付款通知到达的日期在本保函的有效期内；</w:t>
      </w:r>
    </w:p>
    <w:p w14:paraId="79C49C95">
      <w:pPr>
        <w:spacing w:before="182" w:line="219" w:lineRule="auto"/>
        <w:ind w:left="501"/>
        <w:rPr>
          <w:rFonts w:ascii="宋体" w:hAnsi="宋体" w:eastAsia="宋体" w:cs="宋体"/>
          <w:sz w:val="24"/>
          <w:szCs w:val="24"/>
        </w:rPr>
      </w:pPr>
      <w:r>
        <w:rPr>
          <w:rFonts w:ascii="宋体" w:hAnsi="宋体" w:eastAsia="宋体" w:cs="宋体"/>
          <w:spacing w:val="-2"/>
          <w:sz w:val="24"/>
          <w:szCs w:val="24"/>
        </w:rPr>
        <w:t>（2）载明要求支付的金额；</w:t>
      </w:r>
    </w:p>
    <w:p w14:paraId="5035FCF4">
      <w:pPr>
        <w:spacing w:before="183" w:line="219" w:lineRule="auto"/>
        <w:ind w:left="501"/>
        <w:rPr>
          <w:rFonts w:ascii="宋体" w:hAnsi="宋体" w:eastAsia="宋体" w:cs="宋体"/>
          <w:sz w:val="24"/>
          <w:szCs w:val="24"/>
        </w:rPr>
      </w:pPr>
      <w:r>
        <w:rPr>
          <w:rFonts w:ascii="宋体" w:hAnsi="宋体" w:eastAsia="宋体" w:cs="宋体"/>
          <w:spacing w:val="-1"/>
          <w:sz w:val="24"/>
          <w:szCs w:val="24"/>
        </w:rPr>
        <w:t>（3）载明申请人违反合同义务的条款和内容；</w:t>
      </w:r>
    </w:p>
    <w:p w14:paraId="4E3F75F4">
      <w:pPr>
        <w:spacing w:before="181" w:line="219" w:lineRule="auto"/>
        <w:ind w:left="501"/>
        <w:rPr>
          <w:rFonts w:ascii="宋体" w:hAnsi="宋体" w:eastAsia="宋体" w:cs="宋体"/>
          <w:sz w:val="24"/>
          <w:szCs w:val="24"/>
        </w:rPr>
      </w:pPr>
      <w:r>
        <w:rPr>
          <w:rFonts w:ascii="宋体" w:hAnsi="宋体" w:eastAsia="宋体" w:cs="宋体"/>
          <w:spacing w:val="-1"/>
          <w:sz w:val="24"/>
          <w:szCs w:val="24"/>
        </w:rPr>
        <w:t>（4）声明不存在合同文件约定或我国法律规定免除申请人或开立人支付责任的情形；</w:t>
      </w:r>
    </w:p>
    <w:p w14:paraId="283B3A89">
      <w:pPr>
        <w:spacing w:before="182" w:line="219" w:lineRule="auto"/>
        <w:ind w:left="501"/>
        <w:rPr>
          <w:rFonts w:ascii="宋体" w:hAnsi="宋体" w:eastAsia="宋体" w:cs="宋体"/>
          <w:sz w:val="24"/>
          <w:szCs w:val="24"/>
        </w:rPr>
      </w:pPr>
      <w:r>
        <w:rPr>
          <w:rFonts w:ascii="宋体" w:hAnsi="宋体" w:eastAsia="宋体" w:cs="宋体"/>
          <w:spacing w:val="-1"/>
          <w:sz w:val="24"/>
          <w:szCs w:val="24"/>
        </w:rPr>
        <w:t>（5）付款通知应在本保函有效期内到达的地址是：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2747B9B">
      <w:pPr>
        <w:spacing w:before="182" w:line="314" w:lineRule="auto"/>
        <w:ind w:left="11" w:right="108" w:firstLine="483"/>
        <w:rPr>
          <w:rFonts w:ascii="宋体" w:hAnsi="宋体" w:eastAsia="宋体" w:cs="宋体"/>
          <w:sz w:val="24"/>
          <w:szCs w:val="24"/>
        </w:rPr>
      </w:pPr>
      <w:r>
        <w:rPr>
          <w:rFonts w:ascii="宋体" w:hAnsi="宋体" w:eastAsia="宋体" w:cs="宋体"/>
          <w:spacing w:val="1"/>
          <w:sz w:val="24"/>
          <w:szCs w:val="24"/>
        </w:rPr>
        <w:t>受益人发出的书面付款通知应由其为鉴明受益</w:t>
      </w:r>
      <w:r>
        <w:rPr>
          <w:rFonts w:ascii="宋体" w:hAnsi="宋体" w:eastAsia="宋体" w:cs="宋体"/>
          <w:sz w:val="24"/>
          <w:szCs w:val="24"/>
        </w:rPr>
        <w:t>人法定代表人（负责人）或授权代理人签</w:t>
      </w:r>
      <w:r>
        <w:rPr>
          <w:rFonts w:ascii="宋体" w:hAnsi="宋体" w:eastAsia="宋体" w:cs="宋体"/>
          <w:spacing w:val="-2"/>
          <w:sz w:val="24"/>
          <w:szCs w:val="24"/>
        </w:rPr>
        <w:t>字并加盖公章。</w:t>
      </w:r>
    </w:p>
    <w:p w14:paraId="5611299A">
      <w:pPr>
        <w:spacing w:line="314" w:lineRule="auto"/>
        <w:rPr>
          <w:rFonts w:ascii="宋体" w:hAnsi="宋体" w:eastAsia="宋体" w:cs="宋体"/>
          <w:sz w:val="24"/>
          <w:szCs w:val="24"/>
        </w:rPr>
        <w:sectPr>
          <w:footerReference r:id="rId111" w:type="default"/>
          <w:pgSz w:w="11905" w:h="16839"/>
          <w:pgMar w:top="400" w:right="1028" w:bottom="1199" w:left="1131" w:header="0" w:footer="966" w:gutter="0"/>
          <w:cols w:space="720" w:num="1"/>
        </w:sectPr>
      </w:pPr>
    </w:p>
    <w:p w14:paraId="1FC93C5A">
      <w:pPr>
        <w:spacing w:line="343" w:lineRule="auto"/>
        <w:rPr>
          <w:rFonts w:ascii="Arial"/>
          <w:sz w:val="21"/>
        </w:rPr>
      </w:pPr>
    </w:p>
    <w:p w14:paraId="69B8E611">
      <w:pPr>
        <w:spacing w:line="344" w:lineRule="auto"/>
        <w:rPr>
          <w:rFonts w:ascii="Arial"/>
          <w:sz w:val="21"/>
        </w:rPr>
      </w:pPr>
    </w:p>
    <w:p w14:paraId="485B53FA">
      <w:pPr>
        <w:spacing w:before="78" w:line="289" w:lineRule="auto"/>
        <w:ind w:right="80" w:firstLine="482"/>
        <w:rPr>
          <w:rFonts w:ascii="宋体" w:hAnsi="宋体" w:eastAsia="宋体" w:cs="宋体"/>
          <w:sz w:val="24"/>
          <w:szCs w:val="24"/>
        </w:rPr>
      </w:pPr>
      <w:bookmarkStart w:id="92" w:name="bookmark99"/>
      <w:bookmarkEnd w:id="92"/>
      <w:r>
        <w:rPr>
          <w:rFonts w:ascii="宋体" w:hAnsi="宋体" w:eastAsia="宋体" w:cs="宋体"/>
          <w:spacing w:val="-2"/>
          <w:sz w:val="24"/>
          <w:szCs w:val="24"/>
        </w:rPr>
        <w:t>五、本保函项下的权利不得转让，不得设定担保</w:t>
      </w:r>
      <w:r>
        <w:rPr>
          <w:rFonts w:ascii="宋体" w:hAnsi="宋体" w:eastAsia="宋体" w:cs="宋体"/>
          <w:spacing w:val="-3"/>
          <w:sz w:val="24"/>
          <w:szCs w:val="24"/>
        </w:rPr>
        <w:t>。贵方未经我方书面同意转 让本保函或</w:t>
      </w:r>
      <w:r>
        <w:rPr>
          <w:rFonts w:ascii="宋体" w:hAnsi="宋体" w:eastAsia="宋体" w:cs="宋体"/>
          <w:spacing w:val="-1"/>
          <w:sz w:val="24"/>
          <w:szCs w:val="24"/>
        </w:rPr>
        <w:t>其项下任何权利，对我方不发生法律效力。</w:t>
      </w:r>
    </w:p>
    <w:p w14:paraId="10BA3FA0">
      <w:pPr>
        <w:spacing w:before="183" w:line="289" w:lineRule="auto"/>
        <w:ind w:left="18" w:right="82" w:firstLine="462"/>
        <w:rPr>
          <w:rFonts w:ascii="宋体" w:hAnsi="宋体" w:eastAsia="宋体" w:cs="宋体"/>
          <w:sz w:val="24"/>
          <w:szCs w:val="24"/>
        </w:rPr>
      </w:pPr>
      <w:r>
        <w:rPr>
          <w:rFonts w:ascii="宋体" w:hAnsi="宋体" w:eastAsia="宋体" w:cs="宋体"/>
          <w:spacing w:val="1"/>
          <w:sz w:val="24"/>
          <w:szCs w:val="24"/>
        </w:rPr>
        <w:t>六、与本保函有关的基础合同不成立、不生效、无效</w:t>
      </w:r>
      <w:r>
        <w:rPr>
          <w:rFonts w:ascii="宋体" w:hAnsi="宋体" w:eastAsia="宋体" w:cs="宋体"/>
          <w:sz w:val="24"/>
          <w:szCs w:val="24"/>
        </w:rPr>
        <w:t>、被撤销、被解除，不影响本保函</w:t>
      </w:r>
      <w:r>
        <w:rPr>
          <w:rFonts w:ascii="宋体" w:hAnsi="宋体" w:eastAsia="宋体" w:cs="宋体"/>
          <w:spacing w:val="-5"/>
          <w:sz w:val="24"/>
          <w:szCs w:val="24"/>
        </w:rPr>
        <w:t>的独立有效。</w:t>
      </w:r>
    </w:p>
    <w:p w14:paraId="58AE7D8F">
      <w:pPr>
        <w:spacing w:before="181" w:line="313" w:lineRule="auto"/>
        <w:ind w:right="82" w:firstLine="478"/>
        <w:rPr>
          <w:rFonts w:ascii="宋体" w:hAnsi="宋体" w:eastAsia="宋体" w:cs="宋体"/>
          <w:sz w:val="24"/>
          <w:szCs w:val="24"/>
        </w:rPr>
      </w:pPr>
      <w:r>
        <w:rPr>
          <w:rFonts w:ascii="宋体" w:hAnsi="宋体" w:eastAsia="宋体" w:cs="宋体"/>
          <w:spacing w:val="1"/>
          <w:sz w:val="24"/>
          <w:szCs w:val="24"/>
        </w:rPr>
        <w:t>七、贵方应在本保函到期后的七日内将本保函正本退回我方</w:t>
      </w:r>
      <w:r>
        <w:rPr>
          <w:rFonts w:ascii="宋体" w:hAnsi="宋体" w:eastAsia="宋体" w:cs="宋体"/>
          <w:sz w:val="24"/>
          <w:szCs w:val="24"/>
        </w:rPr>
        <w:t>注销，但是不论贵方是否按</w:t>
      </w:r>
      <w:r>
        <w:rPr>
          <w:rFonts w:ascii="宋体" w:hAnsi="宋体" w:eastAsia="宋体" w:cs="宋体"/>
          <w:spacing w:val="1"/>
          <w:sz w:val="24"/>
          <w:szCs w:val="24"/>
        </w:rPr>
        <w:t>此要求将本保函正本退回我方，我方在本保函项下的义</w:t>
      </w:r>
      <w:r>
        <w:rPr>
          <w:rFonts w:ascii="宋体" w:hAnsi="宋体" w:eastAsia="宋体" w:cs="宋体"/>
          <w:sz w:val="24"/>
          <w:szCs w:val="24"/>
        </w:rPr>
        <w:t>务和责任均在保函有效期到期后自动</w:t>
      </w:r>
      <w:r>
        <w:rPr>
          <w:rFonts w:ascii="宋体" w:hAnsi="宋体" w:eastAsia="宋体" w:cs="宋体"/>
          <w:spacing w:val="-4"/>
          <w:sz w:val="24"/>
          <w:szCs w:val="24"/>
        </w:rPr>
        <w:t>消灭。</w:t>
      </w:r>
    </w:p>
    <w:p w14:paraId="6BDB8720">
      <w:pPr>
        <w:spacing w:before="180" w:line="219" w:lineRule="auto"/>
        <w:jc w:val="right"/>
        <w:rPr>
          <w:rFonts w:ascii="宋体" w:hAnsi="宋体" w:eastAsia="宋体" w:cs="宋体"/>
          <w:sz w:val="24"/>
          <w:szCs w:val="24"/>
        </w:rPr>
      </w:pPr>
      <w:r>
        <w:rPr>
          <w:rFonts w:ascii="宋体" w:hAnsi="宋体" w:eastAsia="宋体" w:cs="宋体"/>
          <w:spacing w:val="-6"/>
          <w:sz w:val="24"/>
          <w:szCs w:val="24"/>
        </w:rPr>
        <w:t>八、本保函适用的法律为中华人民共和国法律，争议裁判管辖地为中华人民共和国</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14:paraId="27DF32A9">
      <w:pPr>
        <w:spacing w:before="180" w:line="219" w:lineRule="auto"/>
        <w:ind w:left="484"/>
        <w:rPr>
          <w:rFonts w:ascii="宋体" w:hAnsi="宋体" w:eastAsia="宋体" w:cs="宋体"/>
          <w:sz w:val="24"/>
          <w:szCs w:val="24"/>
        </w:rPr>
      </w:pPr>
      <w:r>
        <w:rPr>
          <w:rFonts w:ascii="宋体" w:hAnsi="宋体" w:eastAsia="宋体" w:cs="宋体"/>
          <w:spacing w:val="-1"/>
          <w:sz w:val="24"/>
          <w:szCs w:val="24"/>
        </w:rPr>
        <w:t>九、本保函自我方法定代表人或授权代表签字并加盖公章之日起生效。</w:t>
      </w:r>
    </w:p>
    <w:p w14:paraId="2C1CA94E">
      <w:pPr>
        <w:spacing w:before="181" w:line="219" w:lineRule="auto"/>
        <w:ind w:left="480"/>
        <w:rPr>
          <w:rFonts w:ascii="宋体" w:hAnsi="宋体" w:eastAsia="宋体" w:cs="宋体"/>
          <w:sz w:val="24"/>
          <w:szCs w:val="24"/>
        </w:rPr>
      </w:pPr>
      <w:r>
        <w:rPr>
          <w:rFonts w:ascii="宋体" w:hAnsi="宋体" w:eastAsia="宋体" w:cs="宋体"/>
          <w:spacing w:val="6"/>
          <w:sz w:val="24"/>
          <w:szCs w:val="24"/>
        </w:rPr>
        <w:t>开 立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7684B1A2">
      <w:pPr>
        <w:spacing w:before="184" w:line="219" w:lineRule="auto"/>
        <w:ind w:left="48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1AEC9291">
      <w:pPr>
        <w:spacing w:before="180" w:line="229" w:lineRule="auto"/>
        <w:ind w:left="47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29212601">
      <w:pPr>
        <w:spacing w:before="171" w:line="219" w:lineRule="auto"/>
        <w:ind w:left="496"/>
        <w:rPr>
          <w:rFonts w:ascii="宋体" w:hAnsi="宋体" w:eastAsia="宋体" w:cs="宋体"/>
          <w:sz w:val="24"/>
          <w:szCs w:val="24"/>
        </w:rPr>
      </w:pPr>
      <w:r>
        <w:rPr>
          <w:rFonts w:ascii="宋体" w:hAnsi="宋体" w:eastAsia="宋体" w:cs="宋体"/>
          <w:spacing w:val="-6"/>
          <w:sz w:val="24"/>
          <w:szCs w:val="24"/>
        </w:rPr>
        <w:t>邮政编码：</w:t>
      </w:r>
    </w:p>
    <w:p w14:paraId="4D801F95">
      <w:pPr>
        <w:spacing w:before="184" w:line="221" w:lineRule="auto"/>
        <w:ind w:left="50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7CAA7A27">
      <w:pPr>
        <w:spacing w:before="177" w:line="219" w:lineRule="auto"/>
        <w:ind w:left="47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100497F5">
      <w:pPr>
        <w:spacing w:before="184" w:line="219" w:lineRule="auto"/>
        <w:ind w:left="480"/>
        <w:rPr>
          <w:rFonts w:ascii="宋体" w:hAnsi="宋体" w:eastAsia="宋体" w:cs="宋体"/>
          <w:sz w:val="24"/>
          <w:szCs w:val="24"/>
        </w:rPr>
      </w:pPr>
      <w:r>
        <w:rPr>
          <w:rFonts w:ascii="宋体" w:hAnsi="宋体" w:eastAsia="宋体" w:cs="宋体"/>
          <w:spacing w:val="-1"/>
          <w:sz w:val="24"/>
          <w:szCs w:val="24"/>
        </w:rPr>
        <w:t>开立时间：      年</w:t>
      </w:r>
      <w:r>
        <w:rPr>
          <w:rFonts w:ascii="宋体" w:hAnsi="宋体" w:eastAsia="宋体" w:cs="宋体"/>
          <w:spacing w:val="2"/>
          <w:sz w:val="24"/>
          <w:szCs w:val="24"/>
        </w:rPr>
        <w:t xml:space="preserve">      </w:t>
      </w:r>
      <w:r>
        <w:rPr>
          <w:rFonts w:ascii="宋体" w:hAnsi="宋体" w:eastAsia="宋体" w:cs="宋体"/>
          <w:spacing w:val="-1"/>
          <w:sz w:val="24"/>
          <w:szCs w:val="24"/>
        </w:rPr>
        <w:t>月</w:t>
      </w:r>
    </w:p>
    <w:p w14:paraId="2D720BA8">
      <w:pPr>
        <w:spacing w:line="219" w:lineRule="auto"/>
        <w:rPr>
          <w:rFonts w:ascii="宋体" w:hAnsi="宋体" w:eastAsia="宋体" w:cs="宋体"/>
          <w:sz w:val="24"/>
          <w:szCs w:val="24"/>
        </w:rPr>
        <w:sectPr>
          <w:footerReference r:id="rId112" w:type="default"/>
          <w:pgSz w:w="11905" w:h="16839"/>
          <w:pgMar w:top="400" w:right="1053" w:bottom="1199" w:left="1143" w:header="0" w:footer="966" w:gutter="0"/>
          <w:cols w:space="720" w:num="1"/>
        </w:sectPr>
      </w:pPr>
    </w:p>
    <w:p w14:paraId="1D505AD9">
      <w:pPr>
        <w:spacing w:line="278" w:lineRule="auto"/>
        <w:rPr>
          <w:rFonts w:ascii="Arial"/>
          <w:sz w:val="21"/>
        </w:rPr>
      </w:pPr>
    </w:p>
    <w:p w14:paraId="0FF4CC3B">
      <w:pPr>
        <w:spacing w:line="278" w:lineRule="auto"/>
        <w:rPr>
          <w:rFonts w:ascii="Arial"/>
          <w:sz w:val="21"/>
        </w:rPr>
      </w:pPr>
    </w:p>
    <w:p w14:paraId="19FD0F21">
      <w:pPr>
        <w:spacing w:line="279" w:lineRule="auto"/>
        <w:rPr>
          <w:rFonts w:ascii="Arial"/>
          <w:sz w:val="21"/>
        </w:rPr>
      </w:pPr>
    </w:p>
    <w:p w14:paraId="0CCE35CB">
      <w:pPr>
        <w:spacing w:line="279" w:lineRule="auto"/>
        <w:rPr>
          <w:rFonts w:ascii="Arial"/>
          <w:sz w:val="21"/>
        </w:rPr>
      </w:pPr>
    </w:p>
    <w:p w14:paraId="463975A1">
      <w:pPr>
        <w:spacing w:before="101" w:line="225" w:lineRule="auto"/>
        <w:ind w:left="4239"/>
        <w:outlineLvl w:val="1"/>
        <w:rPr>
          <w:rFonts w:ascii="宋体" w:hAnsi="宋体" w:eastAsia="宋体" w:cs="宋体"/>
          <w:sz w:val="31"/>
          <w:szCs w:val="31"/>
        </w:rPr>
      </w:pPr>
      <w:bookmarkStart w:id="93" w:name="bookmark72"/>
      <w:bookmarkEnd w:id="93"/>
      <w:bookmarkStart w:id="94" w:name="bookmark71"/>
      <w:bookmarkEnd w:id="94"/>
      <w:r>
        <w:rPr>
          <w:rFonts w:ascii="宋体" w:hAnsi="宋体" w:eastAsia="宋体" w:cs="宋体"/>
          <w:b/>
          <w:bCs/>
          <w:spacing w:val="4"/>
          <w:sz w:val="31"/>
          <w:szCs w:val="31"/>
        </w:rPr>
        <w:t>预付款保函</w:t>
      </w:r>
    </w:p>
    <w:p w14:paraId="31D2CE37">
      <w:pPr>
        <w:spacing w:before="24" w:line="219" w:lineRule="auto"/>
        <w:ind w:left="7610"/>
        <w:rPr>
          <w:rFonts w:ascii="宋体" w:hAnsi="宋体" w:eastAsia="宋体" w:cs="宋体"/>
          <w:sz w:val="24"/>
          <w:szCs w:val="24"/>
        </w:rPr>
      </w:pPr>
      <w:r>
        <w:rPr>
          <w:rFonts w:ascii="宋体" w:hAnsi="宋体" w:eastAsia="宋体" w:cs="宋体"/>
          <w:spacing w:val="-4"/>
          <w:sz w:val="24"/>
          <w:szCs w:val="24"/>
        </w:rPr>
        <w:t>编号：</w:t>
      </w:r>
    </w:p>
    <w:p w14:paraId="07B65C28">
      <w:pPr>
        <w:spacing w:line="283" w:lineRule="auto"/>
        <w:rPr>
          <w:rFonts w:ascii="Arial"/>
          <w:sz w:val="21"/>
        </w:rPr>
      </w:pPr>
    </w:p>
    <w:p w14:paraId="1B329977">
      <w:pPr>
        <w:spacing w:line="284" w:lineRule="auto"/>
        <w:rPr>
          <w:rFonts w:ascii="Arial"/>
          <w:sz w:val="21"/>
        </w:rPr>
      </w:pPr>
    </w:p>
    <w:p w14:paraId="1AC76E27">
      <w:pPr>
        <w:spacing w:before="78" w:line="219" w:lineRule="auto"/>
        <w:ind w:left="41"/>
        <w:rPr>
          <w:rFonts w:ascii="宋体" w:hAnsi="宋体" w:eastAsia="宋体" w:cs="宋体"/>
          <w:sz w:val="24"/>
          <w:szCs w:val="24"/>
        </w:rPr>
      </w:pPr>
      <w:r>
        <w:rPr>
          <w:rFonts w:ascii="宋体" w:hAnsi="宋体" w:eastAsia="宋体" w:cs="宋体"/>
          <w:spacing w:val="-11"/>
          <w:sz w:val="24"/>
          <w:szCs w:val="24"/>
        </w:rPr>
        <w:t>申请人：</w:t>
      </w:r>
    </w:p>
    <w:p w14:paraId="0F4F60A6">
      <w:pPr>
        <w:spacing w:before="180" w:line="229" w:lineRule="auto"/>
        <w:ind w:left="250"/>
        <w:rPr>
          <w:rFonts w:ascii="宋体" w:hAnsi="宋体" w:eastAsia="宋体" w:cs="宋体"/>
          <w:sz w:val="24"/>
          <w:szCs w:val="24"/>
        </w:rPr>
      </w:pPr>
      <w:r>
        <w:rPr>
          <w:rFonts w:ascii="宋体" w:hAnsi="宋体" w:eastAsia="宋体" w:cs="宋体"/>
          <w:spacing w:val="-4"/>
          <w:sz w:val="24"/>
          <w:szCs w:val="24"/>
        </w:rPr>
        <w:t>地址：</w:t>
      </w:r>
    </w:p>
    <w:p w14:paraId="09F49301">
      <w:pPr>
        <w:spacing w:before="171" w:line="221" w:lineRule="auto"/>
        <w:ind w:left="14"/>
        <w:rPr>
          <w:rFonts w:ascii="宋体" w:hAnsi="宋体" w:eastAsia="宋体" w:cs="宋体"/>
          <w:sz w:val="24"/>
          <w:szCs w:val="24"/>
        </w:rPr>
      </w:pPr>
      <w:r>
        <w:rPr>
          <w:rFonts w:ascii="宋体" w:hAnsi="宋体" w:eastAsia="宋体" w:cs="宋体"/>
          <w:spacing w:val="-4"/>
          <w:sz w:val="24"/>
          <w:szCs w:val="24"/>
        </w:rPr>
        <w:t>受益人：</w:t>
      </w:r>
    </w:p>
    <w:p w14:paraId="06268940">
      <w:pPr>
        <w:spacing w:before="179" w:line="229" w:lineRule="auto"/>
        <w:ind w:left="250"/>
        <w:rPr>
          <w:rFonts w:ascii="宋体" w:hAnsi="宋体" w:eastAsia="宋体" w:cs="宋体"/>
          <w:sz w:val="24"/>
          <w:szCs w:val="24"/>
        </w:rPr>
      </w:pPr>
      <w:r>
        <w:rPr>
          <w:rFonts w:ascii="宋体" w:hAnsi="宋体" w:eastAsia="宋体" w:cs="宋体"/>
          <w:spacing w:val="-4"/>
          <w:sz w:val="24"/>
          <w:szCs w:val="24"/>
        </w:rPr>
        <w:t>地址：</w:t>
      </w:r>
    </w:p>
    <w:p w14:paraId="2F8B511A">
      <w:pPr>
        <w:spacing w:before="168" w:line="221" w:lineRule="auto"/>
        <w:ind w:left="11"/>
        <w:rPr>
          <w:rFonts w:ascii="宋体" w:hAnsi="宋体" w:eastAsia="宋体" w:cs="宋体"/>
          <w:sz w:val="24"/>
          <w:szCs w:val="24"/>
        </w:rPr>
      </w:pPr>
      <w:r>
        <w:rPr>
          <w:rFonts w:ascii="宋体" w:hAnsi="宋体" w:eastAsia="宋体" w:cs="宋体"/>
          <w:spacing w:val="-3"/>
          <w:sz w:val="24"/>
          <w:szCs w:val="24"/>
        </w:rPr>
        <w:t>开立人：</w:t>
      </w:r>
    </w:p>
    <w:p w14:paraId="1AE240F9">
      <w:pPr>
        <w:spacing w:before="181" w:line="229" w:lineRule="auto"/>
        <w:ind w:left="250"/>
        <w:rPr>
          <w:rFonts w:ascii="宋体" w:hAnsi="宋体" w:eastAsia="宋体" w:cs="宋体"/>
          <w:sz w:val="24"/>
          <w:szCs w:val="24"/>
        </w:rPr>
      </w:pPr>
      <w:r>
        <w:rPr>
          <w:rFonts w:ascii="宋体" w:hAnsi="宋体" w:eastAsia="宋体" w:cs="宋体"/>
          <w:spacing w:val="-4"/>
          <w:sz w:val="24"/>
          <w:szCs w:val="24"/>
        </w:rPr>
        <w:t>地址：</w:t>
      </w:r>
    </w:p>
    <w:p w14:paraId="09CB5828">
      <w:pPr>
        <w:spacing w:line="277" w:lineRule="auto"/>
        <w:rPr>
          <w:rFonts w:ascii="Arial"/>
          <w:sz w:val="21"/>
        </w:rPr>
      </w:pPr>
    </w:p>
    <w:p w14:paraId="68F3273F">
      <w:pPr>
        <w:spacing w:line="278" w:lineRule="auto"/>
        <w:rPr>
          <w:rFonts w:ascii="Arial"/>
          <w:sz w:val="21"/>
        </w:rPr>
      </w:pPr>
    </w:p>
    <w:p w14:paraId="07BF2A27">
      <w:pPr>
        <w:tabs>
          <w:tab w:val="left" w:pos="1680"/>
        </w:tabs>
        <w:spacing w:before="78" w:line="221"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（受益人名称）：</w:t>
      </w:r>
    </w:p>
    <w:p w14:paraId="08D53A2E">
      <w:pPr>
        <w:spacing w:before="181" w:line="359" w:lineRule="auto"/>
        <w:ind w:left="11" w:firstLine="481"/>
        <w:jc w:val="both"/>
        <w:rPr>
          <w:rFonts w:ascii="宋体" w:hAnsi="宋体" w:eastAsia="宋体" w:cs="宋体"/>
          <w:sz w:val="24"/>
          <w:szCs w:val="24"/>
        </w:rPr>
      </w:pPr>
      <w:r>
        <w:rPr>
          <w:rFonts w:ascii="宋体" w:hAnsi="宋体" w:eastAsia="宋体" w:cs="宋体"/>
          <w:spacing w:val="-10"/>
          <w:sz w:val="24"/>
          <w:szCs w:val="24"/>
        </w:rPr>
        <w:t>鉴于</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（以下简称“受益人</w:t>
      </w:r>
      <w:r>
        <w:rPr>
          <w:rFonts w:ascii="宋体" w:hAnsi="宋体" w:eastAsia="宋体" w:cs="宋体"/>
          <w:spacing w:val="-88"/>
          <w:sz w:val="24"/>
          <w:szCs w:val="24"/>
        </w:rPr>
        <w:t xml:space="preserve"> </w:t>
      </w:r>
      <w:r>
        <w:rPr>
          <w:rFonts w:ascii="宋体" w:hAnsi="宋体" w:eastAsia="宋体" w:cs="宋体"/>
          <w:spacing w:val="-10"/>
          <w:sz w:val="24"/>
          <w:szCs w:val="24"/>
        </w:rPr>
        <w:t>”）与</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（以下简称“申请人</w:t>
      </w:r>
      <w:r>
        <w:rPr>
          <w:rFonts w:ascii="宋体" w:hAnsi="宋体" w:eastAsia="宋体" w:cs="宋体"/>
          <w:spacing w:val="-88"/>
          <w:sz w:val="24"/>
          <w:szCs w:val="24"/>
        </w:rPr>
        <w:t xml:space="preserve"> </w:t>
      </w:r>
      <w:r>
        <w:rPr>
          <w:rFonts w:ascii="宋体" w:hAnsi="宋体" w:eastAsia="宋体" w:cs="宋体"/>
          <w:spacing w:val="-11"/>
          <w:sz w:val="24"/>
          <w:szCs w:val="24"/>
        </w:rPr>
        <w:t>”）于</w:t>
      </w:r>
      <w:r>
        <w:rPr>
          <w:rFonts w:ascii="宋体" w:hAnsi="宋体" w:eastAsia="宋体" w:cs="宋体"/>
          <w:spacing w:val="-1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1"/>
          <w:sz w:val="24"/>
          <w:szCs w:val="24"/>
        </w:rPr>
        <w:t>月</w:t>
      </w:r>
      <w:r>
        <w:rPr>
          <w:rFonts w:ascii="宋体" w:hAnsi="宋体" w:eastAsia="宋体" w:cs="宋体"/>
          <w:spacing w:val="-5"/>
          <w:sz w:val="24"/>
          <w:szCs w:val="24"/>
        </w:rPr>
        <w:t>日就</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5"/>
          <w:sz w:val="24"/>
          <w:szCs w:val="24"/>
        </w:rPr>
        <w:t>”）施工和有关事项</w:t>
      </w:r>
      <w:r>
        <w:rPr>
          <w:rFonts w:ascii="宋体" w:hAnsi="宋体" w:eastAsia="宋体" w:cs="宋体"/>
          <w:spacing w:val="-6"/>
          <w:sz w:val="24"/>
          <w:szCs w:val="24"/>
        </w:rPr>
        <w:t>协商一致共同签订</w:t>
      </w:r>
      <w:r>
        <w:rPr>
          <w:rFonts w:ascii="宋体" w:hAnsi="宋体" w:eastAsia="宋体" w:cs="宋体"/>
          <w:spacing w:val="-6"/>
          <w:sz w:val="24"/>
          <w:szCs w:val="24"/>
          <w:u w:val="single" w:color="auto"/>
        </w:rPr>
        <w:t>《        》</w:t>
      </w:r>
      <w:r>
        <w:rPr>
          <w:rFonts w:ascii="宋体" w:hAnsi="宋体" w:eastAsia="宋体" w:cs="宋体"/>
          <w:sz w:val="24"/>
          <w:szCs w:val="24"/>
        </w:rPr>
        <w:t xml:space="preserve"> （以下简称“基础合同</w:t>
      </w:r>
      <w:r>
        <w:rPr>
          <w:rFonts w:ascii="宋体" w:hAnsi="宋体" w:eastAsia="宋体" w:cs="宋体"/>
          <w:spacing w:val="-87"/>
          <w:sz w:val="24"/>
          <w:szCs w:val="24"/>
        </w:rPr>
        <w:t xml:space="preserve"> </w:t>
      </w:r>
      <w:r>
        <w:rPr>
          <w:rFonts w:ascii="宋体" w:hAnsi="宋体" w:eastAsia="宋体" w:cs="宋体"/>
          <w:sz w:val="24"/>
          <w:szCs w:val="24"/>
        </w:rPr>
        <w:t>”</w:t>
      </w:r>
      <w:r>
        <w:rPr>
          <w:rFonts w:ascii="宋体" w:hAnsi="宋体" w:eastAsia="宋体" w:cs="宋体"/>
          <w:spacing w:val="-3"/>
          <w:sz w:val="24"/>
          <w:szCs w:val="24"/>
        </w:rPr>
        <w:t>），</w:t>
      </w:r>
      <w:r>
        <w:rPr>
          <w:rFonts w:ascii="宋体" w:hAnsi="宋体" w:eastAsia="宋体" w:cs="宋体"/>
          <w:sz w:val="24"/>
          <w:szCs w:val="24"/>
        </w:rPr>
        <w:t>我方（即“开立人”）根据主合同了解到申请人为主合同项下</w:t>
      </w:r>
      <w:r>
        <w:rPr>
          <w:rFonts w:ascii="宋体" w:hAnsi="宋体" w:eastAsia="宋体" w:cs="宋体"/>
          <w:spacing w:val="1"/>
          <w:sz w:val="24"/>
          <w:szCs w:val="24"/>
        </w:rPr>
        <w:t>之中标人，受益人为主合同项下之招标人，基于申请人</w:t>
      </w:r>
      <w:r>
        <w:rPr>
          <w:rFonts w:ascii="宋体" w:hAnsi="宋体" w:eastAsia="宋体" w:cs="宋体"/>
          <w:sz w:val="24"/>
          <w:szCs w:val="24"/>
        </w:rPr>
        <w:t>的请求，我方同意就申请人按照合同</w:t>
      </w:r>
      <w:r>
        <w:rPr>
          <w:rFonts w:ascii="宋体" w:hAnsi="宋体" w:eastAsia="宋体" w:cs="宋体"/>
          <w:spacing w:val="1"/>
          <w:sz w:val="24"/>
          <w:szCs w:val="24"/>
        </w:rPr>
        <w:t>约定正确和合理地为合同目的使用预付款，向贵方提供</w:t>
      </w:r>
      <w:r>
        <w:rPr>
          <w:rFonts w:ascii="宋体" w:hAnsi="宋体" w:eastAsia="宋体" w:cs="宋体"/>
          <w:sz w:val="24"/>
          <w:szCs w:val="24"/>
        </w:rPr>
        <w:t>不可撤销、不可转让的见索即付独立</w:t>
      </w:r>
      <w:r>
        <w:rPr>
          <w:rFonts w:ascii="宋体" w:hAnsi="宋体" w:eastAsia="宋体" w:cs="宋体"/>
          <w:spacing w:val="-4"/>
          <w:sz w:val="24"/>
          <w:szCs w:val="24"/>
        </w:rPr>
        <w:t>保函（以下简称“本保函</w:t>
      </w:r>
      <w:r>
        <w:rPr>
          <w:rFonts w:ascii="宋体" w:hAnsi="宋体" w:eastAsia="宋体" w:cs="宋体"/>
          <w:spacing w:val="-76"/>
          <w:sz w:val="24"/>
          <w:szCs w:val="24"/>
        </w:rPr>
        <w:t xml:space="preserve"> </w:t>
      </w:r>
      <w:r>
        <w:rPr>
          <w:rFonts w:ascii="宋体" w:hAnsi="宋体" w:eastAsia="宋体" w:cs="宋体"/>
          <w:spacing w:val="-4"/>
          <w:sz w:val="24"/>
          <w:szCs w:val="24"/>
        </w:rPr>
        <w:t>”）。</w:t>
      </w:r>
    </w:p>
    <w:p w14:paraId="12E520ED">
      <w:pPr>
        <w:spacing w:before="1" w:line="312" w:lineRule="auto"/>
        <w:ind w:left="12" w:right="108" w:firstLine="481"/>
        <w:rPr>
          <w:rFonts w:ascii="宋体" w:hAnsi="宋体" w:eastAsia="宋体" w:cs="宋体"/>
          <w:sz w:val="24"/>
          <w:szCs w:val="24"/>
        </w:rPr>
      </w:pPr>
      <w:r>
        <w:rPr>
          <w:rFonts w:ascii="宋体" w:hAnsi="宋体" w:eastAsia="宋体" w:cs="宋体"/>
          <w:spacing w:val="1"/>
          <w:sz w:val="24"/>
          <w:szCs w:val="24"/>
        </w:rPr>
        <w:t>一、本保函担保范围：申请人未按照合同约定正</w:t>
      </w:r>
      <w:r>
        <w:rPr>
          <w:rFonts w:ascii="宋体" w:hAnsi="宋体" w:eastAsia="宋体" w:cs="宋体"/>
          <w:sz w:val="24"/>
          <w:szCs w:val="24"/>
        </w:rPr>
        <w:t>确和合理地为合同目的使用预付款，应</w:t>
      </w:r>
      <w:r>
        <w:rPr>
          <w:rFonts w:ascii="宋体" w:hAnsi="宋体" w:eastAsia="宋体" w:cs="宋体"/>
          <w:spacing w:val="1"/>
          <w:sz w:val="24"/>
          <w:szCs w:val="24"/>
        </w:rPr>
        <w:t>当向贵方承担的违约责任和赔偿因此造成的损失、利</w:t>
      </w:r>
      <w:r>
        <w:rPr>
          <w:rFonts w:ascii="宋体" w:hAnsi="宋体" w:eastAsia="宋体" w:cs="宋体"/>
          <w:sz w:val="24"/>
          <w:szCs w:val="24"/>
        </w:rPr>
        <w:t>息、律师费、诉讼费用等实现债权的费</w:t>
      </w:r>
      <w:r>
        <w:rPr>
          <w:rFonts w:ascii="宋体" w:hAnsi="宋体" w:eastAsia="宋体" w:cs="宋体"/>
          <w:spacing w:val="-6"/>
          <w:sz w:val="24"/>
          <w:szCs w:val="24"/>
        </w:rPr>
        <w:t>用。</w:t>
      </w:r>
    </w:p>
    <w:p w14:paraId="01DDE3C6">
      <w:pPr>
        <w:spacing w:before="181" w:line="219" w:lineRule="auto"/>
        <w:ind w:left="494"/>
        <w:rPr>
          <w:rFonts w:ascii="宋体" w:hAnsi="宋体" w:eastAsia="宋体" w:cs="宋体"/>
          <w:sz w:val="24"/>
          <w:szCs w:val="24"/>
        </w:rPr>
      </w:pPr>
      <w:r>
        <w:rPr>
          <w:rFonts w:ascii="宋体" w:hAnsi="宋体" w:eastAsia="宋体" w:cs="宋体"/>
          <w:spacing w:val="-1"/>
          <w:sz w:val="24"/>
          <w:szCs w:val="24"/>
        </w:rPr>
        <w:t>二、本保函担保金额最高不超过人民币（大写）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 。</w:t>
      </w:r>
    </w:p>
    <w:p w14:paraId="12E013BF">
      <w:pPr>
        <w:spacing w:before="183" w:line="289" w:lineRule="auto"/>
        <w:ind w:left="15" w:right="105" w:firstLine="474"/>
        <w:rPr>
          <w:rFonts w:ascii="宋体" w:hAnsi="宋体" w:eastAsia="宋体" w:cs="宋体"/>
          <w:sz w:val="24"/>
          <w:szCs w:val="24"/>
        </w:rPr>
      </w:pPr>
      <w:r>
        <w:rPr>
          <w:rFonts w:ascii="宋体" w:hAnsi="宋体" w:eastAsia="宋体" w:cs="宋体"/>
          <w:spacing w:val="-4"/>
          <w:sz w:val="24"/>
          <w:szCs w:val="24"/>
        </w:rPr>
        <w:t>三、本保函有效期自开立之日起至招标人全额扣回预付款后</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日止，最迟不超过</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22"/>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46492CE4">
      <w:pPr>
        <w:spacing w:before="182" w:line="289" w:lineRule="auto"/>
        <w:ind w:left="10" w:right="108" w:firstLine="502"/>
        <w:rPr>
          <w:rFonts w:ascii="宋体" w:hAnsi="宋体" w:eastAsia="宋体" w:cs="宋体"/>
          <w:sz w:val="24"/>
          <w:szCs w:val="24"/>
        </w:rPr>
      </w:pPr>
      <w:r>
        <w:rPr>
          <w:rFonts w:ascii="宋体" w:hAnsi="宋体" w:eastAsia="宋体" w:cs="宋体"/>
          <w:spacing w:val="-1"/>
          <w:sz w:val="24"/>
          <w:szCs w:val="24"/>
        </w:rPr>
        <w:t>四、我方承诺，在收到受益人发来的书面付</w:t>
      </w:r>
      <w:r>
        <w:rPr>
          <w:rFonts w:ascii="宋体" w:hAnsi="宋体" w:eastAsia="宋体" w:cs="宋体"/>
          <w:spacing w:val="-2"/>
          <w:sz w:val="24"/>
          <w:szCs w:val="24"/>
        </w:rPr>
        <w:t>款通知后的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日内无条件支付，前述书面</w:t>
      </w:r>
      <w:r>
        <w:rPr>
          <w:rFonts w:ascii="宋体" w:hAnsi="宋体" w:eastAsia="宋体" w:cs="宋体"/>
          <w:spacing w:val="-1"/>
          <w:sz w:val="24"/>
          <w:szCs w:val="24"/>
        </w:rPr>
        <w:t>付款通知即为付款要求之单据，且应满足以下要求：</w:t>
      </w:r>
    </w:p>
    <w:p w14:paraId="56AAD262">
      <w:pPr>
        <w:spacing w:before="183" w:line="219" w:lineRule="auto"/>
        <w:ind w:left="501"/>
        <w:rPr>
          <w:rFonts w:ascii="宋体" w:hAnsi="宋体" w:eastAsia="宋体" w:cs="宋体"/>
          <w:sz w:val="24"/>
          <w:szCs w:val="24"/>
        </w:rPr>
      </w:pPr>
      <w:r>
        <w:rPr>
          <w:rFonts w:ascii="宋体" w:hAnsi="宋体" w:eastAsia="宋体" w:cs="宋体"/>
          <w:spacing w:val="-1"/>
          <w:sz w:val="24"/>
          <w:szCs w:val="24"/>
        </w:rPr>
        <w:t>（1）付款通知到达的日期在本保函的有效期内；</w:t>
      </w:r>
    </w:p>
    <w:p w14:paraId="7453E52C">
      <w:pPr>
        <w:spacing w:before="181" w:line="219" w:lineRule="auto"/>
        <w:ind w:left="501"/>
        <w:rPr>
          <w:rFonts w:ascii="宋体" w:hAnsi="宋体" w:eastAsia="宋体" w:cs="宋体"/>
          <w:sz w:val="24"/>
          <w:szCs w:val="24"/>
        </w:rPr>
      </w:pPr>
      <w:r>
        <w:rPr>
          <w:rFonts w:ascii="宋体" w:hAnsi="宋体" w:eastAsia="宋体" w:cs="宋体"/>
          <w:spacing w:val="-2"/>
          <w:sz w:val="24"/>
          <w:szCs w:val="24"/>
        </w:rPr>
        <w:t>（2）载明要求支付的金额；</w:t>
      </w:r>
    </w:p>
    <w:p w14:paraId="77E14D8E">
      <w:pPr>
        <w:spacing w:before="184" w:line="219" w:lineRule="auto"/>
        <w:ind w:left="501"/>
        <w:rPr>
          <w:rFonts w:ascii="宋体" w:hAnsi="宋体" w:eastAsia="宋体" w:cs="宋体"/>
          <w:sz w:val="24"/>
          <w:szCs w:val="24"/>
        </w:rPr>
      </w:pPr>
      <w:r>
        <w:rPr>
          <w:rFonts w:ascii="宋体" w:hAnsi="宋体" w:eastAsia="宋体" w:cs="宋体"/>
          <w:spacing w:val="-1"/>
          <w:sz w:val="24"/>
          <w:szCs w:val="24"/>
        </w:rPr>
        <w:t>（3）载明申请人违反合同义务的条款和内容；</w:t>
      </w:r>
    </w:p>
    <w:p w14:paraId="3F22C6BA">
      <w:pPr>
        <w:spacing w:before="181" w:line="219" w:lineRule="auto"/>
        <w:ind w:left="501"/>
        <w:rPr>
          <w:rFonts w:ascii="宋体" w:hAnsi="宋体" w:eastAsia="宋体" w:cs="宋体"/>
          <w:sz w:val="24"/>
          <w:szCs w:val="24"/>
        </w:rPr>
      </w:pPr>
      <w:r>
        <w:rPr>
          <w:rFonts w:ascii="宋体" w:hAnsi="宋体" w:eastAsia="宋体" w:cs="宋体"/>
          <w:spacing w:val="-1"/>
          <w:sz w:val="24"/>
          <w:szCs w:val="24"/>
        </w:rPr>
        <w:t>（4）声明不存在合同文件约定或我国法律规定免除申请人或开立人支付责任的情形；</w:t>
      </w:r>
    </w:p>
    <w:p w14:paraId="732FB055">
      <w:pPr>
        <w:spacing w:before="182" w:line="219" w:lineRule="auto"/>
        <w:ind w:left="501"/>
        <w:rPr>
          <w:rFonts w:ascii="宋体" w:hAnsi="宋体" w:eastAsia="宋体" w:cs="宋体"/>
          <w:sz w:val="24"/>
          <w:szCs w:val="24"/>
        </w:rPr>
      </w:pPr>
      <w:r>
        <w:rPr>
          <w:rFonts w:ascii="宋体" w:hAnsi="宋体" w:eastAsia="宋体" w:cs="宋体"/>
          <w:spacing w:val="-1"/>
          <w:sz w:val="24"/>
          <w:szCs w:val="24"/>
        </w:rPr>
        <w:t>（5）付款通知应在本保函有效期内到达的地址是：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550A419">
      <w:pPr>
        <w:spacing w:line="219" w:lineRule="auto"/>
        <w:rPr>
          <w:rFonts w:ascii="宋体" w:hAnsi="宋体" w:eastAsia="宋体" w:cs="宋体"/>
          <w:sz w:val="24"/>
          <w:szCs w:val="24"/>
        </w:rPr>
        <w:sectPr>
          <w:footerReference r:id="rId113" w:type="default"/>
          <w:pgSz w:w="11905" w:h="16839"/>
          <w:pgMar w:top="400" w:right="1028" w:bottom="1199" w:left="1131" w:header="0" w:footer="966" w:gutter="0"/>
          <w:cols w:space="720" w:num="1"/>
        </w:sectPr>
      </w:pPr>
    </w:p>
    <w:p w14:paraId="41185156">
      <w:pPr>
        <w:spacing w:line="343" w:lineRule="auto"/>
        <w:rPr>
          <w:rFonts w:ascii="Arial"/>
          <w:sz w:val="21"/>
        </w:rPr>
      </w:pPr>
    </w:p>
    <w:p w14:paraId="11A2AE3F">
      <w:pPr>
        <w:spacing w:line="344" w:lineRule="auto"/>
        <w:rPr>
          <w:rFonts w:ascii="Arial"/>
          <w:sz w:val="21"/>
        </w:rPr>
      </w:pPr>
    </w:p>
    <w:p w14:paraId="65869229">
      <w:pPr>
        <w:spacing w:before="79" w:line="359" w:lineRule="auto"/>
        <w:ind w:right="82" w:firstLine="483"/>
        <w:rPr>
          <w:rFonts w:ascii="宋体" w:hAnsi="宋体" w:eastAsia="宋体" w:cs="宋体"/>
          <w:sz w:val="24"/>
          <w:szCs w:val="24"/>
        </w:rPr>
      </w:pPr>
      <w:bookmarkStart w:id="95" w:name="bookmark100"/>
      <w:bookmarkEnd w:id="95"/>
      <w:r>
        <w:rPr>
          <w:rFonts w:ascii="宋体" w:hAnsi="宋体" w:eastAsia="宋体" w:cs="宋体"/>
          <w:spacing w:val="1"/>
          <w:sz w:val="24"/>
          <w:szCs w:val="24"/>
        </w:rPr>
        <w:t>受益人发出的书面付款通知应由其为鉴明受益</w:t>
      </w:r>
      <w:r>
        <w:rPr>
          <w:rFonts w:ascii="宋体" w:hAnsi="宋体" w:eastAsia="宋体" w:cs="宋体"/>
          <w:sz w:val="24"/>
          <w:szCs w:val="24"/>
        </w:rPr>
        <w:t>人法定代表人（负责人）或授权代理人签</w:t>
      </w:r>
      <w:r>
        <w:rPr>
          <w:rFonts w:ascii="宋体" w:hAnsi="宋体" w:eastAsia="宋体" w:cs="宋体"/>
          <w:spacing w:val="-2"/>
          <w:sz w:val="24"/>
          <w:szCs w:val="24"/>
        </w:rPr>
        <w:t>字并加盖公章。</w:t>
      </w:r>
    </w:p>
    <w:p w14:paraId="636A1DAD">
      <w:pPr>
        <w:spacing w:before="1" w:line="288" w:lineRule="auto"/>
        <w:ind w:right="80" w:firstLine="482"/>
        <w:rPr>
          <w:rFonts w:ascii="宋体" w:hAnsi="宋体" w:eastAsia="宋体" w:cs="宋体"/>
          <w:sz w:val="24"/>
          <w:szCs w:val="24"/>
        </w:rPr>
      </w:pPr>
      <w:r>
        <w:rPr>
          <w:rFonts w:ascii="宋体" w:hAnsi="宋体" w:eastAsia="宋体" w:cs="宋体"/>
          <w:spacing w:val="-2"/>
          <w:sz w:val="24"/>
          <w:szCs w:val="24"/>
        </w:rPr>
        <w:t>五、本保函项下的权利不得转让，不得设定担保</w:t>
      </w:r>
      <w:r>
        <w:rPr>
          <w:rFonts w:ascii="宋体" w:hAnsi="宋体" w:eastAsia="宋体" w:cs="宋体"/>
          <w:spacing w:val="-3"/>
          <w:sz w:val="24"/>
          <w:szCs w:val="24"/>
        </w:rPr>
        <w:t>。贵方未经我方书面同意转 让本保函或</w:t>
      </w:r>
      <w:r>
        <w:rPr>
          <w:rFonts w:ascii="宋体" w:hAnsi="宋体" w:eastAsia="宋体" w:cs="宋体"/>
          <w:spacing w:val="-1"/>
          <w:sz w:val="24"/>
          <w:szCs w:val="24"/>
        </w:rPr>
        <w:t>其项下任何权利，对我方不发生法律效力。</w:t>
      </w:r>
    </w:p>
    <w:p w14:paraId="6B973009">
      <w:pPr>
        <w:spacing w:before="183" w:line="289" w:lineRule="auto"/>
        <w:ind w:left="18" w:right="82" w:firstLine="462"/>
        <w:rPr>
          <w:rFonts w:ascii="宋体" w:hAnsi="宋体" w:eastAsia="宋体" w:cs="宋体"/>
          <w:sz w:val="24"/>
          <w:szCs w:val="24"/>
        </w:rPr>
      </w:pPr>
      <w:r>
        <w:rPr>
          <w:rFonts w:ascii="宋体" w:hAnsi="宋体" w:eastAsia="宋体" w:cs="宋体"/>
          <w:spacing w:val="1"/>
          <w:sz w:val="24"/>
          <w:szCs w:val="24"/>
        </w:rPr>
        <w:t>六、与本保函有关的基础合同不成立、不生效、无效</w:t>
      </w:r>
      <w:r>
        <w:rPr>
          <w:rFonts w:ascii="宋体" w:hAnsi="宋体" w:eastAsia="宋体" w:cs="宋体"/>
          <w:sz w:val="24"/>
          <w:szCs w:val="24"/>
        </w:rPr>
        <w:t>、被撤销、被解除，不影响本保函</w:t>
      </w:r>
      <w:r>
        <w:rPr>
          <w:rFonts w:ascii="宋体" w:hAnsi="宋体" w:eastAsia="宋体" w:cs="宋体"/>
          <w:spacing w:val="-5"/>
          <w:sz w:val="24"/>
          <w:szCs w:val="24"/>
        </w:rPr>
        <w:t>的独立有效。</w:t>
      </w:r>
    </w:p>
    <w:p w14:paraId="3D78A60E">
      <w:pPr>
        <w:spacing w:before="181" w:line="313" w:lineRule="auto"/>
        <w:ind w:right="82" w:firstLine="478"/>
        <w:rPr>
          <w:rFonts w:ascii="宋体" w:hAnsi="宋体" w:eastAsia="宋体" w:cs="宋体"/>
          <w:sz w:val="24"/>
          <w:szCs w:val="24"/>
        </w:rPr>
      </w:pPr>
      <w:r>
        <w:rPr>
          <w:rFonts w:ascii="宋体" w:hAnsi="宋体" w:eastAsia="宋体" w:cs="宋体"/>
          <w:spacing w:val="1"/>
          <w:sz w:val="24"/>
          <w:szCs w:val="24"/>
        </w:rPr>
        <w:t>七、贵方应在本保函到期后的七日内将本保函正本退回我方</w:t>
      </w:r>
      <w:r>
        <w:rPr>
          <w:rFonts w:ascii="宋体" w:hAnsi="宋体" w:eastAsia="宋体" w:cs="宋体"/>
          <w:sz w:val="24"/>
          <w:szCs w:val="24"/>
        </w:rPr>
        <w:t>注销，但是不论贵方是否按</w:t>
      </w:r>
      <w:r>
        <w:rPr>
          <w:rFonts w:ascii="宋体" w:hAnsi="宋体" w:eastAsia="宋体" w:cs="宋体"/>
          <w:spacing w:val="1"/>
          <w:sz w:val="24"/>
          <w:szCs w:val="24"/>
        </w:rPr>
        <w:t>此要求将本保函正本退回我方，我方在本保函项下的义</w:t>
      </w:r>
      <w:r>
        <w:rPr>
          <w:rFonts w:ascii="宋体" w:hAnsi="宋体" w:eastAsia="宋体" w:cs="宋体"/>
          <w:sz w:val="24"/>
          <w:szCs w:val="24"/>
        </w:rPr>
        <w:t>务和责任均在保函有效期到期后自动</w:t>
      </w:r>
      <w:r>
        <w:rPr>
          <w:rFonts w:ascii="宋体" w:hAnsi="宋体" w:eastAsia="宋体" w:cs="宋体"/>
          <w:spacing w:val="-4"/>
          <w:sz w:val="24"/>
          <w:szCs w:val="24"/>
        </w:rPr>
        <w:t>消灭。</w:t>
      </w:r>
    </w:p>
    <w:p w14:paraId="16123C9A">
      <w:pPr>
        <w:spacing w:before="178" w:line="219" w:lineRule="auto"/>
        <w:jc w:val="right"/>
        <w:rPr>
          <w:rFonts w:ascii="宋体" w:hAnsi="宋体" w:eastAsia="宋体" w:cs="宋体"/>
          <w:sz w:val="24"/>
          <w:szCs w:val="24"/>
        </w:rPr>
      </w:pPr>
      <w:r>
        <w:rPr>
          <w:rFonts w:ascii="宋体" w:hAnsi="宋体" w:eastAsia="宋体" w:cs="宋体"/>
          <w:spacing w:val="-6"/>
          <w:sz w:val="24"/>
          <w:szCs w:val="24"/>
        </w:rPr>
        <w:t>八、本保函适用的法律为中华人民共和国法律，争议裁判管辖地为中华人民共和国</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14:paraId="3F1971D2">
      <w:pPr>
        <w:spacing w:before="183" w:line="219" w:lineRule="auto"/>
        <w:ind w:left="484"/>
        <w:rPr>
          <w:rFonts w:ascii="宋体" w:hAnsi="宋体" w:eastAsia="宋体" w:cs="宋体"/>
          <w:sz w:val="24"/>
          <w:szCs w:val="24"/>
        </w:rPr>
      </w:pPr>
      <w:r>
        <w:rPr>
          <w:rFonts w:ascii="宋体" w:hAnsi="宋体" w:eastAsia="宋体" w:cs="宋体"/>
          <w:spacing w:val="-1"/>
          <w:sz w:val="24"/>
          <w:szCs w:val="24"/>
        </w:rPr>
        <w:t>九、本保函自我方法定代表人或授权代表签字并加盖公章之日起生效。</w:t>
      </w:r>
    </w:p>
    <w:p w14:paraId="4438453D">
      <w:pPr>
        <w:spacing w:line="258" w:lineRule="auto"/>
        <w:rPr>
          <w:rFonts w:ascii="Arial"/>
          <w:sz w:val="21"/>
        </w:rPr>
      </w:pPr>
    </w:p>
    <w:p w14:paraId="410A8A79">
      <w:pPr>
        <w:spacing w:line="258" w:lineRule="auto"/>
        <w:rPr>
          <w:rFonts w:ascii="Arial"/>
          <w:sz w:val="21"/>
        </w:rPr>
      </w:pPr>
    </w:p>
    <w:p w14:paraId="3CCEA9F6">
      <w:pPr>
        <w:spacing w:line="258" w:lineRule="auto"/>
        <w:rPr>
          <w:rFonts w:ascii="Arial"/>
          <w:sz w:val="21"/>
        </w:rPr>
      </w:pPr>
    </w:p>
    <w:p w14:paraId="53223D26">
      <w:pPr>
        <w:spacing w:line="258" w:lineRule="auto"/>
        <w:rPr>
          <w:rFonts w:ascii="Arial"/>
          <w:sz w:val="21"/>
        </w:rPr>
      </w:pPr>
    </w:p>
    <w:p w14:paraId="39BE8E28">
      <w:pPr>
        <w:spacing w:before="78" w:line="219" w:lineRule="auto"/>
        <w:ind w:left="480"/>
        <w:rPr>
          <w:rFonts w:ascii="宋体" w:hAnsi="宋体" w:eastAsia="宋体" w:cs="宋体"/>
          <w:sz w:val="24"/>
          <w:szCs w:val="24"/>
        </w:rPr>
      </w:pPr>
      <w:r>
        <w:rPr>
          <w:rFonts w:ascii="宋体" w:hAnsi="宋体" w:eastAsia="宋体" w:cs="宋体"/>
          <w:spacing w:val="6"/>
          <w:sz w:val="24"/>
          <w:szCs w:val="24"/>
        </w:rPr>
        <w:t>开 立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1218F541">
      <w:pPr>
        <w:spacing w:before="182" w:line="219" w:lineRule="auto"/>
        <w:ind w:left="48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2D445A14">
      <w:pPr>
        <w:spacing w:before="183" w:line="229" w:lineRule="auto"/>
        <w:ind w:left="47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5C6395D7">
      <w:pPr>
        <w:spacing w:before="168" w:line="219" w:lineRule="auto"/>
        <w:ind w:left="496"/>
        <w:rPr>
          <w:rFonts w:ascii="宋体" w:hAnsi="宋体" w:eastAsia="宋体" w:cs="宋体"/>
          <w:sz w:val="24"/>
          <w:szCs w:val="24"/>
        </w:rPr>
      </w:pPr>
      <w:r>
        <w:rPr>
          <w:rFonts w:ascii="宋体" w:hAnsi="宋体" w:eastAsia="宋体" w:cs="宋体"/>
          <w:spacing w:val="-6"/>
          <w:sz w:val="24"/>
          <w:szCs w:val="24"/>
        </w:rPr>
        <w:t>邮政编码：</w:t>
      </w:r>
    </w:p>
    <w:p w14:paraId="6653F330">
      <w:pPr>
        <w:spacing w:before="184" w:line="221" w:lineRule="auto"/>
        <w:ind w:left="50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6BC1FFAB">
      <w:pPr>
        <w:spacing w:before="177" w:line="219" w:lineRule="auto"/>
        <w:ind w:left="47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1DB805D0">
      <w:pPr>
        <w:spacing w:before="184" w:line="219" w:lineRule="auto"/>
        <w:ind w:left="480"/>
        <w:outlineLvl w:val="1"/>
        <w:rPr>
          <w:rFonts w:ascii="宋体" w:hAnsi="宋体" w:eastAsia="宋体" w:cs="宋体"/>
          <w:sz w:val="24"/>
          <w:szCs w:val="24"/>
        </w:rPr>
      </w:pPr>
      <w:r>
        <w:rPr>
          <w:rFonts w:ascii="宋体" w:hAnsi="宋体" w:eastAsia="宋体" w:cs="宋体"/>
          <w:spacing w:val="-2"/>
          <w:sz w:val="24"/>
          <w:szCs w:val="24"/>
        </w:rPr>
        <w:t>开立时间：      年</w:t>
      </w:r>
      <w:r>
        <w:rPr>
          <w:rFonts w:ascii="宋体" w:hAnsi="宋体" w:eastAsia="宋体" w:cs="宋体"/>
          <w:spacing w:val="2"/>
          <w:sz w:val="24"/>
          <w:szCs w:val="24"/>
        </w:rPr>
        <w:t xml:space="preserve">      </w:t>
      </w:r>
      <w:r>
        <w:rPr>
          <w:rFonts w:ascii="宋体" w:hAnsi="宋体" w:eastAsia="宋体" w:cs="宋体"/>
          <w:spacing w:val="-2"/>
          <w:sz w:val="24"/>
          <w:szCs w:val="24"/>
        </w:rPr>
        <w:t>月</w:t>
      </w:r>
      <w:r>
        <w:rPr>
          <w:rFonts w:ascii="宋体" w:hAnsi="宋体" w:eastAsia="宋体" w:cs="宋体"/>
          <w:spacing w:val="6"/>
          <w:sz w:val="24"/>
          <w:szCs w:val="24"/>
        </w:rPr>
        <w:t xml:space="preserve">        </w:t>
      </w:r>
      <w:r>
        <w:rPr>
          <w:rFonts w:ascii="宋体" w:hAnsi="宋体" w:eastAsia="宋体" w:cs="宋体"/>
          <w:spacing w:val="-2"/>
          <w:sz w:val="24"/>
          <w:szCs w:val="24"/>
        </w:rPr>
        <w:t>日</w:t>
      </w:r>
    </w:p>
    <w:p w14:paraId="51B4C324">
      <w:pPr>
        <w:spacing w:line="219" w:lineRule="auto"/>
        <w:rPr>
          <w:rFonts w:ascii="宋体" w:hAnsi="宋体" w:eastAsia="宋体" w:cs="宋体"/>
          <w:sz w:val="24"/>
          <w:szCs w:val="24"/>
        </w:rPr>
        <w:sectPr>
          <w:footerReference r:id="rId114" w:type="default"/>
          <w:pgSz w:w="11905" w:h="16839"/>
          <w:pgMar w:top="400" w:right="1053" w:bottom="1199" w:left="1143" w:header="0" w:footer="966" w:gutter="0"/>
          <w:cols w:space="720" w:num="1"/>
        </w:sectPr>
      </w:pPr>
    </w:p>
    <w:p w14:paraId="352CA37E">
      <w:pPr>
        <w:spacing w:line="339" w:lineRule="auto"/>
        <w:rPr>
          <w:rFonts w:ascii="Arial"/>
          <w:sz w:val="21"/>
        </w:rPr>
      </w:pPr>
    </w:p>
    <w:p w14:paraId="626D4182">
      <w:pPr>
        <w:spacing w:line="339" w:lineRule="auto"/>
        <w:rPr>
          <w:rFonts w:ascii="Arial"/>
          <w:sz w:val="21"/>
        </w:rPr>
      </w:pPr>
    </w:p>
    <w:p w14:paraId="06B20761">
      <w:pPr>
        <w:spacing w:before="101" w:line="225" w:lineRule="auto"/>
        <w:ind w:left="4401"/>
        <w:outlineLvl w:val="1"/>
        <w:rPr>
          <w:rFonts w:ascii="宋体" w:hAnsi="宋体" w:eastAsia="宋体" w:cs="宋体"/>
          <w:sz w:val="31"/>
          <w:szCs w:val="31"/>
        </w:rPr>
      </w:pPr>
      <w:bookmarkStart w:id="96" w:name="bookmark74"/>
      <w:bookmarkEnd w:id="96"/>
      <w:bookmarkStart w:id="97" w:name="bookmark73"/>
      <w:bookmarkEnd w:id="97"/>
      <w:r>
        <w:rPr>
          <w:rFonts w:ascii="宋体" w:hAnsi="宋体" w:eastAsia="宋体" w:cs="宋体"/>
          <w:b/>
          <w:bCs/>
          <w:spacing w:val="4"/>
          <w:sz w:val="31"/>
          <w:szCs w:val="31"/>
        </w:rPr>
        <w:t>支付保函</w:t>
      </w:r>
    </w:p>
    <w:p w14:paraId="2ECB845C">
      <w:pPr>
        <w:spacing w:before="24" w:line="219" w:lineRule="auto"/>
        <w:ind w:left="7610"/>
        <w:rPr>
          <w:rFonts w:ascii="宋体" w:hAnsi="宋体" w:eastAsia="宋体" w:cs="宋体"/>
          <w:sz w:val="24"/>
          <w:szCs w:val="24"/>
        </w:rPr>
      </w:pPr>
      <w:r>
        <w:rPr>
          <w:rFonts w:ascii="宋体" w:hAnsi="宋体" w:eastAsia="宋体" w:cs="宋体"/>
          <w:spacing w:val="-4"/>
          <w:sz w:val="24"/>
          <w:szCs w:val="24"/>
        </w:rPr>
        <w:t>编号：</w:t>
      </w:r>
    </w:p>
    <w:p w14:paraId="5CC0E27F">
      <w:pPr>
        <w:spacing w:before="180" w:line="219" w:lineRule="auto"/>
        <w:ind w:left="41"/>
        <w:rPr>
          <w:rFonts w:ascii="宋体" w:hAnsi="宋体" w:eastAsia="宋体" w:cs="宋体"/>
          <w:sz w:val="24"/>
          <w:szCs w:val="24"/>
        </w:rPr>
      </w:pPr>
      <w:r>
        <w:rPr>
          <w:rFonts w:ascii="宋体" w:hAnsi="宋体" w:eastAsia="宋体" w:cs="宋体"/>
          <w:spacing w:val="-11"/>
          <w:sz w:val="24"/>
          <w:szCs w:val="24"/>
        </w:rPr>
        <w:t>申请人：</w:t>
      </w:r>
    </w:p>
    <w:p w14:paraId="73748F70">
      <w:pPr>
        <w:spacing w:before="182" w:line="229" w:lineRule="auto"/>
        <w:ind w:left="250"/>
        <w:rPr>
          <w:rFonts w:ascii="宋体" w:hAnsi="宋体" w:eastAsia="宋体" w:cs="宋体"/>
          <w:sz w:val="24"/>
          <w:szCs w:val="24"/>
        </w:rPr>
      </w:pPr>
      <w:r>
        <w:rPr>
          <w:rFonts w:ascii="宋体" w:hAnsi="宋体" w:eastAsia="宋体" w:cs="宋体"/>
          <w:spacing w:val="-4"/>
          <w:sz w:val="24"/>
          <w:szCs w:val="24"/>
        </w:rPr>
        <w:t>地址：</w:t>
      </w:r>
    </w:p>
    <w:p w14:paraId="229DFE5E">
      <w:pPr>
        <w:spacing w:before="168" w:line="221" w:lineRule="auto"/>
        <w:ind w:left="14"/>
        <w:rPr>
          <w:rFonts w:ascii="宋体" w:hAnsi="宋体" w:eastAsia="宋体" w:cs="宋体"/>
          <w:sz w:val="24"/>
          <w:szCs w:val="24"/>
        </w:rPr>
      </w:pPr>
      <w:r>
        <w:rPr>
          <w:rFonts w:ascii="宋体" w:hAnsi="宋体" w:eastAsia="宋体" w:cs="宋体"/>
          <w:spacing w:val="-4"/>
          <w:sz w:val="24"/>
          <w:szCs w:val="24"/>
        </w:rPr>
        <w:t>受益人：</w:t>
      </w:r>
    </w:p>
    <w:p w14:paraId="0344E845">
      <w:pPr>
        <w:spacing w:before="180" w:line="229" w:lineRule="auto"/>
        <w:ind w:left="250"/>
        <w:rPr>
          <w:rFonts w:ascii="宋体" w:hAnsi="宋体" w:eastAsia="宋体" w:cs="宋体"/>
          <w:sz w:val="24"/>
          <w:szCs w:val="24"/>
        </w:rPr>
      </w:pPr>
      <w:r>
        <w:rPr>
          <w:rFonts w:ascii="宋体" w:hAnsi="宋体" w:eastAsia="宋体" w:cs="宋体"/>
          <w:spacing w:val="-4"/>
          <w:sz w:val="24"/>
          <w:szCs w:val="24"/>
        </w:rPr>
        <w:t>地址：</w:t>
      </w:r>
    </w:p>
    <w:p w14:paraId="6D65E232">
      <w:pPr>
        <w:spacing w:before="168" w:line="221" w:lineRule="auto"/>
        <w:ind w:left="11"/>
        <w:rPr>
          <w:rFonts w:ascii="宋体" w:hAnsi="宋体" w:eastAsia="宋体" w:cs="宋体"/>
          <w:sz w:val="24"/>
          <w:szCs w:val="24"/>
        </w:rPr>
      </w:pPr>
      <w:r>
        <w:rPr>
          <w:rFonts w:ascii="宋体" w:hAnsi="宋体" w:eastAsia="宋体" w:cs="宋体"/>
          <w:spacing w:val="-3"/>
          <w:sz w:val="24"/>
          <w:szCs w:val="24"/>
        </w:rPr>
        <w:t>开立人：</w:t>
      </w:r>
    </w:p>
    <w:p w14:paraId="442F8430">
      <w:pPr>
        <w:spacing w:before="181" w:line="229" w:lineRule="auto"/>
        <w:ind w:left="250"/>
        <w:rPr>
          <w:rFonts w:ascii="宋体" w:hAnsi="宋体" w:eastAsia="宋体" w:cs="宋体"/>
          <w:sz w:val="24"/>
          <w:szCs w:val="24"/>
        </w:rPr>
      </w:pPr>
      <w:r>
        <w:rPr>
          <w:rFonts w:ascii="宋体" w:hAnsi="宋体" w:eastAsia="宋体" w:cs="宋体"/>
          <w:spacing w:val="-4"/>
          <w:sz w:val="24"/>
          <w:szCs w:val="24"/>
        </w:rPr>
        <w:t>地址：</w:t>
      </w:r>
    </w:p>
    <w:p w14:paraId="605A7D4D">
      <w:pPr>
        <w:spacing w:line="277" w:lineRule="auto"/>
        <w:rPr>
          <w:rFonts w:ascii="Arial"/>
          <w:sz w:val="21"/>
        </w:rPr>
      </w:pPr>
    </w:p>
    <w:p w14:paraId="3A43D561">
      <w:pPr>
        <w:spacing w:line="278" w:lineRule="auto"/>
        <w:rPr>
          <w:rFonts w:ascii="Arial"/>
          <w:sz w:val="21"/>
        </w:rPr>
      </w:pPr>
    </w:p>
    <w:p w14:paraId="72B278BC">
      <w:pPr>
        <w:tabs>
          <w:tab w:val="left" w:pos="1680"/>
        </w:tabs>
        <w:spacing w:before="78" w:line="221"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（受益人名称）：</w:t>
      </w:r>
    </w:p>
    <w:p w14:paraId="3DCD6502">
      <w:pPr>
        <w:spacing w:before="181" w:line="359" w:lineRule="auto"/>
        <w:ind w:left="10" w:firstLine="482"/>
        <w:jc w:val="both"/>
        <w:rPr>
          <w:rFonts w:ascii="宋体" w:hAnsi="宋体" w:eastAsia="宋体" w:cs="宋体"/>
          <w:sz w:val="24"/>
          <w:szCs w:val="24"/>
        </w:rPr>
      </w:pPr>
      <w:r>
        <w:rPr>
          <w:rFonts w:ascii="宋体" w:hAnsi="宋体" w:eastAsia="宋体" w:cs="宋体"/>
          <w:spacing w:val="-10"/>
          <w:sz w:val="24"/>
          <w:szCs w:val="24"/>
        </w:rPr>
        <w:t>鉴于</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（以下简称“受益人</w:t>
      </w:r>
      <w:r>
        <w:rPr>
          <w:rFonts w:ascii="宋体" w:hAnsi="宋体" w:eastAsia="宋体" w:cs="宋体"/>
          <w:spacing w:val="-88"/>
          <w:sz w:val="24"/>
          <w:szCs w:val="24"/>
        </w:rPr>
        <w:t xml:space="preserve"> </w:t>
      </w:r>
      <w:r>
        <w:rPr>
          <w:rFonts w:ascii="宋体" w:hAnsi="宋体" w:eastAsia="宋体" w:cs="宋体"/>
          <w:spacing w:val="-10"/>
          <w:sz w:val="24"/>
          <w:szCs w:val="24"/>
        </w:rPr>
        <w:t>”）与</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（以下简称“申请人</w:t>
      </w:r>
      <w:r>
        <w:rPr>
          <w:rFonts w:ascii="宋体" w:hAnsi="宋体" w:eastAsia="宋体" w:cs="宋体"/>
          <w:spacing w:val="-88"/>
          <w:sz w:val="24"/>
          <w:szCs w:val="24"/>
        </w:rPr>
        <w:t xml:space="preserve"> </w:t>
      </w:r>
      <w:r>
        <w:rPr>
          <w:rFonts w:ascii="宋体" w:hAnsi="宋体" w:eastAsia="宋体" w:cs="宋体"/>
          <w:spacing w:val="-11"/>
          <w:sz w:val="24"/>
          <w:szCs w:val="24"/>
        </w:rPr>
        <w:t>”）于</w:t>
      </w:r>
      <w:r>
        <w:rPr>
          <w:rFonts w:ascii="宋体" w:hAnsi="宋体" w:eastAsia="宋体" w:cs="宋体"/>
          <w:spacing w:val="-1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1"/>
          <w:sz w:val="24"/>
          <w:szCs w:val="24"/>
        </w:rPr>
        <w:t>月</w:t>
      </w:r>
      <w:r>
        <w:rPr>
          <w:rFonts w:ascii="宋体" w:hAnsi="宋体" w:eastAsia="宋体" w:cs="宋体"/>
          <w:spacing w:val="-5"/>
          <w:sz w:val="24"/>
          <w:szCs w:val="24"/>
        </w:rPr>
        <w:t>日就</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5"/>
          <w:sz w:val="24"/>
          <w:szCs w:val="24"/>
        </w:rPr>
        <w:t>”）施工和有关事项协</w:t>
      </w:r>
      <w:r>
        <w:rPr>
          <w:rFonts w:ascii="宋体" w:hAnsi="宋体" w:eastAsia="宋体" w:cs="宋体"/>
          <w:spacing w:val="-6"/>
          <w:sz w:val="24"/>
          <w:szCs w:val="24"/>
        </w:rPr>
        <w:t>商一致共同签订</w:t>
      </w:r>
      <w:r>
        <w:rPr>
          <w:rFonts w:ascii="宋体" w:hAnsi="宋体" w:eastAsia="宋体" w:cs="宋体"/>
          <w:spacing w:val="-6"/>
          <w:sz w:val="24"/>
          <w:szCs w:val="24"/>
          <w:u w:val="single" w:color="auto"/>
        </w:rPr>
        <w:t>《        》</w:t>
      </w:r>
      <w:r>
        <w:rPr>
          <w:rFonts w:ascii="宋体" w:hAnsi="宋体" w:eastAsia="宋体" w:cs="宋体"/>
          <w:sz w:val="24"/>
          <w:szCs w:val="24"/>
        </w:rPr>
        <w:t xml:space="preserve"> （以下简称“基础合同</w:t>
      </w:r>
      <w:r>
        <w:rPr>
          <w:rFonts w:ascii="宋体" w:hAnsi="宋体" w:eastAsia="宋体" w:cs="宋体"/>
          <w:spacing w:val="-89"/>
          <w:sz w:val="24"/>
          <w:szCs w:val="24"/>
        </w:rPr>
        <w:t xml:space="preserve"> </w:t>
      </w:r>
      <w:r>
        <w:rPr>
          <w:rFonts w:ascii="宋体" w:hAnsi="宋体" w:eastAsia="宋体" w:cs="宋体"/>
          <w:sz w:val="24"/>
          <w:szCs w:val="24"/>
        </w:rPr>
        <w:t>”</w:t>
      </w:r>
      <w:r>
        <w:rPr>
          <w:rFonts w:ascii="宋体" w:hAnsi="宋体" w:eastAsia="宋体" w:cs="宋体"/>
          <w:spacing w:val="-2"/>
          <w:sz w:val="24"/>
          <w:szCs w:val="24"/>
        </w:rPr>
        <w:t>），</w:t>
      </w:r>
      <w:r>
        <w:rPr>
          <w:rFonts w:ascii="宋体" w:hAnsi="宋体" w:eastAsia="宋体" w:cs="宋体"/>
          <w:sz w:val="24"/>
          <w:szCs w:val="24"/>
        </w:rPr>
        <w:t>我方（即“开立人”）根据基础合同了解到申请人为基础合同</w:t>
      </w:r>
      <w:r>
        <w:rPr>
          <w:rFonts w:ascii="宋体" w:hAnsi="宋体" w:eastAsia="宋体" w:cs="宋体"/>
          <w:spacing w:val="1"/>
          <w:sz w:val="24"/>
          <w:szCs w:val="24"/>
        </w:rPr>
        <w:t>项下之招标人，受益人为基础合同项下之中标人，基于申</w:t>
      </w:r>
      <w:r>
        <w:rPr>
          <w:rFonts w:ascii="宋体" w:hAnsi="宋体" w:eastAsia="宋体" w:cs="宋体"/>
          <w:sz w:val="24"/>
          <w:szCs w:val="24"/>
        </w:rPr>
        <w:t>请人的请求，我方同意就申请人履</w:t>
      </w:r>
      <w:r>
        <w:rPr>
          <w:rFonts w:ascii="宋体" w:hAnsi="宋体" w:eastAsia="宋体" w:cs="宋体"/>
          <w:spacing w:val="-3"/>
          <w:sz w:val="24"/>
          <w:szCs w:val="24"/>
        </w:rPr>
        <w:t>行与贵方签订的基础合同项下的工程款（指基础合同约定的除工程质量保修金以外的工程款）</w:t>
      </w:r>
      <w:r>
        <w:rPr>
          <w:rFonts w:ascii="宋体" w:hAnsi="宋体" w:eastAsia="宋体" w:cs="宋体"/>
          <w:spacing w:val="-1"/>
          <w:sz w:val="24"/>
          <w:szCs w:val="24"/>
        </w:rPr>
        <w:t>付款义务，向贵方提供不可撤销、不可转让的见索即付独立保函（以下简称“本保函</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3F080C5F">
      <w:pPr>
        <w:spacing w:before="2" w:line="288" w:lineRule="auto"/>
        <w:ind w:left="29" w:right="108" w:firstLine="464"/>
        <w:rPr>
          <w:rFonts w:ascii="宋体" w:hAnsi="宋体" w:eastAsia="宋体" w:cs="宋体"/>
          <w:sz w:val="24"/>
          <w:szCs w:val="24"/>
        </w:rPr>
      </w:pPr>
      <w:r>
        <w:rPr>
          <w:rFonts w:ascii="宋体" w:hAnsi="宋体" w:eastAsia="宋体" w:cs="宋体"/>
          <w:spacing w:val="1"/>
          <w:sz w:val="24"/>
          <w:szCs w:val="24"/>
        </w:rPr>
        <w:t>一、本保函担保范围：申请人未履行基础合同约</w:t>
      </w:r>
      <w:r>
        <w:rPr>
          <w:rFonts w:ascii="宋体" w:hAnsi="宋体" w:eastAsia="宋体" w:cs="宋体"/>
          <w:sz w:val="24"/>
          <w:szCs w:val="24"/>
        </w:rPr>
        <w:t>定的工程款支付义务，应当向贵方承担</w:t>
      </w:r>
      <w:r>
        <w:rPr>
          <w:rFonts w:ascii="宋体" w:hAnsi="宋体" w:eastAsia="宋体" w:cs="宋体"/>
          <w:spacing w:val="-1"/>
          <w:sz w:val="24"/>
          <w:szCs w:val="24"/>
        </w:rPr>
        <w:t>的违约责任和赔偿因此造成的损失、利息、律师费、诉讼费用等实现债权的费用。</w:t>
      </w:r>
    </w:p>
    <w:p w14:paraId="158DA84F">
      <w:pPr>
        <w:spacing w:before="180" w:line="219" w:lineRule="auto"/>
        <w:ind w:left="494"/>
        <w:rPr>
          <w:rFonts w:ascii="宋体" w:hAnsi="宋体" w:eastAsia="宋体" w:cs="宋体"/>
          <w:sz w:val="24"/>
          <w:szCs w:val="24"/>
        </w:rPr>
      </w:pPr>
      <w:r>
        <w:rPr>
          <w:rFonts w:ascii="宋体" w:hAnsi="宋体" w:eastAsia="宋体" w:cs="宋体"/>
          <w:spacing w:val="-1"/>
          <w:sz w:val="24"/>
          <w:szCs w:val="24"/>
        </w:rPr>
        <w:t>二、本保函担保金额最高不超过人民币（大写）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 。</w:t>
      </w:r>
    </w:p>
    <w:p w14:paraId="306B1CCE">
      <w:pPr>
        <w:spacing w:before="183" w:line="290" w:lineRule="auto"/>
        <w:ind w:left="12" w:right="108" w:firstLine="478"/>
        <w:rPr>
          <w:rFonts w:ascii="宋体" w:hAnsi="宋体" w:eastAsia="宋体" w:cs="宋体"/>
          <w:sz w:val="24"/>
          <w:szCs w:val="24"/>
        </w:rPr>
      </w:pPr>
      <w:r>
        <w:rPr>
          <w:rFonts w:ascii="宋体" w:hAnsi="宋体" w:eastAsia="宋体" w:cs="宋体"/>
          <w:spacing w:val="1"/>
          <w:sz w:val="24"/>
          <w:szCs w:val="24"/>
        </w:rPr>
        <w:t>三、本保函有效期自开立之日起至基础合同约定的除工程</w:t>
      </w:r>
      <w:r>
        <w:rPr>
          <w:rFonts w:ascii="宋体" w:hAnsi="宋体" w:eastAsia="宋体" w:cs="宋体"/>
          <w:sz w:val="24"/>
          <w:szCs w:val="24"/>
        </w:rPr>
        <w:t>质量保修金以外的全部工程结</w:t>
      </w:r>
      <w:r>
        <w:rPr>
          <w:rFonts w:ascii="宋体" w:hAnsi="宋体" w:eastAsia="宋体" w:cs="宋体"/>
          <w:spacing w:val="-4"/>
          <w:sz w:val="24"/>
          <w:szCs w:val="24"/>
        </w:rPr>
        <w:t>算款项支付之日后</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日止，最迟不超过</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75AD780A">
      <w:pPr>
        <w:spacing w:before="179" w:line="290" w:lineRule="auto"/>
        <w:ind w:left="10" w:right="108" w:firstLine="502"/>
        <w:rPr>
          <w:rFonts w:ascii="宋体" w:hAnsi="宋体" w:eastAsia="宋体" w:cs="宋体"/>
          <w:sz w:val="24"/>
          <w:szCs w:val="24"/>
        </w:rPr>
      </w:pPr>
      <w:r>
        <w:rPr>
          <w:rFonts w:ascii="宋体" w:hAnsi="宋体" w:eastAsia="宋体" w:cs="宋体"/>
          <w:spacing w:val="-1"/>
          <w:sz w:val="24"/>
          <w:szCs w:val="24"/>
        </w:rPr>
        <w:t>四、我方承诺，在收到受益人发来的书面付</w:t>
      </w:r>
      <w:r>
        <w:rPr>
          <w:rFonts w:ascii="宋体" w:hAnsi="宋体" w:eastAsia="宋体" w:cs="宋体"/>
          <w:spacing w:val="-2"/>
          <w:sz w:val="24"/>
          <w:szCs w:val="24"/>
        </w:rPr>
        <w:t>款通知后的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日内无条件支付，前述书面</w:t>
      </w:r>
      <w:r>
        <w:rPr>
          <w:rFonts w:ascii="宋体" w:hAnsi="宋体" w:eastAsia="宋体" w:cs="宋体"/>
          <w:spacing w:val="-1"/>
          <w:sz w:val="24"/>
          <w:szCs w:val="24"/>
        </w:rPr>
        <w:t>付款通知即为付款要求之单据，且应满足以下要求：</w:t>
      </w:r>
    </w:p>
    <w:p w14:paraId="21AD636C">
      <w:pPr>
        <w:spacing w:before="180" w:line="219" w:lineRule="auto"/>
        <w:ind w:left="501"/>
        <w:rPr>
          <w:rFonts w:ascii="宋体" w:hAnsi="宋体" w:eastAsia="宋体" w:cs="宋体"/>
          <w:sz w:val="24"/>
          <w:szCs w:val="24"/>
        </w:rPr>
      </w:pPr>
      <w:r>
        <w:rPr>
          <w:rFonts w:ascii="宋体" w:hAnsi="宋体" w:eastAsia="宋体" w:cs="宋体"/>
          <w:spacing w:val="-1"/>
          <w:sz w:val="24"/>
          <w:szCs w:val="24"/>
        </w:rPr>
        <w:t>（1）付款通知到达的日期在本保函的有效期内；</w:t>
      </w:r>
    </w:p>
    <w:p w14:paraId="24DA5EF8">
      <w:pPr>
        <w:spacing w:before="185" w:line="219" w:lineRule="auto"/>
        <w:ind w:left="501"/>
        <w:rPr>
          <w:rFonts w:ascii="宋体" w:hAnsi="宋体" w:eastAsia="宋体" w:cs="宋体"/>
          <w:sz w:val="24"/>
          <w:szCs w:val="24"/>
        </w:rPr>
      </w:pPr>
      <w:r>
        <w:rPr>
          <w:rFonts w:ascii="宋体" w:hAnsi="宋体" w:eastAsia="宋体" w:cs="宋体"/>
          <w:spacing w:val="-2"/>
          <w:sz w:val="24"/>
          <w:szCs w:val="24"/>
        </w:rPr>
        <w:t>（2）载明要求支付的金额；</w:t>
      </w:r>
    </w:p>
    <w:p w14:paraId="30F1CD50">
      <w:pPr>
        <w:spacing w:before="183" w:line="219" w:lineRule="auto"/>
        <w:ind w:left="501"/>
        <w:rPr>
          <w:rFonts w:ascii="宋体" w:hAnsi="宋体" w:eastAsia="宋体" w:cs="宋体"/>
          <w:sz w:val="24"/>
          <w:szCs w:val="24"/>
        </w:rPr>
      </w:pPr>
      <w:r>
        <w:rPr>
          <w:rFonts w:ascii="宋体" w:hAnsi="宋体" w:eastAsia="宋体" w:cs="宋体"/>
          <w:spacing w:val="-1"/>
          <w:sz w:val="24"/>
          <w:szCs w:val="24"/>
        </w:rPr>
        <w:t>（3）载明申请人违反合同义务的条款和内容；</w:t>
      </w:r>
    </w:p>
    <w:p w14:paraId="32DDE57C">
      <w:pPr>
        <w:spacing w:before="181" w:line="219" w:lineRule="auto"/>
        <w:ind w:left="501"/>
        <w:rPr>
          <w:rFonts w:ascii="宋体" w:hAnsi="宋体" w:eastAsia="宋体" w:cs="宋体"/>
          <w:sz w:val="24"/>
          <w:szCs w:val="24"/>
        </w:rPr>
      </w:pPr>
      <w:r>
        <w:rPr>
          <w:rFonts w:ascii="宋体" w:hAnsi="宋体" w:eastAsia="宋体" w:cs="宋体"/>
          <w:spacing w:val="-1"/>
          <w:sz w:val="24"/>
          <w:szCs w:val="24"/>
        </w:rPr>
        <w:t>（4）声明不存在合同文件约定或我国法律规定免除申请人或开立人支付责任的情形；</w:t>
      </w:r>
    </w:p>
    <w:p w14:paraId="0C43DB0F">
      <w:pPr>
        <w:spacing w:before="180" w:line="219" w:lineRule="auto"/>
        <w:ind w:left="501"/>
        <w:rPr>
          <w:rFonts w:ascii="宋体" w:hAnsi="宋体" w:eastAsia="宋体" w:cs="宋体"/>
          <w:sz w:val="24"/>
          <w:szCs w:val="24"/>
        </w:rPr>
      </w:pPr>
      <w:r>
        <w:rPr>
          <w:rFonts w:ascii="宋体" w:hAnsi="宋体" w:eastAsia="宋体" w:cs="宋体"/>
          <w:spacing w:val="-1"/>
          <w:sz w:val="24"/>
          <w:szCs w:val="24"/>
        </w:rPr>
        <w:t>（5）付款通知应在本保函有效期内到达的地址是：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2820871">
      <w:pPr>
        <w:spacing w:before="184" w:line="359" w:lineRule="auto"/>
        <w:ind w:left="11" w:right="108" w:firstLine="483"/>
        <w:rPr>
          <w:rFonts w:ascii="宋体" w:hAnsi="宋体" w:eastAsia="宋体" w:cs="宋体"/>
          <w:sz w:val="24"/>
          <w:szCs w:val="24"/>
        </w:rPr>
      </w:pPr>
      <w:r>
        <w:rPr>
          <w:rFonts w:ascii="宋体" w:hAnsi="宋体" w:eastAsia="宋体" w:cs="宋体"/>
          <w:spacing w:val="1"/>
          <w:sz w:val="24"/>
          <w:szCs w:val="24"/>
        </w:rPr>
        <w:t>受益人发出的书面付款通知应由其为鉴明受益</w:t>
      </w:r>
      <w:r>
        <w:rPr>
          <w:rFonts w:ascii="宋体" w:hAnsi="宋体" w:eastAsia="宋体" w:cs="宋体"/>
          <w:sz w:val="24"/>
          <w:szCs w:val="24"/>
        </w:rPr>
        <w:t>人法定代表人（负责人）或授权代理人签</w:t>
      </w:r>
      <w:r>
        <w:rPr>
          <w:rFonts w:ascii="宋体" w:hAnsi="宋体" w:eastAsia="宋体" w:cs="宋体"/>
          <w:spacing w:val="-2"/>
          <w:sz w:val="24"/>
          <w:szCs w:val="24"/>
        </w:rPr>
        <w:t>字并加盖公章。</w:t>
      </w:r>
    </w:p>
    <w:p w14:paraId="4F9A2241">
      <w:pPr>
        <w:spacing w:before="1" w:line="218" w:lineRule="auto"/>
        <w:ind w:left="494"/>
        <w:rPr>
          <w:rFonts w:ascii="宋体" w:hAnsi="宋体" w:eastAsia="宋体" w:cs="宋体"/>
          <w:sz w:val="24"/>
          <w:szCs w:val="24"/>
        </w:rPr>
      </w:pPr>
      <w:r>
        <w:rPr>
          <w:rFonts w:ascii="宋体" w:hAnsi="宋体" w:eastAsia="宋体" w:cs="宋体"/>
          <w:spacing w:val="-2"/>
          <w:sz w:val="24"/>
          <w:szCs w:val="24"/>
        </w:rPr>
        <w:t>五、本保函项下的权利不得转让，不得设定担保</w:t>
      </w:r>
      <w:r>
        <w:rPr>
          <w:rFonts w:ascii="宋体" w:hAnsi="宋体" w:eastAsia="宋体" w:cs="宋体"/>
          <w:spacing w:val="-3"/>
          <w:sz w:val="24"/>
          <w:szCs w:val="24"/>
        </w:rPr>
        <w:t>。贵方未经我方书面同意转 让本保函或</w:t>
      </w:r>
    </w:p>
    <w:p w14:paraId="5AB8502D">
      <w:pPr>
        <w:spacing w:line="218" w:lineRule="auto"/>
        <w:rPr>
          <w:rFonts w:ascii="宋体" w:hAnsi="宋体" w:eastAsia="宋体" w:cs="宋体"/>
          <w:sz w:val="24"/>
          <w:szCs w:val="24"/>
        </w:rPr>
        <w:sectPr>
          <w:footerReference r:id="rId115" w:type="default"/>
          <w:pgSz w:w="11905" w:h="16839"/>
          <w:pgMar w:top="400" w:right="1028" w:bottom="1199" w:left="1131" w:header="0" w:footer="966" w:gutter="0"/>
          <w:cols w:space="720" w:num="1"/>
        </w:sectPr>
      </w:pPr>
    </w:p>
    <w:p w14:paraId="6A67382D">
      <w:pPr>
        <w:spacing w:before="161" w:line="290" w:lineRule="auto"/>
        <w:ind w:left="18" w:right="82" w:firstLine="462"/>
        <w:rPr>
          <w:rFonts w:ascii="宋体" w:hAnsi="宋体" w:eastAsia="宋体" w:cs="宋体"/>
          <w:sz w:val="24"/>
          <w:szCs w:val="24"/>
        </w:rPr>
      </w:pPr>
      <w:r>
        <w:rPr>
          <w:rFonts w:ascii="宋体" w:hAnsi="宋体" w:eastAsia="宋体" w:cs="宋体"/>
          <w:spacing w:val="1"/>
          <w:sz w:val="24"/>
          <w:szCs w:val="24"/>
        </w:rPr>
        <w:t>六、与本保函有关的基础合同不成立、不生效、无效</w:t>
      </w:r>
      <w:r>
        <w:rPr>
          <w:rFonts w:ascii="宋体" w:hAnsi="宋体" w:eastAsia="宋体" w:cs="宋体"/>
          <w:sz w:val="24"/>
          <w:szCs w:val="24"/>
        </w:rPr>
        <w:t>、被撤销、被解除，不影响本保函</w:t>
      </w:r>
      <w:r>
        <w:rPr>
          <w:rFonts w:ascii="宋体" w:hAnsi="宋体" w:eastAsia="宋体" w:cs="宋体"/>
          <w:spacing w:val="-5"/>
          <w:sz w:val="24"/>
          <w:szCs w:val="24"/>
        </w:rPr>
        <w:t>的独立有效。</w:t>
      </w:r>
    </w:p>
    <w:p w14:paraId="1CDC79BB">
      <w:pPr>
        <w:spacing w:before="179" w:line="313" w:lineRule="auto"/>
        <w:ind w:right="82" w:firstLine="478"/>
        <w:rPr>
          <w:rFonts w:ascii="宋体" w:hAnsi="宋体" w:eastAsia="宋体" w:cs="宋体"/>
          <w:sz w:val="24"/>
          <w:szCs w:val="24"/>
        </w:rPr>
      </w:pPr>
      <w:r>
        <w:rPr>
          <w:rFonts w:ascii="宋体" w:hAnsi="宋体" w:eastAsia="宋体" w:cs="宋体"/>
          <w:spacing w:val="1"/>
          <w:sz w:val="24"/>
          <w:szCs w:val="24"/>
        </w:rPr>
        <w:t>七、贵方应在本保函到期后的七日内将本保函正本退回我方</w:t>
      </w:r>
      <w:r>
        <w:rPr>
          <w:rFonts w:ascii="宋体" w:hAnsi="宋体" w:eastAsia="宋体" w:cs="宋体"/>
          <w:sz w:val="24"/>
          <w:szCs w:val="24"/>
        </w:rPr>
        <w:t>注销，但是不论贵方是否按</w:t>
      </w:r>
      <w:r>
        <w:rPr>
          <w:rFonts w:ascii="宋体" w:hAnsi="宋体" w:eastAsia="宋体" w:cs="宋体"/>
          <w:spacing w:val="1"/>
          <w:sz w:val="24"/>
          <w:szCs w:val="24"/>
        </w:rPr>
        <w:t>此要求将本保函正本退回我方，我方在本保函项下的义</w:t>
      </w:r>
      <w:r>
        <w:rPr>
          <w:rFonts w:ascii="宋体" w:hAnsi="宋体" w:eastAsia="宋体" w:cs="宋体"/>
          <w:sz w:val="24"/>
          <w:szCs w:val="24"/>
        </w:rPr>
        <w:t>务和责任均在保函有效期到期后自动</w:t>
      </w:r>
      <w:r>
        <w:rPr>
          <w:rFonts w:ascii="宋体" w:hAnsi="宋体" w:eastAsia="宋体" w:cs="宋体"/>
          <w:spacing w:val="-4"/>
          <w:sz w:val="24"/>
          <w:szCs w:val="24"/>
        </w:rPr>
        <w:t>消灭。</w:t>
      </w:r>
    </w:p>
    <w:p w14:paraId="1AB27899">
      <w:pPr>
        <w:spacing w:before="180" w:line="219" w:lineRule="auto"/>
        <w:jc w:val="right"/>
        <w:rPr>
          <w:rFonts w:ascii="宋体" w:hAnsi="宋体" w:eastAsia="宋体" w:cs="宋体"/>
          <w:sz w:val="24"/>
          <w:szCs w:val="24"/>
        </w:rPr>
      </w:pPr>
      <w:r>
        <w:rPr>
          <w:rFonts w:ascii="宋体" w:hAnsi="宋体" w:eastAsia="宋体" w:cs="宋体"/>
          <w:spacing w:val="-6"/>
          <w:sz w:val="24"/>
          <w:szCs w:val="24"/>
        </w:rPr>
        <w:t>八、本保函适用的法律为中华人民共和国法律，争议裁判管辖地为中华人民共和国</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14:paraId="709DC8ED">
      <w:pPr>
        <w:spacing w:before="183" w:line="219" w:lineRule="auto"/>
        <w:ind w:left="484"/>
        <w:rPr>
          <w:rFonts w:ascii="宋体" w:hAnsi="宋体" w:eastAsia="宋体" w:cs="宋体"/>
          <w:sz w:val="24"/>
          <w:szCs w:val="24"/>
        </w:rPr>
      </w:pPr>
      <w:r>
        <w:rPr>
          <w:rFonts w:ascii="宋体" w:hAnsi="宋体" w:eastAsia="宋体" w:cs="宋体"/>
          <w:spacing w:val="-1"/>
          <w:sz w:val="24"/>
          <w:szCs w:val="24"/>
        </w:rPr>
        <w:t>九、本保函自我方法定代表人或授权代表签字并加盖公章之日起生效。</w:t>
      </w:r>
    </w:p>
    <w:p w14:paraId="4A769494">
      <w:pPr>
        <w:spacing w:line="257" w:lineRule="auto"/>
        <w:rPr>
          <w:rFonts w:ascii="Arial"/>
          <w:sz w:val="21"/>
        </w:rPr>
      </w:pPr>
    </w:p>
    <w:p w14:paraId="32FC8C3D">
      <w:pPr>
        <w:spacing w:line="257" w:lineRule="auto"/>
        <w:rPr>
          <w:rFonts w:ascii="Arial"/>
          <w:sz w:val="21"/>
        </w:rPr>
      </w:pPr>
    </w:p>
    <w:p w14:paraId="6AEE0BCC">
      <w:pPr>
        <w:spacing w:line="258" w:lineRule="auto"/>
        <w:rPr>
          <w:rFonts w:ascii="Arial"/>
          <w:sz w:val="21"/>
        </w:rPr>
      </w:pPr>
    </w:p>
    <w:p w14:paraId="34778F34">
      <w:pPr>
        <w:spacing w:line="258" w:lineRule="auto"/>
        <w:rPr>
          <w:rFonts w:ascii="Arial"/>
          <w:sz w:val="21"/>
        </w:rPr>
      </w:pPr>
    </w:p>
    <w:p w14:paraId="2C6D051D">
      <w:pPr>
        <w:spacing w:before="78" w:line="219" w:lineRule="auto"/>
        <w:ind w:left="480"/>
        <w:rPr>
          <w:rFonts w:ascii="宋体" w:hAnsi="宋体" w:eastAsia="宋体" w:cs="宋体"/>
          <w:sz w:val="24"/>
          <w:szCs w:val="24"/>
        </w:rPr>
      </w:pPr>
      <w:r>
        <w:rPr>
          <w:rFonts w:ascii="宋体" w:hAnsi="宋体" w:eastAsia="宋体" w:cs="宋体"/>
          <w:spacing w:val="6"/>
          <w:sz w:val="24"/>
          <w:szCs w:val="24"/>
        </w:rPr>
        <w:t>开 立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3D293695">
      <w:pPr>
        <w:spacing w:before="181" w:line="219" w:lineRule="auto"/>
        <w:ind w:left="48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117F6E5D">
      <w:pPr>
        <w:spacing w:before="182" w:line="229" w:lineRule="auto"/>
        <w:ind w:left="47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4C96E215">
      <w:pPr>
        <w:spacing w:before="172" w:line="219" w:lineRule="auto"/>
        <w:ind w:left="496"/>
        <w:rPr>
          <w:rFonts w:ascii="宋体" w:hAnsi="宋体" w:eastAsia="宋体" w:cs="宋体"/>
          <w:sz w:val="24"/>
          <w:szCs w:val="24"/>
        </w:rPr>
      </w:pPr>
      <w:r>
        <w:rPr>
          <w:rFonts w:ascii="宋体" w:hAnsi="宋体" w:eastAsia="宋体" w:cs="宋体"/>
          <w:spacing w:val="-6"/>
          <w:sz w:val="24"/>
          <w:szCs w:val="24"/>
        </w:rPr>
        <w:t>邮政编码：</w:t>
      </w:r>
    </w:p>
    <w:p w14:paraId="65BE8EDB">
      <w:pPr>
        <w:spacing w:before="181" w:line="221" w:lineRule="auto"/>
        <w:ind w:left="50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76E4B8A7">
      <w:pPr>
        <w:spacing w:before="179" w:line="219" w:lineRule="auto"/>
        <w:ind w:left="47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1687D854">
      <w:pPr>
        <w:spacing w:before="182" w:line="219" w:lineRule="auto"/>
        <w:ind w:left="480"/>
        <w:rPr>
          <w:rFonts w:ascii="宋体" w:hAnsi="宋体" w:eastAsia="宋体" w:cs="宋体"/>
          <w:sz w:val="24"/>
          <w:szCs w:val="24"/>
        </w:rPr>
      </w:pPr>
      <w:r>
        <w:rPr>
          <w:rFonts w:ascii="宋体" w:hAnsi="宋体" w:eastAsia="宋体" w:cs="宋体"/>
          <w:spacing w:val="-2"/>
          <w:sz w:val="24"/>
          <w:szCs w:val="24"/>
        </w:rPr>
        <w:t>开立时间：      年</w:t>
      </w:r>
      <w:r>
        <w:rPr>
          <w:rFonts w:ascii="宋体" w:hAnsi="宋体" w:eastAsia="宋体" w:cs="宋体"/>
          <w:spacing w:val="2"/>
          <w:sz w:val="24"/>
          <w:szCs w:val="24"/>
        </w:rPr>
        <w:t xml:space="preserve">      </w:t>
      </w:r>
      <w:r>
        <w:rPr>
          <w:rFonts w:ascii="宋体" w:hAnsi="宋体" w:eastAsia="宋体" w:cs="宋体"/>
          <w:spacing w:val="-2"/>
          <w:sz w:val="24"/>
          <w:szCs w:val="24"/>
        </w:rPr>
        <w:t>月</w:t>
      </w:r>
      <w:r>
        <w:rPr>
          <w:rFonts w:ascii="宋体" w:hAnsi="宋体" w:eastAsia="宋体" w:cs="宋体"/>
          <w:spacing w:val="6"/>
          <w:sz w:val="24"/>
          <w:szCs w:val="24"/>
        </w:rPr>
        <w:t xml:space="preserve">        </w:t>
      </w:r>
      <w:r>
        <w:rPr>
          <w:rFonts w:ascii="宋体" w:hAnsi="宋体" w:eastAsia="宋体" w:cs="宋体"/>
          <w:spacing w:val="-2"/>
          <w:sz w:val="24"/>
          <w:szCs w:val="24"/>
        </w:rPr>
        <w:t>日</w:t>
      </w:r>
    </w:p>
    <w:p w14:paraId="08276B9B">
      <w:pPr>
        <w:spacing w:line="219" w:lineRule="auto"/>
        <w:rPr>
          <w:rFonts w:ascii="宋体" w:hAnsi="宋体" w:eastAsia="宋体" w:cs="宋体"/>
          <w:sz w:val="24"/>
          <w:szCs w:val="24"/>
        </w:rPr>
        <w:sectPr>
          <w:headerReference r:id="rId116" w:type="default"/>
          <w:footerReference r:id="rId117" w:type="default"/>
          <w:pgSz w:w="11905" w:h="16839"/>
          <w:pgMar w:top="1474" w:right="1053" w:bottom="1199" w:left="1143" w:header="1105" w:footer="966" w:gutter="0"/>
          <w:cols w:space="720" w:num="1"/>
        </w:sectPr>
      </w:pPr>
    </w:p>
    <w:p w14:paraId="1FE5FCB5">
      <w:pPr>
        <w:spacing w:line="276" w:lineRule="auto"/>
        <w:rPr>
          <w:rFonts w:ascii="Arial"/>
          <w:sz w:val="21"/>
        </w:rPr>
      </w:pPr>
    </w:p>
    <w:p w14:paraId="2C8EB11A">
      <w:pPr>
        <w:spacing w:line="276" w:lineRule="auto"/>
        <w:rPr>
          <w:rFonts w:ascii="Arial"/>
          <w:sz w:val="21"/>
        </w:rPr>
      </w:pPr>
    </w:p>
    <w:p w14:paraId="22D9E78D">
      <w:pPr>
        <w:spacing w:line="276" w:lineRule="auto"/>
        <w:rPr>
          <w:rFonts w:ascii="Arial"/>
          <w:sz w:val="21"/>
        </w:rPr>
      </w:pPr>
    </w:p>
    <w:p w14:paraId="5016B3EC">
      <w:pPr>
        <w:spacing w:line="277" w:lineRule="auto"/>
        <w:rPr>
          <w:rFonts w:ascii="Arial"/>
          <w:sz w:val="21"/>
        </w:rPr>
      </w:pPr>
    </w:p>
    <w:p w14:paraId="3A5D48A0">
      <w:pPr>
        <w:spacing w:before="114" w:line="224" w:lineRule="auto"/>
        <w:ind w:left="3016"/>
        <w:outlineLvl w:val="0"/>
        <w:rPr>
          <w:rFonts w:ascii="宋体" w:hAnsi="宋体" w:eastAsia="宋体" w:cs="宋体"/>
          <w:sz w:val="35"/>
          <w:szCs w:val="35"/>
        </w:rPr>
      </w:pPr>
      <w:bookmarkStart w:id="98" w:name="bookmark76"/>
      <w:bookmarkEnd w:id="98"/>
      <w:bookmarkStart w:id="99" w:name="bookmark75"/>
      <w:bookmarkEnd w:id="99"/>
      <w:r>
        <w:rPr>
          <w:rFonts w:ascii="宋体" w:hAnsi="宋体" w:eastAsia="宋体" w:cs="宋体"/>
          <w:b/>
          <w:bCs/>
          <w:spacing w:val="5"/>
          <w:sz w:val="35"/>
          <w:szCs w:val="35"/>
        </w:rPr>
        <w:t>第八章</w:t>
      </w:r>
      <w:r>
        <w:rPr>
          <w:rFonts w:ascii="宋体" w:hAnsi="宋体" w:eastAsia="宋体" w:cs="宋体"/>
          <w:spacing w:val="5"/>
          <w:sz w:val="35"/>
          <w:szCs w:val="35"/>
        </w:rPr>
        <w:t xml:space="preserve">  </w:t>
      </w:r>
      <w:r>
        <w:rPr>
          <w:rFonts w:ascii="宋体" w:hAnsi="宋体" w:eastAsia="宋体" w:cs="宋体"/>
          <w:b/>
          <w:bCs/>
          <w:spacing w:val="5"/>
          <w:sz w:val="35"/>
          <w:szCs w:val="35"/>
        </w:rPr>
        <w:t>建设工程合同</w:t>
      </w:r>
    </w:p>
    <w:p w14:paraId="0B90E749">
      <w:pPr>
        <w:spacing w:line="256" w:lineRule="auto"/>
        <w:rPr>
          <w:rFonts w:ascii="Arial"/>
          <w:sz w:val="21"/>
        </w:rPr>
      </w:pPr>
    </w:p>
    <w:p w14:paraId="707738F2">
      <w:pPr>
        <w:spacing w:before="78" w:line="359" w:lineRule="auto"/>
        <w:ind w:firstLine="610"/>
        <w:rPr>
          <w:rFonts w:ascii="宋体" w:hAnsi="宋体" w:eastAsia="宋体" w:cs="宋体"/>
          <w:sz w:val="24"/>
          <w:szCs w:val="24"/>
        </w:rPr>
      </w:pPr>
      <w:r>
        <w:rPr>
          <w:rFonts w:ascii="宋体" w:hAnsi="宋体" w:eastAsia="宋体" w:cs="宋体"/>
          <w:spacing w:val="-3"/>
          <w:sz w:val="24"/>
          <w:szCs w:val="24"/>
        </w:rPr>
        <w:t>略。总承包合同参照住房城乡建设部、国家工商行政管理总局制定的《建设项目工程总</w:t>
      </w:r>
      <w:r>
        <w:rPr>
          <w:rFonts w:ascii="宋体" w:hAnsi="宋体" w:eastAsia="宋体" w:cs="宋体"/>
          <w:spacing w:val="-1"/>
          <w:sz w:val="24"/>
          <w:szCs w:val="24"/>
        </w:rPr>
        <w:t>承包合同（示范文本）》GF-2020-0216。</w:t>
      </w:r>
    </w:p>
    <w:p w14:paraId="08E4B727">
      <w:pPr>
        <w:spacing w:line="218" w:lineRule="auto"/>
        <w:ind w:left="479"/>
        <w:rPr>
          <w:rFonts w:ascii="宋体" w:hAnsi="宋体" w:eastAsia="宋体" w:cs="宋体"/>
          <w:sz w:val="24"/>
          <w:szCs w:val="24"/>
        </w:rPr>
      </w:pPr>
      <w:r>
        <w:rPr>
          <w:rFonts w:ascii="宋体" w:hAnsi="宋体" w:eastAsia="宋体" w:cs="宋体"/>
          <w:sz w:val="24"/>
          <w:szCs w:val="24"/>
        </w:rPr>
        <w:t>施工合同按广东省建设厅《广东省建设工程标准施工合同》范</w:t>
      </w:r>
      <w:r>
        <w:rPr>
          <w:rFonts w:ascii="宋体" w:hAnsi="宋体" w:eastAsia="宋体" w:cs="宋体"/>
          <w:spacing w:val="-1"/>
          <w:sz w:val="24"/>
          <w:szCs w:val="24"/>
        </w:rPr>
        <w:t>本（2009）执行。</w:t>
      </w:r>
    </w:p>
    <w:p w14:paraId="1079636E">
      <w:pPr>
        <w:spacing w:before="182" w:line="359" w:lineRule="auto"/>
        <w:ind w:left="11" w:firstLine="472"/>
        <w:rPr>
          <w:rFonts w:ascii="宋体" w:hAnsi="宋体" w:eastAsia="宋体" w:cs="宋体"/>
          <w:sz w:val="24"/>
          <w:szCs w:val="24"/>
        </w:rPr>
      </w:pPr>
      <w:r>
        <w:rPr>
          <w:rFonts w:ascii="宋体" w:hAnsi="宋体" w:eastAsia="宋体" w:cs="宋体"/>
          <w:spacing w:val="1"/>
          <w:sz w:val="24"/>
          <w:szCs w:val="24"/>
        </w:rPr>
        <w:t>设计合同按住房城乡建设部、国家工商行政管理</w:t>
      </w:r>
      <w:r>
        <w:rPr>
          <w:rFonts w:ascii="宋体" w:hAnsi="宋体" w:eastAsia="宋体" w:cs="宋体"/>
          <w:sz w:val="24"/>
          <w:szCs w:val="24"/>
        </w:rPr>
        <w:t>总局制定《建设工程设计合同示范文本（市政公用工程）》（GF-2015-0209）、《建设工程设计合同示范文本（专业建设工程）》</w:t>
      </w:r>
      <w:r>
        <w:rPr>
          <w:rFonts w:ascii="宋体" w:hAnsi="宋体" w:eastAsia="宋体" w:cs="宋体"/>
          <w:spacing w:val="14"/>
          <w:sz w:val="24"/>
          <w:szCs w:val="24"/>
        </w:rPr>
        <w:t xml:space="preserve"> </w:t>
      </w:r>
      <w:r>
        <w:rPr>
          <w:rFonts w:ascii="宋体" w:hAnsi="宋体" w:eastAsia="宋体" w:cs="宋体"/>
          <w:spacing w:val="-2"/>
          <w:sz w:val="24"/>
          <w:szCs w:val="24"/>
        </w:rPr>
        <w:t>（GF-2015-0210）执行。</w:t>
      </w:r>
    </w:p>
    <w:p w14:paraId="3A3B33CE">
      <w:pPr>
        <w:spacing w:before="2" w:line="361" w:lineRule="auto"/>
        <w:ind w:firstLine="478"/>
        <w:rPr>
          <w:rFonts w:ascii="宋体" w:hAnsi="宋体" w:eastAsia="宋体" w:cs="宋体"/>
          <w:sz w:val="24"/>
          <w:szCs w:val="24"/>
        </w:rPr>
      </w:pPr>
      <w:r>
        <w:rPr>
          <w:rFonts w:ascii="宋体" w:hAnsi="宋体" w:eastAsia="宋体" w:cs="宋体"/>
          <w:spacing w:val="10"/>
          <w:sz w:val="24"/>
          <w:szCs w:val="24"/>
        </w:rPr>
        <w:t>勘察合同按住房城乡建设部、国家工商行政管理总局制定建设工程勘察合同(示范文</w:t>
      </w:r>
      <w:r>
        <w:rPr>
          <w:rFonts w:ascii="宋体" w:hAnsi="宋体" w:eastAsia="宋体" w:cs="宋体"/>
          <w:spacing w:val="-4"/>
          <w:sz w:val="24"/>
          <w:szCs w:val="24"/>
        </w:rPr>
        <w:t>本)</w:t>
      </w:r>
      <w:r>
        <w:rPr>
          <w:rFonts w:ascii="宋体" w:hAnsi="宋体" w:eastAsia="宋体" w:cs="宋体"/>
          <w:spacing w:val="-56"/>
          <w:sz w:val="24"/>
          <w:szCs w:val="24"/>
        </w:rPr>
        <w:t xml:space="preserve"> </w:t>
      </w:r>
      <w:r>
        <w:rPr>
          <w:rFonts w:ascii="宋体" w:hAnsi="宋体" w:eastAsia="宋体" w:cs="宋体"/>
          <w:spacing w:val="-4"/>
          <w:sz w:val="24"/>
          <w:szCs w:val="24"/>
        </w:rPr>
        <w:t>(GF-2016-0203)执行。</w:t>
      </w:r>
    </w:p>
    <w:sectPr>
      <w:headerReference r:id="rId118" w:type="default"/>
      <w:footerReference r:id="rId119" w:type="default"/>
      <w:pgSz w:w="11905" w:h="16839"/>
      <w:pgMar w:top="400" w:right="1136" w:bottom="1199" w:left="1142"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C4DB">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5AA7">
    <w:pPr>
      <w:spacing w:line="229" w:lineRule="auto"/>
      <w:ind w:left="4772"/>
      <w:rPr>
        <w:rFonts w:ascii="宋体" w:hAnsi="宋体" w:eastAsia="宋体" w:cs="宋体"/>
        <w:sz w:val="18"/>
        <w:szCs w:val="18"/>
      </w:rPr>
    </w:pPr>
    <w:r>
      <w:rPr>
        <w:rFonts w:ascii="宋体" w:hAnsi="宋体" w:eastAsia="宋体" w:cs="宋体"/>
        <w:sz w:val="18"/>
        <w:szCs w:val="18"/>
      </w:rPr>
      <w:t>9</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DF91">
    <w:pPr>
      <w:spacing w:line="229" w:lineRule="auto"/>
      <w:ind w:left="4727"/>
      <w:rPr>
        <w:rFonts w:ascii="宋体" w:hAnsi="宋体" w:eastAsia="宋体" w:cs="宋体"/>
        <w:sz w:val="18"/>
        <w:szCs w:val="18"/>
      </w:rPr>
    </w:pPr>
    <w:r>
      <w:rPr>
        <w:rFonts w:ascii="宋体" w:hAnsi="宋体" w:eastAsia="宋体" w:cs="宋体"/>
        <w:spacing w:val="-4"/>
        <w:sz w:val="18"/>
        <w:szCs w:val="18"/>
      </w:rPr>
      <w:t>99</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9359">
    <w:pPr>
      <w:spacing w:line="229" w:lineRule="auto"/>
      <w:ind w:left="4696"/>
      <w:rPr>
        <w:rFonts w:ascii="宋体" w:hAnsi="宋体" w:eastAsia="宋体" w:cs="宋体"/>
        <w:sz w:val="18"/>
        <w:szCs w:val="18"/>
      </w:rPr>
    </w:pPr>
    <w:r>
      <w:rPr>
        <w:rFonts w:ascii="宋体" w:hAnsi="宋体" w:eastAsia="宋体" w:cs="宋体"/>
        <w:spacing w:val="-7"/>
        <w:sz w:val="18"/>
        <w:szCs w:val="18"/>
      </w:rPr>
      <w:t>100</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718E">
    <w:pPr>
      <w:spacing w:line="229" w:lineRule="auto"/>
      <w:ind w:left="4697"/>
      <w:rPr>
        <w:rFonts w:ascii="宋体" w:hAnsi="宋体" w:eastAsia="宋体" w:cs="宋体"/>
        <w:sz w:val="18"/>
        <w:szCs w:val="18"/>
      </w:rPr>
    </w:pPr>
    <w:r>
      <w:rPr>
        <w:rFonts w:ascii="宋体" w:hAnsi="宋体" w:eastAsia="宋体" w:cs="宋体"/>
        <w:spacing w:val="-7"/>
        <w:sz w:val="18"/>
        <w:szCs w:val="18"/>
      </w:rPr>
      <w:t>101</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E11D">
    <w:pPr>
      <w:spacing w:line="229" w:lineRule="auto"/>
      <w:ind w:left="4705"/>
      <w:rPr>
        <w:rFonts w:ascii="宋体" w:hAnsi="宋体" w:eastAsia="宋体" w:cs="宋体"/>
        <w:sz w:val="18"/>
        <w:szCs w:val="18"/>
      </w:rPr>
    </w:pPr>
    <w:r>
      <w:rPr>
        <w:rFonts w:ascii="宋体" w:hAnsi="宋体" w:eastAsia="宋体" w:cs="宋体"/>
        <w:spacing w:val="-7"/>
        <w:sz w:val="18"/>
        <w:szCs w:val="18"/>
      </w:rPr>
      <w:t>102</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AA71">
    <w:pPr>
      <w:spacing w:line="229" w:lineRule="auto"/>
      <w:ind w:left="4694"/>
      <w:rPr>
        <w:rFonts w:ascii="宋体" w:hAnsi="宋体" w:eastAsia="宋体" w:cs="宋体"/>
        <w:sz w:val="18"/>
        <w:szCs w:val="18"/>
      </w:rPr>
    </w:pPr>
    <w:r>
      <w:rPr>
        <w:rFonts w:ascii="宋体" w:hAnsi="宋体" w:eastAsia="宋体" w:cs="宋体"/>
        <w:spacing w:val="-7"/>
        <w:sz w:val="18"/>
        <w:szCs w:val="18"/>
      </w:rPr>
      <w:t>103</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2256">
    <w:pPr>
      <w:spacing w:line="229" w:lineRule="auto"/>
      <w:ind w:left="4705"/>
      <w:rPr>
        <w:rFonts w:ascii="宋体" w:hAnsi="宋体" w:eastAsia="宋体" w:cs="宋体"/>
        <w:sz w:val="18"/>
        <w:szCs w:val="18"/>
      </w:rPr>
    </w:pPr>
    <w:r>
      <w:rPr>
        <w:rFonts w:ascii="宋体" w:hAnsi="宋体" w:eastAsia="宋体" w:cs="宋体"/>
        <w:spacing w:val="-7"/>
        <w:sz w:val="18"/>
        <w:szCs w:val="18"/>
      </w:rPr>
      <w:t>104</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1FA2">
    <w:pPr>
      <w:spacing w:line="229" w:lineRule="auto"/>
      <w:ind w:left="4694"/>
      <w:rPr>
        <w:rFonts w:ascii="宋体" w:hAnsi="宋体" w:eastAsia="宋体" w:cs="宋体"/>
        <w:sz w:val="18"/>
        <w:szCs w:val="18"/>
      </w:rPr>
    </w:pPr>
    <w:r>
      <w:rPr>
        <w:rFonts w:ascii="宋体" w:hAnsi="宋体" w:eastAsia="宋体" w:cs="宋体"/>
        <w:spacing w:val="-7"/>
        <w:sz w:val="18"/>
        <w:szCs w:val="18"/>
      </w:rPr>
      <w:t>105</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2BD8">
    <w:pPr>
      <w:spacing w:line="229" w:lineRule="auto"/>
      <w:ind w:left="4705"/>
      <w:rPr>
        <w:rFonts w:ascii="宋体" w:hAnsi="宋体" w:eastAsia="宋体" w:cs="宋体"/>
        <w:sz w:val="18"/>
        <w:szCs w:val="18"/>
      </w:rPr>
    </w:pPr>
    <w:r>
      <w:rPr>
        <w:rFonts w:ascii="宋体" w:hAnsi="宋体" w:eastAsia="宋体" w:cs="宋体"/>
        <w:spacing w:val="-7"/>
        <w:sz w:val="18"/>
        <w:szCs w:val="18"/>
      </w:rPr>
      <w:t>106</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355D">
    <w:pPr>
      <w:spacing w:line="229" w:lineRule="auto"/>
      <w:ind w:left="4694"/>
      <w:rPr>
        <w:rFonts w:ascii="宋体" w:hAnsi="宋体" w:eastAsia="宋体" w:cs="宋体"/>
        <w:sz w:val="18"/>
        <w:szCs w:val="18"/>
      </w:rPr>
    </w:pPr>
    <w:r>
      <w:rPr>
        <w:rFonts w:ascii="宋体" w:hAnsi="宋体" w:eastAsia="宋体" w:cs="宋体"/>
        <w:spacing w:val="-7"/>
        <w:sz w:val="18"/>
        <w:szCs w:val="18"/>
      </w:rPr>
      <w:t>107</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E97A">
    <w:pPr>
      <w:spacing w:line="229" w:lineRule="auto"/>
      <w:ind w:left="4695"/>
      <w:rPr>
        <w:rFonts w:ascii="宋体" w:hAnsi="宋体" w:eastAsia="宋体" w:cs="宋体"/>
        <w:sz w:val="18"/>
        <w:szCs w:val="18"/>
      </w:rPr>
    </w:pPr>
    <w:r>
      <w:rPr>
        <w:rFonts w:ascii="宋体" w:hAnsi="宋体" w:eastAsia="宋体" w:cs="宋体"/>
        <w:spacing w:val="-7"/>
        <w:sz w:val="18"/>
        <w:szCs w:val="18"/>
      </w:rPr>
      <w:t>108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4C0C">
    <w:pPr>
      <w:spacing w:line="229" w:lineRule="auto"/>
      <w:ind w:left="4739"/>
      <w:rPr>
        <w:rFonts w:ascii="宋体" w:hAnsi="宋体" w:eastAsia="宋体" w:cs="宋体"/>
        <w:sz w:val="18"/>
        <w:szCs w:val="18"/>
      </w:rPr>
    </w:pPr>
    <w:r>
      <w:rPr>
        <w:rFonts w:ascii="宋体" w:hAnsi="宋体" w:eastAsia="宋体" w:cs="宋体"/>
        <w:spacing w:val="-10"/>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4CE7">
    <w:pPr>
      <w:spacing w:line="230" w:lineRule="auto"/>
      <w:ind w:left="4859"/>
      <w:rPr>
        <w:rFonts w:ascii="宋体" w:hAnsi="宋体" w:eastAsia="宋体" w:cs="宋体"/>
        <w:sz w:val="18"/>
        <w:szCs w:val="18"/>
      </w:rPr>
    </w:pPr>
    <w:r>
      <w:rPr>
        <w:rFonts w:ascii="宋体" w:hAnsi="宋体" w:eastAsia="宋体" w:cs="宋体"/>
        <w:spacing w:val="-10"/>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B372">
    <w:pPr>
      <w:spacing w:line="230" w:lineRule="auto"/>
      <w:ind w:left="4739"/>
      <w:rPr>
        <w:rFonts w:ascii="宋体" w:hAnsi="宋体" w:eastAsia="宋体" w:cs="宋体"/>
        <w:sz w:val="18"/>
        <w:szCs w:val="18"/>
      </w:rPr>
    </w:pPr>
    <w:r>
      <w:rPr>
        <w:rFonts w:ascii="宋体" w:hAnsi="宋体" w:eastAsia="宋体" w:cs="宋体"/>
        <w:spacing w:val="-10"/>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F0DF">
    <w:pPr>
      <w:spacing w:line="229" w:lineRule="auto"/>
      <w:ind w:left="4738"/>
      <w:rPr>
        <w:rFonts w:ascii="宋体" w:hAnsi="宋体" w:eastAsia="宋体" w:cs="宋体"/>
        <w:sz w:val="18"/>
        <w:szCs w:val="18"/>
      </w:rPr>
    </w:pPr>
    <w:r>
      <w:rPr>
        <w:rFonts w:ascii="宋体" w:hAnsi="宋体" w:eastAsia="宋体" w:cs="宋体"/>
        <w:spacing w:val="-10"/>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FAD1">
    <w:pPr>
      <w:spacing w:line="230" w:lineRule="auto"/>
      <w:ind w:left="4739"/>
      <w:rPr>
        <w:rFonts w:ascii="宋体" w:hAnsi="宋体" w:eastAsia="宋体" w:cs="宋体"/>
        <w:sz w:val="18"/>
        <w:szCs w:val="18"/>
      </w:rPr>
    </w:pPr>
    <w:r>
      <w:rPr>
        <w:rFonts w:ascii="宋体" w:hAnsi="宋体" w:eastAsia="宋体" w:cs="宋体"/>
        <w:spacing w:val="-10"/>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AB44">
    <w:pPr>
      <w:spacing w:line="229" w:lineRule="auto"/>
      <w:ind w:left="4740"/>
      <w:rPr>
        <w:rFonts w:ascii="宋体" w:hAnsi="宋体" w:eastAsia="宋体" w:cs="宋体"/>
        <w:sz w:val="18"/>
        <w:szCs w:val="18"/>
      </w:rPr>
    </w:pPr>
    <w:r>
      <w:rPr>
        <w:rFonts w:ascii="宋体" w:hAnsi="宋体" w:eastAsia="宋体" w:cs="宋体"/>
        <w:spacing w:val="-10"/>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4C1E">
    <w:pPr>
      <w:spacing w:line="229" w:lineRule="auto"/>
      <w:ind w:left="4740"/>
      <w:rPr>
        <w:rFonts w:ascii="宋体" w:hAnsi="宋体" w:eastAsia="宋体" w:cs="宋体"/>
        <w:sz w:val="18"/>
        <w:szCs w:val="18"/>
      </w:rPr>
    </w:pPr>
    <w:r>
      <w:rPr>
        <w:rFonts w:ascii="宋体" w:hAnsi="宋体" w:eastAsia="宋体" w:cs="宋体"/>
        <w:spacing w:val="-10"/>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0490">
    <w:pPr>
      <w:spacing w:line="229" w:lineRule="auto"/>
      <w:ind w:left="4739"/>
      <w:rPr>
        <w:rFonts w:ascii="宋体" w:hAnsi="宋体" w:eastAsia="宋体" w:cs="宋体"/>
        <w:sz w:val="18"/>
        <w:szCs w:val="18"/>
      </w:rPr>
    </w:pPr>
    <w:r>
      <w:rPr>
        <w:rFonts w:ascii="宋体" w:hAnsi="宋体" w:eastAsia="宋体" w:cs="宋体"/>
        <w:spacing w:val="-10"/>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C979">
    <w:pPr>
      <w:spacing w:line="229" w:lineRule="auto"/>
      <w:ind w:left="4738"/>
      <w:rPr>
        <w:rFonts w:ascii="宋体" w:hAnsi="宋体" w:eastAsia="宋体" w:cs="宋体"/>
        <w:sz w:val="18"/>
        <w:szCs w:val="18"/>
      </w:rPr>
    </w:pPr>
    <w:r>
      <w:rPr>
        <w:rFonts w:ascii="宋体" w:hAnsi="宋体" w:eastAsia="宋体" w:cs="宋体"/>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ECF4">
    <w:pPr>
      <w:spacing w:line="230" w:lineRule="auto"/>
      <w:ind w:left="5008"/>
      <w:rPr>
        <w:rFonts w:ascii="宋体" w:hAnsi="宋体" w:eastAsia="宋体" w:cs="宋体"/>
        <w:sz w:val="18"/>
        <w:szCs w:val="18"/>
      </w:rPr>
    </w:pPr>
    <w:r>
      <w:rPr>
        <w:rFonts w:ascii="宋体" w:hAnsi="宋体" w:eastAsia="宋体" w:cs="宋体"/>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28E9">
    <w:pPr>
      <w:spacing w:line="229" w:lineRule="auto"/>
      <w:ind w:left="4741"/>
      <w:rPr>
        <w:rFonts w:ascii="宋体" w:hAnsi="宋体" w:eastAsia="宋体" w:cs="宋体"/>
        <w:sz w:val="18"/>
        <w:szCs w:val="18"/>
      </w:rPr>
    </w:pPr>
    <w:r>
      <w:rPr>
        <w:rFonts w:ascii="宋体" w:hAnsi="宋体" w:eastAsia="宋体" w:cs="宋体"/>
        <w:spacing w:val="-10"/>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CBE3">
    <w:pPr>
      <w:spacing w:line="229" w:lineRule="auto"/>
      <w:ind w:left="4728"/>
      <w:rPr>
        <w:rFonts w:ascii="宋体" w:hAnsi="宋体" w:eastAsia="宋体" w:cs="宋体"/>
        <w:sz w:val="18"/>
        <w:szCs w:val="18"/>
      </w:rPr>
    </w:pPr>
    <w:r>
      <w:rPr>
        <w:rFonts w:ascii="宋体" w:hAnsi="宋体" w:eastAsia="宋体" w:cs="宋体"/>
        <w:spacing w:val="-4"/>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20FE9">
    <w:pPr>
      <w:spacing w:line="230" w:lineRule="auto"/>
      <w:ind w:left="4728"/>
      <w:rPr>
        <w:rFonts w:ascii="宋体" w:hAnsi="宋体" w:eastAsia="宋体" w:cs="宋体"/>
        <w:sz w:val="18"/>
        <w:szCs w:val="18"/>
      </w:rPr>
    </w:pPr>
    <w:r>
      <w:rPr>
        <w:rFonts w:ascii="宋体" w:hAnsi="宋体" w:eastAsia="宋体" w:cs="宋体"/>
        <w:spacing w:val="-4"/>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A8C6">
    <w:pPr>
      <w:spacing w:line="230" w:lineRule="auto"/>
      <w:ind w:left="4728"/>
      <w:rPr>
        <w:rFonts w:ascii="宋体" w:hAnsi="宋体" w:eastAsia="宋体" w:cs="宋体"/>
        <w:sz w:val="18"/>
        <w:szCs w:val="18"/>
      </w:rPr>
    </w:pPr>
    <w:r>
      <w:rPr>
        <w:rFonts w:ascii="宋体" w:hAnsi="宋体" w:eastAsia="宋体" w:cs="宋体"/>
        <w:spacing w:val="-4"/>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7D6B">
    <w:pPr>
      <w:spacing w:line="229" w:lineRule="auto"/>
      <w:ind w:left="4848"/>
      <w:rPr>
        <w:rFonts w:ascii="宋体" w:hAnsi="宋体" w:eastAsia="宋体" w:cs="宋体"/>
        <w:sz w:val="18"/>
        <w:szCs w:val="18"/>
      </w:rPr>
    </w:pPr>
    <w:r>
      <w:rPr>
        <w:rFonts w:ascii="宋体" w:hAnsi="宋体" w:eastAsia="宋体" w:cs="宋体"/>
        <w:spacing w:val="-4"/>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6C28">
    <w:pPr>
      <w:spacing w:line="230" w:lineRule="auto"/>
      <w:ind w:left="4848"/>
      <w:rPr>
        <w:rFonts w:ascii="宋体" w:hAnsi="宋体" w:eastAsia="宋体" w:cs="宋体"/>
        <w:sz w:val="18"/>
        <w:szCs w:val="18"/>
      </w:rPr>
    </w:pPr>
    <w:r>
      <w:rPr>
        <w:rFonts w:ascii="宋体" w:hAnsi="宋体" w:eastAsia="宋体" w:cs="宋体"/>
        <w:spacing w:val="-4"/>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A19D">
    <w:pPr>
      <w:spacing w:line="229" w:lineRule="auto"/>
      <w:ind w:left="4727"/>
      <w:rPr>
        <w:rFonts w:ascii="宋体" w:hAnsi="宋体" w:eastAsia="宋体" w:cs="宋体"/>
        <w:sz w:val="18"/>
        <w:szCs w:val="18"/>
      </w:rPr>
    </w:pPr>
    <w:r>
      <w:rPr>
        <w:rFonts w:ascii="宋体" w:hAnsi="宋体" w:eastAsia="宋体" w:cs="宋体"/>
        <w:spacing w:val="-4"/>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B0B2">
    <w:pPr>
      <w:spacing w:line="229" w:lineRule="auto"/>
      <w:ind w:left="4728"/>
      <w:rPr>
        <w:rFonts w:ascii="宋体" w:hAnsi="宋体" w:eastAsia="宋体" w:cs="宋体"/>
        <w:sz w:val="18"/>
        <w:szCs w:val="18"/>
      </w:rPr>
    </w:pPr>
    <w:r>
      <w:rPr>
        <w:rFonts w:ascii="宋体" w:hAnsi="宋体" w:eastAsia="宋体" w:cs="宋体"/>
        <w:spacing w:val="-4"/>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C495">
    <w:pPr>
      <w:spacing w:line="229" w:lineRule="auto"/>
      <w:ind w:left="4728"/>
      <w:rPr>
        <w:rFonts w:ascii="宋体" w:hAnsi="宋体" w:eastAsia="宋体" w:cs="宋体"/>
        <w:sz w:val="18"/>
        <w:szCs w:val="18"/>
      </w:rPr>
    </w:pPr>
    <w:r>
      <w:rPr>
        <w:rFonts w:ascii="宋体" w:hAnsi="宋体" w:eastAsia="宋体" w:cs="宋体"/>
        <w:spacing w:val="-4"/>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B6D9">
    <w:pPr>
      <w:spacing w:line="229" w:lineRule="auto"/>
      <w:ind w:left="4728"/>
      <w:rPr>
        <w:rFonts w:ascii="宋体" w:hAnsi="宋体" w:eastAsia="宋体" w:cs="宋体"/>
        <w:sz w:val="18"/>
        <w:szCs w:val="18"/>
      </w:rPr>
    </w:pPr>
    <w:r>
      <w:rPr>
        <w:rFonts w:ascii="宋体" w:hAnsi="宋体" w:eastAsia="宋体" w:cs="宋体"/>
        <w:spacing w:val="-4"/>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AE09">
    <w:pPr>
      <w:spacing w:line="230" w:lineRule="auto"/>
      <w:ind w:left="4997"/>
      <w:rPr>
        <w:rFonts w:ascii="宋体" w:hAnsi="宋体" w:eastAsia="宋体" w:cs="宋体"/>
        <w:sz w:val="18"/>
        <w:szCs w:val="18"/>
      </w:rPr>
    </w:pPr>
    <w:r>
      <w:rPr>
        <w:rFonts w:ascii="宋体" w:hAnsi="宋体" w:eastAsia="宋体" w:cs="宋体"/>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04D6">
    <w:pPr>
      <w:spacing w:line="229" w:lineRule="auto"/>
      <w:ind w:left="4726"/>
      <w:rPr>
        <w:rFonts w:ascii="宋体" w:hAnsi="宋体" w:eastAsia="宋体" w:cs="宋体"/>
        <w:sz w:val="18"/>
        <w:szCs w:val="18"/>
      </w:rPr>
    </w:pPr>
    <w:r>
      <w:rPr>
        <w:rFonts w:ascii="宋体" w:hAnsi="宋体" w:eastAsia="宋体" w:cs="宋体"/>
        <w:spacing w:val="-4"/>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292F">
    <w:pPr>
      <w:spacing w:line="229" w:lineRule="auto"/>
      <w:ind w:left="4730"/>
      <w:rPr>
        <w:rFonts w:ascii="宋体" w:hAnsi="宋体" w:eastAsia="宋体" w:cs="宋体"/>
        <w:sz w:val="18"/>
        <w:szCs w:val="18"/>
      </w:rPr>
    </w:pPr>
    <w:r>
      <w:rPr>
        <w:rFonts w:ascii="宋体" w:hAnsi="宋体" w:eastAsia="宋体" w:cs="宋体"/>
        <w:spacing w:val="-5"/>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31D8">
    <w:pPr>
      <w:spacing w:line="229" w:lineRule="auto"/>
      <w:ind w:left="4730"/>
      <w:rPr>
        <w:rFonts w:ascii="宋体" w:hAnsi="宋体" w:eastAsia="宋体" w:cs="宋体"/>
        <w:sz w:val="18"/>
        <w:szCs w:val="18"/>
      </w:rPr>
    </w:pPr>
    <w:r>
      <w:rPr>
        <w:rFonts w:ascii="宋体" w:hAnsi="宋体" w:eastAsia="宋体" w:cs="宋体"/>
        <w:spacing w:val="-5"/>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7BEC">
    <w:pPr>
      <w:spacing w:line="229" w:lineRule="auto"/>
      <w:ind w:left="4729"/>
      <w:rPr>
        <w:rFonts w:ascii="宋体" w:hAnsi="宋体" w:eastAsia="宋体" w:cs="宋体"/>
        <w:sz w:val="18"/>
        <w:szCs w:val="18"/>
      </w:rPr>
    </w:pPr>
    <w:r>
      <w:rPr>
        <w:rFonts w:ascii="宋体" w:hAnsi="宋体" w:eastAsia="宋体" w:cs="宋体"/>
        <w:spacing w:val="-5"/>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59E1">
    <w:pPr>
      <w:spacing w:line="229" w:lineRule="auto"/>
      <w:ind w:left="5103"/>
      <w:rPr>
        <w:rFonts w:ascii="宋体" w:hAnsi="宋体" w:eastAsia="宋体" w:cs="宋体"/>
        <w:sz w:val="18"/>
        <w:szCs w:val="18"/>
      </w:rPr>
    </w:pPr>
    <w:r>
      <w:rPr>
        <w:rFonts w:ascii="宋体" w:hAnsi="宋体" w:eastAsia="宋体" w:cs="宋体"/>
        <w:spacing w:val="-5"/>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68EB">
    <w:pPr>
      <w:spacing w:line="229" w:lineRule="auto"/>
      <w:ind w:left="5103"/>
      <w:rPr>
        <w:rFonts w:ascii="宋体" w:hAnsi="宋体" w:eastAsia="宋体" w:cs="宋体"/>
        <w:sz w:val="18"/>
        <w:szCs w:val="18"/>
      </w:rPr>
    </w:pPr>
    <w:r>
      <w:rPr>
        <w:rFonts w:ascii="宋体" w:hAnsi="宋体" w:eastAsia="宋体" w:cs="宋体"/>
        <w:spacing w:val="-5"/>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6FDB">
    <w:pPr>
      <w:spacing w:line="229" w:lineRule="auto"/>
      <w:ind w:left="5103"/>
      <w:rPr>
        <w:rFonts w:ascii="宋体" w:hAnsi="宋体" w:eastAsia="宋体" w:cs="宋体"/>
        <w:sz w:val="18"/>
        <w:szCs w:val="18"/>
      </w:rPr>
    </w:pPr>
    <w:r>
      <w:rPr>
        <w:rFonts w:ascii="宋体" w:hAnsi="宋体" w:eastAsia="宋体" w:cs="宋体"/>
        <w:spacing w:val="-5"/>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F571">
    <w:pPr>
      <w:spacing w:line="229" w:lineRule="auto"/>
      <w:ind w:left="5103"/>
      <w:rPr>
        <w:rFonts w:ascii="宋体" w:hAnsi="宋体" w:eastAsia="宋体" w:cs="宋体"/>
        <w:sz w:val="18"/>
        <w:szCs w:val="18"/>
      </w:rPr>
    </w:pPr>
    <w:r>
      <w:rPr>
        <w:rFonts w:ascii="宋体" w:hAnsi="宋体" w:eastAsia="宋体" w:cs="宋体"/>
        <w:spacing w:val="-5"/>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FB66">
    <w:pPr>
      <w:spacing w:line="229" w:lineRule="auto"/>
      <w:ind w:left="5103"/>
      <w:rPr>
        <w:rFonts w:ascii="宋体" w:hAnsi="宋体" w:eastAsia="宋体" w:cs="宋体"/>
        <w:sz w:val="18"/>
        <w:szCs w:val="18"/>
      </w:rPr>
    </w:pPr>
    <w:r>
      <w:rPr>
        <w:rFonts w:ascii="宋体" w:hAnsi="宋体" w:eastAsia="宋体" w:cs="宋体"/>
        <w:spacing w:val="-5"/>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D898">
    <w:pPr>
      <w:spacing w:line="229" w:lineRule="auto"/>
      <w:ind w:left="4735"/>
      <w:rPr>
        <w:rFonts w:ascii="宋体" w:hAnsi="宋体" w:eastAsia="宋体" w:cs="宋体"/>
        <w:sz w:val="18"/>
        <w:szCs w:val="18"/>
      </w:rPr>
    </w:pPr>
    <w:r>
      <w:rPr>
        <w:rFonts w:ascii="宋体" w:hAnsi="宋体" w:eastAsia="宋体" w:cs="宋体"/>
        <w:spacing w:val="-5"/>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8428">
    <w:pPr>
      <w:spacing w:line="229" w:lineRule="auto"/>
      <w:ind w:left="4998"/>
      <w:rPr>
        <w:rFonts w:ascii="宋体" w:hAnsi="宋体" w:eastAsia="宋体" w:cs="宋体"/>
        <w:sz w:val="18"/>
        <w:szCs w:val="18"/>
      </w:rPr>
    </w:pPr>
    <w:r>
      <w:rPr>
        <w:rFonts w:ascii="宋体" w:hAnsi="宋体" w:eastAsia="宋体" w:cs="宋体"/>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C19A">
    <w:pPr>
      <w:spacing w:line="229" w:lineRule="auto"/>
      <w:ind w:left="4730"/>
      <w:rPr>
        <w:rFonts w:ascii="宋体" w:hAnsi="宋体" w:eastAsia="宋体" w:cs="宋体"/>
        <w:sz w:val="18"/>
        <w:szCs w:val="18"/>
      </w:rPr>
    </w:pPr>
    <w:r>
      <w:rPr>
        <w:rFonts w:ascii="宋体" w:hAnsi="宋体" w:eastAsia="宋体" w:cs="宋体"/>
        <w:spacing w:val="-5"/>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C4D0">
    <w:pPr>
      <w:spacing w:line="229" w:lineRule="auto"/>
      <w:ind w:left="4726"/>
      <w:rPr>
        <w:rFonts w:ascii="宋体" w:hAnsi="宋体" w:eastAsia="宋体" w:cs="宋体"/>
        <w:sz w:val="18"/>
        <w:szCs w:val="18"/>
      </w:rPr>
    </w:pPr>
    <w:r>
      <w:rPr>
        <w:rFonts w:ascii="宋体" w:hAnsi="宋体" w:eastAsia="宋体" w:cs="宋体"/>
        <w:spacing w:val="-3"/>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914B">
    <w:pPr>
      <w:spacing w:line="230" w:lineRule="auto"/>
      <w:ind w:left="4725"/>
      <w:rPr>
        <w:rFonts w:ascii="宋体" w:hAnsi="宋体" w:eastAsia="宋体" w:cs="宋体"/>
        <w:sz w:val="18"/>
        <w:szCs w:val="18"/>
      </w:rPr>
    </w:pPr>
    <w:r>
      <w:rPr>
        <w:rFonts w:ascii="宋体" w:hAnsi="宋体" w:eastAsia="宋体" w:cs="宋体"/>
        <w:spacing w:val="-3"/>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C9A6">
    <w:pPr>
      <w:spacing w:line="230" w:lineRule="auto"/>
      <w:ind w:left="4726"/>
      <w:rPr>
        <w:rFonts w:ascii="宋体" w:hAnsi="宋体" w:eastAsia="宋体" w:cs="宋体"/>
        <w:sz w:val="18"/>
        <w:szCs w:val="18"/>
      </w:rPr>
    </w:pPr>
    <w:r>
      <w:rPr>
        <w:rFonts w:ascii="宋体" w:hAnsi="宋体" w:eastAsia="宋体" w:cs="宋体"/>
        <w:spacing w:val="-3"/>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D79E">
    <w:pPr>
      <w:spacing w:line="229" w:lineRule="auto"/>
      <w:ind w:left="4725"/>
      <w:rPr>
        <w:rFonts w:ascii="宋体" w:hAnsi="宋体" w:eastAsia="宋体" w:cs="宋体"/>
        <w:sz w:val="18"/>
        <w:szCs w:val="18"/>
      </w:rPr>
    </w:pPr>
    <w:r>
      <w:rPr>
        <w:rFonts w:ascii="宋体" w:hAnsi="宋体" w:eastAsia="宋体" w:cs="宋体"/>
        <w:spacing w:val="-3"/>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F1B1">
    <w:pPr>
      <w:spacing w:line="230" w:lineRule="auto"/>
      <w:ind w:left="4725"/>
      <w:rPr>
        <w:rFonts w:ascii="宋体" w:hAnsi="宋体" w:eastAsia="宋体" w:cs="宋体"/>
        <w:sz w:val="18"/>
        <w:szCs w:val="18"/>
      </w:rPr>
    </w:pPr>
    <w:r>
      <w:rPr>
        <w:rFonts w:ascii="宋体" w:hAnsi="宋体" w:eastAsia="宋体" w:cs="宋体"/>
        <w:spacing w:val="-3"/>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FBA8">
    <w:pPr>
      <w:spacing w:line="229" w:lineRule="auto"/>
      <w:ind w:left="4725"/>
      <w:rPr>
        <w:rFonts w:ascii="宋体" w:hAnsi="宋体" w:eastAsia="宋体" w:cs="宋体"/>
        <w:sz w:val="18"/>
        <w:szCs w:val="18"/>
      </w:rPr>
    </w:pPr>
    <w:r>
      <w:rPr>
        <w:rFonts w:ascii="宋体" w:hAnsi="宋体" w:eastAsia="宋体" w:cs="宋体"/>
        <w:spacing w:val="-3"/>
        <w:sz w:val="18"/>
        <w:szCs w:val="18"/>
      </w:rPr>
      <w:t>45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F7EF">
    <w:pPr>
      <w:spacing w:line="229" w:lineRule="auto"/>
      <w:ind w:left="4725"/>
      <w:rPr>
        <w:rFonts w:ascii="宋体" w:hAnsi="宋体" w:eastAsia="宋体" w:cs="宋体"/>
        <w:sz w:val="18"/>
        <w:szCs w:val="18"/>
      </w:rPr>
    </w:pPr>
    <w:r>
      <w:rPr>
        <w:rFonts w:ascii="宋体" w:hAnsi="宋体" w:eastAsia="宋体" w:cs="宋体"/>
        <w:spacing w:val="-3"/>
        <w:sz w:val="18"/>
        <w:szCs w:val="18"/>
      </w:rPr>
      <w:t>46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289">
    <w:pPr>
      <w:spacing w:line="229" w:lineRule="auto"/>
      <w:ind w:left="4726"/>
      <w:rPr>
        <w:rFonts w:ascii="宋体" w:hAnsi="宋体" w:eastAsia="宋体" w:cs="宋体"/>
        <w:sz w:val="18"/>
        <w:szCs w:val="18"/>
      </w:rPr>
    </w:pPr>
    <w:r>
      <w:rPr>
        <w:rFonts w:ascii="宋体" w:hAnsi="宋体" w:eastAsia="宋体" w:cs="宋体"/>
        <w:spacing w:val="-3"/>
        <w:sz w:val="18"/>
        <w:szCs w:val="18"/>
      </w:rPr>
      <w:t>47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241D">
    <w:pPr>
      <w:spacing w:line="229" w:lineRule="auto"/>
      <w:ind w:left="4725"/>
      <w:rPr>
        <w:rFonts w:ascii="宋体" w:hAnsi="宋体" w:eastAsia="宋体" w:cs="宋体"/>
        <w:sz w:val="18"/>
        <w:szCs w:val="18"/>
      </w:rPr>
    </w:pPr>
    <w:r>
      <w:rPr>
        <w:rFonts w:ascii="宋体" w:hAnsi="宋体" w:eastAsia="宋体" w:cs="宋体"/>
        <w:spacing w:val="-3"/>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6EB0">
    <w:pPr>
      <w:spacing w:line="230" w:lineRule="auto"/>
      <w:ind w:left="4994"/>
      <w:rPr>
        <w:rFonts w:ascii="宋体" w:hAnsi="宋体" w:eastAsia="宋体" w:cs="宋体"/>
        <w:sz w:val="18"/>
        <w:szCs w:val="18"/>
      </w:rPr>
    </w:pPr>
    <w:r>
      <w:rPr>
        <w:rFonts w:ascii="宋体" w:hAnsi="宋体" w:eastAsia="宋体" w:cs="宋体"/>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911B">
    <w:pPr>
      <w:spacing w:line="229" w:lineRule="auto"/>
      <w:ind w:left="4724"/>
      <w:rPr>
        <w:rFonts w:ascii="宋体" w:hAnsi="宋体" w:eastAsia="宋体" w:cs="宋体"/>
        <w:sz w:val="18"/>
        <w:szCs w:val="18"/>
      </w:rPr>
    </w:pPr>
    <w:r>
      <w:rPr>
        <w:rFonts w:ascii="宋体" w:hAnsi="宋体" w:eastAsia="宋体" w:cs="宋体"/>
        <w:spacing w:val="-3"/>
        <w:sz w:val="18"/>
        <w:szCs w:val="18"/>
      </w:rPr>
      <w:t>49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89A7">
    <w:pPr>
      <w:spacing w:line="229" w:lineRule="auto"/>
      <w:ind w:left="4730"/>
      <w:rPr>
        <w:rFonts w:ascii="宋体" w:hAnsi="宋体" w:eastAsia="宋体" w:cs="宋体"/>
        <w:sz w:val="18"/>
        <w:szCs w:val="18"/>
      </w:rPr>
    </w:pPr>
    <w:r>
      <w:rPr>
        <w:rFonts w:ascii="宋体" w:hAnsi="宋体" w:eastAsia="宋体" w:cs="宋体"/>
        <w:spacing w:val="-5"/>
        <w:sz w:val="18"/>
        <w:szCs w:val="18"/>
      </w:rPr>
      <w:t>50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646C">
    <w:pPr>
      <w:spacing w:line="229" w:lineRule="auto"/>
      <w:ind w:left="4730"/>
      <w:rPr>
        <w:rFonts w:ascii="宋体" w:hAnsi="宋体" w:eastAsia="宋体" w:cs="宋体"/>
        <w:sz w:val="18"/>
        <w:szCs w:val="18"/>
      </w:rPr>
    </w:pPr>
    <w:r>
      <w:rPr>
        <w:rFonts w:ascii="宋体" w:hAnsi="宋体" w:eastAsia="宋体" w:cs="宋体"/>
        <w:spacing w:val="-5"/>
        <w:sz w:val="18"/>
        <w:szCs w:val="18"/>
      </w:rPr>
      <w:t>51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2A09">
    <w:pPr>
      <w:spacing w:line="229" w:lineRule="auto"/>
      <w:ind w:left="4731"/>
      <w:rPr>
        <w:rFonts w:ascii="宋体" w:hAnsi="宋体" w:eastAsia="宋体" w:cs="宋体"/>
        <w:sz w:val="18"/>
        <w:szCs w:val="18"/>
      </w:rPr>
    </w:pPr>
    <w:r>
      <w:rPr>
        <w:rFonts w:ascii="宋体" w:hAnsi="宋体" w:eastAsia="宋体" w:cs="宋体"/>
        <w:spacing w:val="-5"/>
        <w:sz w:val="18"/>
        <w:szCs w:val="18"/>
      </w:rPr>
      <w:t>52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26FE">
    <w:pPr>
      <w:spacing w:line="229" w:lineRule="auto"/>
      <w:ind w:left="4731"/>
      <w:rPr>
        <w:rFonts w:ascii="宋体" w:hAnsi="宋体" w:eastAsia="宋体" w:cs="宋体"/>
        <w:sz w:val="18"/>
        <w:szCs w:val="18"/>
      </w:rPr>
    </w:pPr>
    <w:r>
      <w:rPr>
        <w:rFonts w:ascii="宋体" w:hAnsi="宋体" w:eastAsia="宋体" w:cs="宋体"/>
        <w:spacing w:val="-5"/>
        <w:sz w:val="18"/>
        <w:szCs w:val="18"/>
      </w:rPr>
      <w:t>53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7D47">
    <w:pPr>
      <w:spacing w:line="229" w:lineRule="auto"/>
      <w:ind w:left="4730"/>
      <w:rPr>
        <w:rFonts w:ascii="宋体" w:hAnsi="宋体" w:eastAsia="宋体" w:cs="宋体"/>
        <w:sz w:val="18"/>
        <w:szCs w:val="18"/>
      </w:rPr>
    </w:pPr>
    <w:r>
      <w:rPr>
        <w:rFonts w:ascii="宋体" w:hAnsi="宋体" w:eastAsia="宋体" w:cs="宋体"/>
        <w:spacing w:val="-5"/>
        <w:sz w:val="18"/>
        <w:szCs w:val="18"/>
      </w:rPr>
      <w:t>54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7837">
    <w:pPr>
      <w:spacing w:line="229" w:lineRule="auto"/>
      <w:ind w:left="4730"/>
      <w:rPr>
        <w:rFonts w:ascii="宋体" w:hAnsi="宋体" w:eastAsia="宋体" w:cs="宋体"/>
        <w:sz w:val="18"/>
        <w:szCs w:val="18"/>
      </w:rPr>
    </w:pPr>
    <w:r>
      <w:rPr>
        <w:rFonts w:ascii="宋体" w:hAnsi="宋体" w:eastAsia="宋体" w:cs="宋体"/>
        <w:spacing w:val="-5"/>
        <w:sz w:val="18"/>
        <w:szCs w:val="18"/>
      </w:rPr>
      <w:t>55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2141">
    <w:pPr>
      <w:spacing w:line="229" w:lineRule="auto"/>
      <w:ind w:left="4731"/>
      <w:rPr>
        <w:rFonts w:ascii="宋体" w:hAnsi="宋体" w:eastAsia="宋体" w:cs="宋体"/>
        <w:sz w:val="18"/>
        <w:szCs w:val="18"/>
      </w:rPr>
    </w:pPr>
    <w:r>
      <w:rPr>
        <w:rFonts w:ascii="宋体" w:hAnsi="宋体" w:eastAsia="宋体" w:cs="宋体"/>
        <w:spacing w:val="-5"/>
        <w:sz w:val="18"/>
        <w:szCs w:val="18"/>
      </w:rPr>
      <w:t>56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CDF4">
    <w:pPr>
      <w:spacing w:line="229" w:lineRule="auto"/>
      <w:ind w:left="4731"/>
      <w:rPr>
        <w:rFonts w:ascii="宋体" w:hAnsi="宋体" w:eastAsia="宋体" w:cs="宋体"/>
        <w:sz w:val="18"/>
        <w:szCs w:val="18"/>
      </w:rPr>
    </w:pPr>
    <w:r>
      <w:rPr>
        <w:rFonts w:ascii="宋体" w:hAnsi="宋体" w:eastAsia="宋体" w:cs="宋体"/>
        <w:spacing w:val="-5"/>
        <w:sz w:val="18"/>
        <w:szCs w:val="18"/>
      </w:rPr>
      <w:t>57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B11A">
    <w:pPr>
      <w:spacing w:line="229" w:lineRule="auto"/>
      <w:ind w:left="4730"/>
      <w:rPr>
        <w:rFonts w:ascii="宋体" w:hAnsi="宋体" w:eastAsia="宋体" w:cs="宋体"/>
        <w:sz w:val="18"/>
        <w:szCs w:val="18"/>
      </w:rPr>
    </w:pPr>
    <w:r>
      <w:rPr>
        <w:rFonts w:ascii="宋体" w:hAnsi="宋体" w:eastAsia="宋体" w:cs="宋体"/>
        <w:spacing w:val="-5"/>
        <w:sz w:val="18"/>
        <w:szCs w:val="18"/>
      </w:rPr>
      <w:t>58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EC0F">
    <w:pPr>
      <w:spacing w:line="229" w:lineRule="auto"/>
      <w:ind w:left="4998"/>
      <w:rPr>
        <w:rFonts w:ascii="宋体" w:hAnsi="宋体" w:eastAsia="宋体" w:cs="宋体"/>
        <w:sz w:val="18"/>
        <w:szCs w:val="18"/>
      </w:rPr>
    </w:pPr>
    <w:r>
      <w:rPr>
        <w:rFonts w:ascii="宋体" w:hAnsi="宋体" w:eastAsia="宋体" w:cs="宋体"/>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A71B">
    <w:pPr>
      <w:spacing w:line="229" w:lineRule="auto"/>
      <w:ind w:left="4731"/>
      <w:rPr>
        <w:rFonts w:ascii="宋体" w:hAnsi="宋体" w:eastAsia="宋体" w:cs="宋体"/>
        <w:sz w:val="18"/>
        <w:szCs w:val="18"/>
      </w:rPr>
    </w:pPr>
    <w:r>
      <w:rPr>
        <w:rFonts w:ascii="宋体" w:hAnsi="宋体" w:eastAsia="宋体" w:cs="宋体"/>
        <w:spacing w:val="-5"/>
        <w:sz w:val="18"/>
        <w:szCs w:val="18"/>
      </w:rPr>
      <w:t>59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39AC">
    <w:pPr>
      <w:spacing w:line="229" w:lineRule="auto"/>
      <w:ind w:left="4728"/>
      <w:rPr>
        <w:rFonts w:ascii="宋体" w:hAnsi="宋体" w:eastAsia="宋体" w:cs="宋体"/>
        <w:sz w:val="18"/>
        <w:szCs w:val="18"/>
      </w:rPr>
    </w:pPr>
    <w:r>
      <w:rPr>
        <w:rFonts w:ascii="宋体" w:hAnsi="宋体" w:eastAsia="宋体" w:cs="宋体"/>
        <w:spacing w:val="-4"/>
        <w:sz w:val="18"/>
        <w:szCs w:val="18"/>
      </w:rPr>
      <w:t>60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EE79">
    <w:pPr>
      <w:spacing w:line="229" w:lineRule="auto"/>
      <w:ind w:left="4728"/>
      <w:rPr>
        <w:rFonts w:ascii="宋体" w:hAnsi="宋体" w:eastAsia="宋体" w:cs="宋体"/>
        <w:sz w:val="18"/>
        <w:szCs w:val="18"/>
      </w:rPr>
    </w:pPr>
    <w:r>
      <w:rPr>
        <w:rFonts w:ascii="宋体" w:hAnsi="宋体" w:eastAsia="宋体" w:cs="宋体"/>
        <w:spacing w:val="-4"/>
        <w:sz w:val="18"/>
        <w:szCs w:val="18"/>
      </w:rPr>
      <w:t>61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4384">
    <w:pPr>
      <w:spacing w:line="229" w:lineRule="auto"/>
      <w:ind w:left="4727"/>
      <w:rPr>
        <w:rFonts w:ascii="宋体" w:hAnsi="宋体" w:eastAsia="宋体" w:cs="宋体"/>
        <w:sz w:val="18"/>
        <w:szCs w:val="18"/>
      </w:rPr>
    </w:pPr>
    <w:r>
      <w:rPr>
        <w:rFonts w:ascii="宋体" w:hAnsi="宋体" w:eastAsia="宋体" w:cs="宋体"/>
        <w:spacing w:val="-4"/>
        <w:sz w:val="18"/>
        <w:szCs w:val="18"/>
      </w:rPr>
      <w:t>62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2E36">
    <w:pPr>
      <w:spacing w:line="229" w:lineRule="auto"/>
      <w:ind w:left="4729"/>
      <w:rPr>
        <w:rFonts w:ascii="宋体" w:hAnsi="宋体" w:eastAsia="宋体" w:cs="宋体"/>
        <w:sz w:val="18"/>
        <w:szCs w:val="18"/>
      </w:rPr>
    </w:pPr>
    <w:r>
      <w:rPr>
        <w:rFonts w:ascii="宋体" w:hAnsi="宋体" w:eastAsia="宋体" w:cs="宋体"/>
        <w:spacing w:val="-4"/>
        <w:sz w:val="18"/>
        <w:szCs w:val="18"/>
      </w:rPr>
      <w:t>63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8E672">
    <w:pPr>
      <w:spacing w:line="229" w:lineRule="auto"/>
      <w:ind w:left="4727"/>
      <w:rPr>
        <w:rFonts w:ascii="宋体" w:hAnsi="宋体" w:eastAsia="宋体" w:cs="宋体"/>
        <w:sz w:val="18"/>
        <w:szCs w:val="18"/>
      </w:rPr>
    </w:pPr>
    <w:r>
      <w:rPr>
        <w:rFonts w:ascii="宋体" w:hAnsi="宋体" w:eastAsia="宋体" w:cs="宋体"/>
        <w:spacing w:val="-4"/>
        <w:sz w:val="18"/>
        <w:szCs w:val="18"/>
      </w:rPr>
      <w:t>64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D7F1">
    <w:pPr>
      <w:spacing w:line="229" w:lineRule="auto"/>
      <w:ind w:left="4728"/>
      <w:rPr>
        <w:rFonts w:ascii="宋体" w:hAnsi="宋体" w:eastAsia="宋体" w:cs="宋体"/>
        <w:sz w:val="18"/>
        <w:szCs w:val="18"/>
      </w:rPr>
    </w:pPr>
    <w:r>
      <w:rPr>
        <w:rFonts w:ascii="宋体" w:hAnsi="宋体" w:eastAsia="宋体" w:cs="宋体"/>
        <w:spacing w:val="-4"/>
        <w:sz w:val="18"/>
        <w:szCs w:val="18"/>
      </w:rPr>
      <w:t>65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6CED">
    <w:pPr>
      <w:spacing w:line="229" w:lineRule="auto"/>
      <w:ind w:left="4728"/>
      <w:rPr>
        <w:rFonts w:ascii="宋体" w:hAnsi="宋体" w:eastAsia="宋体" w:cs="宋体"/>
        <w:sz w:val="18"/>
        <w:szCs w:val="18"/>
      </w:rPr>
    </w:pPr>
    <w:r>
      <w:rPr>
        <w:rFonts w:ascii="宋体" w:hAnsi="宋体" w:eastAsia="宋体" w:cs="宋体"/>
        <w:spacing w:val="-4"/>
        <w:sz w:val="18"/>
        <w:szCs w:val="18"/>
      </w:rPr>
      <w:t>66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0FEA">
    <w:pPr>
      <w:spacing w:line="229" w:lineRule="auto"/>
      <w:ind w:left="4729"/>
      <w:rPr>
        <w:rFonts w:ascii="宋体" w:hAnsi="宋体" w:eastAsia="宋体" w:cs="宋体"/>
        <w:sz w:val="18"/>
        <w:szCs w:val="18"/>
      </w:rPr>
    </w:pPr>
    <w:r>
      <w:rPr>
        <w:rFonts w:ascii="宋体" w:hAnsi="宋体" w:eastAsia="宋体" w:cs="宋体"/>
        <w:spacing w:val="-4"/>
        <w:sz w:val="18"/>
        <w:szCs w:val="18"/>
      </w:rPr>
      <w:t>67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2EAF">
    <w:pPr>
      <w:spacing w:line="229" w:lineRule="auto"/>
      <w:ind w:left="4727"/>
      <w:rPr>
        <w:rFonts w:ascii="宋体" w:hAnsi="宋体" w:eastAsia="宋体" w:cs="宋体"/>
        <w:sz w:val="18"/>
        <w:szCs w:val="18"/>
      </w:rPr>
    </w:pPr>
    <w:r>
      <w:rPr>
        <w:rFonts w:ascii="宋体" w:hAnsi="宋体" w:eastAsia="宋体" w:cs="宋体"/>
        <w:spacing w:val="-4"/>
        <w:sz w:val="18"/>
        <w:szCs w:val="18"/>
      </w:rPr>
      <w:t>68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64FB">
    <w:pPr>
      <w:spacing w:line="229" w:lineRule="auto"/>
      <w:ind w:left="4996"/>
      <w:rPr>
        <w:rFonts w:ascii="宋体" w:hAnsi="宋体" w:eastAsia="宋体" w:cs="宋体"/>
        <w:sz w:val="18"/>
        <w:szCs w:val="18"/>
      </w:rPr>
    </w:pPr>
    <w:r>
      <w:rPr>
        <w:rFonts w:ascii="宋体" w:hAnsi="宋体" w:eastAsia="宋体" w:cs="宋体"/>
        <w:sz w:val="18"/>
        <w:szCs w:val="18"/>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177B">
    <w:pPr>
      <w:spacing w:line="229" w:lineRule="auto"/>
      <w:ind w:left="4727"/>
      <w:rPr>
        <w:rFonts w:ascii="宋体" w:hAnsi="宋体" w:eastAsia="宋体" w:cs="宋体"/>
        <w:sz w:val="18"/>
        <w:szCs w:val="18"/>
      </w:rPr>
    </w:pPr>
    <w:r>
      <w:rPr>
        <w:rFonts w:ascii="宋体" w:hAnsi="宋体" w:eastAsia="宋体" w:cs="宋体"/>
        <w:spacing w:val="-4"/>
        <w:sz w:val="18"/>
        <w:szCs w:val="18"/>
      </w:rPr>
      <w:t>69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1C2A">
    <w:pPr>
      <w:spacing w:line="229" w:lineRule="auto"/>
      <w:ind w:left="4730"/>
      <w:rPr>
        <w:rFonts w:ascii="宋体" w:hAnsi="宋体" w:eastAsia="宋体" w:cs="宋体"/>
        <w:sz w:val="18"/>
        <w:szCs w:val="18"/>
      </w:rPr>
    </w:pPr>
    <w:r>
      <w:rPr>
        <w:rFonts w:ascii="宋体" w:hAnsi="宋体" w:eastAsia="宋体" w:cs="宋体"/>
        <w:spacing w:val="-6"/>
        <w:sz w:val="18"/>
        <w:szCs w:val="18"/>
      </w:rPr>
      <w:t>70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772F">
    <w:pPr>
      <w:spacing w:line="229" w:lineRule="auto"/>
      <w:ind w:left="4730"/>
      <w:rPr>
        <w:rFonts w:ascii="宋体" w:hAnsi="宋体" w:eastAsia="宋体" w:cs="宋体"/>
        <w:sz w:val="18"/>
        <w:szCs w:val="18"/>
      </w:rPr>
    </w:pPr>
    <w:r>
      <w:rPr>
        <w:rFonts w:ascii="宋体" w:hAnsi="宋体" w:eastAsia="宋体" w:cs="宋体"/>
        <w:spacing w:val="-6"/>
        <w:sz w:val="18"/>
        <w:szCs w:val="18"/>
      </w:rPr>
      <w:t>71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011D">
    <w:pPr>
      <w:spacing w:line="229" w:lineRule="auto"/>
      <w:ind w:left="4730"/>
      <w:rPr>
        <w:rFonts w:ascii="宋体" w:hAnsi="宋体" w:eastAsia="宋体" w:cs="宋体"/>
        <w:sz w:val="18"/>
        <w:szCs w:val="18"/>
      </w:rPr>
    </w:pPr>
    <w:r>
      <w:rPr>
        <w:rFonts w:ascii="宋体" w:hAnsi="宋体" w:eastAsia="宋体" w:cs="宋体"/>
        <w:spacing w:val="-6"/>
        <w:sz w:val="18"/>
        <w:szCs w:val="18"/>
      </w:rPr>
      <w:t>72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FAA1">
    <w:pPr>
      <w:spacing w:line="229" w:lineRule="auto"/>
      <w:ind w:left="4730"/>
      <w:rPr>
        <w:rFonts w:ascii="宋体" w:hAnsi="宋体" w:eastAsia="宋体" w:cs="宋体"/>
        <w:sz w:val="18"/>
        <w:szCs w:val="18"/>
      </w:rPr>
    </w:pPr>
    <w:r>
      <w:rPr>
        <w:rFonts w:ascii="宋体" w:hAnsi="宋体" w:eastAsia="宋体" w:cs="宋体"/>
        <w:spacing w:val="-6"/>
        <w:sz w:val="18"/>
        <w:szCs w:val="18"/>
      </w:rPr>
      <w:t>73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7300">
    <w:pPr>
      <w:spacing w:line="229" w:lineRule="auto"/>
      <w:ind w:left="4741"/>
      <w:rPr>
        <w:rFonts w:ascii="宋体" w:hAnsi="宋体" w:eastAsia="宋体" w:cs="宋体"/>
        <w:sz w:val="18"/>
        <w:szCs w:val="18"/>
      </w:rPr>
    </w:pPr>
    <w:r>
      <w:rPr>
        <w:rFonts w:ascii="宋体" w:hAnsi="宋体" w:eastAsia="宋体" w:cs="宋体"/>
        <w:spacing w:val="-6"/>
        <w:sz w:val="18"/>
        <w:szCs w:val="18"/>
      </w:rPr>
      <w:t>74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4DB7">
    <w:pPr>
      <w:spacing w:line="229" w:lineRule="auto"/>
      <w:ind w:left="4730"/>
      <w:rPr>
        <w:rFonts w:ascii="宋体" w:hAnsi="宋体" w:eastAsia="宋体" w:cs="宋体"/>
        <w:sz w:val="18"/>
        <w:szCs w:val="18"/>
      </w:rPr>
    </w:pPr>
    <w:r>
      <w:rPr>
        <w:rFonts w:ascii="宋体" w:hAnsi="宋体" w:eastAsia="宋体" w:cs="宋体"/>
        <w:spacing w:val="-6"/>
        <w:sz w:val="18"/>
        <w:szCs w:val="18"/>
      </w:rPr>
      <w:t>75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DCEC">
    <w:pPr>
      <w:spacing w:line="229" w:lineRule="auto"/>
      <w:ind w:left="4730"/>
      <w:rPr>
        <w:rFonts w:ascii="宋体" w:hAnsi="宋体" w:eastAsia="宋体" w:cs="宋体"/>
        <w:sz w:val="18"/>
        <w:szCs w:val="18"/>
      </w:rPr>
    </w:pPr>
    <w:r>
      <w:rPr>
        <w:rFonts w:ascii="宋体" w:hAnsi="宋体" w:eastAsia="宋体" w:cs="宋体"/>
        <w:spacing w:val="-6"/>
        <w:sz w:val="18"/>
        <w:szCs w:val="18"/>
      </w:rPr>
      <w:t>76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3D55">
    <w:pPr>
      <w:spacing w:line="229" w:lineRule="auto"/>
      <w:ind w:left="4730"/>
      <w:rPr>
        <w:rFonts w:ascii="宋体" w:hAnsi="宋体" w:eastAsia="宋体" w:cs="宋体"/>
        <w:sz w:val="18"/>
        <w:szCs w:val="18"/>
      </w:rPr>
    </w:pPr>
    <w:r>
      <w:rPr>
        <w:rFonts w:ascii="宋体" w:hAnsi="宋体" w:eastAsia="宋体" w:cs="宋体"/>
        <w:spacing w:val="-6"/>
        <w:sz w:val="18"/>
        <w:szCs w:val="18"/>
      </w:rPr>
      <w:t>77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E675">
    <w:pPr>
      <w:spacing w:line="229" w:lineRule="auto"/>
      <w:ind w:left="4298"/>
      <w:rPr>
        <w:rFonts w:ascii="宋体" w:hAnsi="宋体" w:eastAsia="宋体" w:cs="宋体"/>
        <w:sz w:val="18"/>
        <w:szCs w:val="18"/>
      </w:rPr>
    </w:pPr>
    <w:r>
      <w:rPr>
        <w:rFonts w:ascii="宋体" w:hAnsi="宋体" w:eastAsia="宋体" w:cs="宋体"/>
        <w:spacing w:val="-6"/>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DDD0">
    <w:pPr>
      <w:spacing w:line="229" w:lineRule="auto"/>
      <w:ind w:left="4845"/>
      <w:rPr>
        <w:rFonts w:ascii="宋体" w:hAnsi="宋体" w:eastAsia="宋体" w:cs="宋体"/>
        <w:sz w:val="18"/>
        <w:szCs w:val="18"/>
      </w:rPr>
    </w:pPr>
    <w:r>
      <w:rPr>
        <w:rFonts w:ascii="宋体" w:hAnsi="宋体" w:eastAsia="宋体" w:cs="宋体"/>
        <w:sz w:val="18"/>
        <w:szCs w:val="18"/>
      </w:rPr>
      <w:t>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8524">
    <w:pPr>
      <w:spacing w:line="229" w:lineRule="auto"/>
      <w:ind w:left="4728"/>
      <w:rPr>
        <w:rFonts w:ascii="宋体" w:hAnsi="宋体" w:eastAsia="宋体" w:cs="宋体"/>
        <w:sz w:val="18"/>
        <w:szCs w:val="18"/>
      </w:rPr>
    </w:pPr>
    <w:r>
      <w:rPr>
        <w:rFonts w:ascii="宋体" w:hAnsi="宋体" w:eastAsia="宋体" w:cs="宋体"/>
        <w:spacing w:val="-6"/>
        <w:sz w:val="18"/>
        <w:szCs w:val="18"/>
      </w:rPr>
      <w:t>79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27AF">
    <w:pPr>
      <w:spacing w:line="229" w:lineRule="auto"/>
      <w:ind w:left="4726"/>
      <w:rPr>
        <w:rFonts w:ascii="宋体" w:hAnsi="宋体" w:eastAsia="宋体" w:cs="宋体"/>
        <w:sz w:val="18"/>
        <w:szCs w:val="18"/>
      </w:rPr>
    </w:pPr>
    <w:r>
      <w:rPr>
        <w:rFonts w:ascii="宋体" w:hAnsi="宋体" w:eastAsia="宋体" w:cs="宋体"/>
        <w:spacing w:val="-4"/>
        <w:sz w:val="18"/>
        <w:szCs w:val="18"/>
      </w:rPr>
      <w:t>80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8C8F">
    <w:pPr>
      <w:spacing w:line="229" w:lineRule="auto"/>
      <w:ind w:left="4726"/>
      <w:rPr>
        <w:rFonts w:ascii="宋体" w:hAnsi="宋体" w:eastAsia="宋体" w:cs="宋体"/>
        <w:sz w:val="18"/>
        <w:szCs w:val="18"/>
      </w:rPr>
    </w:pPr>
    <w:r>
      <w:rPr>
        <w:rFonts w:ascii="宋体" w:hAnsi="宋体" w:eastAsia="宋体" w:cs="宋体"/>
        <w:spacing w:val="-4"/>
        <w:sz w:val="18"/>
        <w:szCs w:val="18"/>
      </w:rPr>
      <w:t>81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F2E5">
    <w:pPr>
      <w:spacing w:line="229" w:lineRule="auto"/>
      <w:ind w:left="4726"/>
      <w:rPr>
        <w:rFonts w:ascii="宋体" w:hAnsi="宋体" w:eastAsia="宋体" w:cs="宋体"/>
        <w:sz w:val="18"/>
        <w:szCs w:val="18"/>
      </w:rPr>
    </w:pPr>
    <w:r>
      <w:rPr>
        <w:rFonts w:ascii="宋体" w:hAnsi="宋体" w:eastAsia="宋体" w:cs="宋体"/>
        <w:spacing w:val="-4"/>
        <w:sz w:val="18"/>
        <w:szCs w:val="18"/>
      </w:rPr>
      <w:t>82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4AE1">
    <w:pPr>
      <w:spacing w:line="229" w:lineRule="auto"/>
      <w:ind w:left="4800"/>
      <w:rPr>
        <w:rFonts w:ascii="宋体" w:hAnsi="宋体" w:eastAsia="宋体" w:cs="宋体"/>
        <w:sz w:val="18"/>
        <w:szCs w:val="18"/>
      </w:rPr>
    </w:pPr>
    <w:r>
      <w:rPr>
        <w:rFonts w:ascii="宋体" w:hAnsi="宋体" w:eastAsia="宋体" w:cs="宋体"/>
        <w:spacing w:val="-4"/>
        <w:sz w:val="18"/>
        <w:szCs w:val="18"/>
      </w:rPr>
      <w:t>83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81B2">
    <w:pPr>
      <w:spacing w:line="229" w:lineRule="auto"/>
      <w:ind w:left="4800"/>
      <w:rPr>
        <w:rFonts w:ascii="宋体" w:hAnsi="宋体" w:eastAsia="宋体" w:cs="宋体"/>
        <w:sz w:val="18"/>
        <w:szCs w:val="18"/>
      </w:rPr>
    </w:pPr>
    <w:r>
      <w:rPr>
        <w:rFonts w:ascii="宋体" w:hAnsi="宋体" w:eastAsia="宋体" w:cs="宋体"/>
        <w:spacing w:val="-4"/>
        <w:sz w:val="18"/>
        <w:szCs w:val="18"/>
      </w:rPr>
      <w:t>84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7CFB">
    <w:pPr>
      <w:spacing w:line="229" w:lineRule="auto"/>
      <w:ind w:left="4800"/>
      <w:rPr>
        <w:rFonts w:ascii="宋体" w:hAnsi="宋体" w:eastAsia="宋体" w:cs="宋体"/>
        <w:sz w:val="18"/>
        <w:szCs w:val="18"/>
      </w:rPr>
    </w:pPr>
    <w:r>
      <w:rPr>
        <w:rFonts w:ascii="宋体" w:hAnsi="宋体" w:eastAsia="宋体" w:cs="宋体"/>
        <w:spacing w:val="-4"/>
        <w:sz w:val="18"/>
        <w:szCs w:val="18"/>
      </w:rPr>
      <w:t>85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D53B">
    <w:pPr>
      <w:spacing w:line="229" w:lineRule="auto"/>
      <w:ind w:left="4800"/>
      <w:rPr>
        <w:rFonts w:ascii="宋体" w:hAnsi="宋体" w:eastAsia="宋体" w:cs="宋体"/>
        <w:sz w:val="18"/>
        <w:szCs w:val="18"/>
      </w:rPr>
    </w:pPr>
    <w:r>
      <w:rPr>
        <w:rFonts w:ascii="宋体" w:hAnsi="宋体" w:eastAsia="宋体" w:cs="宋体"/>
        <w:spacing w:val="-4"/>
        <w:sz w:val="18"/>
        <w:szCs w:val="18"/>
      </w:rPr>
      <w:t>86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C347">
    <w:pPr>
      <w:spacing w:line="229" w:lineRule="auto"/>
      <w:ind w:left="4800"/>
      <w:rPr>
        <w:rFonts w:ascii="宋体" w:hAnsi="宋体" w:eastAsia="宋体" w:cs="宋体"/>
        <w:sz w:val="18"/>
        <w:szCs w:val="18"/>
      </w:rPr>
    </w:pPr>
    <w:r>
      <w:rPr>
        <w:rFonts w:ascii="宋体" w:hAnsi="宋体" w:eastAsia="宋体" w:cs="宋体"/>
        <w:spacing w:val="-4"/>
        <w:sz w:val="18"/>
        <w:szCs w:val="18"/>
      </w:rPr>
      <w:t>87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B888">
    <w:pPr>
      <w:spacing w:line="229" w:lineRule="auto"/>
      <w:ind w:left="4736"/>
      <w:rPr>
        <w:rFonts w:ascii="宋体" w:hAnsi="宋体" w:eastAsia="宋体" w:cs="宋体"/>
        <w:sz w:val="18"/>
        <w:szCs w:val="18"/>
      </w:rPr>
    </w:pPr>
    <w:r>
      <w:rPr>
        <w:rFonts w:ascii="宋体" w:hAnsi="宋体" w:eastAsia="宋体" w:cs="宋体"/>
        <w:spacing w:val="-4"/>
        <w:sz w:val="18"/>
        <w:szCs w:val="18"/>
      </w:rPr>
      <w:t>88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DBA0">
    <w:pPr>
      <w:spacing w:line="229" w:lineRule="auto"/>
      <w:ind w:left="4772"/>
      <w:rPr>
        <w:rFonts w:ascii="宋体" w:hAnsi="宋体" w:eastAsia="宋体" w:cs="宋体"/>
        <w:sz w:val="18"/>
        <w:szCs w:val="18"/>
      </w:rPr>
    </w:pPr>
    <w:r>
      <w:rPr>
        <w:rFonts w:ascii="宋体" w:hAnsi="宋体" w:eastAsia="宋体" w:cs="宋体"/>
        <w:sz w:val="18"/>
        <w:szCs w:val="18"/>
      </w:rPr>
      <w:t>8</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F70C">
    <w:pPr>
      <w:spacing w:line="229" w:lineRule="auto"/>
      <w:ind w:left="4726"/>
      <w:rPr>
        <w:rFonts w:ascii="宋体" w:hAnsi="宋体" w:eastAsia="宋体" w:cs="宋体"/>
        <w:sz w:val="18"/>
        <w:szCs w:val="18"/>
      </w:rPr>
    </w:pPr>
    <w:r>
      <w:rPr>
        <w:rFonts w:ascii="宋体" w:hAnsi="宋体" w:eastAsia="宋体" w:cs="宋体"/>
        <w:spacing w:val="-4"/>
        <w:sz w:val="18"/>
        <w:szCs w:val="18"/>
      </w:rPr>
      <w:t>89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48D6">
    <w:pPr>
      <w:spacing w:line="229" w:lineRule="auto"/>
      <w:ind w:left="4726"/>
      <w:rPr>
        <w:rFonts w:ascii="宋体" w:hAnsi="宋体" w:eastAsia="宋体" w:cs="宋体"/>
        <w:sz w:val="18"/>
        <w:szCs w:val="18"/>
      </w:rPr>
    </w:pPr>
    <w:r>
      <w:rPr>
        <w:rFonts w:ascii="宋体" w:hAnsi="宋体" w:eastAsia="宋体" w:cs="宋体"/>
        <w:spacing w:val="-4"/>
        <w:sz w:val="18"/>
        <w:szCs w:val="18"/>
      </w:rPr>
      <w:t>90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D2FF">
    <w:pPr>
      <w:spacing w:line="229" w:lineRule="auto"/>
      <w:ind w:left="4727"/>
      <w:rPr>
        <w:rFonts w:ascii="宋体" w:hAnsi="宋体" w:eastAsia="宋体" w:cs="宋体"/>
        <w:sz w:val="18"/>
        <w:szCs w:val="18"/>
      </w:rPr>
    </w:pPr>
    <w:r>
      <w:rPr>
        <w:rFonts w:ascii="宋体" w:hAnsi="宋体" w:eastAsia="宋体" w:cs="宋体"/>
        <w:spacing w:val="-4"/>
        <w:sz w:val="18"/>
        <w:szCs w:val="18"/>
      </w:rPr>
      <w:t>91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61D9">
    <w:pPr>
      <w:spacing w:line="229" w:lineRule="auto"/>
      <w:ind w:left="4728"/>
      <w:rPr>
        <w:rFonts w:ascii="宋体" w:hAnsi="宋体" w:eastAsia="宋体" w:cs="宋体"/>
        <w:sz w:val="18"/>
        <w:szCs w:val="18"/>
      </w:rPr>
    </w:pPr>
    <w:r>
      <w:rPr>
        <w:rFonts w:ascii="宋体" w:hAnsi="宋体" w:eastAsia="宋体" w:cs="宋体"/>
        <w:spacing w:val="-4"/>
        <w:sz w:val="18"/>
        <w:szCs w:val="18"/>
      </w:rPr>
      <w:t>92</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4C62">
    <w:pPr>
      <w:spacing w:line="229" w:lineRule="auto"/>
      <w:ind w:left="4726"/>
      <w:rPr>
        <w:rFonts w:ascii="宋体" w:hAnsi="宋体" w:eastAsia="宋体" w:cs="宋体"/>
        <w:sz w:val="18"/>
        <w:szCs w:val="18"/>
      </w:rPr>
    </w:pPr>
    <w:r>
      <w:rPr>
        <w:rFonts w:ascii="宋体" w:hAnsi="宋体" w:eastAsia="宋体" w:cs="宋体"/>
        <w:spacing w:val="-4"/>
        <w:sz w:val="18"/>
        <w:szCs w:val="18"/>
      </w:rPr>
      <w:t>93</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8E3B">
    <w:pPr>
      <w:spacing w:line="229" w:lineRule="auto"/>
      <w:ind w:left="4726"/>
      <w:rPr>
        <w:rFonts w:ascii="宋体" w:hAnsi="宋体" w:eastAsia="宋体" w:cs="宋体"/>
        <w:sz w:val="18"/>
        <w:szCs w:val="18"/>
      </w:rPr>
    </w:pPr>
    <w:r>
      <w:rPr>
        <w:rFonts w:ascii="宋体" w:hAnsi="宋体" w:eastAsia="宋体" w:cs="宋体"/>
        <w:spacing w:val="-4"/>
        <w:sz w:val="18"/>
        <w:szCs w:val="18"/>
      </w:rPr>
      <w:t>94</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6474">
    <w:pPr>
      <w:spacing w:line="229" w:lineRule="auto"/>
      <w:ind w:left="4726"/>
      <w:rPr>
        <w:rFonts w:ascii="宋体" w:hAnsi="宋体" w:eastAsia="宋体" w:cs="宋体"/>
        <w:sz w:val="18"/>
        <w:szCs w:val="18"/>
      </w:rPr>
    </w:pPr>
    <w:r>
      <w:rPr>
        <w:rFonts w:ascii="宋体" w:hAnsi="宋体" w:eastAsia="宋体" w:cs="宋体"/>
        <w:spacing w:val="-4"/>
        <w:sz w:val="18"/>
        <w:szCs w:val="18"/>
      </w:rPr>
      <w:t>95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4AE0">
    <w:pPr>
      <w:spacing w:line="229" w:lineRule="auto"/>
      <w:ind w:left="4726"/>
      <w:rPr>
        <w:rFonts w:ascii="宋体" w:hAnsi="宋体" w:eastAsia="宋体" w:cs="宋体"/>
        <w:sz w:val="18"/>
        <w:szCs w:val="18"/>
      </w:rPr>
    </w:pPr>
    <w:r>
      <w:rPr>
        <w:rFonts w:ascii="宋体" w:hAnsi="宋体" w:eastAsia="宋体" w:cs="宋体"/>
        <w:spacing w:val="-4"/>
        <w:sz w:val="18"/>
        <w:szCs w:val="18"/>
      </w:rPr>
      <w:t>96</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D900">
    <w:pPr>
      <w:spacing w:line="229" w:lineRule="auto"/>
      <w:ind w:left="4741"/>
      <w:rPr>
        <w:rFonts w:ascii="宋体" w:hAnsi="宋体" w:eastAsia="宋体" w:cs="宋体"/>
        <w:sz w:val="18"/>
        <w:szCs w:val="18"/>
      </w:rPr>
    </w:pPr>
    <w:r>
      <w:rPr>
        <w:rFonts w:ascii="宋体" w:hAnsi="宋体" w:eastAsia="宋体" w:cs="宋体"/>
        <w:spacing w:val="-4"/>
        <w:sz w:val="18"/>
        <w:szCs w:val="18"/>
      </w:rPr>
      <w:t>97</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8D19">
    <w:pPr>
      <w:spacing w:line="229" w:lineRule="auto"/>
      <w:ind w:left="4726"/>
      <w:rPr>
        <w:rFonts w:ascii="宋体" w:hAnsi="宋体" w:eastAsia="宋体" w:cs="宋体"/>
        <w:sz w:val="18"/>
        <w:szCs w:val="18"/>
      </w:rPr>
    </w:pPr>
    <w:r>
      <w:rPr>
        <w:rFonts w:ascii="宋体" w:hAnsi="宋体" w:eastAsia="宋体" w:cs="宋体"/>
        <w:spacing w:val="-4"/>
        <w:sz w:val="18"/>
        <w:szCs w:val="18"/>
      </w:rPr>
      <w:t>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457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B9CC">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1AFD">
    <w:pPr>
      <w:spacing w:before="64" w:line="219" w:lineRule="auto"/>
      <w:rPr>
        <w:rFonts w:ascii="宋体" w:hAnsi="宋体" w:eastAsia="宋体" w:cs="宋体"/>
        <w:sz w:val="24"/>
        <w:szCs w:val="24"/>
      </w:rPr>
    </w:pPr>
    <w:r>
      <w:rPr>
        <w:rFonts w:ascii="宋体" w:hAnsi="宋体" w:eastAsia="宋体" w:cs="宋体"/>
        <w:b/>
        <w:bCs/>
        <w:spacing w:val="-3"/>
        <w:sz w:val="24"/>
        <w:szCs w:val="24"/>
      </w:rPr>
      <w:t>格式十一</w:t>
    </w:r>
    <w:r>
      <w:rPr>
        <w:rFonts w:ascii="宋体" w:hAnsi="宋体" w:eastAsia="宋体" w:cs="宋体"/>
        <w:spacing w:val="-3"/>
        <w:sz w:val="24"/>
        <w:szCs w:val="24"/>
      </w:rPr>
      <w:t xml:space="preserve"> </w:t>
    </w:r>
    <w:r>
      <w:rPr>
        <w:rFonts w:ascii="宋体" w:hAnsi="宋体" w:eastAsia="宋体" w:cs="宋体"/>
        <w:b/>
        <w:bCs/>
        <w:spacing w:val="-3"/>
        <w:sz w:val="24"/>
        <w:szCs w:val="24"/>
      </w:rPr>
      <w:t>项目设计负责人简历表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A58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AB70">
    <w:pPr>
      <w:spacing w:before="65" w:line="219" w:lineRule="auto"/>
      <w:rPr>
        <w:rFonts w:ascii="宋体" w:hAnsi="宋体" w:eastAsia="宋体" w:cs="宋体"/>
        <w:sz w:val="24"/>
        <w:szCs w:val="24"/>
      </w:rPr>
    </w:pPr>
    <w:r>
      <w:rPr>
        <w:rFonts w:ascii="宋体" w:hAnsi="宋体" w:eastAsia="宋体" w:cs="宋体"/>
        <w:spacing w:val="-1"/>
        <w:sz w:val="24"/>
        <w:szCs w:val="24"/>
      </w:rPr>
      <w:t>其项下任何权利，对我方不发生法律效力。</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C3A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6E51A7"/>
    <w:rsid w:val="2EEB0EA8"/>
    <w:rsid w:val="2F8F4B8E"/>
    <w:rsid w:val="372C02AF"/>
    <w:rsid w:val="39363FA6"/>
    <w:rsid w:val="39FA0D40"/>
    <w:rsid w:val="48195897"/>
    <w:rsid w:val="53FB3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6" Type="http://schemas.openxmlformats.org/officeDocument/2006/relationships/fontTable" Target="fontTable.xml"/><Relationship Id="rId125" Type="http://schemas.openxmlformats.org/officeDocument/2006/relationships/customXml" Target="../customXml/item1.xml"/><Relationship Id="rId124" Type="http://schemas.openxmlformats.org/officeDocument/2006/relationships/image" Target="media/image4.png"/><Relationship Id="rId123" Type="http://schemas.openxmlformats.org/officeDocument/2006/relationships/image" Target="media/image3.png"/><Relationship Id="rId122" Type="http://schemas.openxmlformats.org/officeDocument/2006/relationships/image" Target="media/image2.png"/><Relationship Id="rId121" Type="http://schemas.openxmlformats.org/officeDocument/2006/relationships/image" Target="media/image1.png"/><Relationship Id="rId120" Type="http://schemas.openxmlformats.org/officeDocument/2006/relationships/theme" Target="theme/theme1.xml"/><Relationship Id="rId12" Type="http://schemas.openxmlformats.org/officeDocument/2006/relationships/footer" Target="footer6.xml"/><Relationship Id="rId119" Type="http://schemas.openxmlformats.org/officeDocument/2006/relationships/footer" Target="footer109.xml"/><Relationship Id="rId118" Type="http://schemas.openxmlformats.org/officeDocument/2006/relationships/header" Target="header6.xml"/><Relationship Id="rId117" Type="http://schemas.openxmlformats.org/officeDocument/2006/relationships/footer" Target="footer108.xml"/><Relationship Id="rId116" Type="http://schemas.openxmlformats.org/officeDocument/2006/relationships/header" Target="header5.xml"/><Relationship Id="rId115" Type="http://schemas.openxmlformats.org/officeDocument/2006/relationships/footer" Target="footer107.xml"/><Relationship Id="rId114" Type="http://schemas.openxmlformats.org/officeDocument/2006/relationships/footer" Target="footer106.xml"/><Relationship Id="rId113" Type="http://schemas.openxmlformats.org/officeDocument/2006/relationships/footer" Target="footer105.xml"/><Relationship Id="rId112" Type="http://schemas.openxmlformats.org/officeDocument/2006/relationships/footer" Target="footer104.xml"/><Relationship Id="rId111" Type="http://schemas.openxmlformats.org/officeDocument/2006/relationships/footer" Target="footer103.xml"/><Relationship Id="rId110" Type="http://schemas.openxmlformats.org/officeDocument/2006/relationships/footer" Target="footer102.xml"/><Relationship Id="rId11" Type="http://schemas.openxmlformats.org/officeDocument/2006/relationships/footer" Target="footer5.xml"/><Relationship Id="rId109" Type="http://schemas.openxmlformats.org/officeDocument/2006/relationships/footer" Target="footer101.xml"/><Relationship Id="rId108" Type="http://schemas.openxmlformats.org/officeDocument/2006/relationships/footer" Target="footer100.xml"/><Relationship Id="rId107" Type="http://schemas.openxmlformats.org/officeDocument/2006/relationships/footer" Target="footer99.xml"/><Relationship Id="rId106" Type="http://schemas.openxmlformats.org/officeDocument/2006/relationships/footer" Target="footer98.xml"/><Relationship Id="rId105" Type="http://schemas.openxmlformats.org/officeDocument/2006/relationships/header" Target="header4.xml"/><Relationship Id="rId104" Type="http://schemas.openxmlformats.org/officeDocument/2006/relationships/footer" Target="footer97.xml"/><Relationship Id="rId103" Type="http://schemas.openxmlformats.org/officeDocument/2006/relationships/header" Target="header3.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1"/>
    <customShpInfo spid="_x0000_s1042"/>
    <customShpInfo spid="_x0000_s1040"/>
    <customShpInfo spid="_x0000_s1044"/>
    <customShpInfo spid="_x0000_s1045"/>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111</Pages>
  <Words>15391</Words>
  <Characters>16458</Characters>
  <TotalTime>0</TotalTime>
  <ScaleCrop>false</ScaleCrop>
  <LinksUpToDate>false</LinksUpToDate>
  <CharactersWithSpaces>17211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2025-12-01T20:39:00Z</dcterms:created>
  <dc:creator>Chen~小璇</dc:creator>
  <cp:lastModifiedBy>韶关绿萝</cp:lastModifiedBy>
  <dcterms:modified xsi:type="dcterms:W3CDTF">2025-12-01T13:33:44Z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2025-12-01T21:05:23Z</vt:filetime>
  </property>
  <property fmtid="{D5CDD505-2E9C-101B-9397-08002B2CF9AE}" pid="4" name="KSOTemplateDocerSaveRecord">
    <vt:lpwstr>eyJoZGlkIjoiNjg4YmEzYTBmODVkNTRmMzRiYTdjNGQyZWQwNjM0NzQiLCJ1c2VySWQiOiIzNjAyMTQ3MTkifQ==</vt:lpwstr>
  </property>
  <property fmtid="{D5CDD505-2E9C-101B-9397-08002B2CF9AE}" pid="5" name="KSOProductBuildVer">
    <vt:lpwstr>2052-12.1.0.23542</vt:lpwstr>
  </property>
  <property fmtid="{D5CDD505-2E9C-101B-9397-08002B2CF9AE}" pid="6" name="ICV">
    <vt:lpwstr>205E390984CD4A3DA843478E9C86E379_12</vt:lpwstr>
  </property>
</Properties>
</file>