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FF37CE">
      <w:pPr>
        <w:pStyle w:val="23"/>
        <w:spacing w:line="360" w:lineRule="auto"/>
        <w:jc w:val="center"/>
        <w:rPr>
          <w:rFonts w:hint="eastAsia" w:ascii="宋体" w:hAnsi="宋体" w:eastAsia="宋体" w:cs="宋体"/>
          <w:b/>
          <w:bCs/>
          <w:color w:val="auto"/>
          <w:sz w:val="60"/>
          <w:szCs w:val="60"/>
          <w:highlight w:val="none"/>
          <w:lang w:eastAsia="zh-CN"/>
        </w:rPr>
      </w:pPr>
      <w:r>
        <w:rPr>
          <w:rFonts w:hint="eastAsia" w:ascii="宋体" w:hAnsi="宋体" w:eastAsia="宋体" w:cs="宋体"/>
          <w:b/>
          <w:bCs/>
          <w:color w:val="auto"/>
          <w:sz w:val="60"/>
          <w:szCs w:val="60"/>
          <w:highlight w:val="none"/>
          <w:lang w:eastAsia="zh-CN"/>
        </w:rPr>
        <w:t>广东省韶关市仁化县全域人居环境整治建设项目（一期）—长江镇一标段设计</w:t>
      </w:r>
    </w:p>
    <w:p w14:paraId="69AD51A0">
      <w:pPr>
        <w:rPr>
          <w:rFonts w:hint="eastAsia" w:ascii="宋体" w:hAnsi="宋体" w:eastAsia="宋体" w:cs="宋体"/>
          <w:color w:val="auto"/>
          <w:highlight w:val="none"/>
        </w:rPr>
      </w:pPr>
    </w:p>
    <w:p w14:paraId="4883A534">
      <w:pPr>
        <w:rPr>
          <w:rFonts w:hint="eastAsia" w:ascii="宋体" w:hAnsi="宋体" w:eastAsia="宋体" w:cs="宋体"/>
          <w:color w:val="auto"/>
          <w:highlight w:val="none"/>
        </w:rPr>
      </w:pPr>
    </w:p>
    <w:p w14:paraId="51998468">
      <w:pPr>
        <w:rPr>
          <w:rFonts w:hint="eastAsia" w:ascii="宋体" w:hAnsi="宋体" w:eastAsia="宋体" w:cs="宋体"/>
          <w:color w:val="auto"/>
          <w:highlight w:val="none"/>
        </w:rPr>
      </w:pPr>
    </w:p>
    <w:p w14:paraId="48B6679F">
      <w:pPr>
        <w:rPr>
          <w:rFonts w:hint="eastAsia" w:ascii="宋体" w:hAnsi="宋体" w:eastAsia="宋体" w:cs="宋体"/>
          <w:color w:val="auto"/>
          <w:highlight w:val="none"/>
        </w:rPr>
      </w:pPr>
    </w:p>
    <w:p w14:paraId="41968078">
      <w:pPr>
        <w:pStyle w:val="23"/>
        <w:spacing w:line="360" w:lineRule="auto"/>
        <w:jc w:val="center"/>
        <w:rPr>
          <w:rFonts w:hint="eastAsia" w:ascii="宋体" w:hAnsi="宋体" w:eastAsia="宋体" w:cs="宋体"/>
          <w:color w:val="auto"/>
          <w:highlight w:val="none"/>
        </w:rPr>
      </w:pPr>
      <w: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t>招标文件</w:t>
      </w:r>
    </w:p>
    <w:p w14:paraId="0C62137F">
      <w:pPr>
        <w:rPr>
          <w:rFonts w:hint="eastAsia" w:ascii="宋体" w:hAnsi="宋体" w:eastAsia="宋体" w:cs="宋体"/>
          <w:color w:val="auto"/>
          <w:highlight w:val="none"/>
        </w:rPr>
      </w:pPr>
    </w:p>
    <w:p w14:paraId="23EBBCEA">
      <w:pPr>
        <w:rPr>
          <w:rFonts w:hint="eastAsia" w:ascii="宋体" w:hAnsi="宋体" w:eastAsia="宋体" w:cs="宋体"/>
          <w:color w:val="auto"/>
          <w:highlight w:val="none"/>
        </w:rPr>
      </w:pPr>
    </w:p>
    <w:p w14:paraId="7E069970">
      <w:pPr>
        <w:rPr>
          <w:rFonts w:hint="eastAsia" w:ascii="宋体" w:hAnsi="宋体" w:eastAsia="宋体" w:cs="宋体"/>
          <w:color w:val="auto"/>
          <w:highlight w:val="none"/>
        </w:rPr>
      </w:pPr>
    </w:p>
    <w:tbl>
      <w:tblPr>
        <w:tblStyle w:val="16"/>
        <w:tblW w:w="10119" w:type="dxa"/>
        <w:jc w:val="center"/>
        <w:tblLayout w:type="fixed"/>
        <w:tblCellMar>
          <w:top w:w="0" w:type="dxa"/>
          <w:left w:w="0" w:type="dxa"/>
          <w:bottom w:w="0" w:type="dxa"/>
          <w:right w:w="0" w:type="dxa"/>
        </w:tblCellMar>
      </w:tblPr>
      <w:tblGrid>
        <w:gridCol w:w="4799"/>
        <w:gridCol w:w="5320"/>
      </w:tblGrid>
      <w:tr w14:paraId="4F007242">
        <w:tblPrEx>
          <w:tblCellMar>
            <w:top w:w="0" w:type="dxa"/>
            <w:left w:w="0" w:type="dxa"/>
            <w:bottom w:w="0" w:type="dxa"/>
            <w:right w:w="0" w:type="dxa"/>
          </w:tblCellMar>
        </w:tblPrEx>
        <w:trPr>
          <w:trHeight w:val="868" w:hRule="atLeast"/>
          <w:jc w:val="center"/>
        </w:trPr>
        <w:tc>
          <w:tcPr>
            <w:tcW w:w="4799" w:type="dxa"/>
            <w:vAlign w:val="center"/>
          </w:tcPr>
          <w:p w14:paraId="575C0C76">
            <w:pPr>
              <w:pStyle w:val="24"/>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     标     人（盖单位章）：</w:t>
            </w:r>
          </w:p>
        </w:tc>
        <w:tc>
          <w:tcPr>
            <w:tcW w:w="5320" w:type="dxa"/>
            <w:vAlign w:val="center"/>
          </w:tcPr>
          <w:p w14:paraId="081F20B8">
            <w:pPr>
              <w:pStyle w:val="24"/>
              <w:wordWrap w:val="0"/>
              <w:adjustRightInd w:val="0"/>
              <w:snapToGrid w:val="0"/>
              <w:spacing w:line="240" w:lineRule="auto"/>
              <w:rPr>
                <w:rFonts w:hint="eastAsia" w:ascii="宋体" w:hAnsi="宋体" w:eastAsia="宋体" w:cs="宋体"/>
                <w:snapToGrid w:val="0"/>
                <w:color w:val="auto"/>
                <w:kern w:val="0"/>
                <w:sz w:val="28"/>
                <w:szCs w:val="28"/>
                <w:highlight w:val="none"/>
                <w:lang w:eastAsia="zh-CN"/>
              </w:rPr>
            </w:pPr>
            <w:r>
              <w:rPr>
                <w:rFonts w:hint="eastAsia" w:ascii="宋体" w:hAnsi="宋体" w:eastAsia="宋体" w:cs="宋体"/>
                <w:snapToGrid w:val="0"/>
                <w:color w:val="auto"/>
                <w:kern w:val="0"/>
                <w:sz w:val="28"/>
                <w:szCs w:val="28"/>
                <w:highlight w:val="none"/>
                <w:lang w:eastAsia="zh-CN"/>
              </w:rPr>
              <w:t>仁化县长江镇人民政府</w:t>
            </w:r>
          </w:p>
        </w:tc>
      </w:tr>
      <w:tr w14:paraId="73B06EB2">
        <w:tblPrEx>
          <w:tblCellMar>
            <w:top w:w="0" w:type="dxa"/>
            <w:left w:w="0" w:type="dxa"/>
            <w:bottom w:w="0" w:type="dxa"/>
            <w:right w:w="0" w:type="dxa"/>
          </w:tblCellMar>
        </w:tblPrEx>
        <w:trPr>
          <w:trHeight w:val="805" w:hRule="atLeast"/>
          <w:jc w:val="center"/>
        </w:trPr>
        <w:tc>
          <w:tcPr>
            <w:tcW w:w="4799" w:type="dxa"/>
            <w:vAlign w:val="center"/>
          </w:tcPr>
          <w:p w14:paraId="1C602097">
            <w:pPr>
              <w:pStyle w:val="24"/>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招标人工作领导小组负责人（签字）：</w:t>
            </w:r>
          </w:p>
        </w:tc>
        <w:tc>
          <w:tcPr>
            <w:tcW w:w="5320" w:type="dxa"/>
            <w:vAlign w:val="center"/>
          </w:tcPr>
          <w:p w14:paraId="7FD0250C">
            <w:pPr>
              <w:pStyle w:val="24"/>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5A05892E">
        <w:tblPrEx>
          <w:tblCellMar>
            <w:top w:w="0" w:type="dxa"/>
            <w:left w:w="0" w:type="dxa"/>
            <w:bottom w:w="0" w:type="dxa"/>
            <w:right w:w="0" w:type="dxa"/>
          </w:tblCellMar>
        </w:tblPrEx>
        <w:trPr>
          <w:trHeight w:val="906" w:hRule="atLeast"/>
          <w:jc w:val="center"/>
        </w:trPr>
        <w:tc>
          <w:tcPr>
            <w:tcW w:w="4799" w:type="dxa"/>
            <w:vAlign w:val="center"/>
          </w:tcPr>
          <w:p w14:paraId="3E226574">
            <w:pPr>
              <w:pStyle w:val="24"/>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 标 代 理 机 构 （盖单位章）：</w:t>
            </w:r>
          </w:p>
        </w:tc>
        <w:tc>
          <w:tcPr>
            <w:tcW w:w="5320" w:type="dxa"/>
            <w:vAlign w:val="center"/>
          </w:tcPr>
          <w:p w14:paraId="5C4024BC">
            <w:pPr>
              <w:pStyle w:val="24"/>
              <w:wordWrap w:val="0"/>
              <w:adjustRightInd w:val="0"/>
              <w:snapToGrid w:val="0"/>
              <w:spacing w:line="240" w:lineRule="auto"/>
              <w:rPr>
                <w:rFonts w:hint="eastAsia" w:ascii="宋体" w:hAnsi="宋体" w:eastAsia="宋体" w:cs="宋体"/>
                <w:snapToGrid w:val="0"/>
                <w:color w:val="auto"/>
                <w:kern w:val="0"/>
                <w:sz w:val="28"/>
                <w:szCs w:val="28"/>
                <w:highlight w:val="none"/>
                <w:lang w:eastAsia="zh-CN"/>
              </w:rPr>
            </w:pPr>
            <w:r>
              <w:rPr>
                <w:rFonts w:hint="eastAsia" w:ascii="宋体" w:hAnsi="宋体" w:eastAsia="宋体" w:cs="宋体"/>
                <w:color w:val="auto"/>
                <w:sz w:val="28"/>
                <w:szCs w:val="28"/>
                <w:highlight w:val="none"/>
                <w:lang w:eastAsia="zh-CN"/>
              </w:rPr>
              <w:t>中审润奥项目管理有限公司</w:t>
            </w:r>
          </w:p>
        </w:tc>
      </w:tr>
      <w:tr w14:paraId="143EC499">
        <w:tblPrEx>
          <w:tblCellMar>
            <w:top w:w="0" w:type="dxa"/>
            <w:left w:w="0" w:type="dxa"/>
            <w:bottom w:w="0" w:type="dxa"/>
            <w:right w:w="0" w:type="dxa"/>
          </w:tblCellMar>
        </w:tblPrEx>
        <w:trPr>
          <w:trHeight w:val="902" w:hRule="atLeast"/>
          <w:jc w:val="center"/>
        </w:trPr>
        <w:tc>
          <w:tcPr>
            <w:tcW w:w="4799" w:type="dxa"/>
            <w:vAlign w:val="center"/>
          </w:tcPr>
          <w:p w14:paraId="3BEEB818">
            <w:pPr>
              <w:pStyle w:val="24"/>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招标文件编制人（签字）：</w:t>
            </w:r>
          </w:p>
        </w:tc>
        <w:tc>
          <w:tcPr>
            <w:tcW w:w="5320" w:type="dxa"/>
            <w:vAlign w:val="center"/>
          </w:tcPr>
          <w:p w14:paraId="1D8DA125">
            <w:pPr>
              <w:pStyle w:val="24"/>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6FC9CD5E">
        <w:tblPrEx>
          <w:tblCellMar>
            <w:top w:w="0" w:type="dxa"/>
            <w:left w:w="0" w:type="dxa"/>
            <w:bottom w:w="0" w:type="dxa"/>
            <w:right w:w="0" w:type="dxa"/>
          </w:tblCellMar>
        </w:tblPrEx>
        <w:trPr>
          <w:trHeight w:val="831" w:hRule="atLeast"/>
          <w:jc w:val="center"/>
        </w:trPr>
        <w:tc>
          <w:tcPr>
            <w:tcW w:w="4799" w:type="dxa"/>
            <w:vAlign w:val="center"/>
          </w:tcPr>
          <w:p w14:paraId="4782FD72">
            <w:pPr>
              <w:pStyle w:val="24"/>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招标代理机构项目负责人（签字）：</w:t>
            </w:r>
          </w:p>
        </w:tc>
        <w:tc>
          <w:tcPr>
            <w:tcW w:w="5320" w:type="dxa"/>
            <w:vAlign w:val="center"/>
          </w:tcPr>
          <w:p w14:paraId="57A60A3C">
            <w:pPr>
              <w:pStyle w:val="24"/>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45A23F56">
        <w:tblPrEx>
          <w:tblCellMar>
            <w:top w:w="0" w:type="dxa"/>
            <w:left w:w="0" w:type="dxa"/>
            <w:bottom w:w="0" w:type="dxa"/>
            <w:right w:w="0" w:type="dxa"/>
          </w:tblCellMar>
        </w:tblPrEx>
        <w:trPr>
          <w:trHeight w:val="1075" w:hRule="atLeast"/>
          <w:jc w:val="center"/>
        </w:trPr>
        <w:tc>
          <w:tcPr>
            <w:tcW w:w="4799" w:type="dxa"/>
            <w:vAlign w:val="center"/>
          </w:tcPr>
          <w:p w14:paraId="3E4328D7">
            <w:pPr>
              <w:pStyle w:val="24"/>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招标文件编制日期：</w:t>
            </w:r>
          </w:p>
        </w:tc>
        <w:tc>
          <w:tcPr>
            <w:tcW w:w="5320" w:type="dxa"/>
            <w:vAlign w:val="center"/>
          </w:tcPr>
          <w:p w14:paraId="6C692B41">
            <w:pPr>
              <w:pStyle w:val="24"/>
              <w:wordWrap w:val="0"/>
              <w:adjustRightInd w:val="0"/>
              <w:snapToGrid w:val="0"/>
              <w:spacing w:line="240" w:lineRule="auto"/>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20</w:t>
            </w:r>
            <w:r>
              <w:rPr>
                <w:rFonts w:hint="eastAsia" w:ascii="宋体" w:hAnsi="宋体" w:eastAsia="宋体" w:cs="宋体"/>
                <w:snapToGrid w:val="0"/>
                <w:color w:val="auto"/>
                <w:kern w:val="0"/>
                <w:sz w:val="28"/>
                <w:highlight w:val="none"/>
                <w:lang w:val="en-US" w:eastAsia="zh-CN"/>
              </w:rPr>
              <w:t>26</w:t>
            </w:r>
            <w:r>
              <w:rPr>
                <w:rFonts w:hint="eastAsia" w:ascii="宋体" w:hAnsi="宋体" w:eastAsia="宋体" w:cs="宋体"/>
                <w:snapToGrid w:val="0"/>
                <w:color w:val="auto"/>
                <w:kern w:val="0"/>
                <w:sz w:val="28"/>
                <w:highlight w:val="none"/>
              </w:rPr>
              <w:t>年</w:t>
            </w:r>
            <w:r>
              <w:rPr>
                <w:rFonts w:hint="eastAsia" w:ascii="宋体" w:hAnsi="宋体" w:eastAsia="宋体" w:cs="宋体"/>
                <w:snapToGrid w:val="0"/>
                <w:color w:val="auto"/>
                <w:kern w:val="0"/>
                <w:sz w:val="28"/>
                <w:highlight w:val="none"/>
                <w:lang w:val="en-US" w:eastAsia="zh-CN"/>
              </w:rPr>
              <w:t>8</w:t>
            </w:r>
            <w:r>
              <w:rPr>
                <w:rFonts w:hint="eastAsia" w:ascii="宋体" w:hAnsi="宋体" w:eastAsia="宋体" w:cs="宋体"/>
                <w:snapToGrid w:val="0"/>
                <w:color w:val="auto"/>
                <w:kern w:val="0"/>
                <w:sz w:val="28"/>
                <w:highlight w:val="none"/>
              </w:rPr>
              <w:t>月</w:t>
            </w:r>
          </w:p>
        </w:tc>
      </w:tr>
    </w:tbl>
    <w:p w14:paraId="66CAD545">
      <w:pPr>
        <w:rPr>
          <w:rFonts w:hint="eastAsia" w:ascii="宋体" w:hAnsi="宋体" w:eastAsia="宋体" w:cs="宋体"/>
          <w:color w:val="auto"/>
          <w:highlight w:val="none"/>
        </w:rPr>
      </w:pPr>
    </w:p>
    <w:p w14:paraId="7A2E3EAF">
      <w:pPr>
        <w:rPr>
          <w:rFonts w:hint="eastAsia" w:ascii="宋体" w:hAnsi="宋体" w:eastAsia="宋体" w:cs="宋体"/>
          <w:color w:val="auto"/>
          <w:highlight w:val="none"/>
        </w:rPr>
        <w:sectPr>
          <w:headerReference r:id="rId3" w:type="default"/>
          <w:footerReference r:id="rId4" w:type="default"/>
          <w:endnotePr>
            <w:numFmt w:val="decimal"/>
          </w:endnotePr>
          <w:pgSz w:w="11907" w:h="16840"/>
          <w:pgMar w:top="1440" w:right="1080" w:bottom="1440" w:left="1080" w:header="850" w:footer="850" w:gutter="0"/>
          <w:cols w:space="720" w:num="1"/>
          <w:docGrid w:type="lines" w:linePitch="272" w:charSpace="0"/>
        </w:sectPr>
      </w:pPr>
    </w:p>
    <w:p w14:paraId="668C9D48">
      <w:pPr>
        <w:rPr>
          <w:rFonts w:hint="eastAsia" w:ascii="宋体" w:hAnsi="宋体" w:eastAsia="宋体" w:cs="宋体"/>
          <w:color w:val="auto"/>
          <w:highlight w:val="none"/>
        </w:rPr>
      </w:pPr>
    </w:p>
    <w:p w14:paraId="1A7792DB">
      <w:pPr>
        <w:rPr>
          <w:rFonts w:hint="eastAsia" w:ascii="宋体" w:hAnsi="宋体" w:eastAsia="宋体" w:cs="宋体"/>
          <w:color w:val="auto"/>
          <w:highlight w:val="none"/>
        </w:rPr>
      </w:pPr>
    </w:p>
    <w:p w14:paraId="219D34F8">
      <w:pPr>
        <w:rPr>
          <w:rFonts w:hint="eastAsia" w:ascii="宋体" w:hAnsi="宋体" w:eastAsia="宋体" w:cs="宋体"/>
          <w:color w:val="auto"/>
          <w:highlight w:val="none"/>
        </w:rPr>
        <w:sectPr>
          <w:footerReference r:id="rId5" w:type="default"/>
          <w:endnotePr>
            <w:numFmt w:val="decimal"/>
          </w:endnotePr>
          <w:pgSz w:w="11907" w:h="16840"/>
          <w:pgMar w:top="1440" w:right="1080" w:bottom="1440" w:left="1080" w:header="850" w:footer="850" w:gutter="0"/>
          <w:pgNumType w:start="1"/>
          <w:cols w:space="720" w:num="1"/>
          <w:docGrid w:type="lines" w:linePitch="272" w:charSpace="0"/>
        </w:sectPr>
      </w:pPr>
      <w:bookmarkStart w:id="0" w:name="_Hlt111690251"/>
    </w:p>
    <w:p w14:paraId="149587C3">
      <w:pPr>
        <w:spacing w:line="360" w:lineRule="auto"/>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334AC24D">
      <w:pPr>
        <w:pStyle w:val="11"/>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"_Toc20948"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第一章   投标人须知</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_Toc20948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752280B4">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"_Toc4935"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第一节   投标人须知前附表</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_Toc4935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7827CF7F">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"_Toc31823"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第二节   重要事项时间地点一览表</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_Toc31823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10</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375C1F12">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"_Toc24003"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第三节   投标人须知正文</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_Toc24003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11</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2D8DEADD">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"_Toc13747"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1.工程概况综合说明</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_Toc13747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11</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6718C2A0">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"_Toc812"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2.招标范围</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_Toc812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11</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2387948C">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"_Toc31828"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3.工期要求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_Toc31828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12</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755D669D">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"_Toc2003"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4.投标人资质等级及人员要求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_Toc2003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12</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0318D437">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"_Toc28003"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5.招标文件获取</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_Toc28003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14</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2EA5F43C">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"_Toc7612"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6.设计工程内容和质量标准</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_Toc7612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16</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66E8F5FB">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"_Toc15875"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7.现场踏勘</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_Toc15875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17</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068DCE87">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"_Toc3050"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8.招标答疑</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_Toc3050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18</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3EC646BB">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"_Toc3568"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9.最高投标限价的确定及投标报价的约定</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_Toc3568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18</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69EC4364">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"_Toc7397"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10.投标文件的编制要求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_Toc7397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19</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2D1468E1">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"_Toc26720"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11.投标文件的编制依据</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_Toc26720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22</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2FB13753">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"_Toc13966"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12.电子投标</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_Toc13966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22</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56986AB0">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"_Toc11540"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13.投标文件的提交</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_Toc11540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22</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4216C392">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"_Toc3458"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14.投标有效期</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_Toc3458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23</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7A24F731">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"_Toc10920"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15.开标</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_Toc10920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23</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501A7CD9">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"_Toc14485"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16.电子投标及评标时突发补救方案</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_Toc14485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25</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16BC25EC">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"_Toc15522"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17.评标</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_Toc15522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25</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11F9F870">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"_Toc19759"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18.推荐中标候选人</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_Toc19759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36</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7295E259">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"_Toc4825"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19.中标候选人公示</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_Toc4825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36</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5FE7683B">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"_Toc13205"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第四节   否决投标条件</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_Toc13205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38</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1BB8372D">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"_Toc13604"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1.资格评审环节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_Toc13604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38</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5E3DCB5F">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"_Toc6748"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2.形式评审环节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_Toc6748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38</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0E46762A">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"_Toc11636"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3.响应性评审环节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_Toc11636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39</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3B8D2615">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"_Toc27293"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4.其他</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_Toc27293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39</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2120E329">
      <w:pPr>
        <w:pStyle w:val="11"/>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"_Toc21443"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第二章   拟签订合同的主要条款</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_Toc21443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40</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52C3B128">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"_Toc27297"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1．工程承包方式</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_Toc27297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40</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4ED4344B">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"_Toc21122"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2．合同价款支付办法</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_Toc21122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40</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42611B26">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"_Toc27426"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3．结算原则</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_Toc27426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40</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447E257A">
      <w:pPr>
        <w:pStyle w:val="11"/>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"_Toc28520"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第三章   中标人须知</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_Toc28520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41</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62B56258">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"_Toc31569"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1.中标通知书</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_Toc31569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41</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5327CFE7">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"_Toc17365"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2.中标结果公示</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_Toc17365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41</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25E90A42">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"_Toc16956"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3.履约保证</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_Toc16956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41</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20213C2F">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"_Toc10529"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4.合同订立</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_Toc10529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41</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35C7E6D8">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"_Toc20562"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5.放弃中标的处理</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_Toc20562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42</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371B1D4D">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"_Toc144"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6.诚信登记</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_Toc144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42</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2F246A11">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"_Toc4627"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7.项目管理机构</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_Toc4627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42</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3190B181">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"_Toc31686"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8.监督实施</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_Toc31686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43</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0EEFEA56">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"_Toc5420"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9.其他事项</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_Toc5420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43</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4A010B34">
      <w:pPr>
        <w:pStyle w:val="11"/>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"_Toc29162"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kern w:val="0"/>
          <w:highlight w:val="none"/>
        </w:rPr>
        <w:t>第四章   招标项目的设计要求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_Toc29162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44</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3B28D74A">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"_Toc7059"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1.工程的技术要求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_Toc7059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44</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2519D0A7">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"_Toc5215"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2.备查要求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_Toc5215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44</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73914FD5">
      <w:pPr>
        <w:pStyle w:val="11"/>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"_Toc21806"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kern w:val="0"/>
          <w:szCs w:val="24"/>
          <w:highlight w:val="none"/>
        </w:rPr>
        <w:t>第五章   投标文件格式</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_Toc21806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45</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2AD0D044">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"_Toc4200"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格式一   封面</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_Toc4200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45</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39AD2104">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"_Toc28857"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格式二   投标函</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_Toc28857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46</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705FF268">
      <w:pPr>
        <w:pStyle w:val="12"/>
        <w:tabs>
          <w:tab w:val="right" w:leader="dot" w:pos="9880"/>
        </w:tabs>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"_Toc14586"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格式三   各项承诺一览表</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_Toc14586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47</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070B1160">
      <w:pPr>
        <w:pStyle w:val="12"/>
        <w:tabs>
          <w:tab w:val="right" w:leader="dot" w:pos="9880"/>
        </w:tabs>
        <w:spacing w:line="240" w:lineRule="auto"/>
        <w:ind w:left="0" w:leftChars="0" w:right="286" w:rightChars="136" w:firstLine="210" w:firstLineChars="1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"_Toc1798"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格式四   投标人基本情况表</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_Toc1798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50</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494B0504">
      <w:pPr>
        <w:pStyle w:val="12"/>
        <w:tabs>
          <w:tab w:val="right" w:leader="dot" w:pos="9880"/>
        </w:tabs>
        <w:spacing w:line="240" w:lineRule="auto"/>
        <w:ind w:left="0" w:leftChars="0" w:firstLine="210" w:firstLineChars="1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"_Toc16678"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格式五  设计负责人简历表</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_Toc16678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51</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67B48F25">
      <w:pPr>
        <w:pStyle w:val="12"/>
        <w:tabs>
          <w:tab w:val="right" w:leader="dot" w:pos="9880"/>
        </w:tabs>
        <w:spacing w:line="240" w:lineRule="auto"/>
        <w:ind w:left="0" w:leftChars="0" w:firstLine="210" w:firstLineChars="1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"_Toc7145"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格式六   本项目拟投入的人员基本情况表</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_Toc7145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52</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281DD2D4">
      <w:pPr>
        <w:pStyle w:val="12"/>
        <w:tabs>
          <w:tab w:val="right" w:leader="dot" w:pos="9880"/>
        </w:tabs>
        <w:spacing w:line="240" w:lineRule="auto"/>
        <w:ind w:left="0" w:leftChars="0" w:firstLine="210" w:firstLineChars="1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"_Toc20073"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格式七   法定代表人身份证明书</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_Toc20073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53</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545BB28C">
      <w:pPr>
        <w:pStyle w:val="12"/>
        <w:tabs>
          <w:tab w:val="right" w:leader="dot" w:pos="9880"/>
        </w:tabs>
        <w:spacing w:line="240" w:lineRule="auto"/>
        <w:ind w:left="0" w:leftChars="0" w:firstLine="210" w:firstLineChars="1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"_Toc5114"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格式八   法定代表人授权委托书</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_Toc5114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54</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3DCAF7C6">
      <w:pPr>
        <w:pStyle w:val="12"/>
        <w:tabs>
          <w:tab w:val="right" w:leader="dot" w:pos="9880"/>
        </w:tabs>
        <w:spacing w:line="240" w:lineRule="auto"/>
        <w:ind w:left="0" w:leftChars="0" w:firstLine="210" w:firstLineChars="1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"_Toc31687" </w:instrText>
      </w:r>
      <w:r>
        <w:rPr>
          <w:rFonts w:hint="eastAsia" w:ascii="宋体" w:hAnsi="宋体" w:eastAsia="宋体" w:cs="宋体"/>
          <w:color w:val="auto"/>
          <w:highlight w:val="none"/>
        </w:rPr>
        <w:fldChar w:fldCharType="separate"/>
      </w:r>
      <w:r>
        <w:rPr>
          <w:rFonts w:hint="eastAsia" w:ascii="宋体" w:hAnsi="宋体" w:eastAsia="宋体" w:cs="宋体"/>
          <w:snapToGrid w:val="0"/>
          <w:color w:val="auto"/>
          <w:highlight w:val="none"/>
        </w:rPr>
        <w:t>格式九   联合体协议书</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_Toc31687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55</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6421EA26">
      <w:pPr>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end"/>
      </w:r>
    </w:p>
    <w:p w14:paraId="709CAE94">
      <w:pPr>
        <w:rPr>
          <w:rFonts w:hint="eastAsia" w:ascii="宋体" w:hAnsi="宋体" w:eastAsia="宋体" w:cs="宋体"/>
          <w:b/>
          <w:snapToGrid w:val="0"/>
          <w:color w:val="auto"/>
          <w:sz w:val="24"/>
          <w:highlight w:val="none"/>
        </w:rPr>
      </w:pPr>
      <w:r>
        <w:rPr>
          <w:rFonts w:hint="eastAsia" w:ascii="宋体" w:hAnsi="宋体" w:eastAsia="宋体" w:cs="宋体"/>
          <w:b/>
          <w:snapToGrid w:val="0"/>
          <w:color w:val="auto"/>
          <w:sz w:val="24"/>
          <w:highlight w:val="none"/>
        </w:rPr>
        <w:br w:type="page"/>
      </w:r>
    </w:p>
    <w:p w14:paraId="41065218">
      <w:pPr>
        <w:pStyle w:val="3"/>
        <w:wordWrap w:val="0"/>
        <w:autoSpaceDE/>
        <w:autoSpaceDN/>
        <w:snapToGrid w:val="0"/>
        <w:spacing w:line="440" w:lineRule="exact"/>
        <w:jc w:val="center"/>
        <w:rPr>
          <w:rFonts w:hint="eastAsia" w:ascii="宋体" w:hAnsi="宋体" w:eastAsia="宋体" w:cs="宋体"/>
          <w:b/>
          <w:snapToGrid w:val="0"/>
          <w:color w:val="auto"/>
          <w:sz w:val="24"/>
          <w:highlight w:val="none"/>
        </w:rPr>
      </w:pPr>
      <w:bookmarkStart w:id="1" w:name="_Toc20948"/>
      <w:r>
        <w:rPr>
          <w:rFonts w:hint="eastAsia" w:ascii="宋体" w:hAnsi="宋体" w:eastAsia="宋体" w:cs="宋体"/>
          <w:b/>
          <w:snapToGrid w:val="0"/>
          <w:color w:val="auto"/>
          <w:sz w:val="24"/>
          <w:highlight w:val="none"/>
        </w:rPr>
        <w:t>第一章   投标人须知</w:t>
      </w:r>
      <w:bookmarkEnd w:id="1"/>
    </w:p>
    <w:p w14:paraId="130A79D7">
      <w:pPr>
        <w:pStyle w:val="4"/>
        <w:wordWrap w:val="0"/>
        <w:autoSpaceDE/>
        <w:autoSpaceDN/>
        <w:snapToGrid w:val="0"/>
        <w:spacing w:before="260" w:after="260"/>
        <w:jc w:val="both"/>
        <w:rPr>
          <w:rFonts w:hint="eastAsia" w:ascii="宋体" w:hAnsi="宋体" w:eastAsia="宋体" w:cs="宋体"/>
          <w:b/>
          <w:snapToGrid w:val="0"/>
          <w:color w:val="auto"/>
          <w:sz w:val="24"/>
          <w:highlight w:val="none"/>
        </w:rPr>
      </w:pPr>
      <w:bookmarkStart w:id="2" w:name="_Hlt127175444"/>
      <w:bookmarkEnd w:id="2"/>
      <w:bookmarkStart w:id="3" w:name="_Toc2102"/>
      <w:bookmarkStart w:id="4" w:name="_Toc12674"/>
      <w:bookmarkStart w:id="5" w:name="_Toc4935"/>
      <w:bookmarkStart w:id="6" w:name="_Toc13792"/>
      <w:bookmarkStart w:id="7" w:name="_Toc7880"/>
      <w:bookmarkStart w:id="8" w:name="_Hlt120077520"/>
      <w:r>
        <w:rPr>
          <w:rFonts w:hint="eastAsia" w:ascii="宋体" w:hAnsi="宋体" w:eastAsia="宋体" w:cs="宋体"/>
          <w:b/>
          <w:snapToGrid w:val="0"/>
          <w:color w:val="auto"/>
          <w:sz w:val="24"/>
          <w:highlight w:val="none"/>
        </w:rPr>
        <w:t>第一节   投标人须知前附表</w:t>
      </w:r>
      <w:bookmarkEnd w:id="3"/>
      <w:bookmarkEnd w:id="4"/>
      <w:bookmarkEnd w:id="5"/>
      <w:bookmarkEnd w:id="6"/>
      <w:bookmarkEnd w:id="7"/>
    </w:p>
    <w:tbl>
      <w:tblPr>
        <w:tblStyle w:val="17"/>
        <w:tblW w:w="102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680"/>
        <w:gridCol w:w="7853"/>
      </w:tblGrid>
      <w:tr w14:paraId="42E8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37BF48F3">
            <w:pPr>
              <w:pStyle w:val="25"/>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680" w:type="dxa"/>
            <w:vAlign w:val="center"/>
          </w:tcPr>
          <w:p w14:paraId="02140D81">
            <w:pPr>
              <w:pStyle w:val="25"/>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内容</w:t>
            </w:r>
          </w:p>
        </w:tc>
        <w:tc>
          <w:tcPr>
            <w:tcW w:w="7853" w:type="dxa"/>
            <w:vAlign w:val="center"/>
          </w:tcPr>
          <w:p w14:paraId="24B51287">
            <w:pPr>
              <w:pStyle w:val="25"/>
              <w:tabs>
                <w:tab w:val="left" w:pos="1180"/>
              </w:tabs>
              <w:ind w:right="313" w:rightChars="149"/>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说明与要求</w:t>
            </w:r>
          </w:p>
        </w:tc>
      </w:tr>
      <w:tr w14:paraId="3D325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431D886F">
            <w:pPr>
              <w:widowControl/>
              <w:snapToGrid w:val="0"/>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w:t>
            </w:r>
          </w:p>
        </w:tc>
        <w:tc>
          <w:tcPr>
            <w:tcW w:w="1680" w:type="dxa"/>
            <w:vAlign w:val="center"/>
          </w:tcPr>
          <w:p w14:paraId="04EF3457">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项目名称</w:t>
            </w:r>
          </w:p>
        </w:tc>
        <w:tc>
          <w:tcPr>
            <w:tcW w:w="7853" w:type="dxa"/>
            <w:vAlign w:val="center"/>
          </w:tcPr>
          <w:p w14:paraId="7E188655">
            <w:pPr>
              <w:tabs>
                <w:tab w:val="left" w:pos="1180"/>
              </w:tabs>
              <w:wordWrap w:val="0"/>
              <w:adjustRightInd w:val="0"/>
              <w:snapToGrid w:val="0"/>
              <w:spacing w:line="360" w:lineRule="auto"/>
              <w:ind w:left="36" w:leftChars="17" w:right="48" w:rightChars="23"/>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广东省韶关市仁化县全域人居环境整治建设项目（一期）—长江镇一标段设计</w:t>
            </w:r>
          </w:p>
        </w:tc>
      </w:tr>
      <w:tr w14:paraId="13ADB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0F81686D">
            <w:pPr>
              <w:widowControl/>
              <w:snapToGrid w:val="0"/>
              <w:spacing w:line="360" w:lineRule="auto"/>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w:t>
            </w:r>
          </w:p>
        </w:tc>
        <w:tc>
          <w:tcPr>
            <w:tcW w:w="1680" w:type="dxa"/>
            <w:vAlign w:val="center"/>
          </w:tcPr>
          <w:p w14:paraId="166F62AA">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项目业主</w:t>
            </w:r>
          </w:p>
        </w:tc>
        <w:tc>
          <w:tcPr>
            <w:tcW w:w="7853" w:type="dxa"/>
            <w:vAlign w:val="center"/>
          </w:tcPr>
          <w:p w14:paraId="1A2D3327">
            <w:pPr>
              <w:tabs>
                <w:tab w:val="left" w:pos="1180"/>
              </w:tabs>
              <w:wordWrap w:val="0"/>
              <w:adjustRightInd w:val="0"/>
              <w:snapToGrid w:val="0"/>
              <w:spacing w:line="360" w:lineRule="auto"/>
              <w:ind w:left="36" w:leftChars="17" w:right="48" w:rightChars="23"/>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仁化县长江镇人民政府</w:t>
            </w:r>
          </w:p>
        </w:tc>
      </w:tr>
      <w:tr w14:paraId="432CF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1F6E48FA">
            <w:pPr>
              <w:widowControl/>
              <w:snapToGrid w:val="0"/>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3</w:t>
            </w:r>
          </w:p>
        </w:tc>
        <w:tc>
          <w:tcPr>
            <w:tcW w:w="1680" w:type="dxa"/>
            <w:vAlign w:val="center"/>
          </w:tcPr>
          <w:p w14:paraId="32AC4BBC">
            <w:pPr>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项目批准部门</w:t>
            </w:r>
          </w:p>
        </w:tc>
        <w:tc>
          <w:tcPr>
            <w:tcW w:w="7853" w:type="dxa"/>
            <w:vAlign w:val="center"/>
          </w:tcPr>
          <w:p w14:paraId="631A8F52">
            <w:pPr>
              <w:tabs>
                <w:tab w:val="left" w:pos="1180"/>
              </w:tabs>
              <w:wordWrap w:val="0"/>
              <w:adjustRightInd w:val="0"/>
              <w:snapToGrid w:val="0"/>
              <w:spacing w:line="360" w:lineRule="auto"/>
              <w:ind w:left="36" w:leftChars="17" w:right="48" w:rightChars="23"/>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仁化县发展改革和政务数据局</w:t>
            </w:r>
          </w:p>
        </w:tc>
      </w:tr>
      <w:tr w14:paraId="47EED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054D65C6">
            <w:pPr>
              <w:widowControl/>
              <w:snapToGrid w:val="0"/>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w:t>
            </w:r>
          </w:p>
        </w:tc>
        <w:tc>
          <w:tcPr>
            <w:tcW w:w="1680" w:type="dxa"/>
            <w:vAlign w:val="center"/>
          </w:tcPr>
          <w:p w14:paraId="7926168A">
            <w:pPr>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项目批准文号</w:t>
            </w:r>
          </w:p>
        </w:tc>
        <w:tc>
          <w:tcPr>
            <w:tcW w:w="7853" w:type="dxa"/>
            <w:vAlign w:val="center"/>
          </w:tcPr>
          <w:p w14:paraId="1BB6AE5C">
            <w:pPr>
              <w:tabs>
                <w:tab w:val="left" w:pos="1180"/>
              </w:tabs>
              <w:wordWrap w:val="0"/>
              <w:adjustRightInd w:val="0"/>
              <w:snapToGrid w:val="0"/>
              <w:spacing w:line="360" w:lineRule="auto"/>
              <w:ind w:left="36" w:leftChars="17" w:right="48" w:rightChars="23"/>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仁发改和政数投审〔2026〕9号</w:t>
            </w:r>
          </w:p>
        </w:tc>
      </w:tr>
      <w:tr w14:paraId="47890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0E67FF08">
            <w:pPr>
              <w:widowControl/>
              <w:snapToGrid w:val="0"/>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5</w:t>
            </w:r>
          </w:p>
        </w:tc>
        <w:tc>
          <w:tcPr>
            <w:tcW w:w="1680" w:type="dxa"/>
            <w:vAlign w:val="center"/>
          </w:tcPr>
          <w:p w14:paraId="0E3EE72C">
            <w:pPr>
              <w:wordWrap w:val="0"/>
              <w:adjustRightInd w:val="0"/>
              <w:snapToGri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项目代码</w:t>
            </w:r>
          </w:p>
        </w:tc>
        <w:tc>
          <w:tcPr>
            <w:tcW w:w="7853" w:type="dxa"/>
            <w:vAlign w:val="center"/>
          </w:tcPr>
          <w:p w14:paraId="2AAF1DC9">
            <w:pPr>
              <w:tabs>
                <w:tab w:val="left" w:pos="1180"/>
              </w:tabs>
              <w:wordWrap w:val="0"/>
              <w:adjustRightInd w:val="0"/>
              <w:snapToGrid w:val="0"/>
              <w:spacing w:line="360" w:lineRule="auto"/>
              <w:ind w:left="36" w:leftChars="17" w:right="48" w:rightChars="23"/>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2502-440224-04-01-128561</w:t>
            </w:r>
          </w:p>
        </w:tc>
      </w:tr>
      <w:tr w14:paraId="3088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0BECA9AD">
            <w:pPr>
              <w:widowControl/>
              <w:snapToGrid w:val="0"/>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6</w:t>
            </w:r>
          </w:p>
        </w:tc>
        <w:tc>
          <w:tcPr>
            <w:tcW w:w="1680" w:type="dxa"/>
            <w:vAlign w:val="center"/>
          </w:tcPr>
          <w:p w14:paraId="4284B398">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项目总投资</w:t>
            </w:r>
          </w:p>
        </w:tc>
        <w:tc>
          <w:tcPr>
            <w:tcW w:w="7853" w:type="dxa"/>
            <w:vAlign w:val="center"/>
          </w:tcPr>
          <w:p w14:paraId="06FCB3EF">
            <w:pPr>
              <w:tabs>
                <w:tab w:val="left" w:pos="1180"/>
              </w:tabs>
              <w:wordWrap w:val="0"/>
              <w:adjustRightInd w:val="0"/>
              <w:snapToGrid w:val="0"/>
              <w:spacing w:line="360" w:lineRule="auto"/>
              <w:ind w:right="48" w:rightChars="23"/>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项目概算总投资1499.99万元，其中工程费用1316.91万元、工程建设其他费用168.24万元、预备费用14.84万元</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 xml:space="preserve">本次招标设计费约 </w:t>
            </w:r>
            <w:r>
              <w:rPr>
                <w:rFonts w:hint="eastAsia" w:ascii="宋体" w:hAnsi="宋体" w:cs="宋体"/>
                <w:snapToGrid w:val="0"/>
                <w:color w:val="auto"/>
                <w:kern w:val="0"/>
                <w:sz w:val="24"/>
                <w:szCs w:val="24"/>
                <w:highlight w:val="none"/>
                <w:lang w:val="en-US" w:eastAsia="zh-CN"/>
              </w:rPr>
              <w:t>45.0632</w:t>
            </w:r>
            <w:r>
              <w:rPr>
                <w:rFonts w:hint="eastAsia" w:ascii="宋体" w:hAnsi="宋体" w:eastAsia="宋体" w:cs="宋体"/>
                <w:snapToGrid w:val="0"/>
                <w:color w:val="auto"/>
                <w:kern w:val="0"/>
                <w:sz w:val="24"/>
                <w:szCs w:val="24"/>
                <w:highlight w:val="none"/>
                <w:lang w:val="en-US" w:eastAsia="zh-CN"/>
              </w:rPr>
              <w:t xml:space="preserve"> 万元</w:t>
            </w:r>
            <w:r>
              <w:rPr>
                <w:rFonts w:hint="eastAsia" w:ascii="宋体" w:hAnsi="宋体" w:eastAsia="宋体" w:cs="宋体"/>
                <w:snapToGrid w:val="0"/>
                <w:color w:val="auto"/>
                <w:kern w:val="0"/>
                <w:sz w:val="24"/>
                <w:szCs w:val="24"/>
                <w:highlight w:val="none"/>
                <w:lang w:eastAsia="zh-CN"/>
              </w:rPr>
              <w:t>。</w:t>
            </w:r>
          </w:p>
        </w:tc>
      </w:tr>
      <w:tr w14:paraId="491B8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2A09BB52">
            <w:pPr>
              <w:widowControl/>
              <w:snapToGrid w:val="0"/>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7</w:t>
            </w:r>
          </w:p>
        </w:tc>
        <w:tc>
          <w:tcPr>
            <w:tcW w:w="1680" w:type="dxa"/>
            <w:vAlign w:val="center"/>
          </w:tcPr>
          <w:p w14:paraId="23C5B06D">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资金来源</w:t>
            </w:r>
          </w:p>
          <w:p w14:paraId="42C5A97B">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及出资比例</w:t>
            </w:r>
          </w:p>
        </w:tc>
        <w:tc>
          <w:tcPr>
            <w:tcW w:w="7853" w:type="dxa"/>
            <w:vAlign w:val="center"/>
          </w:tcPr>
          <w:p w14:paraId="317B6A23">
            <w:pPr>
              <w:tabs>
                <w:tab w:val="left" w:pos="1180"/>
              </w:tabs>
              <w:wordWrap w:val="0"/>
              <w:adjustRightInd w:val="0"/>
              <w:snapToGrid w:val="0"/>
              <w:spacing w:line="360" w:lineRule="auto"/>
              <w:ind w:left="36" w:leftChars="17" w:right="48" w:rightChars="23"/>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上级资金和县财政资金安排解决，100%</w:t>
            </w:r>
          </w:p>
        </w:tc>
      </w:tr>
      <w:tr w14:paraId="666EF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99" w:type="dxa"/>
            <w:vAlign w:val="center"/>
          </w:tcPr>
          <w:p w14:paraId="48F6E119">
            <w:pPr>
              <w:widowControl/>
              <w:snapToGrid w:val="0"/>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8</w:t>
            </w:r>
          </w:p>
        </w:tc>
        <w:tc>
          <w:tcPr>
            <w:tcW w:w="1680" w:type="dxa"/>
            <w:vAlign w:val="center"/>
          </w:tcPr>
          <w:p w14:paraId="6C0422EE">
            <w:pPr>
              <w:wordWrap w:val="0"/>
              <w:adjustRightInd w:val="0"/>
              <w:snapToGri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tc>
        <w:tc>
          <w:tcPr>
            <w:tcW w:w="7853" w:type="dxa"/>
            <w:vAlign w:val="center"/>
          </w:tcPr>
          <w:p w14:paraId="5DC214D4">
            <w:pPr>
              <w:tabs>
                <w:tab w:val="left" w:pos="1180"/>
              </w:tabs>
              <w:wordWrap w:val="0"/>
              <w:adjustRightInd w:val="0"/>
              <w:snapToGrid w:val="0"/>
              <w:spacing w:line="360" w:lineRule="auto"/>
              <w:ind w:left="36" w:leftChars="17" w:right="48" w:rightChars="23"/>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仁化县长江镇人民政府</w:t>
            </w:r>
          </w:p>
        </w:tc>
      </w:tr>
      <w:tr w14:paraId="449CC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1EB87E7E">
            <w:pPr>
              <w:widowControl/>
              <w:snapToGrid w:val="0"/>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9</w:t>
            </w:r>
          </w:p>
        </w:tc>
        <w:tc>
          <w:tcPr>
            <w:tcW w:w="1680" w:type="dxa"/>
            <w:vAlign w:val="center"/>
          </w:tcPr>
          <w:p w14:paraId="2EA04BEC">
            <w:pPr>
              <w:wordWrap w:val="0"/>
              <w:adjustRightInd w:val="0"/>
              <w:snapToGri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招标代理机构</w:t>
            </w:r>
          </w:p>
        </w:tc>
        <w:tc>
          <w:tcPr>
            <w:tcW w:w="7853" w:type="dxa"/>
            <w:vAlign w:val="center"/>
          </w:tcPr>
          <w:p w14:paraId="512FE08B">
            <w:pPr>
              <w:tabs>
                <w:tab w:val="left" w:pos="1180"/>
              </w:tabs>
              <w:wordWrap w:val="0"/>
              <w:adjustRightInd w:val="0"/>
              <w:snapToGrid w:val="0"/>
              <w:spacing w:line="360" w:lineRule="auto"/>
              <w:ind w:left="36" w:leftChars="17" w:right="48" w:rightChars="23"/>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中审润奥项目管理有限公司</w:t>
            </w:r>
          </w:p>
        </w:tc>
      </w:tr>
      <w:tr w14:paraId="6CAB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2C043A10">
            <w:pPr>
              <w:widowControl/>
              <w:snapToGrid w:val="0"/>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10</w:t>
            </w:r>
          </w:p>
        </w:tc>
        <w:tc>
          <w:tcPr>
            <w:tcW w:w="1680" w:type="dxa"/>
            <w:vAlign w:val="center"/>
          </w:tcPr>
          <w:p w14:paraId="3EDBB6B2">
            <w:pPr>
              <w:wordWrap w:val="0"/>
              <w:adjustRightInd w:val="0"/>
              <w:snapToGri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建设地点</w:t>
            </w:r>
          </w:p>
        </w:tc>
        <w:tc>
          <w:tcPr>
            <w:tcW w:w="7853" w:type="dxa"/>
            <w:vAlign w:val="center"/>
          </w:tcPr>
          <w:p w14:paraId="304006F6">
            <w:pPr>
              <w:tabs>
                <w:tab w:val="left" w:pos="1180"/>
              </w:tabs>
              <w:wordWrap w:val="0"/>
              <w:adjustRightInd w:val="0"/>
              <w:snapToGrid w:val="0"/>
              <w:spacing w:line="360" w:lineRule="auto"/>
              <w:ind w:left="36" w:leftChars="17" w:right="48" w:rightChars="23"/>
              <w:jc w:val="both"/>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仁化县长江镇</w:t>
            </w:r>
            <w:r>
              <w:rPr>
                <w:rFonts w:hint="eastAsia" w:ascii="宋体" w:hAnsi="宋体" w:eastAsia="宋体" w:cs="宋体"/>
                <w:snapToGrid w:val="0"/>
                <w:color w:val="auto"/>
                <w:kern w:val="0"/>
                <w:sz w:val="24"/>
                <w:szCs w:val="24"/>
                <w:highlight w:val="none"/>
              </w:rPr>
              <w:t>。</w:t>
            </w:r>
          </w:p>
        </w:tc>
      </w:tr>
      <w:tr w14:paraId="4FB22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3BF27191">
            <w:pPr>
              <w:widowControl/>
              <w:snapToGrid w:val="0"/>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11</w:t>
            </w:r>
          </w:p>
        </w:tc>
        <w:tc>
          <w:tcPr>
            <w:tcW w:w="1680" w:type="dxa"/>
            <w:vAlign w:val="center"/>
          </w:tcPr>
          <w:p w14:paraId="42C3133C">
            <w:pPr>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标段划分</w:t>
            </w:r>
          </w:p>
        </w:tc>
        <w:tc>
          <w:tcPr>
            <w:tcW w:w="7853" w:type="dxa"/>
            <w:vAlign w:val="center"/>
          </w:tcPr>
          <w:p w14:paraId="2C0C1413">
            <w:pPr>
              <w:tabs>
                <w:tab w:val="left" w:pos="1180"/>
              </w:tabs>
              <w:wordWrap w:val="0"/>
              <w:adjustRightInd w:val="0"/>
              <w:snapToGrid w:val="0"/>
              <w:spacing w:line="360" w:lineRule="auto"/>
              <w:ind w:left="36" w:leftChars="17" w:right="48" w:rightChars="23"/>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本项目不划分标段。</w:t>
            </w:r>
          </w:p>
        </w:tc>
      </w:tr>
      <w:tr w14:paraId="1114D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2F4D7328">
            <w:pPr>
              <w:pStyle w:val="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680" w:type="dxa"/>
            <w:vAlign w:val="center"/>
          </w:tcPr>
          <w:p w14:paraId="086FD923">
            <w:pPr>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建设内容和规模</w:t>
            </w:r>
          </w:p>
        </w:tc>
        <w:tc>
          <w:tcPr>
            <w:tcW w:w="7853" w:type="dxa"/>
            <w:vAlign w:val="center"/>
          </w:tcPr>
          <w:p w14:paraId="0CAD972D">
            <w:pPr>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rPr>
              <w:t>长江镇人居环境整治提升工程约41477平方米、线路改造约3842米及路面修复约104平方米、农村排水系统改造约4647米、邮政至市场道路提升及锦江段路灯照明工程约10155平方米和市场停车场工程约690平方米等建设项目等。</w:t>
            </w:r>
          </w:p>
        </w:tc>
      </w:tr>
      <w:tr w14:paraId="684C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4FDD8268">
            <w:pPr>
              <w:pStyle w:val="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680" w:type="dxa"/>
            <w:vAlign w:val="center"/>
          </w:tcPr>
          <w:p w14:paraId="3859E76C">
            <w:pPr>
              <w:pStyle w:val="25"/>
              <w:jc w:val="center"/>
              <w:rPr>
                <w:rFonts w:hint="eastAsia" w:ascii="宋体" w:hAnsi="宋体" w:eastAsia="宋体" w:cs="宋体"/>
                <w:strike/>
                <w:color w:val="auto"/>
                <w:sz w:val="24"/>
                <w:szCs w:val="24"/>
                <w:highlight w:val="none"/>
              </w:rPr>
            </w:pPr>
            <w:r>
              <w:rPr>
                <w:rFonts w:hint="eastAsia" w:ascii="宋体" w:hAnsi="宋体" w:eastAsia="宋体" w:cs="宋体"/>
                <w:color w:val="auto"/>
                <w:sz w:val="24"/>
                <w:szCs w:val="24"/>
                <w:highlight w:val="none"/>
              </w:rPr>
              <w:t>招标范围</w:t>
            </w:r>
          </w:p>
        </w:tc>
        <w:tc>
          <w:tcPr>
            <w:tcW w:w="7853" w:type="dxa"/>
            <w:vAlign w:val="center"/>
          </w:tcPr>
          <w:p w14:paraId="7853AF1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为确保项目顺利实施的报建、施工等所需的设计文件，本工程设计服务所涉及的内容包括但不限于以下：</w:t>
            </w:r>
          </w:p>
          <w:p w14:paraId="64E1B0C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①</w:t>
            </w:r>
            <w:r>
              <w:rPr>
                <w:rFonts w:hint="eastAsia" w:ascii="宋体" w:hAnsi="宋体" w:eastAsia="宋体" w:cs="宋体"/>
                <w:color w:val="auto"/>
                <w:sz w:val="24"/>
                <w:szCs w:val="24"/>
                <w:highlight w:val="none"/>
              </w:rPr>
              <w:t>工程设计：完成本项目施工图设计全套设计成果文件（含电子版）、施工图预算、竣工图编制配合、施工现场的配合等工作，设计成果最终通过相关部门审批、审查。规范做好设计文件及设计工作总结等资料制定及收集整理。</w:t>
            </w:r>
          </w:p>
          <w:p w14:paraId="7DD4508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②</w:t>
            </w:r>
            <w:r>
              <w:rPr>
                <w:rFonts w:hint="eastAsia" w:ascii="宋体" w:hAnsi="宋体" w:eastAsia="宋体" w:cs="宋体"/>
                <w:color w:val="auto"/>
                <w:sz w:val="24"/>
                <w:szCs w:val="24"/>
                <w:highlight w:val="none"/>
              </w:rPr>
              <w:t>调整并优化设计和在工程施工期间指导和解决施工难题、完成招标人提出的与项目的其他要求及后续的设计服务工作。</w:t>
            </w:r>
          </w:p>
        </w:tc>
      </w:tr>
      <w:tr w14:paraId="69F7B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6B4F11C1">
            <w:pPr>
              <w:pStyle w:val="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680" w:type="dxa"/>
            <w:vAlign w:val="center"/>
          </w:tcPr>
          <w:p w14:paraId="5506AE05">
            <w:pPr>
              <w:pStyle w:val="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工期要求</w:t>
            </w:r>
          </w:p>
        </w:tc>
        <w:tc>
          <w:tcPr>
            <w:tcW w:w="7853" w:type="dxa"/>
            <w:vAlign w:val="center"/>
          </w:tcPr>
          <w:p w14:paraId="53903992">
            <w:pPr>
              <w:pStyle w:val="26"/>
              <w:wordWrap w:val="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本招标项目设计服务期为：</w:t>
            </w:r>
            <w:r>
              <w:rPr>
                <w:rFonts w:hint="eastAsia" w:ascii="宋体" w:hAnsi="宋体" w:eastAsia="宋体" w:cs="宋体"/>
                <w:color w:val="auto"/>
                <w:sz w:val="24"/>
                <w:szCs w:val="24"/>
                <w:highlight w:val="none"/>
                <w:lang w:val="en-US" w:eastAsia="zh-CN"/>
              </w:rPr>
              <w:t>25个日历天</w:t>
            </w:r>
            <w:r>
              <w:rPr>
                <w:rFonts w:hint="eastAsia" w:ascii="宋体" w:hAnsi="宋体" w:eastAsia="宋体" w:cs="宋体"/>
                <w:color w:val="auto"/>
                <w:sz w:val="24"/>
                <w:szCs w:val="24"/>
                <w:highlight w:val="none"/>
              </w:rPr>
              <w:t>。</w:t>
            </w:r>
          </w:p>
          <w:p w14:paraId="39D36B5A">
            <w:pPr>
              <w:pStyle w:val="26"/>
              <w:wordWrap w:val="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（1）施工图设计阶段：从</w:t>
            </w:r>
            <w:r>
              <w:rPr>
                <w:rFonts w:hint="eastAsia" w:ascii="宋体" w:hAnsi="宋体" w:eastAsia="宋体" w:cs="宋体"/>
                <w:color w:val="auto"/>
                <w:sz w:val="24"/>
                <w:szCs w:val="24"/>
                <w:highlight w:val="none"/>
                <w:lang w:eastAsia="zh-CN"/>
              </w:rPr>
              <w:t>中标通知书发出之日</w:t>
            </w:r>
            <w:r>
              <w:rPr>
                <w:rFonts w:hint="eastAsia" w:ascii="宋体" w:hAnsi="宋体" w:eastAsia="宋体" w:cs="宋体"/>
                <w:color w:val="auto"/>
                <w:sz w:val="24"/>
                <w:szCs w:val="24"/>
                <w:highlight w:val="none"/>
              </w:rPr>
              <w:t>起</w:t>
            </w:r>
            <w:r>
              <w:rPr>
                <w:rFonts w:hint="eastAsia" w:ascii="宋体" w:hAnsi="宋体" w:eastAsia="宋体" w:cs="宋体"/>
                <w:color w:val="auto"/>
                <w:sz w:val="24"/>
                <w:szCs w:val="24"/>
                <w:highlight w:val="none"/>
                <w:lang w:val="en-US" w:eastAsia="zh-CN"/>
              </w:rPr>
              <w:t>15个日历天完成施工图设计及施工图预算</w:t>
            </w:r>
            <w:r>
              <w:rPr>
                <w:rFonts w:hint="eastAsia" w:ascii="宋体" w:hAnsi="宋体" w:eastAsia="宋体" w:cs="宋体"/>
                <w:color w:val="auto"/>
                <w:sz w:val="24"/>
                <w:szCs w:val="24"/>
                <w:highlight w:val="none"/>
              </w:rPr>
              <w:t>；</w:t>
            </w:r>
          </w:p>
          <w:p w14:paraId="3D824D97">
            <w:pPr>
              <w:pStyle w:val="26"/>
              <w:wordWrap w:val="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施工图修编：出具施工图审查初步意见后</w:t>
            </w:r>
            <w:r>
              <w:rPr>
                <w:rFonts w:hint="eastAsia" w:ascii="宋体" w:hAnsi="宋体" w:eastAsia="宋体" w:cs="宋体"/>
                <w:color w:val="auto"/>
                <w:sz w:val="24"/>
                <w:szCs w:val="24"/>
                <w:highlight w:val="none"/>
                <w:lang w:eastAsia="zh-CN"/>
              </w:rPr>
              <w:t>10个日历天内完成施工图修编及修正施工图预算</w:t>
            </w:r>
            <w:r>
              <w:rPr>
                <w:rFonts w:hint="eastAsia" w:ascii="宋体" w:hAnsi="宋体" w:eastAsia="宋体" w:cs="宋体"/>
                <w:color w:val="auto"/>
                <w:sz w:val="24"/>
                <w:szCs w:val="24"/>
                <w:highlight w:val="none"/>
              </w:rPr>
              <w:t>；</w:t>
            </w:r>
          </w:p>
          <w:p w14:paraId="6CACB2A4">
            <w:pPr>
              <w:pStyle w:val="26"/>
              <w:wordWrap w:val="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）施工现场配合服务：项目施工及缺陷责任期内。</w:t>
            </w:r>
          </w:p>
        </w:tc>
      </w:tr>
      <w:tr w14:paraId="58829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9" w:type="dxa"/>
            <w:vAlign w:val="center"/>
          </w:tcPr>
          <w:p w14:paraId="32DD4624">
            <w:pPr>
              <w:pStyle w:val="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1680" w:type="dxa"/>
            <w:vAlign w:val="center"/>
          </w:tcPr>
          <w:p w14:paraId="64AE2E93">
            <w:pPr>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房屋建筑工程</w:t>
            </w:r>
          </w:p>
          <w:p w14:paraId="78C2564F">
            <w:pPr>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绿色建筑标准</w:t>
            </w:r>
          </w:p>
        </w:tc>
        <w:tc>
          <w:tcPr>
            <w:tcW w:w="7853" w:type="dxa"/>
            <w:vAlign w:val="center"/>
          </w:tcPr>
          <w:p w14:paraId="4AB3CA38">
            <w:pPr>
              <w:wordWrap w:val="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本招标项目不纳入绿色建筑实施范围。</w:t>
            </w:r>
          </w:p>
        </w:tc>
      </w:tr>
      <w:tr w14:paraId="557B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5ABF434A">
            <w:pPr>
              <w:pStyle w:val="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1680" w:type="dxa"/>
            <w:vAlign w:val="center"/>
          </w:tcPr>
          <w:p w14:paraId="4FB38B73">
            <w:pPr>
              <w:wordWrap w:val="0"/>
              <w:adjustRightInd w:val="0"/>
              <w:snapToGrid w:val="0"/>
              <w:spacing w:line="360" w:lineRule="auto"/>
              <w:jc w:val="center"/>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装配式建筑</w:t>
            </w:r>
          </w:p>
          <w:p w14:paraId="0BAA1AFC">
            <w:pPr>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Cs/>
                <w:color w:val="auto"/>
                <w:kern w:val="0"/>
                <w:sz w:val="24"/>
                <w:szCs w:val="24"/>
                <w:highlight w:val="none"/>
              </w:rPr>
              <w:t>标准</w:t>
            </w:r>
          </w:p>
        </w:tc>
        <w:tc>
          <w:tcPr>
            <w:tcW w:w="7853" w:type="dxa"/>
            <w:vAlign w:val="center"/>
          </w:tcPr>
          <w:p w14:paraId="497FFEBB">
            <w:pPr>
              <w:wordWrap w:val="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本招标项目不纳入装配式建造建设实施范围。</w:t>
            </w:r>
          </w:p>
        </w:tc>
      </w:tr>
      <w:tr w14:paraId="13EE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29A607EE">
            <w:pPr>
              <w:pStyle w:val="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1680" w:type="dxa"/>
            <w:vAlign w:val="center"/>
          </w:tcPr>
          <w:p w14:paraId="6B4C6DC5">
            <w:pPr>
              <w:pStyle w:val="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最高投标限价</w:t>
            </w:r>
          </w:p>
        </w:tc>
        <w:tc>
          <w:tcPr>
            <w:tcW w:w="7853" w:type="dxa"/>
            <w:vAlign w:val="center"/>
          </w:tcPr>
          <w:p w14:paraId="63438197">
            <w:pPr>
              <w:pStyle w:val="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w:t>
            </w:r>
            <w:r>
              <w:rPr>
                <w:rFonts w:hint="eastAsia" w:hAnsi="宋体" w:cs="宋体"/>
                <w:color w:val="auto"/>
                <w:kern w:val="0"/>
                <w:sz w:val="24"/>
                <w:szCs w:val="24"/>
                <w:highlight w:val="none"/>
                <w:u w:val="single"/>
                <w:lang w:val="en-US" w:eastAsia="zh-CN"/>
              </w:rPr>
              <w:t>肆拾伍万零陆佰叁拾贰元整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u w:val="single"/>
              </w:rPr>
              <w:t xml:space="preserve"> </w:t>
            </w:r>
            <w:r>
              <w:rPr>
                <w:rFonts w:hint="eastAsia" w:hAnsi="宋体" w:cs="宋体"/>
                <w:color w:val="auto"/>
                <w:kern w:val="0"/>
                <w:sz w:val="24"/>
                <w:szCs w:val="24"/>
                <w:highlight w:val="none"/>
                <w:u w:val="single"/>
                <w:lang w:val="en-US" w:eastAsia="zh-CN"/>
              </w:rPr>
              <w:t>450632.00</w:t>
            </w:r>
            <w:r>
              <w:rPr>
                <w:rFonts w:hint="eastAsia" w:ascii="宋体" w:hAnsi="宋体" w:eastAsia="宋体" w:cs="宋体"/>
                <w:color w:val="auto"/>
                <w:sz w:val="24"/>
                <w:szCs w:val="24"/>
                <w:highlight w:val="none"/>
                <w:u w:val="single"/>
              </w:rPr>
              <w:t>元</w:t>
            </w:r>
            <w:r>
              <w:rPr>
                <w:rFonts w:hint="eastAsia" w:ascii="宋体" w:hAnsi="宋体" w:eastAsia="宋体" w:cs="宋体"/>
                <w:color w:val="auto"/>
                <w:sz w:val="24"/>
                <w:szCs w:val="24"/>
                <w:highlight w:val="none"/>
              </w:rPr>
              <w:t>）</w:t>
            </w:r>
            <w:r>
              <w:rPr>
                <w:rFonts w:hint="eastAsia" w:ascii="宋体" w:hAnsi="宋体" w:eastAsia="宋体" w:cs="宋体"/>
                <w:snapToGrid w:val="0"/>
                <w:color w:val="auto"/>
                <w:kern w:val="0"/>
                <w:sz w:val="24"/>
                <w:szCs w:val="24"/>
                <w:highlight w:val="none"/>
              </w:rPr>
              <w:t>。</w:t>
            </w:r>
          </w:p>
        </w:tc>
      </w:tr>
      <w:tr w14:paraId="38D0E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521C1504">
            <w:pPr>
              <w:pStyle w:val="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1680" w:type="dxa"/>
            <w:vAlign w:val="center"/>
          </w:tcPr>
          <w:p w14:paraId="73021C39">
            <w:pPr>
              <w:pStyle w:val="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质量标准</w:t>
            </w:r>
          </w:p>
        </w:tc>
        <w:tc>
          <w:tcPr>
            <w:tcW w:w="7853" w:type="dxa"/>
            <w:vAlign w:val="center"/>
          </w:tcPr>
          <w:p w14:paraId="0A2806C4">
            <w:pPr>
              <w:pStyle w:val="25"/>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符合现行的国家及地方的有关规划、设计的规范要求，并通过有关部门的审查，若需进行审图则必须经有资质的审图公司审图合格。</w:t>
            </w:r>
          </w:p>
        </w:tc>
      </w:tr>
      <w:tr w14:paraId="51F2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4471F08A">
            <w:pPr>
              <w:pStyle w:val="2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1680" w:type="dxa"/>
            <w:vAlign w:val="center"/>
          </w:tcPr>
          <w:p w14:paraId="5B3F6295">
            <w:pPr>
              <w:snapToGrid w:val="0"/>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投标人资质</w:t>
            </w:r>
          </w:p>
          <w:p w14:paraId="25A04877">
            <w:pPr>
              <w:pStyle w:val="2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及条件要求</w:t>
            </w:r>
          </w:p>
        </w:tc>
        <w:tc>
          <w:tcPr>
            <w:tcW w:w="7853" w:type="dxa"/>
            <w:vAlign w:val="center"/>
          </w:tcPr>
          <w:p w14:paraId="307E1B00">
            <w:pPr>
              <w:pStyle w:val="26"/>
              <w:widowControl/>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1.本工程</w:t>
            </w:r>
            <w:r>
              <w:rPr>
                <w:rFonts w:hint="eastAsia" w:ascii="宋体" w:hAnsi="宋体" w:eastAsia="宋体" w:cs="宋体"/>
                <w:color w:val="auto"/>
                <w:kern w:val="2"/>
                <w:sz w:val="24"/>
                <w:szCs w:val="24"/>
                <w:highlight w:val="none"/>
                <w:u w:val="single"/>
                <w:lang w:val="en-US" w:eastAsia="zh-CN" w:bidi="ar-SA"/>
              </w:rPr>
              <w:t>不接受</w:t>
            </w:r>
            <w:r>
              <w:rPr>
                <w:rFonts w:hint="eastAsia" w:ascii="宋体" w:hAnsi="宋体" w:eastAsia="宋体" w:cs="宋体"/>
                <w:color w:val="auto"/>
                <w:kern w:val="2"/>
                <w:sz w:val="24"/>
                <w:szCs w:val="24"/>
                <w:highlight w:val="none"/>
                <w:lang w:val="en-US" w:eastAsia="zh-CN" w:bidi="ar-SA"/>
              </w:rPr>
              <w:t>联合体投标。</w:t>
            </w:r>
          </w:p>
          <w:p w14:paraId="66CFB8DE">
            <w:pPr>
              <w:pStyle w:val="26"/>
              <w:widowControl/>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2．资质要求</w:t>
            </w:r>
          </w:p>
          <w:p w14:paraId="05B458CC">
            <w:pPr>
              <w:pStyle w:val="26"/>
              <w:widowControl/>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2.1投标人须具备独立法人资格，按国家法律经营。</w:t>
            </w:r>
          </w:p>
          <w:p w14:paraId="0042F330">
            <w:pPr>
              <w:pStyle w:val="26"/>
              <w:widowControl/>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2.2投标人须持有建设行政主管部门颁发的企业资质证书及安全生产许可证。</w:t>
            </w:r>
          </w:p>
          <w:p w14:paraId="78E84538">
            <w:pPr>
              <w:pStyle w:val="26"/>
              <w:widowControl/>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2.3投标人必须具备建设行政主管部门颁发的以下资质之一：</w:t>
            </w:r>
          </w:p>
          <w:p w14:paraId="0710EB56">
            <w:pPr>
              <w:pStyle w:val="26"/>
              <w:widowControl/>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a、工程设计综合资质甲级；</w:t>
            </w:r>
          </w:p>
          <w:p w14:paraId="6C4867F3">
            <w:pPr>
              <w:pStyle w:val="26"/>
              <w:widowControl/>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b、市政行业工程设计乙级以上（含乙级）资质；</w:t>
            </w:r>
          </w:p>
          <w:p w14:paraId="5F91CF54">
            <w:pPr>
              <w:pStyle w:val="26"/>
              <w:widowControl/>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c、市政行业工程（燃气工程、轨道交通工程除外）设计乙级以上（含乙级）资质；</w:t>
            </w:r>
          </w:p>
          <w:p w14:paraId="095153BB">
            <w:pPr>
              <w:pStyle w:val="26"/>
              <w:widowControl/>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d、市政行业工程（排水工程、道路工程）设计乙级以上（含乙级）资质。</w:t>
            </w:r>
          </w:p>
          <w:p w14:paraId="2593DCFE">
            <w:pPr>
              <w:pStyle w:val="26"/>
              <w:widowControl/>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注：如设计单位需要对部分内容进行分包的，设计单位应在征得招标人同意后依法专业分包给具备相关资质的单位并签订分包合同，由设计单位支付相应费用。</w:t>
            </w:r>
          </w:p>
          <w:p w14:paraId="61F4BD48">
            <w:pPr>
              <w:pStyle w:val="26"/>
              <w:widowControl/>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2.4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4DD51688">
            <w:pPr>
              <w:pStyle w:val="26"/>
              <w:widowControl/>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3．相关人员要求</w:t>
            </w:r>
          </w:p>
          <w:p w14:paraId="04939ADF">
            <w:pPr>
              <w:pStyle w:val="26"/>
              <w:widowControl/>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3.1投标人拟派项目负责人（即设计负责人）必须具有二级或以上注册建筑师或注册土木工程师（道路工程）注册执业证书。</w:t>
            </w:r>
          </w:p>
          <w:p w14:paraId="43FFEACA">
            <w:pPr>
              <w:pStyle w:val="26"/>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3.2投标人与其拟派往本项目管理机构的所有人员之间必须具备合法、唯一的劳动聘用关系。拟派人员中具备注册执业资格的，其注册单位须与投标人保持一致。</w:t>
            </w:r>
          </w:p>
          <w:p w14:paraId="5AE596F2">
            <w:pPr>
              <w:pStyle w:val="26"/>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4.禁止投标条款</w:t>
            </w:r>
          </w:p>
          <w:p w14:paraId="67AB8DE9">
            <w:pPr>
              <w:pStyle w:val="26"/>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4.1投标人不得存在下列情形之一：</w:t>
            </w:r>
          </w:p>
          <w:p w14:paraId="66CB0E27">
            <w:pPr>
              <w:pStyle w:val="26"/>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（1）为招标人不具有独立法人资格的附属机构（单位）；</w:t>
            </w:r>
          </w:p>
          <w:p w14:paraId="7639C354">
            <w:pPr>
              <w:pStyle w:val="26"/>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（2）与招标人存在利害关系且可能影响招标公正性；</w:t>
            </w:r>
          </w:p>
          <w:p w14:paraId="5AE69B4D">
            <w:pPr>
              <w:pStyle w:val="26"/>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（3）与本招标项目的其他投标人为同一个单位负责人；</w:t>
            </w:r>
          </w:p>
          <w:p w14:paraId="00BFB2EA">
            <w:pPr>
              <w:pStyle w:val="26"/>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（4）与本招标项目的其他投标人存在控股、管理关系；</w:t>
            </w:r>
          </w:p>
          <w:p w14:paraId="5CF6DF95">
            <w:pPr>
              <w:pStyle w:val="26"/>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（5）为本招标项目的代建人；</w:t>
            </w:r>
          </w:p>
          <w:p w14:paraId="08C0C0D7">
            <w:pPr>
              <w:pStyle w:val="26"/>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（6）为本招标项目的招标代理机构；</w:t>
            </w:r>
          </w:p>
          <w:p w14:paraId="31212912">
            <w:pPr>
              <w:pStyle w:val="26"/>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（7）与本招标项目的代建人或招标代理机构同为一个法定代表人；</w:t>
            </w:r>
          </w:p>
          <w:p w14:paraId="416EA136">
            <w:pPr>
              <w:pStyle w:val="26"/>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（8）与本招标项目的代建人或招标代理机构存在控股或参股关系；</w:t>
            </w:r>
          </w:p>
          <w:p w14:paraId="070097BB">
            <w:pPr>
              <w:pStyle w:val="26"/>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（9）被依法暂停或者取消投标资格；</w:t>
            </w:r>
          </w:p>
          <w:p w14:paraId="1EBC8468">
            <w:pPr>
              <w:pStyle w:val="26"/>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（10）被责令停产停业、暂扣或者吊销许可证、暂扣或者吊销执照；</w:t>
            </w:r>
          </w:p>
          <w:p w14:paraId="1685C631">
            <w:pPr>
              <w:pStyle w:val="26"/>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（11）进入清算程序，或被宣告破产，或其他丧失履约能力的情形；</w:t>
            </w:r>
          </w:p>
          <w:p w14:paraId="75CBD12C">
            <w:pPr>
              <w:pStyle w:val="26"/>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（12）在最近三年内发生重大质量问题（以相关行业主管部门的行政处罚决定或司法机关出具的有关法律文书为准）；</w:t>
            </w:r>
          </w:p>
          <w:p w14:paraId="3D0AD87D">
            <w:pPr>
              <w:pStyle w:val="26"/>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（13）被“信用中国”网站（https://www.creditchina.gov.cn）发布的《法人和非法人组织公共信用信息报告》列为严重失信主体名单的。</w:t>
            </w:r>
          </w:p>
          <w:p w14:paraId="33B31111">
            <w:pPr>
              <w:pStyle w:val="26"/>
              <w:widowControl/>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4.2招标人拒绝以下名单中的单位参加本次投标：</w:t>
            </w:r>
          </w:p>
          <w:tbl>
            <w:tblPr>
              <w:tblStyle w:val="16"/>
              <w:tblW w:w="7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3139"/>
              <w:gridCol w:w="3757"/>
            </w:tblGrid>
            <w:tr w14:paraId="44F55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63" w:type="dxa"/>
                  <w:vAlign w:val="center"/>
                </w:tcPr>
                <w:p w14:paraId="7F0686C6">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3139" w:type="dxa"/>
                  <w:vAlign w:val="center"/>
                </w:tcPr>
                <w:p w14:paraId="59EE3937">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3757" w:type="dxa"/>
                  <w:vAlign w:val="center"/>
                </w:tcPr>
                <w:p w14:paraId="5963C25B">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368F8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763" w:type="dxa"/>
                  <w:vAlign w:val="center"/>
                </w:tcPr>
                <w:p w14:paraId="5CAF0133">
                  <w:pPr>
                    <w:pStyle w:val="26"/>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3139" w:type="dxa"/>
                  <w:vAlign w:val="center"/>
                </w:tcPr>
                <w:p w14:paraId="12B72D1C">
                  <w:pPr>
                    <w:pStyle w:val="26"/>
                    <w:wordWrap w:val="0"/>
                    <w:adjustRightInd w:val="0"/>
                    <w:snapToGrid w:val="0"/>
                    <w:spacing w:line="360" w:lineRule="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仁化县长江镇人民政府</w:t>
                  </w:r>
                </w:p>
              </w:tc>
              <w:tc>
                <w:tcPr>
                  <w:tcW w:w="3757" w:type="dxa"/>
                  <w:vAlign w:val="center"/>
                </w:tcPr>
                <w:p w14:paraId="637C5D8C">
                  <w:pPr>
                    <w:pStyle w:val="26"/>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为本招标项目的业主单位和招标人</w:t>
                  </w:r>
                </w:p>
              </w:tc>
            </w:tr>
            <w:tr w14:paraId="58B0E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63" w:type="dxa"/>
                  <w:vAlign w:val="center"/>
                </w:tcPr>
                <w:p w14:paraId="4B9D3E1A">
                  <w:pPr>
                    <w:pStyle w:val="26"/>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3139" w:type="dxa"/>
                  <w:vAlign w:val="center"/>
                </w:tcPr>
                <w:p w14:paraId="1C8DCCFB">
                  <w:pPr>
                    <w:pStyle w:val="26"/>
                    <w:wordWrap w:val="0"/>
                    <w:adjustRightInd w:val="0"/>
                    <w:snapToGrid w:val="0"/>
                    <w:spacing w:line="360" w:lineRule="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中审润奥项目管理有限公司</w:t>
                  </w:r>
                </w:p>
              </w:tc>
              <w:tc>
                <w:tcPr>
                  <w:tcW w:w="3757" w:type="dxa"/>
                  <w:vAlign w:val="center"/>
                </w:tcPr>
                <w:p w14:paraId="1DAC185B">
                  <w:pPr>
                    <w:pStyle w:val="26"/>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为本招标项目的招标代理机构</w:t>
                  </w:r>
                </w:p>
              </w:tc>
            </w:tr>
            <w:tr w14:paraId="3432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763" w:type="dxa"/>
                  <w:vAlign w:val="center"/>
                </w:tcPr>
                <w:p w14:paraId="1C15F8AC">
                  <w:pPr>
                    <w:pStyle w:val="26"/>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3139" w:type="dxa"/>
                  <w:vAlign w:val="center"/>
                </w:tcPr>
                <w:p w14:paraId="623C4B27">
                  <w:pPr>
                    <w:pStyle w:val="26"/>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中设建联工程设计有限公司</w:t>
                  </w:r>
                </w:p>
              </w:tc>
              <w:tc>
                <w:tcPr>
                  <w:tcW w:w="3757" w:type="dxa"/>
                  <w:vAlign w:val="center"/>
                </w:tcPr>
                <w:p w14:paraId="69362C86">
                  <w:pPr>
                    <w:pStyle w:val="26"/>
                    <w:wordWrap w:val="0"/>
                    <w:adjustRightInd w:val="0"/>
                    <w:snapToGrid w:val="0"/>
                    <w:spacing w:line="360" w:lineRule="auto"/>
                    <w:jc w:val="both"/>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为本招标项目的可研编制单位</w:t>
                  </w:r>
                </w:p>
              </w:tc>
            </w:tr>
          </w:tbl>
          <w:p w14:paraId="7F955D64">
            <w:pPr>
              <w:pStyle w:val="26"/>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5.其他要求</w:t>
            </w:r>
          </w:p>
          <w:p w14:paraId="6D5145D1">
            <w:pPr>
              <w:pStyle w:val="26"/>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省外企业及其拟派往本项目管理机构的所有人员须按照《广东省住房和城乡建设厅关于取消省外建筑企业和人员进粤信息备案有关工作的通知》（粤建市﹝2015﹞52号）规定在“进粤企业和人员诚信信息登记平台”录入相关信息并通过数据规范检查。</w:t>
            </w:r>
          </w:p>
        </w:tc>
      </w:tr>
      <w:tr w14:paraId="654F5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09A703FD">
            <w:pPr>
              <w:pStyle w:val="2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1680" w:type="dxa"/>
            <w:vAlign w:val="center"/>
          </w:tcPr>
          <w:p w14:paraId="10D7028B">
            <w:pPr>
              <w:pStyle w:val="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评标定标方法</w:t>
            </w:r>
          </w:p>
        </w:tc>
        <w:tc>
          <w:tcPr>
            <w:tcW w:w="7853" w:type="dxa"/>
            <w:vAlign w:val="center"/>
          </w:tcPr>
          <w:p w14:paraId="329ADCDA">
            <w:pPr>
              <w:pStyle w:val="25"/>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综合评估法</w:t>
            </w:r>
          </w:p>
        </w:tc>
      </w:tr>
      <w:tr w14:paraId="713F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2CEAB99E">
            <w:pPr>
              <w:pStyle w:val="2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680" w:type="dxa"/>
            <w:vAlign w:val="center"/>
          </w:tcPr>
          <w:p w14:paraId="4E886A8E">
            <w:pPr>
              <w:pStyle w:val="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w:t>
            </w:r>
          </w:p>
          <w:p w14:paraId="5C5FF8FB">
            <w:pPr>
              <w:pStyle w:val="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组成</w:t>
            </w:r>
          </w:p>
        </w:tc>
        <w:tc>
          <w:tcPr>
            <w:tcW w:w="7853" w:type="dxa"/>
            <w:vAlign w:val="center"/>
          </w:tcPr>
          <w:p w14:paraId="196D0E26">
            <w:pPr>
              <w:pStyle w:val="25"/>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kern w:val="0"/>
                <w:sz w:val="24"/>
                <w:szCs w:val="24"/>
                <w:highlight w:val="none"/>
              </w:rPr>
              <w:t>评标委员会由</w:t>
            </w:r>
            <w:r>
              <w:rPr>
                <w:rFonts w:hint="eastAsia" w:ascii="宋体" w:hAnsi="宋体" w:eastAsia="宋体" w:cs="宋体"/>
                <w:color w:val="auto"/>
                <w:kern w:val="0"/>
                <w:sz w:val="24"/>
                <w:szCs w:val="24"/>
                <w:highlight w:val="none"/>
                <w:u w:val="single"/>
              </w:rPr>
              <w:t>5</w:t>
            </w:r>
            <w:r>
              <w:rPr>
                <w:rFonts w:hint="eastAsia" w:ascii="宋体" w:hAnsi="宋体" w:eastAsia="宋体" w:cs="宋体"/>
                <w:color w:val="auto"/>
                <w:kern w:val="0"/>
                <w:sz w:val="24"/>
                <w:szCs w:val="24"/>
                <w:highlight w:val="none"/>
              </w:rPr>
              <w:t>人组成，其中招标人代表</w:t>
            </w:r>
            <w:r>
              <w:rPr>
                <w:rFonts w:hint="eastAsia" w:ascii="宋体" w:hAnsi="宋体" w:eastAsia="宋体" w:cs="宋体"/>
                <w:color w:val="auto"/>
                <w:kern w:val="0"/>
                <w:sz w:val="24"/>
                <w:szCs w:val="24"/>
                <w:highlight w:val="none"/>
                <w:u w:val="single"/>
              </w:rPr>
              <w:t>0</w:t>
            </w:r>
            <w:r>
              <w:rPr>
                <w:rFonts w:hint="eastAsia" w:ascii="宋体" w:hAnsi="宋体" w:eastAsia="宋体" w:cs="宋体"/>
                <w:color w:val="auto"/>
                <w:kern w:val="0"/>
                <w:sz w:val="24"/>
                <w:szCs w:val="24"/>
                <w:highlight w:val="none"/>
              </w:rPr>
              <w:t>人，专家</w:t>
            </w:r>
            <w:r>
              <w:rPr>
                <w:rFonts w:hint="eastAsia" w:ascii="宋体" w:hAnsi="宋体" w:eastAsia="宋体" w:cs="宋体"/>
                <w:color w:val="auto"/>
                <w:kern w:val="0"/>
                <w:sz w:val="24"/>
                <w:szCs w:val="24"/>
                <w:highlight w:val="none"/>
                <w:u w:val="single"/>
              </w:rPr>
              <w:t>5</w:t>
            </w:r>
            <w:r>
              <w:rPr>
                <w:rFonts w:hint="eastAsia" w:ascii="宋体" w:hAnsi="宋体" w:eastAsia="宋体" w:cs="宋体"/>
                <w:color w:val="auto"/>
                <w:kern w:val="0"/>
                <w:sz w:val="24"/>
                <w:szCs w:val="24"/>
                <w:highlight w:val="none"/>
              </w:rPr>
              <w:t>人。专家从</w:t>
            </w:r>
            <w:r>
              <w:rPr>
                <w:rFonts w:hint="eastAsia" w:ascii="宋体" w:hAnsi="宋体" w:eastAsia="宋体" w:cs="宋体"/>
                <w:color w:val="auto"/>
                <w:kern w:val="0"/>
                <w:sz w:val="24"/>
                <w:szCs w:val="24"/>
                <w:highlight w:val="none"/>
                <w:u w:val="single"/>
              </w:rPr>
              <w:t>广东省综合评标评审专家库（韶关区域）中</w:t>
            </w:r>
            <w:r>
              <w:rPr>
                <w:rFonts w:hint="eastAsia" w:ascii="宋体" w:hAnsi="宋体" w:eastAsia="宋体" w:cs="宋体"/>
                <w:color w:val="auto"/>
                <w:kern w:val="0"/>
                <w:sz w:val="24"/>
                <w:szCs w:val="24"/>
                <w:highlight w:val="none"/>
              </w:rPr>
              <w:t>随机抽取，其中技术类专家</w:t>
            </w:r>
            <w:r>
              <w:rPr>
                <w:rFonts w:hint="eastAsia" w:ascii="宋体" w:hAnsi="宋体" w:eastAsia="宋体" w:cs="宋体"/>
                <w:color w:val="auto"/>
                <w:kern w:val="0"/>
                <w:sz w:val="24"/>
                <w:szCs w:val="24"/>
                <w:highlight w:val="none"/>
                <w:u w:val="single"/>
              </w:rPr>
              <w:t>3</w:t>
            </w:r>
            <w:r>
              <w:rPr>
                <w:rFonts w:hint="eastAsia" w:ascii="宋体" w:hAnsi="宋体" w:eastAsia="宋体" w:cs="宋体"/>
                <w:color w:val="auto"/>
                <w:kern w:val="0"/>
                <w:sz w:val="24"/>
                <w:szCs w:val="24"/>
                <w:highlight w:val="none"/>
              </w:rPr>
              <w:t>人，经济类专家</w:t>
            </w:r>
            <w:r>
              <w:rPr>
                <w:rFonts w:hint="eastAsia" w:ascii="宋体" w:hAnsi="宋体" w:eastAsia="宋体" w:cs="宋体"/>
                <w:color w:val="auto"/>
                <w:kern w:val="0"/>
                <w:sz w:val="24"/>
                <w:szCs w:val="24"/>
                <w:highlight w:val="none"/>
                <w:u w:val="single"/>
              </w:rPr>
              <w:t>2</w:t>
            </w:r>
            <w:r>
              <w:rPr>
                <w:rFonts w:hint="eastAsia" w:ascii="宋体" w:hAnsi="宋体" w:eastAsia="宋体" w:cs="宋体"/>
                <w:color w:val="auto"/>
                <w:kern w:val="0"/>
                <w:sz w:val="24"/>
                <w:szCs w:val="24"/>
                <w:highlight w:val="none"/>
              </w:rPr>
              <w:t>人。</w:t>
            </w:r>
          </w:p>
        </w:tc>
      </w:tr>
      <w:tr w14:paraId="2207A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69983AEC">
            <w:pPr>
              <w:pStyle w:val="2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1680" w:type="dxa"/>
            <w:vAlign w:val="center"/>
          </w:tcPr>
          <w:p w14:paraId="5AF1E170">
            <w:pPr>
              <w:pStyle w:val="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投标文件组成</w:t>
            </w:r>
          </w:p>
        </w:tc>
        <w:tc>
          <w:tcPr>
            <w:tcW w:w="7853" w:type="dxa"/>
            <w:vAlign w:val="center"/>
          </w:tcPr>
          <w:p w14:paraId="472FDF8F">
            <w:pPr>
              <w:pStyle w:val="25"/>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投标文件包括商务经济标书、技术标书</w:t>
            </w:r>
            <w:r>
              <w:rPr>
                <w:rFonts w:hint="eastAsia" w:ascii="宋体" w:hAnsi="宋体" w:eastAsia="宋体" w:cs="宋体"/>
                <w:snapToGrid w:val="0"/>
                <w:color w:val="auto"/>
                <w:kern w:val="0"/>
                <w:sz w:val="24"/>
                <w:szCs w:val="24"/>
                <w:highlight w:val="none"/>
              </w:rPr>
              <w:t>两个分册</w:t>
            </w:r>
            <w:r>
              <w:rPr>
                <w:rFonts w:hint="eastAsia" w:ascii="宋体" w:hAnsi="宋体" w:eastAsia="宋体" w:cs="宋体"/>
                <w:color w:val="auto"/>
                <w:sz w:val="24"/>
                <w:szCs w:val="24"/>
                <w:highlight w:val="none"/>
              </w:rPr>
              <w:t>。</w:t>
            </w:r>
          </w:p>
        </w:tc>
      </w:tr>
      <w:tr w14:paraId="7D03F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65D486F7">
            <w:pPr>
              <w:pStyle w:val="2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1680" w:type="dxa"/>
            <w:vAlign w:val="center"/>
          </w:tcPr>
          <w:p w14:paraId="2EA7DC97">
            <w:pPr>
              <w:pStyle w:val="25"/>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技术标书</w:t>
            </w:r>
          </w:p>
          <w:p w14:paraId="0D141F77">
            <w:pPr>
              <w:pStyle w:val="25"/>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评审方式</w:t>
            </w:r>
          </w:p>
        </w:tc>
        <w:tc>
          <w:tcPr>
            <w:tcW w:w="7853" w:type="dxa"/>
            <w:vAlign w:val="center"/>
          </w:tcPr>
          <w:p w14:paraId="3213E4E5">
            <w:pPr>
              <w:pStyle w:val="25"/>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本次招标技术标书</w:t>
            </w:r>
            <w:r>
              <w:rPr>
                <w:rFonts w:hint="eastAsia" w:ascii="宋体" w:hAnsi="宋体" w:eastAsia="宋体" w:cs="宋体"/>
                <w:color w:val="auto"/>
                <w:sz w:val="24"/>
                <w:szCs w:val="24"/>
                <w:highlight w:val="none"/>
                <w:u w:val="single"/>
              </w:rPr>
              <w:t>不采用</w:t>
            </w:r>
            <w:r>
              <w:rPr>
                <w:rFonts w:hint="eastAsia" w:ascii="宋体" w:hAnsi="宋体" w:eastAsia="宋体" w:cs="宋体"/>
                <w:color w:val="auto"/>
                <w:sz w:val="24"/>
                <w:szCs w:val="24"/>
                <w:highlight w:val="none"/>
              </w:rPr>
              <w:t>“暗标”方式进行评审。</w:t>
            </w:r>
          </w:p>
        </w:tc>
      </w:tr>
      <w:tr w14:paraId="4E7E6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6624DD5D">
            <w:pPr>
              <w:pStyle w:val="2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1680" w:type="dxa"/>
            <w:vAlign w:val="center"/>
          </w:tcPr>
          <w:p w14:paraId="4DACEB16">
            <w:pPr>
              <w:pStyle w:val="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投标保证金</w:t>
            </w:r>
          </w:p>
        </w:tc>
        <w:tc>
          <w:tcPr>
            <w:tcW w:w="7853" w:type="dxa"/>
            <w:vAlign w:val="center"/>
          </w:tcPr>
          <w:p w14:paraId="0191D0A3">
            <w:pPr>
              <w:snapToGrid w:val="0"/>
              <w:spacing w:line="360" w:lineRule="auto"/>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1.投标人须缴纳金额为人民币</w:t>
            </w:r>
            <w:r>
              <w:rPr>
                <w:rFonts w:hint="eastAsia" w:ascii="宋体" w:hAnsi="宋体" w:cs="宋体"/>
                <w:color w:val="auto"/>
                <w:kern w:val="0"/>
                <w:sz w:val="24"/>
                <w:szCs w:val="24"/>
                <w:highlight w:val="none"/>
                <w:lang w:val="en-US" w:eastAsia="zh-CN"/>
              </w:rPr>
              <w:t>玖仟元整</w:t>
            </w:r>
            <w:r>
              <w:rPr>
                <w:rFonts w:hint="eastAsia" w:ascii="宋体" w:hAnsi="宋体" w:eastAsia="宋体" w:cs="宋体"/>
                <w:color w:val="auto"/>
                <w:kern w:val="0"/>
                <w:sz w:val="24"/>
                <w:szCs w:val="24"/>
                <w:highlight w:val="none"/>
                <w:u w:val="single"/>
              </w:rPr>
              <w:t>（¥</w:t>
            </w:r>
            <w:r>
              <w:rPr>
                <w:rFonts w:hint="eastAsia" w:ascii="宋体" w:hAnsi="宋体" w:cs="宋体"/>
                <w:color w:val="auto"/>
                <w:kern w:val="0"/>
                <w:sz w:val="24"/>
                <w:szCs w:val="24"/>
                <w:highlight w:val="none"/>
                <w:u w:val="single"/>
                <w:lang w:val="en-US" w:eastAsia="zh-CN"/>
              </w:rPr>
              <w:t>9000.00</w:t>
            </w:r>
            <w:r>
              <w:rPr>
                <w:rFonts w:hint="eastAsia" w:ascii="宋体" w:hAnsi="宋体" w:eastAsia="宋体" w:cs="宋体"/>
                <w:color w:val="auto"/>
                <w:kern w:val="0"/>
                <w:sz w:val="24"/>
                <w:szCs w:val="24"/>
                <w:highlight w:val="none"/>
                <w:u w:val="single"/>
              </w:rPr>
              <w:t>元）</w:t>
            </w:r>
            <w:r>
              <w:rPr>
                <w:rFonts w:hint="eastAsia" w:ascii="宋体" w:hAnsi="宋体" w:eastAsia="宋体" w:cs="宋体"/>
                <w:color w:val="auto"/>
                <w:kern w:val="0"/>
                <w:sz w:val="24"/>
                <w:szCs w:val="24"/>
                <w:highlight w:val="none"/>
              </w:rPr>
              <w:t>的投标保证。</w:t>
            </w:r>
          </w:p>
          <w:p w14:paraId="644147E9">
            <w:pPr>
              <w:snapToGrid w:val="0"/>
              <w:spacing w:line="360" w:lineRule="auto"/>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2.投标保证的形式包括投标保证金、投标保证担保、投标保证保险三种，由投标人自主选择。</w:t>
            </w:r>
          </w:p>
          <w:p w14:paraId="1BA1F30A">
            <w:pPr>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采用投标保证金的，投标人在建设工程交易系统获取招标文件完毕后，即可在系统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w:t>
            </w:r>
          </w:p>
          <w:p w14:paraId="079E6BE0">
            <w:pPr>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采用投标保证担保的，投标人应提交有效的银行保函，银行保函的有效期不得短于投标有效期。投标人必须在投标保证担保截止时间（详见本章第二节“重要事项时间地点一览表”）前，使用工程建设交易系统完成网上办理电子保函。</w:t>
            </w:r>
          </w:p>
          <w:p w14:paraId="530909FB">
            <w:pPr>
              <w:wordWrap w:val="0"/>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交易指引】栏目中下载《建设工程网上交易系统保险保证金缴纳操作指南》，了解网上投保具体操作流程。逾期投保的，其投标无效。</w:t>
            </w:r>
          </w:p>
          <w:p w14:paraId="4A5E4AED">
            <w:pPr>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4086D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48037417">
            <w:pPr>
              <w:pStyle w:val="2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1680" w:type="dxa"/>
            <w:vAlign w:val="center"/>
          </w:tcPr>
          <w:p w14:paraId="0396E436">
            <w:pPr>
              <w:pStyle w:val="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合同价款支付</w:t>
            </w:r>
          </w:p>
        </w:tc>
        <w:tc>
          <w:tcPr>
            <w:tcW w:w="7853" w:type="dxa"/>
            <w:vAlign w:val="center"/>
          </w:tcPr>
          <w:p w14:paraId="672B39FB">
            <w:pPr>
              <w:pStyle w:val="25"/>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详见本招标文件第二章 拟签订合同的主要条款。</w:t>
            </w:r>
          </w:p>
        </w:tc>
      </w:tr>
      <w:tr w14:paraId="51CE7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4" w:hRule="atLeast"/>
        </w:trPr>
        <w:tc>
          <w:tcPr>
            <w:tcW w:w="699" w:type="dxa"/>
            <w:vAlign w:val="center"/>
          </w:tcPr>
          <w:p w14:paraId="05D18648">
            <w:pPr>
              <w:pStyle w:val="2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1680" w:type="dxa"/>
            <w:vAlign w:val="center"/>
          </w:tcPr>
          <w:p w14:paraId="705EF4FC">
            <w:pPr>
              <w:pStyle w:val="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招标代理服务费</w:t>
            </w:r>
          </w:p>
        </w:tc>
        <w:tc>
          <w:tcPr>
            <w:tcW w:w="7853" w:type="dxa"/>
            <w:vAlign w:val="center"/>
          </w:tcPr>
          <w:p w14:paraId="72F31611">
            <w:pPr>
              <w:snapToGrid w:val="0"/>
              <w:spacing w:line="40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本工程的招标代理费由中标人支付，该费用不再另行报价，由投标人在投标报价时综合考虑在内。中标人须向招标代理机构一次性支付（招标代理服务费：根据《招标代理服务收费管理暂行办法》（计价格[2002]1980号）计算服务费用金额，并以工程中标价来计算服务费用，服务费用包含所有费用，具体以签订的合同为准。</w:t>
            </w:r>
          </w:p>
        </w:tc>
      </w:tr>
      <w:tr w14:paraId="00FA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699" w:type="dxa"/>
            <w:vAlign w:val="center"/>
          </w:tcPr>
          <w:p w14:paraId="1F7377C1">
            <w:pPr>
              <w:pStyle w:val="2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1680" w:type="dxa"/>
            <w:vAlign w:val="center"/>
          </w:tcPr>
          <w:p w14:paraId="3DABB096">
            <w:pPr>
              <w:pStyle w:val="25"/>
              <w:ind w:firstLine="240" w:firstLineChars="1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招标人</w:t>
            </w:r>
          </w:p>
          <w:p w14:paraId="29AC5D0F">
            <w:pPr>
              <w:pStyle w:val="25"/>
              <w:ind w:firstLine="240" w:firstLineChars="1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联系方法</w:t>
            </w:r>
          </w:p>
        </w:tc>
        <w:tc>
          <w:tcPr>
            <w:tcW w:w="7853" w:type="dxa"/>
            <w:vAlign w:val="center"/>
          </w:tcPr>
          <w:p w14:paraId="28C71928">
            <w:pPr>
              <w:pStyle w:val="26"/>
              <w:wordWrap w:val="0"/>
              <w:adjustRightInd w:val="0"/>
              <w:snapToGrid w:val="0"/>
              <w:spacing w:line="360" w:lineRule="auto"/>
              <w:ind w:firstLine="240" w:firstLineChars="1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单位名称：</w:t>
            </w:r>
            <w:r>
              <w:rPr>
                <w:rFonts w:hint="eastAsia" w:ascii="宋体" w:hAnsi="宋体" w:eastAsia="宋体" w:cs="宋体"/>
                <w:color w:val="auto"/>
                <w:kern w:val="0"/>
                <w:sz w:val="24"/>
                <w:szCs w:val="24"/>
                <w:highlight w:val="none"/>
                <w:lang w:eastAsia="zh-CN"/>
              </w:rPr>
              <w:t>仁化县长江镇人民政府</w:t>
            </w:r>
          </w:p>
          <w:p w14:paraId="70BE27D1">
            <w:pPr>
              <w:pStyle w:val="26"/>
              <w:wordWrap w:val="0"/>
              <w:adjustRightInd w:val="0"/>
              <w:snapToGrid w:val="0"/>
              <w:spacing w:line="360" w:lineRule="auto"/>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办公地址：</w:t>
            </w:r>
            <w:r>
              <w:rPr>
                <w:rFonts w:hint="eastAsia" w:ascii="宋体" w:hAnsi="宋体" w:eastAsia="宋体" w:cs="宋体"/>
                <w:color w:val="auto"/>
                <w:kern w:val="0"/>
                <w:sz w:val="24"/>
                <w:szCs w:val="24"/>
                <w:highlight w:val="none"/>
                <w:lang w:val="en-US" w:eastAsia="zh-CN"/>
              </w:rPr>
              <w:t>仁化县长江镇人民政府</w:t>
            </w:r>
          </w:p>
          <w:p w14:paraId="643C65EE">
            <w:pPr>
              <w:pStyle w:val="26"/>
              <w:wordWrap w:val="0"/>
              <w:adjustRightInd w:val="0"/>
              <w:snapToGrid w:val="0"/>
              <w:spacing w:line="360" w:lineRule="auto"/>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联系人（部门）：</w:t>
            </w:r>
            <w:r>
              <w:rPr>
                <w:rFonts w:hint="eastAsia" w:ascii="宋体" w:hAnsi="宋体" w:eastAsia="宋体" w:cs="宋体"/>
                <w:color w:val="auto"/>
                <w:kern w:val="0"/>
                <w:sz w:val="24"/>
                <w:szCs w:val="24"/>
                <w:highlight w:val="none"/>
                <w:lang w:val="en-US" w:eastAsia="zh-CN"/>
              </w:rPr>
              <w:t>李</w:t>
            </w:r>
            <w:r>
              <w:rPr>
                <w:rFonts w:hint="eastAsia" w:ascii="宋体" w:hAnsi="宋体" w:eastAsia="宋体" w:cs="宋体"/>
                <w:color w:val="auto"/>
                <w:kern w:val="0"/>
                <w:sz w:val="24"/>
                <w:szCs w:val="24"/>
                <w:highlight w:val="none"/>
              </w:rPr>
              <w:t>工</w:t>
            </w:r>
          </w:p>
          <w:p w14:paraId="0516B4F8">
            <w:pPr>
              <w:pStyle w:val="26"/>
              <w:wordWrap w:val="0"/>
              <w:adjustRightInd w:val="0"/>
              <w:snapToGrid w:val="0"/>
              <w:spacing w:line="360" w:lineRule="auto"/>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联系电话：</w:t>
            </w:r>
            <w:r>
              <w:rPr>
                <w:rFonts w:hint="eastAsia" w:ascii="宋体" w:hAnsi="宋体" w:eastAsia="宋体" w:cs="宋体"/>
                <w:color w:val="auto"/>
                <w:kern w:val="0"/>
                <w:sz w:val="24"/>
                <w:szCs w:val="24"/>
                <w:highlight w:val="none"/>
                <w:lang w:val="en-US" w:eastAsia="zh-CN"/>
              </w:rPr>
              <w:t>0751-6225051</w:t>
            </w:r>
          </w:p>
        </w:tc>
      </w:tr>
      <w:tr w14:paraId="01805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699" w:type="dxa"/>
            <w:vAlign w:val="center"/>
          </w:tcPr>
          <w:p w14:paraId="09FEAAF6">
            <w:pPr>
              <w:pStyle w:val="2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1680" w:type="dxa"/>
            <w:vAlign w:val="center"/>
          </w:tcPr>
          <w:p w14:paraId="212CEDC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招标代理机构</w:t>
            </w:r>
          </w:p>
          <w:p w14:paraId="234B4BB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联系方法</w:t>
            </w:r>
          </w:p>
        </w:tc>
        <w:tc>
          <w:tcPr>
            <w:tcW w:w="7853" w:type="dxa"/>
            <w:vAlign w:val="center"/>
          </w:tcPr>
          <w:p w14:paraId="03952F24">
            <w:pPr>
              <w:pStyle w:val="26"/>
              <w:wordWrap w:val="0"/>
              <w:adjustRightInd w:val="0"/>
              <w:snapToGrid w:val="0"/>
              <w:spacing w:line="360" w:lineRule="auto"/>
              <w:ind w:firstLine="240" w:firstLineChars="1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单位名称：</w:t>
            </w:r>
            <w:r>
              <w:rPr>
                <w:rFonts w:hint="eastAsia" w:ascii="宋体" w:hAnsi="宋体" w:eastAsia="宋体" w:cs="宋体"/>
                <w:color w:val="auto"/>
                <w:kern w:val="0"/>
                <w:sz w:val="24"/>
                <w:szCs w:val="24"/>
                <w:highlight w:val="none"/>
                <w:lang w:eastAsia="zh-CN"/>
              </w:rPr>
              <w:t>中审润奥项目管理有限公司</w:t>
            </w:r>
          </w:p>
          <w:p w14:paraId="18071A86">
            <w:pPr>
              <w:pStyle w:val="26"/>
              <w:wordWrap w:val="0"/>
              <w:adjustRightInd w:val="0"/>
              <w:snapToGrid w:val="0"/>
              <w:spacing w:line="360" w:lineRule="auto"/>
              <w:ind w:firstLine="240" w:firstLineChars="1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办公地址：</w:t>
            </w:r>
            <w:r>
              <w:rPr>
                <w:rFonts w:hint="eastAsia" w:ascii="宋体" w:hAnsi="宋体" w:eastAsia="宋体" w:cs="宋体"/>
                <w:color w:val="auto"/>
                <w:kern w:val="0"/>
                <w:sz w:val="24"/>
                <w:szCs w:val="24"/>
                <w:highlight w:val="none"/>
                <w:lang w:val="en-US" w:eastAsia="zh-CN"/>
              </w:rPr>
              <w:t>郑州市中原区建设西路10号9层901号</w:t>
            </w:r>
          </w:p>
          <w:p w14:paraId="7381C714">
            <w:pPr>
              <w:pStyle w:val="26"/>
              <w:wordWrap w:val="0"/>
              <w:adjustRightInd w:val="0"/>
              <w:snapToGrid w:val="0"/>
              <w:spacing w:line="360" w:lineRule="auto"/>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联系人（部门）：</w:t>
            </w:r>
            <w:r>
              <w:rPr>
                <w:rFonts w:hint="eastAsia" w:ascii="宋体" w:hAnsi="宋体" w:eastAsia="宋体" w:cs="宋体"/>
                <w:color w:val="auto"/>
                <w:kern w:val="0"/>
                <w:sz w:val="24"/>
                <w:szCs w:val="24"/>
                <w:highlight w:val="none"/>
                <w:lang w:val="en-US" w:eastAsia="zh-CN"/>
              </w:rPr>
              <w:t>林</w:t>
            </w:r>
            <w:r>
              <w:rPr>
                <w:rFonts w:hint="eastAsia" w:ascii="宋体" w:hAnsi="宋体" w:eastAsia="宋体" w:cs="宋体"/>
                <w:color w:val="auto"/>
                <w:kern w:val="0"/>
                <w:sz w:val="24"/>
                <w:szCs w:val="24"/>
                <w:highlight w:val="none"/>
              </w:rPr>
              <w:t>工</w:t>
            </w:r>
          </w:p>
          <w:p w14:paraId="7CA7CDD1">
            <w:pPr>
              <w:pStyle w:val="26"/>
              <w:wordWrap w:val="0"/>
              <w:adjustRightInd w:val="0"/>
              <w:snapToGrid w:val="0"/>
              <w:spacing w:line="360" w:lineRule="auto"/>
              <w:ind w:firstLine="240" w:firstLineChars="1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联系电话：18718117769</w:t>
            </w:r>
          </w:p>
        </w:tc>
      </w:tr>
      <w:tr w14:paraId="55BCC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9" w:hRule="atLeast"/>
        </w:trPr>
        <w:tc>
          <w:tcPr>
            <w:tcW w:w="699" w:type="dxa"/>
            <w:vAlign w:val="center"/>
          </w:tcPr>
          <w:p w14:paraId="25A7E88B">
            <w:pPr>
              <w:pStyle w:val="2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1680" w:type="dxa"/>
            <w:vAlign w:val="center"/>
          </w:tcPr>
          <w:p w14:paraId="549D2986">
            <w:pPr>
              <w:widowControl/>
              <w:spacing w:line="360" w:lineRule="auto"/>
              <w:jc w:val="center"/>
              <w:rPr>
                <w:rFonts w:hint="eastAsia" w:ascii="宋体" w:hAnsi="宋体" w:eastAsia="宋体" w:cs="宋体"/>
                <w:bCs/>
                <w:color w:val="auto"/>
                <w:kern w:val="0"/>
                <w:sz w:val="24"/>
                <w:szCs w:val="24"/>
                <w:highlight w:val="none"/>
                <w:lang w:bidi="ar"/>
              </w:rPr>
            </w:pPr>
            <w:r>
              <w:rPr>
                <w:rFonts w:hint="eastAsia" w:ascii="宋体" w:hAnsi="宋体" w:eastAsia="宋体" w:cs="宋体"/>
                <w:bCs/>
                <w:color w:val="auto"/>
                <w:kern w:val="0"/>
                <w:sz w:val="24"/>
                <w:szCs w:val="24"/>
                <w:highlight w:val="none"/>
                <w:lang w:bidi="ar"/>
              </w:rPr>
              <w:t>交易场所</w:t>
            </w:r>
          </w:p>
          <w:p w14:paraId="30D34DBE">
            <w:pPr>
              <w:widowControl/>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Cs/>
                <w:color w:val="auto"/>
                <w:kern w:val="0"/>
                <w:sz w:val="24"/>
                <w:szCs w:val="24"/>
                <w:highlight w:val="none"/>
                <w:lang w:bidi="ar"/>
              </w:rPr>
              <w:t>联系方法</w:t>
            </w:r>
          </w:p>
        </w:tc>
        <w:tc>
          <w:tcPr>
            <w:tcW w:w="7853" w:type="dxa"/>
            <w:vAlign w:val="center"/>
          </w:tcPr>
          <w:p w14:paraId="23728C97">
            <w:pPr>
              <w:pStyle w:val="26"/>
              <w:wordWrap w:val="0"/>
              <w:adjustRightInd w:val="0"/>
              <w:snapToGrid w:val="0"/>
              <w:spacing w:line="360" w:lineRule="auto"/>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单位名称： 韶关市公共资源交易中心仁化分中心</w:t>
            </w:r>
          </w:p>
          <w:p w14:paraId="5AB93EB0">
            <w:pPr>
              <w:pStyle w:val="26"/>
              <w:wordWrap w:val="0"/>
              <w:adjustRightInd w:val="0"/>
              <w:snapToGrid w:val="0"/>
              <w:spacing w:line="360" w:lineRule="auto"/>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办公地址： 仁化县丹霞大道228号12楼韶关市公共资源交易中心仁化分中心</w:t>
            </w:r>
          </w:p>
          <w:p w14:paraId="5910DB0F">
            <w:pPr>
              <w:pStyle w:val="26"/>
              <w:wordWrap w:val="0"/>
              <w:adjustRightInd w:val="0"/>
              <w:snapToGrid w:val="0"/>
              <w:spacing w:line="360" w:lineRule="auto"/>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联系人（部门）：吴工</w:t>
            </w:r>
          </w:p>
          <w:p w14:paraId="5F5A1385">
            <w:pPr>
              <w:pStyle w:val="26"/>
              <w:wordWrap w:val="0"/>
              <w:adjustRightInd w:val="0"/>
              <w:snapToGrid w:val="0"/>
              <w:spacing w:line="360" w:lineRule="auto"/>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联系电话：0751—6354032</w:t>
            </w:r>
          </w:p>
        </w:tc>
      </w:tr>
      <w:tr w14:paraId="3940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536B3DD1">
            <w:pPr>
              <w:pStyle w:val="2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1680" w:type="dxa"/>
            <w:vAlign w:val="center"/>
          </w:tcPr>
          <w:p w14:paraId="62C615D7">
            <w:pPr>
              <w:widowControl/>
              <w:spacing w:line="360" w:lineRule="auto"/>
              <w:jc w:val="center"/>
              <w:rPr>
                <w:rFonts w:hint="eastAsia" w:ascii="宋体" w:hAnsi="宋体" w:eastAsia="宋体" w:cs="宋体"/>
                <w:bCs/>
                <w:color w:val="auto"/>
                <w:kern w:val="0"/>
                <w:sz w:val="24"/>
                <w:szCs w:val="24"/>
                <w:highlight w:val="none"/>
                <w:lang w:bidi="ar"/>
              </w:rPr>
            </w:pPr>
            <w:r>
              <w:rPr>
                <w:rFonts w:hint="eastAsia" w:ascii="宋体" w:hAnsi="宋体" w:eastAsia="宋体" w:cs="宋体"/>
                <w:bCs/>
                <w:color w:val="auto"/>
                <w:kern w:val="0"/>
                <w:sz w:val="24"/>
                <w:szCs w:val="24"/>
                <w:highlight w:val="none"/>
                <w:lang w:bidi="ar"/>
              </w:rPr>
              <w:t>行政监督部门</w:t>
            </w:r>
          </w:p>
          <w:p w14:paraId="73A3522E">
            <w:pPr>
              <w:widowControl/>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Cs/>
                <w:color w:val="auto"/>
                <w:kern w:val="0"/>
                <w:sz w:val="24"/>
                <w:szCs w:val="24"/>
                <w:highlight w:val="none"/>
                <w:lang w:bidi="ar"/>
              </w:rPr>
              <w:t>联系方式</w:t>
            </w:r>
          </w:p>
        </w:tc>
        <w:tc>
          <w:tcPr>
            <w:tcW w:w="7853" w:type="dxa"/>
            <w:vAlign w:val="center"/>
          </w:tcPr>
          <w:p w14:paraId="0EDFD509">
            <w:pPr>
              <w:pStyle w:val="26"/>
              <w:wordWrap w:val="0"/>
              <w:adjustRightInd w:val="0"/>
              <w:snapToGrid w:val="0"/>
              <w:spacing w:line="360" w:lineRule="auto"/>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单位名称：仁化县住房和城乡建设管理局</w:t>
            </w:r>
          </w:p>
          <w:p w14:paraId="1E93288F">
            <w:pPr>
              <w:pStyle w:val="26"/>
              <w:wordWrap w:val="0"/>
              <w:adjustRightInd w:val="0"/>
              <w:snapToGrid w:val="0"/>
              <w:spacing w:line="360" w:lineRule="auto"/>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办公地址：仁化县丹霞大道228号仁化县行政服务中心6楼</w:t>
            </w:r>
          </w:p>
          <w:p w14:paraId="3261816B">
            <w:pPr>
              <w:pStyle w:val="26"/>
              <w:wordWrap w:val="0"/>
              <w:adjustRightInd w:val="0"/>
              <w:snapToGrid w:val="0"/>
              <w:spacing w:line="360" w:lineRule="auto"/>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联系人（部门）：建筑业监督管理股</w:t>
            </w:r>
          </w:p>
          <w:p w14:paraId="412F61F1">
            <w:pPr>
              <w:pStyle w:val="26"/>
              <w:wordWrap w:val="0"/>
              <w:adjustRightInd w:val="0"/>
              <w:snapToGrid w:val="0"/>
              <w:spacing w:line="360" w:lineRule="auto"/>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联系电话：0751-6354573 </w:t>
            </w:r>
          </w:p>
        </w:tc>
      </w:tr>
      <w:bookmarkEnd w:id="8"/>
    </w:tbl>
    <w:p w14:paraId="636DF6FB">
      <w:pPr>
        <w:rPr>
          <w:rFonts w:hint="eastAsia" w:ascii="宋体" w:hAnsi="宋体" w:eastAsia="宋体" w:cs="宋体"/>
          <w:b/>
          <w:snapToGrid w:val="0"/>
          <w:color w:val="auto"/>
          <w:sz w:val="24"/>
          <w:highlight w:val="none"/>
        </w:rPr>
      </w:pPr>
      <w:bookmarkStart w:id="9" w:name="_Toc15635"/>
      <w:bookmarkStart w:id="10" w:name="_Toc3715"/>
      <w:r>
        <w:rPr>
          <w:rFonts w:hint="eastAsia" w:ascii="宋体" w:hAnsi="宋体" w:eastAsia="宋体" w:cs="宋体"/>
          <w:b/>
          <w:snapToGrid w:val="0"/>
          <w:color w:val="auto"/>
          <w:sz w:val="24"/>
          <w:highlight w:val="none"/>
        </w:rPr>
        <w:br w:type="page"/>
      </w:r>
    </w:p>
    <w:p w14:paraId="7549B8F1">
      <w:pPr>
        <w:pStyle w:val="4"/>
        <w:wordWrap w:val="0"/>
        <w:autoSpaceDE/>
        <w:autoSpaceDN/>
        <w:snapToGrid w:val="0"/>
        <w:spacing w:before="260" w:after="260"/>
        <w:jc w:val="both"/>
        <w:rPr>
          <w:rFonts w:hint="eastAsia" w:ascii="宋体" w:hAnsi="宋体" w:eastAsia="宋体" w:cs="宋体"/>
          <w:b/>
          <w:snapToGrid w:val="0"/>
          <w:color w:val="auto"/>
          <w:sz w:val="24"/>
          <w:highlight w:val="none"/>
        </w:rPr>
      </w:pPr>
      <w:bookmarkStart w:id="11" w:name="_Toc31823"/>
      <w:r>
        <w:rPr>
          <w:rFonts w:hint="eastAsia" w:ascii="宋体" w:hAnsi="宋体" w:eastAsia="宋体" w:cs="宋体"/>
          <w:b/>
          <w:snapToGrid w:val="0"/>
          <w:color w:val="auto"/>
          <w:sz w:val="24"/>
          <w:highlight w:val="none"/>
        </w:rPr>
        <w:t>第二节   重要事项时间地点一览表</w:t>
      </w:r>
      <w:bookmarkEnd w:id="9"/>
      <w:bookmarkEnd w:id="10"/>
      <w:bookmarkEnd w:id="11"/>
    </w:p>
    <w:tbl>
      <w:tblPr>
        <w:tblStyle w:val="16"/>
        <w:tblW w:w="979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29"/>
        <w:gridCol w:w="1860"/>
        <w:gridCol w:w="7509"/>
      </w:tblGrid>
      <w:tr w14:paraId="0C25A5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2"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54905BEC">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860" w:type="dxa"/>
            <w:tcBorders>
              <w:top w:val="single" w:color="080000" w:sz="4" w:space="0"/>
              <w:left w:val="single" w:color="080000" w:sz="4" w:space="0"/>
              <w:bottom w:val="single" w:color="080000" w:sz="4" w:space="0"/>
              <w:right w:val="single" w:color="080000" w:sz="4" w:space="0"/>
            </w:tcBorders>
            <w:vAlign w:val="center"/>
          </w:tcPr>
          <w:p w14:paraId="1EDAD7E0">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招标公告</w:t>
            </w:r>
          </w:p>
          <w:p w14:paraId="37ACEAD4">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发布时间 </w:t>
            </w:r>
          </w:p>
        </w:tc>
        <w:tc>
          <w:tcPr>
            <w:tcW w:w="7509" w:type="dxa"/>
            <w:tcBorders>
              <w:top w:val="single" w:color="080000" w:sz="4" w:space="0"/>
              <w:left w:val="single" w:color="080000" w:sz="4" w:space="0"/>
              <w:bottom w:val="single" w:color="080000" w:sz="4" w:space="0"/>
              <w:right w:val="single" w:color="080000" w:sz="4" w:space="0"/>
            </w:tcBorders>
            <w:vAlign w:val="center"/>
          </w:tcPr>
          <w:p w14:paraId="0ECEA2E0">
            <w:pPr>
              <w:pStyle w:val="26"/>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eastAsia="zh-CN"/>
              </w:rPr>
              <w:t xml:space="preserve">2026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lang w:val="en-US" w:eastAsia="zh-CN"/>
              </w:rPr>
              <w:t xml:space="preserve"> </w:t>
            </w:r>
            <w:r>
              <w:rPr>
                <w:rFonts w:hint="default" w:ascii="宋体" w:hAnsi="宋体" w:cs="宋体"/>
                <w:snapToGrid w:val="0"/>
                <w:color w:val="auto"/>
                <w:kern w:val="0"/>
                <w:sz w:val="24"/>
                <w:szCs w:val="24"/>
                <w:highlight w:val="none"/>
                <w:u w:val="single"/>
                <w:lang w:val="en-US" w:eastAsia="zh-CN"/>
              </w:rPr>
              <w:t>9</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lang w:val="en-US" w:eastAsia="zh-CN"/>
              </w:rPr>
              <w:t xml:space="preserve"> </w:t>
            </w:r>
            <w:r>
              <w:rPr>
                <w:rFonts w:hint="default" w:ascii="宋体" w:hAnsi="宋体" w:cs="宋体"/>
                <w:snapToGrid w:val="0"/>
                <w:color w:val="auto"/>
                <w:kern w:val="0"/>
                <w:sz w:val="24"/>
                <w:szCs w:val="24"/>
                <w:highlight w:val="none"/>
                <w:u w:val="single"/>
                <w:lang w:val="en-US" w:eastAsia="zh-CN"/>
              </w:rPr>
              <w:t>15</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日</w:t>
            </w:r>
            <w:r>
              <w:rPr>
                <w:rFonts w:hint="eastAsia" w:ascii="宋体" w:hAnsi="宋体" w:eastAsia="宋体" w:cs="宋体"/>
                <w:snapToGrid w:val="0"/>
                <w:color w:val="auto"/>
                <w:kern w:val="0"/>
                <w:sz w:val="24"/>
                <w:szCs w:val="24"/>
                <w:highlight w:val="none"/>
                <w:u w:val="single"/>
                <w:lang w:val="en-US" w:eastAsia="zh-CN"/>
              </w:rPr>
              <w:t xml:space="preserve"> </w:t>
            </w:r>
            <w:r>
              <w:rPr>
                <w:rFonts w:hint="default" w:ascii="宋体" w:hAnsi="宋体" w:cs="宋体"/>
                <w:snapToGrid w:val="0"/>
                <w:color w:val="auto"/>
                <w:kern w:val="0"/>
                <w:sz w:val="24"/>
                <w:szCs w:val="24"/>
                <w:highlight w:val="none"/>
                <w:u w:val="single"/>
                <w:lang w:val="en-US" w:eastAsia="zh-CN"/>
              </w:rPr>
              <w:t>17</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时</w:t>
            </w:r>
            <w:r>
              <w:rPr>
                <w:rFonts w:hint="eastAsia" w:ascii="宋体" w:hAnsi="宋体" w:eastAsia="宋体" w:cs="宋体"/>
                <w:snapToGrid w:val="0"/>
                <w:color w:val="auto"/>
                <w:kern w:val="0"/>
                <w:sz w:val="24"/>
                <w:szCs w:val="24"/>
                <w:highlight w:val="none"/>
                <w:u w:val="single"/>
              </w:rPr>
              <w:t xml:space="preserve"> 00 </w:t>
            </w:r>
            <w:r>
              <w:rPr>
                <w:rFonts w:hint="eastAsia" w:ascii="宋体" w:hAnsi="宋体" w:eastAsia="宋体" w:cs="宋体"/>
                <w:snapToGrid w:val="0"/>
                <w:color w:val="auto"/>
                <w:kern w:val="0"/>
                <w:sz w:val="24"/>
                <w:szCs w:val="24"/>
                <w:highlight w:val="none"/>
              </w:rPr>
              <w:t>分</w:t>
            </w:r>
          </w:p>
        </w:tc>
      </w:tr>
      <w:tr w14:paraId="6EDFE6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2"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0AEA1FF5">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860" w:type="dxa"/>
            <w:tcBorders>
              <w:top w:val="single" w:color="080000" w:sz="4" w:space="0"/>
              <w:left w:val="single" w:color="080000" w:sz="4" w:space="0"/>
              <w:bottom w:val="single" w:color="080000" w:sz="4" w:space="0"/>
              <w:right w:val="single" w:color="080000" w:sz="4" w:space="0"/>
            </w:tcBorders>
            <w:vAlign w:val="center"/>
          </w:tcPr>
          <w:p w14:paraId="7D57E1F7">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获取招标文</w:t>
            </w:r>
          </w:p>
          <w:p w14:paraId="0382F972">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件截止时间 </w:t>
            </w:r>
          </w:p>
        </w:tc>
        <w:tc>
          <w:tcPr>
            <w:tcW w:w="7509" w:type="dxa"/>
            <w:tcBorders>
              <w:top w:val="single" w:color="080000" w:sz="4" w:space="0"/>
              <w:left w:val="single" w:color="080000" w:sz="4" w:space="0"/>
              <w:bottom w:val="single" w:color="080000" w:sz="4" w:space="0"/>
              <w:right w:val="single" w:color="080000" w:sz="4" w:space="0"/>
            </w:tcBorders>
            <w:vAlign w:val="center"/>
          </w:tcPr>
          <w:p w14:paraId="583F934F">
            <w:pPr>
              <w:pStyle w:val="26"/>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202</w:t>
            </w:r>
            <w:r>
              <w:rPr>
                <w:rFonts w:hint="eastAsia" w:ascii="宋体" w:hAnsi="宋体" w:eastAsia="宋体" w:cs="宋体"/>
                <w:snapToGrid w:val="0"/>
                <w:color w:val="auto"/>
                <w:kern w:val="0"/>
                <w:sz w:val="24"/>
                <w:szCs w:val="24"/>
                <w:highlight w:val="none"/>
                <w:u w:val="single"/>
                <w:lang w:val="en-US" w:eastAsia="zh-CN"/>
              </w:rPr>
              <w:t>6</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lang w:val="en-US" w:eastAsia="zh-CN"/>
              </w:rPr>
              <w:t xml:space="preserve"> </w:t>
            </w:r>
            <w:r>
              <w:rPr>
                <w:rFonts w:hint="default" w:ascii="宋体" w:hAnsi="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8</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日</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11</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时</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0</w:t>
            </w:r>
            <w:r>
              <w:rPr>
                <w:rFonts w:hint="default" w:ascii="宋体" w:hAnsi="宋体" w:cs="宋体"/>
                <w:snapToGrid w:val="0"/>
                <w:color w:val="auto"/>
                <w:kern w:val="0"/>
                <w:sz w:val="24"/>
                <w:szCs w:val="24"/>
                <w:highlight w:val="none"/>
                <w:u w:val="single"/>
                <w:lang w:val="en-US" w:eastAsia="zh-CN"/>
              </w:rPr>
              <w:t>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分</w:t>
            </w:r>
          </w:p>
        </w:tc>
      </w:tr>
      <w:tr w14:paraId="163DBB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6"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3110A132">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860" w:type="dxa"/>
            <w:tcBorders>
              <w:top w:val="single" w:color="080000" w:sz="4" w:space="0"/>
              <w:left w:val="single" w:color="080000" w:sz="4" w:space="0"/>
              <w:bottom w:val="single" w:color="080000" w:sz="4" w:space="0"/>
              <w:right w:val="single" w:color="080000" w:sz="4" w:space="0"/>
            </w:tcBorders>
            <w:vAlign w:val="center"/>
          </w:tcPr>
          <w:p w14:paraId="14B19A2F">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网上提问</w:t>
            </w:r>
          </w:p>
          <w:p w14:paraId="3CEB57A7">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7509" w:type="dxa"/>
            <w:tcBorders>
              <w:top w:val="single" w:color="080000" w:sz="4" w:space="0"/>
              <w:left w:val="single" w:color="080000" w:sz="4" w:space="0"/>
              <w:bottom w:val="single" w:color="080000" w:sz="4" w:space="0"/>
              <w:right w:val="single" w:color="080000" w:sz="4" w:space="0"/>
            </w:tcBorders>
            <w:vAlign w:val="center"/>
          </w:tcPr>
          <w:p w14:paraId="274090F2">
            <w:pPr>
              <w:pStyle w:val="26"/>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202</w:t>
            </w:r>
            <w:r>
              <w:rPr>
                <w:rFonts w:hint="eastAsia" w:ascii="宋体" w:hAnsi="宋体" w:eastAsia="宋体" w:cs="宋体"/>
                <w:snapToGrid w:val="0"/>
                <w:color w:val="auto"/>
                <w:kern w:val="0"/>
                <w:sz w:val="24"/>
                <w:szCs w:val="24"/>
                <w:highlight w:val="none"/>
                <w:u w:val="single"/>
                <w:lang w:val="en-US" w:eastAsia="zh-CN"/>
              </w:rPr>
              <w:t>6</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lang w:val="en-US" w:eastAsia="zh-CN"/>
              </w:rPr>
              <w:t xml:space="preserve"> </w:t>
            </w:r>
            <w:r>
              <w:rPr>
                <w:rFonts w:hint="default" w:ascii="宋体" w:hAnsi="宋体" w:cs="宋体"/>
                <w:snapToGrid w:val="0"/>
                <w:color w:val="auto"/>
                <w:kern w:val="0"/>
                <w:sz w:val="24"/>
                <w:szCs w:val="24"/>
                <w:highlight w:val="none"/>
                <w:u w:val="single"/>
                <w:lang w:val="en-US" w:eastAsia="zh-CN"/>
              </w:rPr>
              <w:t>9</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lang w:val="en-US" w:eastAsia="zh-CN"/>
              </w:rPr>
              <w:t xml:space="preserve"> </w:t>
            </w:r>
            <w:r>
              <w:rPr>
                <w:rFonts w:hint="default" w:ascii="宋体" w:hAnsi="宋体" w:cs="宋体"/>
                <w:snapToGrid w:val="0"/>
                <w:color w:val="auto"/>
                <w:kern w:val="0"/>
                <w:sz w:val="24"/>
                <w:szCs w:val="24"/>
                <w:highlight w:val="none"/>
                <w:u w:val="single"/>
                <w:lang w:val="en-US" w:eastAsia="zh-CN"/>
              </w:rPr>
              <w:t>2</w:t>
            </w:r>
            <w:r>
              <w:rPr>
                <w:rFonts w:hint="eastAsia" w:ascii="宋体" w:hAnsi="宋体" w:cs="宋体"/>
                <w:snapToGrid w:val="0"/>
                <w:color w:val="auto"/>
                <w:kern w:val="0"/>
                <w:sz w:val="24"/>
                <w:szCs w:val="24"/>
                <w:highlight w:val="none"/>
                <w:u w:val="single"/>
                <w:lang w:val="en-US" w:eastAsia="zh-CN"/>
              </w:rPr>
              <w:t>8</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日</w:t>
            </w:r>
            <w:r>
              <w:rPr>
                <w:rFonts w:hint="eastAsia" w:ascii="宋体" w:hAnsi="宋体" w:eastAsia="宋体" w:cs="宋体"/>
                <w:snapToGrid w:val="0"/>
                <w:color w:val="auto"/>
                <w:kern w:val="0"/>
                <w:sz w:val="24"/>
                <w:szCs w:val="24"/>
                <w:highlight w:val="none"/>
                <w:u w:val="single"/>
              </w:rPr>
              <w:t xml:space="preserve"> 16</w:t>
            </w:r>
            <w:r>
              <w:rPr>
                <w:rFonts w:hint="eastAsia" w:ascii="宋体" w:hAnsi="宋体" w:eastAsia="宋体" w:cs="宋体"/>
                <w:snapToGrid w:val="0"/>
                <w:color w:val="auto"/>
                <w:kern w:val="0"/>
                <w:sz w:val="24"/>
                <w:szCs w:val="24"/>
                <w:highlight w:val="none"/>
              </w:rPr>
              <w:t>时</w:t>
            </w:r>
            <w:r>
              <w:rPr>
                <w:rFonts w:hint="eastAsia" w:ascii="宋体" w:hAnsi="宋体" w:eastAsia="宋体" w:cs="宋体"/>
                <w:snapToGrid w:val="0"/>
                <w:color w:val="auto"/>
                <w:kern w:val="0"/>
                <w:sz w:val="24"/>
                <w:szCs w:val="24"/>
                <w:highlight w:val="none"/>
                <w:u w:val="single"/>
              </w:rPr>
              <w:t>00</w:t>
            </w:r>
            <w:r>
              <w:rPr>
                <w:rFonts w:hint="eastAsia" w:ascii="宋体" w:hAnsi="宋体" w:eastAsia="宋体" w:cs="宋体"/>
                <w:snapToGrid w:val="0"/>
                <w:color w:val="auto"/>
                <w:kern w:val="0"/>
                <w:sz w:val="24"/>
                <w:szCs w:val="24"/>
                <w:highlight w:val="none"/>
              </w:rPr>
              <w:t>分</w:t>
            </w:r>
          </w:p>
        </w:tc>
      </w:tr>
      <w:tr w14:paraId="6238EE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06"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2A45656B">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1860" w:type="dxa"/>
            <w:tcBorders>
              <w:top w:val="single" w:color="080000" w:sz="4" w:space="0"/>
              <w:left w:val="single" w:color="080000" w:sz="4" w:space="0"/>
              <w:bottom w:val="single" w:color="080000" w:sz="4" w:space="0"/>
              <w:right w:val="single" w:color="080000" w:sz="4" w:space="0"/>
            </w:tcBorders>
            <w:vAlign w:val="center"/>
          </w:tcPr>
          <w:p w14:paraId="5FE98957">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网上答疑</w:t>
            </w:r>
          </w:p>
          <w:p w14:paraId="69328238">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时间</w:t>
            </w:r>
          </w:p>
        </w:tc>
        <w:tc>
          <w:tcPr>
            <w:tcW w:w="7509" w:type="dxa"/>
            <w:tcBorders>
              <w:top w:val="single" w:color="080000" w:sz="4" w:space="0"/>
              <w:left w:val="single" w:color="080000" w:sz="4" w:space="0"/>
              <w:bottom w:val="single" w:color="080000" w:sz="4" w:space="0"/>
              <w:right w:val="single" w:color="080000" w:sz="4" w:space="0"/>
            </w:tcBorders>
            <w:vAlign w:val="center"/>
          </w:tcPr>
          <w:p w14:paraId="4FFF1627">
            <w:pPr>
              <w:pStyle w:val="26"/>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202</w:t>
            </w:r>
            <w:r>
              <w:rPr>
                <w:rFonts w:hint="eastAsia" w:ascii="宋体" w:hAnsi="宋体" w:eastAsia="宋体" w:cs="宋体"/>
                <w:snapToGrid w:val="0"/>
                <w:color w:val="auto"/>
                <w:kern w:val="0"/>
                <w:sz w:val="24"/>
                <w:szCs w:val="24"/>
                <w:highlight w:val="none"/>
                <w:u w:val="single"/>
                <w:lang w:val="en-US" w:eastAsia="zh-CN"/>
              </w:rPr>
              <w:t>6</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lang w:val="en-US" w:eastAsia="zh-CN"/>
              </w:rPr>
              <w:t xml:space="preserve"> </w:t>
            </w:r>
            <w:r>
              <w:rPr>
                <w:rFonts w:hint="default" w:ascii="宋体" w:hAnsi="宋体" w:cs="宋体"/>
                <w:snapToGrid w:val="0"/>
                <w:color w:val="auto"/>
                <w:kern w:val="0"/>
                <w:sz w:val="24"/>
                <w:szCs w:val="24"/>
                <w:highlight w:val="none"/>
                <w:u w:val="single"/>
                <w:lang w:val="en-US" w:eastAsia="zh-CN"/>
              </w:rPr>
              <w:t>9</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lang w:val="en-US" w:eastAsia="zh-CN"/>
              </w:rPr>
              <w:t xml:space="preserve"> </w:t>
            </w:r>
            <w:r>
              <w:rPr>
                <w:rFonts w:hint="default" w:ascii="宋体" w:hAnsi="宋体" w:cs="宋体"/>
                <w:snapToGrid w:val="0"/>
                <w:color w:val="auto"/>
                <w:kern w:val="0"/>
                <w:sz w:val="24"/>
                <w:szCs w:val="24"/>
                <w:highlight w:val="none"/>
                <w:u w:val="single"/>
                <w:lang w:val="en-US" w:eastAsia="zh-CN"/>
              </w:rPr>
              <w:t>2</w:t>
            </w:r>
            <w:r>
              <w:rPr>
                <w:rFonts w:hint="eastAsia" w:ascii="宋体" w:hAnsi="宋体" w:cs="宋体"/>
                <w:snapToGrid w:val="0"/>
                <w:color w:val="auto"/>
                <w:kern w:val="0"/>
                <w:sz w:val="24"/>
                <w:szCs w:val="24"/>
                <w:highlight w:val="none"/>
                <w:u w:val="single"/>
                <w:lang w:val="en-US" w:eastAsia="zh-CN"/>
              </w:rPr>
              <w:t>8</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日</w:t>
            </w:r>
            <w:r>
              <w:rPr>
                <w:rFonts w:hint="eastAsia" w:ascii="宋体" w:hAnsi="宋体" w:eastAsia="宋体" w:cs="宋体"/>
                <w:snapToGrid w:val="0"/>
                <w:color w:val="auto"/>
                <w:kern w:val="0"/>
                <w:sz w:val="24"/>
                <w:szCs w:val="24"/>
                <w:highlight w:val="none"/>
                <w:u w:val="single"/>
              </w:rPr>
              <w:t>16</w:t>
            </w:r>
            <w:r>
              <w:rPr>
                <w:rFonts w:hint="eastAsia" w:ascii="宋体" w:hAnsi="宋体" w:eastAsia="宋体" w:cs="宋体"/>
                <w:snapToGrid w:val="0"/>
                <w:color w:val="auto"/>
                <w:kern w:val="0"/>
                <w:sz w:val="24"/>
                <w:szCs w:val="24"/>
                <w:highlight w:val="none"/>
              </w:rPr>
              <w:t>时</w:t>
            </w:r>
            <w:r>
              <w:rPr>
                <w:rFonts w:hint="eastAsia" w:ascii="宋体" w:hAnsi="宋体" w:eastAsia="宋体" w:cs="宋体"/>
                <w:snapToGrid w:val="0"/>
                <w:color w:val="auto"/>
                <w:kern w:val="0"/>
                <w:sz w:val="24"/>
                <w:szCs w:val="24"/>
                <w:highlight w:val="none"/>
                <w:u w:val="single"/>
              </w:rPr>
              <w:t>30</w:t>
            </w:r>
            <w:r>
              <w:rPr>
                <w:rFonts w:hint="eastAsia" w:ascii="宋体" w:hAnsi="宋体" w:eastAsia="宋体" w:cs="宋体"/>
                <w:snapToGrid w:val="0"/>
                <w:color w:val="auto"/>
                <w:kern w:val="0"/>
                <w:sz w:val="24"/>
                <w:szCs w:val="24"/>
                <w:highlight w:val="none"/>
              </w:rPr>
              <w:t>分至</w:t>
            </w:r>
            <w:r>
              <w:rPr>
                <w:rFonts w:hint="eastAsia" w:ascii="宋体" w:hAnsi="宋体" w:eastAsia="宋体" w:cs="宋体"/>
                <w:snapToGrid w:val="0"/>
                <w:color w:val="auto"/>
                <w:kern w:val="0"/>
                <w:sz w:val="24"/>
                <w:szCs w:val="24"/>
                <w:highlight w:val="none"/>
                <w:u w:val="single"/>
              </w:rPr>
              <w:t xml:space="preserve"> 202</w:t>
            </w:r>
            <w:r>
              <w:rPr>
                <w:rFonts w:hint="eastAsia" w:ascii="宋体" w:hAnsi="宋体" w:eastAsia="宋体" w:cs="宋体"/>
                <w:snapToGrid w:val="0"/>
                <w:color w:val="auto"/>
                <w:kern w:val="0"/>
                <w:sz w:val="24"/>
                <w:szCs w:val="24"/>
                <w:highlight w:val="none"/>
                <w:u w:val="single"/>
                <w:lang w:val="en-US" w:eastAsia="zh-CN"/>
              </w:rPr>
              <w:t>6</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lang w:val="en-US" w:eastAsia="zh-CN"/>
              </w:rPr>
              <w:t xml:space="preserve"> </w:t>
            </w:r>
            <w:r>
              <w:rPr>
                <w:rFonts w:hint="default" w:ascii="宋体" w:hAnsi="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1</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日</w:t>
            </w:r>
            <w:r>
              <w:rPr>
                <w:rFonts w:hint="eastAsia" w:ascii="宋体" w:hAnsi="宋体" w:eastAsia="宋体" w:cs="宋体"/>
                <w:snapToGrid w:val="0"/>
                <w:color w:val="auto"/>
                <w:kern w:val="0"/>
                <w:sz w:val="24"/>
                <w:szCs w:val="24"/>
                <w:highlight w:val="none"/>
                <w:u w:val="single"/>
              </w:rPr>
              <w:t>16</w:t>
            </w:r>
            <w:r>
              <w:rPr>
                <w:rFonts w:hint="eastAsia" w:ascii="宋体" w:hAnsi="宋体" w:eastAsia="宋体" w:cs="宋体"/>
                <w:snapToGrid w:val="0"/>
                <w:color w:val="auto"/>
                <w:kern w:val="0"/>
                <w:sz w:val="24"/>
                <w:szCs w:val="24"/>
                <w:highlight w:val="none"/>
              </w:rPr>
              <w:t>时</w:t>
            </w:r>
            <w:r>
              <w:rPr>
                <w:rFonts w:hint="eastAsia" w:ascii="宋体" w:hAnsi="宋体" w:eastAsia="宋体" w:cs="宋体"/>
                <w:snapToGrid w:val="0"/>
                <w:color w:val="auto"/>
                <w:kern w:val="0"/>
                <w:sz w:val="24"/>
                <w:szCs w:val="24"/>
                <w:highlight w:val="none"/>
                <w:u w:val="single"/>
              </w:rPr>
              <w:t>00</w:t>
            </w:r>
            <w:r>
              <w:rPr>
                <w:rFonts w:hint="eastAsia" w:ascii="宋体" w:hAnsi="宋体" w:eastAsia="宋体" w:cs="宋体"/>
                <w:snapToGrid w:val="0"/>
                <w:color w:val="auto"/>
                <w:kern w:val="0"/>
                <w:sz w:val="24"/>
                <w:szCs w:val="24"/>
                <w:highlight w:val="none"/>
              </w:rPr>
              <w:t>分</w:t>
            </w:r>
          </w:p>
        </w:tc>
      </w:tr>
      <w:tr w14:paraId="4F8871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00"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5AD74EBB">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1860" w:type="dxa"/>
            <w:tcBorders>
              <w:top w:val="single" w:color="080000" w:sz="4" w:space="0"/>
              <w:left w:val="single" w:color="080000" w:sz="4" w:space="0"/>
              <w:bottom w:val="single" w:color="080000" w:sz="4" w:space="0"/>
              <w:right w:val="single" w:color="080000" w:sz="4" w:space="0"/>
            </w:tcBorders>
            <w:vAlign w:val="center"/>
          </w:tcPr>
          <w:p w14:paraId="2B299B83">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投标保证缴</w:t>
            </w:r>
          </w:p>
          <w:p w14:paraId="2BE2DD34">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纳截止时间</w:t>
            </w:r>
          </w:p>
        </w:tc>
        <w:tc>
          <w:tcPr>
            <w:tcW w:w="7509" w:type="dxa"/>
            <w:tcBorders>
              <w:top w:val="single" w:color="080000" w:sz="4" w:space="0"/>
              <w:left w:val="single" w:color="080000" w:sz="4" w:space="0"/>
              <w:bottom w:val="single" w:color="080000" w:sz="4" w:space="0"/>
              <w:right w:val="single" w:color="080000" w:sz="4" w:space="0"/>
            </w:tcBorders>
            <w:vAlign w:val="center"/>
          </w:tcPr>
          <w:p w14:paraId="60F57ECD">
            <w:pPr>
              <w:pStyle w:val="26"/>
              <w:wordWrap w:val="0"/>
              <w:adjustRightInd w:val="0"/>
              <w:snapToGrid w:val="0"/>
              <w:spacing w:line="400" w:lineRule="exact"/>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投标保证金到账截止时间：</w:t>
            </w:r>
            <w:r>
              <w:rPr>
                <w:rFonts w:hint="eastAsia" w:ascii="宋体" w:hAnsi="宋体" w:eastAsia="宋体" w:cs="宋体"/>
                <w:snapToGrid w:val="0"/>
                <w:color w:val="auto"/>
                <w:kern w:val="0"/>
                <w:sz w:val="24"/>
                <w:szCs w:val="24"/>
                <w:highlight w:val="none"/>
                <w:u w:val="single"/>
              </w:rPr>
              <w:t xml:space="preserve"> 202</w:t>
            </w:r>
            <w:r>
              <w:rPr>
                <w:rFonts w:hint="eastAsia" w:ascii="宋体" w:hAnsi="宋体" w:eastAsia="宋体" w:cs="宋体"/>
                <w:snapToGrid w:val="0"/>
                <w:color w:val="auto"/>
                <w:kern w:val="0"/>
                <w:sz w:val="24"/>
                <w:szCs w:val="24"/>
                <w:highlight w:val="none"/>
                <w:u w:val="single"/>
                <w:lang w:val="en-US" w:eastAsia="zh-CN"/>
              </w:rPr>
              <w:t>6</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lang w:val="en-US" w:eastAsia="zh-CN"/>
              </w:rPr>
              <w:t xml:space="preserve"> </w:t>
            </w:r>
            <w:r>
              <w:rPr>
                <w:rFonts w:hint="default" w:ascii="宋体" w:hAnsi="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日</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11</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时</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0</w:t>
            </w:r>
            <w:r>
              <w:rPr>
                <w:rFonts w:hint="default" w:ascii="宋体" w:hAnsi="宋体" w:cs="宋体"/>
                <w:snapToGrid w:val="0"/>
                <w:color w:val="auto"/>
                <w:kern w:val="0"/>
                <w:sz w:val="24"/>
                <w:szCs w:val="24"/>
                <w:highlight w:val="none"/>
                <w:u w:val="single"/>
                <w:lang w:val="en-US" w:eastAsia="zh-CN"/>
              </w:rPr>
              <w:t>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分；</w:t>
            </w:r>
          </w:p>
          <w:p w14:paraId="0F3E71B5">
            <w:pPr>
              <w:pStyle w:val="26"/>
              <w:wordWrap w:val="0"/>
              <w:adjustRightInd w:val="0"/>
              <w:snapToGrid w:val="0"/>
              <w:spacing w:line="400" w:lineRule="exact"/>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投标保证担保上传截止时间：</w:t>
            </w:r>
            <w:r>
              <w:rPr>
                <w:rFonts w:hint="eastAsia" w:ascii="宋体" w:hAnsi="宋体" w:eastAsia="宋体" w:cs="宋体"/>
                <w:snapToGrid w:val="0"/>
                <w:color w:val="auto"/>
                <w:kern w:val="0"/>
                <w:sz w:val="24"/>
                <w:szCs w:val="24"/>
                <w:highlight w:val="none"/>
                <w:u w:val="single"/>
              </w:rPr>
              <w:t xml:space="preserve"> 202</w:t>
            </w:r>
            <w:r>
              <w:rPr>
                <w:rFonts w:hint="eastAsia" w:ascii="宋体" w:hAnsi="宋体" w:eastAsia="宋体" w:cs="宋体"/>
                <w:snapToGrid w:val="0"/>
                <w:color w:val="auto"/>
                <w:kern w:val="0"/>
                <w:sz w:val="24"/>
                <w:szCs w:val="24"/>
                <w:highlight w:val="none"/>
                <w:u w:val="single"/>
                <w:lang w:val="en-US" w:eastAsia="zh-CN"/>
              </w:rPr>
              <w:t>6</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lang w:val="en-US" w:eastAsia="zh-CN"/>
              </w:rPr>
              <w:t xml:space="preserve"> </w:t>
            </w:r>
            <w:r>
              <w:rPr>
                <w:rFonts w:hint="default" w:ascii="宋体" w:hAnsi="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日</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11</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时</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0</w:t>
            </w:r>
            <w:r>
              <w:rPr>
                <w:rFonts w:hint="default" w:ascii="宋体" w:hAnsi="宋体" w:cs="宋体"/>
                <w:snapToGrid w:val="0"/>
                <w:color w:val="auto"/>
                <w:kern w:val="0"/>
                <w:sz w:val="24"/>
                <w:szCs w:val="24"/>
                <w:highlight w:val="none"/>
                <w:u w:val="single"/>
                <w:lang w:val="en-US" w:eastAsia="zh-CN"/>
              </w:rPr>
              <w:t>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分；</w:t>
            </w:r>
          </w:p>
          <w:p w14:paraId="149AC807">
            <w:pPr>
              <w:wordWrap w:val="0"/>
              <w:adjustRightInd w:val="0"/>
              <w:snapToGrid w:val="0"/>
              <w:spacing w:line="400" w:lineRule="exact"/>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投标保证保险投保截止时间：</w:t>
            </w:r>
            <w:r>
              <w:rPr>
                <w:rFonts w:hint="eastAsia" w:ascii="宋体" w:hAnsi="宋体" w:eastAsia="宋体" w:cs="宋体"/>
                <w:snapToGrid w:val="0"/>
                <w:color w:val="auto"/>
                <w:kern w:val="0"/>
                <w:sz w:val="24"/>
                <w:szCs w:val="24"/>
                <w:highlight w:val="none"/>
                <w:u w:val="single"/>
              </w:rPr>
              <w:t xml:space="preserve"> 202</w:t>
            </w:r>
            <w:r>
              <w:rPr>
                <w:rFonts w:hint="eastAsia" w:ascii="宋体" w:hAnsi="宋体" w:eastAsia="宋体" w:cs="宋体"/>
                <w:snapToGrid w:val="0"/>
                <w:color w:val="auto"/>
                <w:kern w:val="0"/>
                <w:sz w:val="24"/>
                <w:szCs w:val="24"/>
                <w:highlight w:val="none"/>
                <w:u w:val="single"/>
                <w:lang w:val="en-US" w:eastAsia="zh-CN"/>
              </w:rPr>
              <w:t>6</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lang w:val="en-US" w:eastAsia="zh-CN"/>
              </w:rPr>
              <w:t xml:space="preserve"> </w:t>
            </w:r>
            <w:r>
              <w:rPr>
                <w:rFonts w:hint="default" w:ascii="宋体" w:hAnsi="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日</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11</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时</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0</w:t>
            </w:r>
            <w:r>
              <w:rPr>
                <w:rFonts w:hint="default" w:ascii="宋体" w:hAnsi="宋体" w:cs="宋体"/>
                <w:snapToGrid w:val="0"/>
                <w:color w:val="auto"/>
                <w:kern w:val="0"/>
                <w:sz w:val="24"/>
                <w:szCs w:val="24"/>
                <w:highlight w:val="none"/>
                <w:u w:val="single"/>
                <w:lang w:val="en-US" w:eastAsia="zh-CN"/>
              </w:rPr>
              <w:t>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分。</w:t>
            </w:r>
          </w:p>
        </w:tc>
      </w:tr>
      <w:tr w14:paraId="123F0A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1"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270A1B77">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1860" w:type="dxa"/>
            <w:tcBorders>
              <w:top w:val="single" w:color="080000" w:sz="4" w:space="0"/>
              <w:left w:val="single" w:color="080000" w:sz="4" w:space="0"/>
              <w:bottom w:val="single" w:color="080000" w:sz="4" w:space="0"/>
              <w:right w:val="single" w:color="080000" w:sz="4" w:space="0"/>
            </w:tcBorders>
            <w:vAlign w:val="center"/>
          </w:tcPr>
          <w:p w14:paraId="01E1E917">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电子投标</w:t>
            </w:r>
          </w:p>
          <w:p w14:paraId="2C847694">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7509" w:type="dxa"/>
            <w:tcBorders>
              <w:top w:val="single" w:color="080000" w:sz="4" w:space="0"/>
              <w:left w:val="single" w:color="080000" w:sz="4" w:space="0"/>
              <w:bottom w:val="single" w:color="080000" w:sz="4" w:space="0"/>
              <w:right w:val="single" w:color="080000" w:sz="4" w:space="0"/>
            </w:tcBorders>
            <w:vAlign w:val="center"/>
          </w:tcPr>
          <w:p w14:paraId="150E46D7">
            <w:pPr>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u w:val="single"/>
              </w:rPr>
              <w:t xml:space="preserve">  202</w:t>
            </w:r>
            <w:r>
              <w:rPr>
                <w:rFonts w:hint="eastAsia" w:ascii="宋体" w:hAnsi="宋体" w:eastAsia="宋体" w:cs="宋体"/>
                <w:snapToGrid w:val="0"/>
                <w:color w:val="auto"/>
                <w:kern w:val="0"/>
                <w:sz w:val="24"/>
                <w:szCs w:val="24"/>
                <w:highlight w:val="none"/>
                <w:u w:val="single"/>
                <w:lang w:val="en-US" w:eastAsia="zh-CN"/>
              </w:rPr>
              <w:t>6</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lang w:val="en-US" w:eastAsia="zh-CN"/>
              </w:rPr>
              <w:t xml:space="preserve"> </w:t>
            </w:r>
            <w:r>
              <w:rPr>
                <w:rFonts w:hint="default" w:ascii="宋体" w:hAnsi="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8</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日</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11</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时</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0</w:t>
            </w:r>
            <w:r>
              <w:rPr>
                <w:rFonts w:hint="default" w:ascii="宋体" w:hAnsi="宋体" w:cs="宋体"/>
                <w:snapToGrid w:val="0"/>
                <w:color w:val="auto"/>
                <w:kern w:val="0"/>
                <w:sz w:val="24"/>
                <w:szCs w:val="24"/>
                <w:highlight w:val="none"/>
                <w:u w:val="single"/>
                <w:lang w:val="en-US" w:eastAsia="zh-CN"/>
              </w:rPr>
              <w:t>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分</w:t>
            </w:r>
          </w:p>
        </w:tc>
      </w:tr>
      <w:tr w14:paraId="76C592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71"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7A640517">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1860" w:type="dxa"/>
            <w:tcBorders>
              <w:top w:val="single" w:color="080000" w:sz="4" w:space="0"/>
              <w:left w:val="single" w:color="080000" w:sz="4" w:space="0"/>
              <w:bottom w:val="single" w:color="080000" w:sz="4" w:space="0"/>
              <w:right w:val="single" w:color="080000" w:sz="4" w:space="0"/>
            </w:tcBorders>
            <w:vAlign w:val="center"/>
          </w:tcPr>
          <w:p w14:paraId="7E7DD498">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投标相关资料（如有）递交时间</w:t>
            </w:r>
          </w:p>
        </w:tc>
        <w:tc>
          <w:tcPr>
            <w:tcW w:w="7509" w:type="dxa"/>
            <w:tcBorders>
              <w:top w:val="single" w:color="080000" w:sz="4" w:space="0"/>
              <w:left w:val="single" w:color="080000" w:sz="4" w:space="0"/>
              <w:bottom w:val="single" w:color="080000" w:sz="4" w:space="0"/>
              <w:right w:val="single" w:color="080000" w:sz="4" w:space="0"/>
            </w:tcBorders>
            <w:vAlign w:val="center"/>
          </w:tcPr>
          <w:p w14:paraId="3D65330D">
            <w:pPr>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u w:val="single"/>
              </w:rPr>
              <w:t xml:space="preserve"> 202</w:t>
            </w:r>
            <w:r>
              <w:rPr>
                <w:rFonts w:hint="eastAsia" w:ascii="宋体" w:hAnsi="宋体" w:eastAsia="宋体" w:cs="宋体"/>
                <w:snapToGrid w:val="0"/>
                <w:color w:val="auto"/>
                <w:kern w:val="0"/>
                <w:sz w:val="24"/>
                <w:szCs w:val="24"/>
                <w:highlight w:val="none"/>
                <w:u w:val="single"/>
                <w:lang w:val="en-US" w:eastAsia="zh-CN"/>
              </w:rPr>
              <w:t>6</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lang w:val="en-US" w:eastAsia="zh-CN"/>
              </w:rPr>
              <w:t xml:space="preserve"> </w:t>
            </w:r>
            <w:r>
              <w:rPr>
                <w:rFonts w:hint="default" w:ascii="宋体" w:hAnsi="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8</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日</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时</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3</w:t>
            </w:r>
            <w:r>
              <w:rPr>
                <w:rFonts w:hint="default" w:ascii="宋体" w:hAnsi="宋体" w:cs="宋体"/>
                <w:snapToGrid w:val="0"/>
                <w:color w:val="auto"/>
                <w:kern w:val="0"/>
                <w:sz w:val="24"/>
                <w:szCs w:val="24"/>
                <w:highlight w:val="none"/>
                <w:u w:val="single"/>
                <w:lang w:val="en-US" w:eastAsia="zh-CN"/>
              </w:rPr>
              <w:t>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分至</w:t>
            </w:r>
            <w:r>
              <w:rPr>
                <w:rFonts w:hint="eastAsia" w:ascii="宋体" w:hAnsi="宋体" w:eastAsia="宋体" w:cs="宋体"/>
                <w:snapToGrid w:val="0"/>
                <w:color w:val="auto"/>
                <w:kern w:val="0"/>
                <w:sz w:val="24"/>
                <w:szCs w:val="24"/>
                <w:highlight w:val="none"/>
                <w:u w:val="single"/>
              </w:rPr>
              <w:t xml:space="preserve"> 202</w:t>
            </w:r>
            <w:r>
              <w:rPr>
                <w:rFonts w:hint="eastAsia" w:ascii="宋体" w:hAnsi="宋体" w:eastAsia="宋体" w:cs="宋体"/>
                <w:snapToGrid w:val="0"/>
                <w:color w:val="auto"/>
                <w:kern w:val="0"/>
                <w:sz w:val="24"/>
                <w:szCs w:val="24"/>
                <w:highlight w:val="none"/>
                <w:u w:val="single"/>
                <w:lang w:val="en-US" w:eastAsia="zh-CN"/>
              </w:rPr>
              <w:t>6</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lang w:val="en-US" w:eastAsia="zh-CN"/>
              </w:rPr>
              <w:t xml:space="preserve"> </w:t>
            </w:r>
            <w:r>
              <w:rPr>
                <w:rFonts w:hint="default" w:ascii="宋体" w:hAnsi="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8</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日</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11</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时</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0</w:t>
            </w:r>
            <w:r>
              <w:rPr>
                <w:rFonts w:hint="default" w:ascii="宋体" w:hAnsi="宋体" w:cs="宋体"/>
                <w:snapToGrid w:val="0"/>
                <w:color w:val="auto"/>
                <w:kern w:val="0"/>
                <w:sz w:val="24"/>
                <w:szCs w:val="24"/>
                <w:highlight w:val="none"/>
                <w:u w:val="single"/>
                <w:lang w:val="en-US" w:eastAsia="zh-CN"/>
              </w:rPr>
              <w:t>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分</w:t>
            </w:r>
          </w:p>
        </w:tc>
      </w:tr>
      <w:tr w14:paraId="41FFC6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31"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23760577">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1860" w:type="dxa"/>
            <w:tcBorders>
              <w:top w:val="single" w:color="080000" w:sz="4" w:space="0"/>
              <w:left w:val="single" w:color="080000" w:sz="4" w:space="0"/>
              <w:bottom w:val="single" w:color="080000" w:sz="4" w:space="0"/>
              <w:right w:val="single" w:color="080000" w:sz="4" w:space="0"/>
            </w:tcBorders>
            <w:vAlign w:val="center"/>
          </w:tcPr>
          <w:p w14:paraId="7EFA242E">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投标相关资料（如有）</w:t>
            </w:r>
            <w:r>
              <w:rPr>
                <w:rFonts w:hint="eastAsia" w:ascii="宋体" w:hAnsi="宋体" w:eastAsia="宋体" w:cs="宋体"/>
                <w:color w:val="auto"/>
                <w:sz w:val="24"/>
                <w:szCs w:val="24"/>
                <w:highlight w:val="none"/>
              </w:rPr>
              <w:t>递交地点</w:t>
            </w:r>
          </w:p>
        </w:tc>
        <w:tc>
          <w:tcPr>
            <w:tcW w:w="7509" w:type="dxa"/>
            <w:tcBorders>
              <w:top w:val="single" w:color="080000" w:sz="4" w:space="0"/>
              <w:left w:val="single" w:color="080000" w:sz="4" w:space="0"/>
              <w:bottom w:val="single" w:color="080000" w:sz="4" w:space="0"/>
              <w:right w:val="single" w:color="080000" w:sz="4" w:space="0"/>
            </w:tcBorders>
            <w:vAlign w:val="center"/>
          </w:tcPr>
          <w:p w14:paraId="39657426">
            <w:pPr>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递交场所：韶关市公共资源交易中心仁化分中心；</w:t>
            </w:r>
          </w:p>
          <w:p w14:paraId="74ADCB93">
            <w:pPr>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地址：仁化县丹霞大道228号11楼韶关市公共资源交易中心仁化分中心。</w:t>
            </w:r>
          </w:p>
        </w:tc>
      </w:tr>
      <w:tr w14:paraId="1F05DC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8"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48246080">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1860" w:type="dxa"/>
            <w:tcBorders>
              <w:top w:val="single" w:color="080000" w:sz="4" w:space="0"/>
              <w:left w:val="single" w:color="080000" w:sz="4" w:space="0"/>
              <w:bottom w:val="single" w:color="080000" w:sz="4" w:space="0"/>
              <w:right w:val="single" w:color="080000" w:sz="4" w:space="0"/>
            </w:tcBorders>
            <w:vAlign w:val="center"/>
          </w:tcPr>
          <w:p w14:paraId="3AD0EFDB">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开标时间 </w:t>
            </w:r>
          </w:p>
        </w:tc>
        <w:tc>
          <w:tcPr>
            <w:tcW w:w="7509" w:type="dxa"/>
            <w:tcBorders>
              <w:top w:val="single" w:color="080000" w:sz="4" w:space="0"/>
              <w:left w:val="single" w:color="080000" w:sz="4" w:space="0"/>
              <w:bottom w:val="single" w:color="080000" w:sz="4" w:space="0"/>
              <w:right w:val="single" w:color="080000" w:sz="4" w:space="0"/>
            </w:tcBorders>
            <w:vAlign w:val="center"/>
          </w:tcPr>
          <w:p w14:paraId="594A37F2">
            <w:pPr>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202</w:t>
            </w:r>
            <w:r>
              <w:rPr>
                <w:rFonts w:hint="eastAsia" w:ascii="宋体" w:hAnsi="宋体" w:eastAsia="宋体" w:cs="宋体"/>
                <w:snapToGrid w:val="0"/>
                <w:color w:val="auto"/>
                <w:kern w:val="0"/>
                <w:sz w:val="24"/>
                <w:szCs w:val="24"/>
                <w:highlight w:val="none"/>
                <w:u w:val="single"/>
                <w:lang w:val="en-US" w:eastAsia="zh-CN"/>
              </w:rPr>
              <w:t>6</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lang w:val="en-US" w:eastAsia="zh-CN"/>
              </w:rPr>
              <w:t xml:space="preserve"> </w:t>
            </w:r>
            <w:r>
              <w:rPr>
                <w:rFonts w:hint="default" w:ascii="宋体" w:hAnsi="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8</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日</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11</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时</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0</w:t>
            </w:r>
            <w:r>
              <w:rPr>
                <w:rFonts w:hint="default" w:ascii="宋体" w:hAnsi="宋体" w:cs="宋体"/>
                <w:snapToGrid w:val="0"/>
                <w:color w:val="auto"/>
                <w:kern w:val="0"/>
                <w:sz w:val="24"/>
                <w:szCs w:val="24"/>
                <w:highlight w:val="none"/>
                <w:u w:val="single"/>
                <w:lang w:val="en-US" w:eastAsia="zh-CN"/>
              </w:rPr>
              <w:t>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分</w:t>
            </w:r>
            <w:bookmarkStart w:id="390" w:name="_GoBack"/>
            <w:bookmarkEnd w:id="390"/>
          </w:p>
        </w:tc>
      </w:tr>
      <w:tr w14:paraId="176159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13"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4D6F9E8E">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1860" w:type="dxa"/>
            <w:tcBorders>
              <w:top w:val="single" w:color="080000" w:sz="4" w:space="0"/>
              <w:left w:val="single" w:color="080000" w:sz="4" w:space="0"/>
              <w:bottom w:val="single" w:color="080000" w:sz="4" w:space="0"/>
              <w:right w:val="single" w:color="080000" w:sz="4" w:space="0"/>
            </w:tcBorders>
            <w:vAlign w:val="center"/>
          </w:tcPr>
          <w:p w14:paraId="22884E57">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开标地点 </w:t>
            </w:r>
          </w:p>
        </w:tc>
        <w:tc>
          <w:tcPr>
            <w:tcW w:w="7509" w:type="dxa"/>
            <w:tcBorders>
              <w:top w:val="single" w:color="080000" w:sz="4" w:space="0"/>
              <w:left w:val="single" w:color="080000" w:sz="4" w:space="0"/>
              <w:bottom w:val="single" w:color="080000" w:sz="4" w:space="0"/>
              <w:right w:val="single" w:color="080000" w:sz="4" w:space="0"/>
            </w:tcBorders>
            <w:vAlign w:val="center"/>
          </w:tcPr>
          <w:p w14:paraId="7A5A8AC3">
            <w:pPr>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开标地点：韶关市公共资源交易中心仁化分中心；</w:t>
            </w:r>
          </w:p>
          <w:p w14:paraId="73AE6973">
            <w:pPr>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地址：仁化县丹霞大道228号11楼韶关市公共资源交易中心仁化分中心。</w:t>
            </w:r>
          </w:p>
        </w:tc>
      </w:tr>
      <w:tr w14:paraId="24243FC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24" w:hRule="exact"/>
          <w:jc w:val="center"/>
        </w:trPr>
        <w:tc>
          <w:tcPr>
            <w:tcW w:w="2289" w:type="dxa"/>
            <w:gridSpan w:val="2"/>
            <w:tcBorders>
              <w:top w:val="single" w:color="080000" w:sz="4" w:space="0"/>
              <w:left w:val="single" w:color="080000" w:sz="4" w:space="0"/>
              <w:bottom w:val="single" w:color="080000" w:sz="4" w:space="0"/>
              <w:right w:val="single" w:color="080000" w:sz="4" w:space="0"/>
            </w:tcBorders>
            <w:vAlign w:val="center"/>
          </w:tcPr>
          <w:p w14:paraId="41300C93">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w:t>
            </w:r>
          </w:p>
        </w:tc>
        <w:tc>
          <w:tcPr>
            <w:tcW w:w="7509" w:type="dxa"/>
            <w:tcBorders>
              <w:top w:val="single" w:color="080000" w:sz="4" w:space="0"/>
              <w:left w:val="single" w:color="080000" w:sz="4" w:space="0"/>
              <w:bottom w:val="single" w:color="080000" w:sz="4" w:space="0"/>
              <w:right w:val="single" w:color="080000" w:sz="4" w:space="0"/>
            </w:tcBorders>
            <w:vAlign w:val="center"/>
          </w:tcPr>
          <w:p w14:paraId="4FC376C4">
            <w:pPr>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5E5633D9">
      <w:pPr>
        <w:rPr>
          <w:rFonts w:hint="eastAsia" w:ascii="宋体" w:hAnsi="宋体" w:eastAsia="宋体" w:cs="宋体"/>
          <w:color w:val="auto"/>
          <w:sz w:val="24"/>
          <w:highlight w:val="none"/>
        </w:rPr>
      </w:pPr>
    </w:p>
    <w:p w14:paraId="09AA5CAF">
      <w:pPr>
        <w:rPr>
          <w:rFonts w:hint="eastAsia" w:ascii="宋体" w:hAnsi="宋体" w:eastAsia="宋体" w:cs="宋体"/>
          <w:color w:val="auto"/>
          <w:sz w:val="24"/>
          <w:highlight w:val="none"/>
        </w:rPr>
      </w:pPr>
    </w:p>
    <w:p w14:paraId="2A10DB65">
      <w:pPr>
        <w:wordWrap w:val="0"/>
        <w:snapToGrid w:val="0"/>
        <w:spacing w:before="260" w:after="260"/>
        <w:rPr>
          <w:rFonts w:hint="eastAsia" w:ascii="宋体" w:hAnsi="宋体" w:eastAsia="宋体" w:cs="宋体"/>
          <w:b/>
          <w:snapToGrid w:val="0"/>
          <w:color w:val="auto"/>
          <w:sz w:val="24"/>
          <w:highlight w:val="none"/>
        </w:rPr>
      </w:pPr>
      <w:bookmarkStart w:id="12" w:name="_Hlt69669159"/>
      <w:bookmarkEnd w:id="12"/>
      <w:bookmarkStart w:id="13" w:name="_Hlt69698705"/>
      <w:bookmarkStart w:id="14" w:name="_Hlt69698754"/>
      <w:bookmarkStart w:id="15" w:name="_Toc568"/>
    </w:p>
    <w:p w14:paraId="6AF34A19">
      <w:pPr>
        <w:pStyle w:val="4"/>
        <w:wordWrap w:val="0"/>
        <w:autoSpaceDE/>
        <w:autoSpaceDN/>
        <w:snapToGrid w:val="0"/>
        <w:spacing w:before="260" w:after="260"/>
        <w:jc w:val="both"/>
        <w:rPr>
          <w:rFonts w:hint="eastAsia" w:ascii="宋体" w:hAnsi="宋体" w:eastAsia="宋体" w:cs="宋体"/>
          <w:b/>
          <w:snapToGrid w:val="0"/>
          <w:color w:val="auto"/>
          <w:sz w:val="24"/>
          <w:highlight w:val="none"/>
        </w:rPr>
      </w:pPr>
      <w:bookmarkStart w:id="16" w:name="_Toc24003"/>
      <w:r>
        <w:rPr>
          <w:rFonts w:hint="eastAsia" w:ascii="宋体" w:hAnsi="宋体" w:eastAsia="宋体" w:cs="宋体"/>
          <w:b/>
          <w:snapToGrid w:val="0"/>
          <w:color w:val="auto"/>
          <w:sz w:val="24"/>
          <w:highlight w:val="none"/>
        </w:rPr>
        <w:t>第三节   投标人须知正文</w:t>
      </w:r>
      <w:bookmarkEnd w:id="16"/>
    </w:p>
    <w:bookmarkEnd w:id="13"/>
    <w:bookmarkEnd w:id="14"/>
    <w:bookmarkEnd w:id="15"/>
    <w:p w14:paraId="7734AC12">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2"/>
          <w:highlight w:val="none"/>
          <w:u w:val="none"/>
        </w:rPr>
      </w:pPr>
      <w:bookmarkStart w:id="17" w:name="_Hlt78795222"/>
      <w:bookmarkEnd w:id="17"/>
      <w:bookmarkStart w:id="18" w:name="_Hlt109358474"/>
      <w:bookmarkEnd w:id="18"/>
      <w:bookmarkStart w:id="19" w:name="_Hlt74474735"/>
      <w:bookmarkEnd w:id="19"/>
      <w:bookmarkStart w:id="20" w:name="_Hlt119991399"/>
      <w:bookmarkEnd w:id="20"/>
      <w:bookmarkStart w:id="21" w:name="_Hlt87948285"/>
      <w:bookmarkEnd w:id="21"/>
      <w:bookmarkStart w:id="22" w:name="_Toc7147"/>
      <w:bookmarkStart w:id="23" w:name="_Toc10343"/>
      <w:r>
        <w:rPr>
          <w:rFonts w:hint="eastAsia" w:ascii="宋体" w:hAnsi="宋体" w:eastAsia="宋体" w:cs="宋体"/>
          <w:color w:val="auto"/>
          <w:kern w:val="0"/>
          <w:sz w:val="24"/>
          <w:szCs w:val="32"/>
          <w:highlight w:val="none"/>
          <w:u w:val="single"/>
        </w:rPr>
        <w:t>广东省韶关市仁化县全域人居环境整治建设项目（一期）</w:t>
      </w:r>
      <w:r>
        <w:rPr>
          <w:rFonts w:hint="eastAsia" w:ascii="宋体" w:hAnsi="宋体" w:eastAsia="宋体" w:cs="宋体"/>
          <w:color w:val="auto"/>
          <w:kern w:val="0"/>
          <w:sz w:val="24"/>
          <w:szCs w:val="32"/>
          <w:highlight w:val="none"/>
        </w:rPr>
        <w:t>业</w:t>
      </w:r>
      <w:r>
        <w:rPr>
          <w:rFonts w:hint="eastAsia" w:ascii="宋体" w:hAnsi="宋体" w:eastAsia="宋体" w:cs="宋体"/>
          <w:snapToGrid w:val="0"/>
          <w:color w:val="auto"/>
          <w:kern w:val="0"/>
          <w:sz w:val="24"/>
          <w:szCs w:val="32"/>
          <w:highlight w:val="none"/>
        </w:rPr>
        <w:t>经</w:t>
      </w:r>
      <w:r>
        <w:rPr>
          <w:rFonts w:hint="eastAsia" w:ascii="宋体" w:hAnsi="宋体" w:eastAsia="宋体" w:cs="宋体"/>
          <w:color w:val="auto"/>
          <w:kern w:val="0"/>
          <w:sz w:val="24"/>
          <w:szCs w:val="32"/>
          <w:highlight w:val="none"/>
          <w:u w:val="single"/>
          <w:lang w:eastAsia="zh-CN"/>
        </w:rPr>
        <w:t>仁化县发展改革和政务数据局</w:t>
      </w:r>
      <w:r>
        <w:rPr>
          <w:rFonts w:hint="eastAsia" w:ascii="宋体" w:hAnsi="宋体" w:eastAsia="宋体" w:cs="宋体"/>
          <w:color w:val="auto"/>
          <w:kern w:val="0"/>
          <w:sz w:val="24"/>
          <w:szCs w:val="32"/>
          <w:highlight w:val="none"/>
          <w:u w:val="single"/>
        </w:rPr>
        <w:t>以</w:t>
      </w:r>
      <w:r>
        <w:rPr>
          <w:rFonts w:hint="eastAsia" w:ascii="宋体" w:hAnsi="宋体" w:eastAsia="宋体" w:cs="宋体"/>
          <w:color w:val="auto"/>
          <w:kern w:val="0"/>
          <w:sz w:val="24"/>
          <w:szCs w:val="32"/>
          <w:highlight w:val="none"/>
          <w:u w:val="single"/>
          <w:lang w:eastAsia="zh-CN"/>
        </w:rPr>
        <w:t>《仁化县发展改革和政务数据局关于广东省韶关市仁化县典型镇示范带和示范镇建设项目可行性研究报告的批复》（仁发改和政数投审〔2025〕9号）、</w:t>
      </w:r>
      <w:r>
        <w:rPr>
          <w:rFonts w:hint="eastAsia" w:ascii="宋体" w:hAnsi="宋体" w:eastAsia="宋体" w:cs="宋体"/>
          <w:color w:val="auto"/>
          <w:kern w:val="0"/>
          <w:sz w:val="24"/>
          <w:szCs w:val="32"/>
          <w:highlight w:val="none"/>
          <w:u w:val="single"/>
        </w:rPr>
        <w:t>《仁化县发展改革和政务数据局关于广东省韶关市仁化县典型镇示范带和示范镇建设项目变更的复函》（</w:t>
      </w:r>
      <w:r>
        <w:rPr>
          <w:rFonts w:hint="eastAsia" w:ascii="宋体" w:hAnsi="宋体" w:eastAsia="宋体" w:cs="宋体"/>
          <w:color w:val="auto"/>
          <w:kern w:val="0"/>
          <w:sz w:val="24"/>
          <w:szCs w:val="32"/>
          <w:highlight w:val="none"/>
          <w:u w:val="single"/>
          <w:lang w:eastAsia="zh-CN"/>
        </w:rPr>
        <w:t>仁发改和政数投审〔2025〕100号</w:t>
      </w:r>
      <w:r>
        <w:rPr>
          <w:rFonts w:hint="eastAsia" w:ascii="宋体" w:hAnsi="宋体" w:eastAsia="宋体" w:cs="宋体"/>
          <w:color w:val="auto"/>
          <w:kern w:val="0"/>
          <w:sz w:val="24"/>
          <w:szCs w:val="32"/>
          <w:highlight w:val="none"/>
          <w:u w:val="single"/>
        </w:rPr>
        <w:t>）</w:t>
      </w:r>
      <w:r>
        <w:rPr>
          <w:rFonts w:hint="eastAsia" w:ascii="宋体" w:hAnsi="宋体" w:eastAsia="宋体" w:cs="宋体"/>
          <w:color w:val="auto"/>
          <w:kern w:val="0"/>
          <w:sz w:val="24"/>
          <w:szCs w:val="32"/>
          <w:highlight w:val="none"/>
          <w:u w:val="single"/>
          <w:lang w:eastAsia="zh-CN"/>
        </w:rPr>
        <w:t>、《仁化县发展改革和政务数据局关于广东省韶关市仁化县全域人居环境整治建设项目(一期)-长江镇一标段项目初步设计概算的批复》（仁发改和政数投审〔2026〕76号）</w:t>
      </w:r>
      <w:r>
        <w:rPr>
          <w:rFonts w:hint="eastAsia" w:ascii="宋体" w:hAnsi="宋体" w:eastAsia="宋体" w:cs="宋体"/>
          <w:snapToGrid w:val="0"/>
          <w:color w:val="auto"/>
          <w:kern w:val="0"/>
          <w:sz w:val="24"/>
          <w:szCs w:val="32"/>
          <w:highlight w:val="none"/>
        </w:rPr>
        <w:t>批准建设，项目代码为</w:t>
      </w:r>
      <w:r>
        <w:rPr>
          <w:rFonts w:hint="eastAsia" w:ascii="宋体" w:hAnsi="宋体" w:eastAsia="宋体" w:cs="宋体"/>
          <w:snapToGrid w:val="0"/>
          <w:color w:val="auto"/>
          <w:kern w:val="0"/>
          <w:sz w:val="24"/>
          <w:szCs w:val="32"/>
          <w:highlight w:val="none"/>
          <w:u w:val="single"/>
          <w:lang w:eastAsia="zh-CN"/>
        </w:rPr>
        <w:t>2502-440224-04-01-128561</w:t>
      </w:r>
      <w:r>
        <w:rPr>
          <w:rFonts w:hint="eastAsia" w:ascii="宋体" w:hAnsi="宋体" w:eastAsia="宋体" w:cs="宋体"/>
          <w:snapToGrid w:val="0"/>
          <w:color w:val="auto"/>
          <w:kern w:val="0"/>
          <w:sz w:val="24"/>
          <w:szCs w:val="32"/>
          <w:highlight w:val="none"/>
        </w:rPr>
        <w:t>。本工程项目业主为</w:t>
      </w:r>
      <w:r>
        <w:rPr>
          <w:rFonts w:hint="eastAsia" w:ascii="宋体" w:hAnsi="宋体" w:eastAsia="宋体" w:cs="宋体"/>
          <w:color w:val="auto"/>
          <w:kern w:val="0"/>
          <w:sz w:val="24"/>
          <w:szCs w:val="32"/>
          <w:highlight w:val="none"/>
          <w:u w:val="single"/>
          <w:lang w:eastAsia="zh-CN"/>
        </w:rPr>
        <w:t>仁化县长江镇人民政府</w:t>
      </w:r>
      <w:r>
        <w:rPr>
          <w:rFonts w:hint="eastAsia" w:ascii="宋体" w:hAnsi="宋体" w:eastAsia="宋体" w:cs="宋体"/>
          <w:snapToGrid w:val="0"/>
          <w:color w:val="auto"/>
          <w:kern w:val="0"/>
          <w:sz w:val="24"/>
          <w:szCs w:val="32"/>
          <w:highlight w:val="none"/>
        </w:rPr>
        <w:t>，建设资金来自</w:t>
      </w:r>
      <w:r>
        <w:rPr>
          <w:rFonts w:hint="eastAsia" w:ascii="宋体" w:hAnsi="宋体" w:eastAsia="宋体" w:cs="宋体"/>
          <w:snapToGrid w:val="0"/>
          <w:color w:val="auto"/>
          <w:kern w:val="0"/>
          <w:sz w:val="24"/>
          <w:szCs w:val="32"/>
          <w:highlight w:val="none"/>
          <w:u w:val="single"/>
        </w:rPr>
        <w:t>上级资金和县财政资金安排解决，100%</w:t>
      </w:r>
      <w:r>
        <w:rPr>
          <w:rFonts w:hint="eastAsia" w:ascii="宋体" w:hAnsi="宋体" w:eastAsia="宋体" w:cs="宋体"/>
          <w:snapToGrid w:val="0"/>
          <w:color w:val="auto"/>
          <w:kern w:val="0"/>
          <w:sz w:val="24"/>
          <w:szCs w:val="32"/>
          <w:highlight w:val="none"/>
        </w:rPr>
        <w:t>，招标人为</w:t>
      </w:r>
      <w:r>
        <w:rPr>
          <w:rFonts w:hint="eastAsia" w:ascii="宋体" w:hAnsi="宋体" w:eastAsia="宋体" w:cs="宋体"/>
          <w:color w:val="auto"/>
          <w:kern w:val="0"/>
          <w:sz w:val="24"/>
          <w:szCs w:val="32"/>
          <w:highlight w:val="none"/>
          <w:u w:val="single"/>
          <w:lang w:eastAsia="zh-CN"/>
        </w:rPr>
        <w:t>仁化县长江镇人民政府</w:t>
      </w:r>
      <w:r>
        <w:rPr>
          <w:rFonts w:hint="eastAsia" w:ascii="宋体" w:hAnsi="宋体" w:eastAsia="宋体" w:cs="宋体"/>
          <w:snapToGrid w:val="0"/>
          <w:color w:val="auto"/>
          <w:kern w:val="0"/>
          <w:sz w:val="24"/>
          <w:szCs w:val="32"/>
          <w:highlight w:val="none"/>
        </w:rPr>
        <w:t>，招标代理机构为</w:t>
      </w:r>
      <w:r>
        <w:rPr>
          <w:rFonts w:hint="eastAsia" w:ascii="宋体" w:hAnsi="宋体" w:eastAsia="宋体" w:cs="宋体"/>
          <w:color w:val="auto"/>
          <w:kern w:val="0"/>
          <w:sz w:val="24"/>
          <w:szCs w:val="32"/>
          <w:highlight w:val="none"/>
          <w:u w:val="single"/>
          <w:lang w:eastAsia="zh-CN"/>
        </w:rPr>
        <w:t>中审润奥项目管理有限公司</w:t>
      </w:r>
      <w:r>
        <w:rPr>
          <w:rFonts w:hint="eastAsia" w:ascii="宋体" w:hAnsi="宋体" w:eastAsia="宋体" w:cs="宋体"/>
          <w:snapToGrid w:val="0"/>
          <w:color w:val="auto"/>
          <w:kern w:val="0"/>
          <w:sz w:val="24"/>
          <w:szCs w:val="32"/>
          <w:highlight w:val="none"/>
        </w:rPr>
        <w:t>。</w:t>
      </w:r>
      <w:r>
        <w:rPr>
          <w:rFonts w:hint="eastAsia" w:ascii="宋体" w:hAnsi="宋体" w:eastAsia="宋体" w:cs="宋体"/>
          <w:color w:val="auto"/>
          <w:sz w:val="24"/>
          <w:szCs w:val="32"/>
          <w:highlight w:val="none"/>
        </w:rPr>
        <w:t>本招标项目已具备招标条件，现对该项目</w:t>
      </w:r>
      <w:r>
        <w:rPr>
          <w:rFonts w:hint="eastAsia" w:ascii="宋体" w:hAnsi="宋体" w:eastAsia="宋体" w:cs="宋体"/>
          <w:color w:val="auto"/>
          <w:sz w:val="24"/>
          <w:szCs w:val="32"/>
          <w:highlight w:val="none"/>
          <w:u w:val="single"/>
        </w:rPr>
        <w:t>长江镇一标段项目</w:t>
      </w:r>
      <w:r>
        <w:rPr>
          <w:rFonts w:hint="eastAsia" w:ascii="宋体" w:hAnsi="宋体" w:eastAsia="宋体" w:cs="宋体"/>
          <w:color w:val="auto"/>
          <w:sz w:val="24"/>
          <w:szCs w:val="32"/>
          <w:highlight w:val="none"/>
          <w:u w:val="single"/>
          <w:lang w:val="en-US" w:eastAsia="zh-CN"/>
        </w:rPr>
        <w:t>设计</w:t>
      </w:r>
      <w:r>
        <w:rPr>
          <w:rFonts w:hint="eastAsia" w:ascii="宋体" w:hAnsi="宋体" w:eastAsia="宋体" w:cs="宋体"/>
          <w:color w:val="auto"/>
          <w:sz w:val="24"/>
          <w:szCs w:val="32"/>
          <w:highlight w:val="none"/>
          <w:u w:val="none"/>
        </w:rPr>
        <w:t>进行招标。</w:t>
      </w:r>
    </w:p>
    <w:p w14:paraId="5D1C2A1B">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24" w:name="_Toc13747"/>
      <w:r>
        <w:rPr>
          <w:rFonts w:hint="eastAsia" w:ascii="宋体" w:hAnsi="宋体" w:eastAsia="宋体" w:cs="宋体"/>
          <w:b/>
          <w:snapToGrid w:val="0"/>
          <w:color w:val="auto"/>
          <w:sz w:val="24"/>
          <w:highlight w:val="none"/>
        </w:rPr>
        <w:t>1.工程概况综合说明</w:t>
      </w:r>
      <w:bookmarkEnd w:id="22"/>
      <w:bookmarkEnd w:id="23"/>
      <w:bookmarkEnd w:id="24"/>
    </w:p>
    <w:p w14:paraId="256BFE74">
      <w:pPr>
        <w:pStyle w:val="25"/>
        <w:tabs>
          <w:tab w:val="left" w:pos="7020"/>
        </w:tabs>
        <w:ind w:firstLine="530" w:firstLineChars="221"/>
        <w:rPr>
          <w:rFonts w:hint="eastAsia" w:ascii="宋体" w:hAnsi="宋体" w:eastAsia="宋体" w:cs="宋体"/>
          <w:color w:val="auto"/>
          <w:szCs w:val="18"/>
          <w:highlight w:val="none"/>
          <w:u w:val="single"/>
          <w:lang w:eastAsia="zh-CN"/>
        </w:rPr>
      </w:pPr>
      <w:r>
        <w:rPr>
          <w:rFonts w:hint="eastAsia" w:ascii="宋体" w:hAnsi="宋体" w:eastAsia="宋体" w:cs="宋体"/>
          <w:color w:val="auto"/>
          <w:szCs w:val="24"/>
          <w:highlight w:val="none"/>
        </w:rPr>
        <w:t>1.1招标人：</w:t>
      </w:r>
      <w:r>
        <w:rPr>
          <w:rFonts w:hint="eastAsia" w:ascii="宋体" w:hAnsi="宋体" w:eastAsia="宋体" w:cs="宋体"/>
          <w:snapToGrid w:val="0"/>
          <w:color w:val="auto"/>
          <w:kern w:val="0"/>
          <w:szCs w:val="24"/>
          <w:highlight w:val="none"/>
          <w:u w:val="single"/>
          <w:lang w:eastAsia="zh-CN"/>
        </w:rPr>
        <w:t>仁化县长江镇人民政府</w:t>
      </w:r>
    </w:p>
    <w:p w14:paraId="43312154">
      <w:pPr>
        <w:pStyle w:val="25"/>
        <w:tabs>
          <w:tab w:val="left" w:pos="7020"/>
        </w:tabs>
        <w:ind w:firstLine="530" w:firstLineChars="221"/>
        <w:rPr>
          <w:rFonts w:hint="eastAsia" w:ascii="宋体" w:hAnsi="宋体" w:eastAsia="宋体" w:cs="宋体"/>
          <w:snapToGrid w:val="0"/>
          <w:color w:val="auto"/>
          <w:kern w:val="0"/>
          <w:szCs w:val="24"/>
          <w:highlight w:val="none"/>
          <w:u w:val="single"/>
        </w:rPr>
      </w:pPr>
      <w:r>
        <w:rPr>
          <w:rFonts w:hint="eastAsia" w:ascii="宋体" w:hAnsi="宋体" w:eastAsia="宋体" w:cs="宋体"/>
          <w:color w:val="auto"/>
          <w:szCs w:val="24"/>
          <w:highlight w:val="none"/>
        </w:rPr>
        <w:t>1.2</w:t>
      </w:r>
      <w:r>
        <w:rPr>
          <w:rFonts w:hint="eastAsia" w:ascii="宋体" w:hAnsi="宋体" w:eastAsia="宋体" w:cs="宋体"/>
          <w:color w:val="auto"/>
          <w:kern w:val="0"/>
          <w:szCs w:val="24"/>
          <w:highlight w:val="none"/>
        </w:rPr>
        <w:t>工程地点：</w:t>
      </w:r>
      <w:r>
        <w:rPr>
          <w:rFonts w:hint="eastAsia" w:ascii="宋体" w:hAnsi="宋体" w:eastAsia="宋体" w:cs="宋体"/>
          <w:snapToGrid w:val="0"/>
          <w:color w:val="auto"/>
          <w:kern w:val="0"/>
          <w:szCs w:val="24"/>
          <w:highlight w:val="none"/>
          <w:u w:val="single"/>
          <w:lang w:eastAsia="zh-CN"/>
        </w:rPr>
        <w:t>仁化县长江镇</w:t>
      </w:r>
      <w:r>
        <w:rPr>
          <w:rFonts w:hint="eastAsia" w:ascii="宋体" w:hAnsi="宋体" w:eastAsia="宋体" w:cs="宋体"/>
          <w:snapToGrid w:val="0"/>
          <w:color w:val="auto"/>
          <w:kern w:val="0"/>
          <w:szCs w:val="24"/>
          <w:highlight w:val="none"/>
          <w:u w:val="single"/>
        </w:rPr>
        <w:t>。</w:t>
      </w:r>
    </w:p>
    <w:p w14:paraId="7F44A6A5">
      <w:pPr>
        <w:pStyle w:val="25"/>
        <w:tabs>
          <w:tab w:val="left" w:pos="7020"/>
        </w:tabs>
        <w:ind w:firstLine="530" w:firstLineChars="221"/>
        <w:rPr>
          <w:rFonts w:hint="eastAsia" w:ascii="宋体" w:hAnsi="宋体" w:eastAsia="宋体" w:cs="宋体"/>
          <w:snapToGrid w:val="0"/>
          <w:color w:val="auto"/>
          <w:kern w:val="0"/>
          <w:szCs w:val="24"/>
          <w:highlight w:val="none"/>
          <w:u w:val="single"/>
          <w:lang w:val="en-US" w:eastAsia="zh-CN"/>
        </w:rPr>
      </w:pPr>
      <w:r>
        <w:rPr>
          <w:rFonts w:hint="eastAsia" w:ascii="宋体" w:hAnsi="宋体" w:eastAsia="宋体" w:cs="宋体"/>
          <w:color w:val="auto"/>
          <w:szCs w:val="24"/>
          <w:highlight w:val="none"/>
        </w:rPr>
        <w:t>1.3</w:t>
      </w:r>
      <w:r>
        <w:rPr>
          <w:rFonts w:hint="eastAsia" w:ascii="宋体" w:hAnsi="宋体" w:eastAsia="宋体" w:cs="宋体"/>
          <w:color w:val="auto"/>
          <w:kern w:val="0"/>
          <w:szCs w:val="24"/>
          <w:highlight w:val="none"/>
        </w:rPr>
        <w:t>工程主要建设规模</w:t>
      </w:r>
      <w:r>
        <w:rPr>
          <w:rFonts w:hint="eastAsia" w:ascii="宋体" w:hAnsi="宋体" w:eastAsia="宋体" w:cs="宋体"/>
          <w:color w:val="auto"/>
          <w:szCs w:val="22"/>
          <w:highlight w:val="none"/>
        </w:rPr>
        <w:t>及建设内容：</w:t>
      </w:r>
      <w:r>
        <w:rPr>
          <w:rFonts w:hint="eastAsia" w:ascii="宋体" w:hAnsi="宋体" w:eastAsia="宋体" w:cs="宋体"/>
          <w:snapToGrid w:val="0"/>
          <w:color w:val="auto"/>
          <w:kern w:val="0"/>
          <w:szCs w:val="24"/>
          <w:highlight w:val="none"/>
          <w:u w:val="single"/>
          <w:lang w:val="en-US" w:eastAsia="zh-CN"/>
        </w:rPr>
        <w:t>长江镇人居环境整治提升工程约41477平方米、线路改造约3842米及路面修复约104平方米、农村排水系统改造约4647米、邮政至市场道路提升及锦江段路灯照明工程约10155平方米和市场停车场工程约690平方米等建设项目等。</w:t>
      </w:r>
    </w:p>
    <w:p w14:paraId="3E337E6D">
      <w:pPr>
        <w:pStyle w:val="25"/>
        <w:tabs>
          <w:tab w:val="left" w:pos="7020"/>
        </w:tabs>
        <w:ind w:firstLine="530" w:firstLineChars="221"/>
        <w:rPr>
          <w:rFonts w:hint="eastAsia" w:ascii="宋体" w:hAnsi="宋体" w:eastAsia="宋体" w:cs="宋体"/>
          <w:snapToGrid w:val="0"/>
          <w:color w:val="auto"/>
          <w:kern w:val="0"/>
          <w:szCs w:val="24"/>
          <w:highlight w:val="none"/>
          <w:u w:val="single"/>
          <w:lang w:eastAsia="zh-CN"/>
        </w:rPr>
      </w:pPr>
      <w:r>
        <w:rPr>
          <w:rFonts w:hint="eastAsia" w:ascii="宋体" w:hAnsi="宋体" w:eastAsia="宋体" w:cs="宋体"/>
          <w:snapToGrid w:val="0"/>
          <w:color w:val="auto"/>
          <w:kern w:val="0"/>
          <w:szCs w:val="24"/>
          <w:highlight w:val="none"/>
        </w:rPr>
        <w:t>1.4项目总投资：</w:t>
      </w:r>
      <w:r>
        <w:rPr>
          <w:rFonts w:hint="eastAsia" w:ascii="宋体" w:hAnsi="宋体" w:eastAsia="宋体" w:cs="宋体"/>
          <w:snapToGrid w:val="0"/>
          <w:color w:val="auto"/>
          <w:kern w:val="0"/>
          <w:szCs w:val="24"/>
          <w:highlight w:val="none"/>
          <w:u w:val="single"/>
          <w:lang w:val="en-US" w:eastAsia="zh-CN"/>
        </w:rPr>
        <w:t>项目概算总投资1499.99万元，其中工程费用1316.91万元、工程建设其他费用168.24万元、预备费用14.84万元</w:t>
      </w:r>
      <w:r>
        <w:rPr>
          <w:rFonts w:hint="eastAsia" w:ascii="宋体" w:hAnsi="宋体" w:eastAsia="宋体" w:cs="宋体"/>
          <w:snapToGrid w:val="0"/>
          <w:color w:val="auto"/>
          <w:kern w:val="0"/>
          <w:szCs w:val="24"/>
          <w:highlight w:val="none"/>
          <w:u w:val="single"/>
          <w:lang w:eastAsia="zh-CN"/>
        </w:rPr>
        <w:t>；</w:t>
      </w:r>
      <w:r>
        <w:rPr>
          <w:rFonts w:hint="eastAsia" w:ascii="宋体" w:hAnsi="宋体" w:eastAsia="宋体" w:cs="宋体"/>
          <w:snapToGrid w:val="0"/>
          <w:color w:val="auto"/>
          <w:kern w:val="0"/>
          <w:szCs w:val="24"/>
          <w:highlight w:val="none"/>
          <w:u w:val="single"/>
          <w:lang w:val="en-US" w:eastAsia="zh-CN"/>
        </w:rPr>
        <w:t xml:space="preserve">本次招标设计费约 </w:t>
      </w:r>
      <w:r>
        <w:rPr>
          <w:rFonts w:hint="eastAsia" w:hAnsi="宋体" w:cs="宋体"/>
          <w:snapToGrid w:val="0"/>
          <w:color w:val="auto"/>
          <w:kern w:val="0"/>
          <w:szCs w:val="24"/>
          <w:highlight w:val="none"/>
          <w:u w:val="single"/>
          <w:lang w:val="en-US" w:eastAsia="zh-CN"/>
        </w:rPr>
        <w:t>45.0632</w:t>
      </w:r>
      <w:r>
        <w:rPr>
          <w:rFonts w:hint="eastAsia" w:ascii="宋体" w:hAnsi="宋体" w:eastAsia="宋体" w:cs="宋体"/>
          <w:snapToGrid w:val="0"/>
          <w:color w:val="auto"/>
          <w:kern w:val="0"/>
          <w:szCs w:val="24"/>
          <w:highlight w:val="none"/>
          <w:u w:val="single"/>
          <w:lang w:val="en-US" w:eastAsia="zh-CN"/>
        </w:rPr>
        <w:t xml:space="preserve"> 万元</w:t>
      </w:r>
      <w:r>
        <w:rPr>
          <w:rFonts w:hint="eastAsia" w:ascii="宋体" w:hAnsi="宋体" w:eastAsia="宋体" w:cs="宋体"/>
          <w:snapToGrid w:val="0"/>
          <w:color w:val="auto"/>
          <w:kern w:val="0"/>
          <w:szCs w:val="24"/>
          <w:highlight w:val="none"/>
          <w:u w:val="single"/>
          <w:lang w:eastAsia="zh-CN"/>
        </w:rPr>
        <w:t>。</w:t>
      </w:r>
    </w:p>
    <w:p w14:paraId="23A9D934">
      <w:pPr>
        <w:pStyle w:val="25"/>
        <w:tabs>
          <w:tab w:val="left" w:pos="7020"/>
        </w:tabs>
        <w:ind w:firstLine="530" w:firstLineChars="221"/>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1.5标段划分：本招标项目不划分标段。</w:t>
      </w:r>
      <w:bookmarkStart w:id="25" w:name="_Toc496132995"/>
      <w:bookmarkStart w:id="26" w:name="_Toc22197"/>
      <w:bookmarkStart w:id="27" w:name="_Toc8182"/>
      <w:bookmarkStart w:id="28" w:name="_Toc3580"/>
      <w:bookmarkStart w:id="29" w:name="_Toc71813686"/>
      <w:bookmarkStart w:id="30" w:name="_Toc71811299"/>
      <w:bookmarkStart w:id="31" w:name="_Toc71813180"/>
      <w:bookmarkStart w:id="32" w:name="_Toc71811066"/>
    </w:p>
    <w:p w14:paraId="3E886DD9">
      <w:pPr>
        <w:pStyle w:val="25"/>
        <w:tabs>
          <w:tab w:val="left" w:pos="7020"/>
        </w:tabs>
        <w:ind w:firstLine="530" w:firstLineChars="221"/>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1.</w:t>
      </w:r>
      <w:bookmarkEnd w:id="25"/>
      <w:r>
        <w:rPr>
          <w:rFonts w:hint="eastAsia" w:ascii="宋体" w:hAnsi="宋体" w:eastAsia="宋体" w:cs="宋体"/>
          <w:color w:val="auto"/>
          <w:kern w:val="0"/>
          <w:szCs w:val="24"/>
          <w:highlight w:val="none"/>
        </w:rPr>
        <w:t>6投标费用：投标人应承担所有准备和参加投标的相关费用，不论投标结果如何，招标人均无义务和责任承担这些费用。</w:t>
      </w:r>
      <w:bookmarkEnd w:id="26"/>
      <w:bookmarkEnd w:id="27"/>
      <w:bookmarkEnd w:id="28"/>
      <w:bookmarkEnd w:id="29"/>
      <w:bookmarkEnd w:id="30"/>
      <w:bookmarkEnd w:id="31"/>
      <w:bookmarkEnd w:id="32"/>
    </w:p>
    <w:p w14:paraId="4A885FE1">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33" w:name="_Toc812"/>
      <w:bookmarkStart w:id="34" w:name="_Toc9668"/>
      <w:bookmarkStart w:id="35" w:name="_Toc106184808"/>
      <w:r>
        <w:rPr>
          <w:rFonts w:hint="eastAsia" w:ascii="宋体" w:hAnsi="宋体" w:eastAsia="宋体" w:cs="宋体"/>
          <w:b/>
          <w:snapToGrid w:val="0"/>
          <w:color w:val="auto"/>
          <w:sz w:val="24"/>
          <w:highlight w:val="none"/>
        </w:rPr>
        <w:t>2.招标范围</w:t>
      </w:r>
      <w:bookmarkEnd w:id="33"/>
      <w:bookmarkEnd w:id="34"/>
      <w:bookmarkEnd w:id="35"/>
      <w:bookmarkStart w:id="36" w:name="_Hlt91408212"/>
      <w:bookmarkEnd w:id="36"/>
    </w:p>
    <w:p w14:paraId="5050CE90">
      <w:pPr>
        <w:pStyle w:val="25"/>
        <w:tabs>
          <w:tab w:val="left" w:pos="7020"/>
        </w:tabs>
        <w:ind w:firstLine="530" w:firstLineChars="221"/>
        <w:rPr>
          <w:rFonts w:hint="eastAsia" w:ascii="宋体" w:hAnsi="宋体" w:eastAsia="宋体" w:cs="宋体"/>
          <w:color w:val="auto"/>
          <w:kern w:val="0"/>
          <w:szCs w:val="24"/>
          <w:highlight w:val="none"/>
        </w:rPr>
      </w:pPr>
      <w:bookmarkStart w:id="37" w:name="_Toc28822"/>
      <w:r>
        <w:rPr>
          <w:rFonts w:hint="eastAsia" w:ascii="宋体" w:hAnsi="宋体" w:eastAsia="宋体" w:cs="宋体"/>
          <w:color w:val="auto"/>
          <w:kern w:val="0"/>
          <w:szCs w:val="24"/>
          <w:highlight w:val="none"/>
        </w:rPr>
        <w:t>为确保项目顺利实施的报建、施工等所需的设计文件，本工程设计服务所涉及的内容包括但不限于以下：</w:t>
      </w:r>
    </w:p>
    <w:p w14:paraId="6E69F369">
      <w:pPr>
        <w:pStyle w:val="25"/>
        <w:tabs>
          <w:tab w:val="left" w:pos="7020"/>
        </w:tabs>
        <w:ind w:firstLine="530" w:firstLineChars="221"/>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①工程设计：完成本项目施工图设计全套设计成果文件（含电子版）、施工图预算、竣工图编制配合、施工现场的配合等工作，设计成果最终通过相关部门审批、审查。规范做好设计文件及设计工作总结等资料制定及收集整理。</w:t>
      </w:r>
    </w:p>
    <w:p w14:paraId="43A391AA">
      <w:pPr>
        <w:pStyle w:val="25"/>
        <w:tabs>
          <w:tab w:val="left" w:pos="7020"/>
        </w:tabs>
        <w:ind w:firstLine="530" w:firstLineChars="221"/>
        <w:rPr>
          <w:rFonts w:hint="eastAsia" w:ascii="宋体" w:hAnsi="宋体" w:eastAsia="宋体" w:cs="宋体"/>
          <w:color w:val="auto"/>
          <w:kern w:val="0"/>
          <w:szCs w:val="24"/>
          <w:highlight w:val="none"/>
          <w:lang w:eastAsia="zh-CN"/>
        </w:rPr>
      </w:pPr>
      <w:r>
        <w:rPr>
          <w:rFonts w:hint="eastAsia" w:ascii="宋体" w:hAnsi="宋体" w:eastAsia="宋体" w:cs="宋体"/>
          <w:color w:val="auto"/>
          <w:kern w:val="0"/>
          <w:szCs w:val="24"/>
          <w:highlight w:val="none"/>
          <w:lang w:val="en-US" w:eastAsia="zh-CN"/>
        </w:rPr>
        <w:t>②</w:t>
      </w:r>
      <w:r>
        <w:rPr>
          <w:rFonts w:hint="eastAsia" w:ascii="宋体" w:hAnsi="宋体" w:eastAsia="宋体" w:cs="宋体"/>
          <w:color w:val="auto"/>
          <w:kern w:val="0"/>
          <w:szCs w:val="24"/>
          <w:highlight w:val="none"/>
        </w:rPr>
        <w:t>调整并优化设计和在工程施工期间指导和解决施工难题、完成招标人提出的与项目的其他要求及后续的设计服务工作</w:t>
      </w:r>
      <w:r>
        <w:rPr>
          <w:rFonts w:hint="eastAsia" w:ascii="宋体" w:hAnsi="宋体" w:eastAsia="宋体" w:cs="宋体"/>
          <w:color w:val="auto"/>
          <w:kern w:val="0"/>
          <w:szCs w:val="24"/>
          <w:highlight w:val="none"/>
          <w:lang w:eastAsia="zh-CN"/>
        </w:rPr>
        <w:t>。</w:t>
      </w:r>
    </w:p>
    <w:p w14:paraId="0EBD08A3">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38" w:name="_Toc31828"/>
      <w:r>
        <w:rPr>
          <w:rFonts w:hint="eastAsia" w:ascii="宋体" w:hAnsi="宋体" w:eastAsia="宋体" w:cs="宋体"/>
          <w:b/>
          <w:snapToGrid w:val="0"/>
          <w:color w:val="auto"/>
          <w:sz w:val="24"/>
          <w:highlight w:val="none"/>
        </w:rPr>
        <w:t>3</w:t>
      </w:r>
      <w:bookmarkEnd w:id="37"/>
      <w:bookmarkStart w:id="39" w:name="_Hlt66187826"/>
      <w:bookmarkEnd w:id="39"/>
      <w:r>
        <w:rPr>
          <w:rFonts w:hint="eastAsia" w:ascii="宋体" w:hAnsi="宋体" w:eastAsia="宋体" w:cs="宋体"/>
          <w:b/>
          <w:snapToGrid w:val="0"/>
          <w:color w:val="auto"/>
          <w:sz w:val="24"/>
          <w:highlight w:val="none"/>
        </w:rPr>
        <w:t>.工期要求</w:t>
      </w:r>
      <w:bookmarkEnd w:id="38"/>
      <w:bookmarkStart w:id="40" w:name="_Toc22115"/>
    </w:p>
    <w:p w14:paraId="398CDEED">
      <w:pPr>
        <w:pStyle w:val="4"/>
        <w:wordWrap w:val="0"/>
        <w:autoSpaceDE/>
        <w:autoSpaceDN/>
        <w:snapToGrid w:val="0"/>
        <w:spacing w:line="360" w:lineRule="auto"/>
        <w:ind w:firstLine="480"/>
        <w:jc w:val="both"/>
        <w:rPr>
          <w:rFonts w:hint="eastAsia" w:ascii="宋体" w:hAnsi="宋体" w:eastAsia="宋体" w:cs="宋体"/>
          <w:color w:val="auto"/>
          <w:kern w:val="0"/>
          <w:sz w:val="24"/>
          <w:highlight w:val="none"/>
        </w:rPr>
      </w:pPr>
      <w:bookmarkStart w:id="41" w:name="_Toc26447"/>
      <w:bookmarkStart w:id="42" w:name="_Toc2003"/>
      <w:r>
        <w:rPr>
          <w:rFonts w:hint="eastAsia" w:ascii="宋体" w:hAnsi="宋体" w:eastAsia="宋体" w:cs="宋体"/>
          <w:color w:val="auto"/>
          <w:kern w:val="0"/>
          <w:sz w:val="24"/>
          <w:highlight w:val="none"/>
        </w:rPr>
        <w:t>本招标项目设计服务期为：</w:t>
      </w:r>
      <w:r>
        <w:rPr>
          <w:rFonts w:hint="eastAsia" w:ascii="宋体" w:hAnsi="宋体" w:eastAsia="宋体" w:cs="宋体"/>
          <w:color w:val="auto"/>
          <w:kern w:val="0"/>
          <w:sz w:val="24"/>
          <w:highlight w:val="none"/>
          <w:lang w:eastAsia="zh-CN"/>
        </w:rPr>
        <w:t>25个日历天</w:t>
      </w:r>
      <w:r>
        <w:rPr>
          <w:rFonts w:hint="eastAsia" w:ascii="宋体" w:hAnsi="宋体" w:eastAsia="宋体" w:cs="宋体"/>
          <w:color w:val="auto"/>
          <w:kern w:val="0"/>
          <w:sz w:val="24"/>
          <w:highlight w:val="none"/>
        </w:rPr>
        <w:t>。</w:t>
      </w:r>
    </w:p>
    <w:p w14:paraId="10B1130B">
      <w:pPr>
        <w:pStyle w:val="4"/>
        <w:wordWrap w:val="0"/>
        <w:autoSpaceDE/>
        <w:autoSpaceDN/>
        <w:snapToGrid w:val="0"/>
        <w:spacing w:line="360" w:lineRule="auto"/>
        <w:ind w:firstLine="480"/>
        <w:jc w:val="both"/>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（1）施工图设计阶段：从中标通知书发出之日起</w:t>
      </w:r>
      <w:r>
        <w:rPr>
          <w:rFonts w:hint="eastAsia" w:ascii="宋体" w:hAnsi="宋体" w:eastAsia="宋体" w:cs="宋体"/>
          <w:color w:val="auto"/>
          <w:kern w:val="0"/>
          <w:sz w:val="24"/>
          <w:highlight w:val="none"/>
          <w:lang w:eastAsia="zh-CN"/>
        </w:rPr>
        <w:t>15个日历天完成施工图设计及施工图预算</w:t>
      </w:r>
      <w:r>
        <w:rPr>
          <w:rFonts w:hint="eastAsia" w:ascii="宋体" w:hAnsi="宋体" w:eastAsia="宋体" w:cs="宋体"/>
          <w:color w:val="auto"/>
          <w:kern w:val="0"/>
          <w:sz w:val="24"/>
          <w:highlight w:val="none"/>
        </w:rPr>
        <w:t>；</w:t>
      </w:r>
    </w:p>
    <w:p w14:paraId="673EC1F9">
      <w:pPr>
        <w:pStyle w:val="4"/>
        <w:wordWrap w:val="0"/>
        <w:autoSpaceDE/>
        <w:autoSpaceDN/>
        <w:snapToGrid w:val="0"/>
        <w:spacing w:line="360" w:lineRule="auto"/>
        <w:ind w:firstLine="480"/>
        <w:jc w:val="both"/>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2</w:t>
      </w:r>
      <w:r>
        <w:rPr>
          <w:rFonts w:hint="eastAsia" w:ascii="宋体" w:hAnsi="宋体" w:eastAsia="宋体" w:cs="宋体"/>
          <w:color w:val="auto"/>
          <w:kern w:val="0"/>
          <w:sz w:val="24"/>
          <w:highlight w:val="none"/>
        </w:rPr>
        <w:t>）施工图修编：出具施工图审查初步意见后</w:t>
      </w:r>
      <w:r>
        <w:rPr>
          <w:rFonts w:hint="eastAsia" w:ascii="宋体" w:hAnsi="宋体" w:eastAsia="宋体" w:cs="宋体"/>
          <w:color w:val="auto"/>
          <w:kern w:val="0"/>
          <w:sz w:val="24"/>
          <w:highlight w:val="none"/>
          <w:lang w:eastAsia="zh-CN"/>
        </w:rPr>
        <w:t>10个日历天内完成施工图修编及修正施工图预算</w:t>
      </w:r>
      <w:r>
        <w:rPr>
          <w:rFonts w:hint="eastAsia" w:ascii="宋体" w:hAnsi="宋体" w:eastAsia="宋体" w:cs="宋体"/>
          <w:color w:val="auto"/>
          <w:kern w:val="0"/>
          <w:sz w:val="24"/>
          <w:highlight w:val="none"/>
        </w:rPr>
        <w:t>；</w:t>
      </w:r>
    </w:p>
    <w:p w14:paraId="14C0A0D8">
      <w:pPr>
        <w:pStyle w:val="4"/>
        <w:wordWrap w:val="0"/>
        <w:autoSpaceDE/>
        <w:autoSpaceDN/>
        <w:snapToGrid w:val="0"/>
        <w:spacing w:line="360" w:lineRule="auto"/>
        <w:ind w:firstLine="480"/>
        <w:jc w:val="both"/>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3</w:t>
      </w:r>
      <w:r>
        <w:rPr>
          <w:rFonts w:hint="eastAsia" w:ascii="宋体" w:hAnsi="宋体" w:eastAsia="宋体" w:cs="宋体"/>
          <w:color w:val="auto"/>
          <w:kern w:val="0"/>
          <w:sz w:val="24"/>
          <w:highlight w:val="none"/>
        </w:rPr>
        <w:t>）施工现场配合服务：项目施工及缺陷责任期内。</w:t>
      </w:r>
    </w:p>
    <w:p w14:paraId="2C04FA0F">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r>
        <w:rPr>
          <w:rFonts w:hint="eastAsia" w:ascii="宋体" w:hAnsi="宋体" w:eastAsia="宋体" w:cs="宋体"/>
          <w:b/>
          <w:snapToGrid w:val="0"/>
          <w:color w:val="auto"/>
          <w:sz w:val="24"/>
          <w:highlight w:val="none"/>
        </w:rPr>
        <w:t>4</w:t>
      </w:r>
      <w:bookmarkEnd w:id="40"/>
      <w:bookmarkStart w:id="43" w:name="_Hlt74496495"/>
      <w:bookmarkEnd w:id="43"/>
      <w:r>
        <w:rPr>
          <w:rFonts w:hint="eastAsia" w:ascii="宋体" w:hAnsi="宋体" w:eastAsia="宋体" w:cs="宋体"/>
          <w:b/>
          <w:snapToGrid w:val="0"/>
          <w:color w:val="auto"/>
          <w:sz w:val="24"/>
          <w:highlight w:val="none"/>
        </w:rPr>
        <w:t>.投标人资质等级及人员要求</w:t>
      </w:r>
      <w:bookmarkEnd w:id="41"/>
      <w:bookmarkEnd w:id="42"/>
      <w:bookmarkStart w:id="44" w:name="_Toc11378"/>
    </w:p>
    <w:bookmarkEnd w:id="44"/>
    <w:p w14:paraId="42A344E7">
      <w:pPr>
        <w:pStyle w:val="26"/>
        <w:spacing w:line="360" w:lineRule="auto"/>
        <w:ind w:left="36" w:leftChars="17" w:right="48" w:rightChars="23" w:firstLine="480" w:firstLineChars="200"/>
        <w:rPr>
          <w:rFonts w:hint="eastAsia" w:ascii="宋体" w:hAnsi="宋体" w:eastAsia="宋体" w:cs="宋体"/>
          <w:color w:val="auto"/>
          <w:kern w:val="0"/>
          <w:sz w:val="24"/>
          <w:highlight w:val="none"/>
          <w:lang w:val="en-US" w:eastAsia="zh-CN"/>
        </w:rPr>
      </w:pPr>
      <w:bookmarkStart w:id="45" w:name="_Toc4341"/>
      <w:r>
        <w:rPr>
          <w:rFonts w:hint="eastAsia" w:ascii="宋体" w:hAnsi="宋体" w:eastAsia="宋体" w:cs="宋体"/>
          <w:color w:val="auto"/>
          <w:kern w:val="0"/>
          <w:sz w:val="24"/>
          <w:highlight w:val="none"/>
          <w:lang w:val="en-US" w:eastAsia="zh-CN"/>
        </w:rPr>
        <w:t>4.1.本工程不接受联合体投标。</w:t>
      </w:r>
    </w:p>
    <w:p w14:paraId="193A6266">
      <w:pPr>
        <w:pStyle w:val="26"/>
        <w:spacing w:line="360" w:lineRule="auto"/>
        <w:ind w:left="36" w:leftChars="17" w:right="48" w:rightChars="23"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4.2．资质要求</w:t>
      </w:r>
    </w:p>
    <w:p w14:paraId="09466D61">
      <w:pPr>
        <w:pStyle w:val="26"/>
        <w:spacing w:line="360" w:lineRule="auto"/>
        <w:ind w:left="36" w:leftChars="17" w:right="48" w:rightChars="23"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4.2.1投标人须具备独立法人资格，按国家法律经营。</w:t>
      </w:r>
    </w:p>
    <w:p w14:paraId="286AD7AE">
      <w:pPr>
        <w:pStyle w:val="26"/>
        <w:spacing w:line="360" w:lineRule="auto"/>
        <w:ind w:left="36" w:leftChars="17" w:right="48" w:rightChars="23"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4.2.2投标人须持有建设行政主管部门颁发的企业资质证书及安全生产许可证。</w:t>
      </w:r>
    </w:p>
    <w:p w14:paraId="6E126901">
      <w:pPr>
        <w:pStyle w:val="26"/>
        <w:spacing w:line="360" w:lineRule="auto"/>
        <w:ind w:left="36" w:leftChars="17" w:right="48" w:rightChars="23"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4.2.3投标人必须具备建设行政主管部门颁发的以下资质之一：</w:t>
      </w:r>
    </w:p>
    <w:p w14:paraId="05D70F0B">
      <w:pPr>
        <w:pStyle w:val="26"/>
        <w:spacing w:line="360" w:lineRule="auto"/>
        <w:ind w:left="36" w:leftChars="17" w:right="48" w:rightChars="23"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a、工程设计综合资质甲级；</w:t>
      </w:r>
    </w:p>
    <w:p w14:paraId="4B9F314A">
      <w:pPr>
        <w:pStyle w:val="26"/>
        <w:spacing w:line="360" w:lineRule="auto"/>
        <w:ind w:left="36" w:leftChars="17" w:right="48" w:rightChars="23"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b、市政行业工程设计乙级以上（含乙级）资质；</w:t>
      </w:r>
    </w:p>
    <w:p w14:paraId="67D7A988">
      <w:pPr>
        <w:pStyle w:val="26"/>
        <w:spacing w:line="360" w:lineRule="auto"/>
        <w:ind w:left="36" w:leftChars="17" w:right="48" w:rightChars="23"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c、市政行业工程（燃气工程、轨道交通工程除外）设计乙级以上（含乙级）资质；</w:t>
      </w:r>
    </w:p>
    <w:p w14:paraId="1FA6FDE5">
      <w:pPr>
        <w:pStyle w:val="26"/>
        <w:spacing w:line="360" w:lineRule="auto"/>
        <w:ind w:left="36" w:leftChars="17" w:right="48" w:rightChars="23"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d、市政行业工程（排水工程、道路工程）设计乙级以上（含乙级）资质。</w:t>
      </w:r>
    </w:p>
    <w:p w14:paraId="097AA82A">
      <w:pPr>
        <w:pStyle w:val="26"/>
        <w:spacing w:line="360" w:lineRule="auto"/>
        <w:ind w:left="36" w:leftChars="17" w:right="48" w:rightChars="23"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注：如设计单位需要对部分内容进行分包的，设计单位应在征得招标人同意后依法专业分包给具备相关资质的单位并签订分包合同，由设计单位支付相应费用。</w:t>
      </w:r>
    </w:p>
    <w:p w14:paraId="434364B7">
      <w:pPr>
        <w:pStyle w:val="26"/>
        <w:spacing w:line="360" w:lineRule="auto"/>
        <w:ind w:left="36" w:leftChars="17" w:right="48" w:rightChars="23"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4.2.4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12B5DBD">
      <w:pPr>
        <w:pStyle w:val="26"/>
        <w:spacing w:line="360" w:lineRule="auto"/>
        <w:ind w:left="36" w:leftChars="17" w:right="48" w:rightChars="23"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4.3．相关人员要求</w:t>
      </w:r>
    </w:p>
    <w:p w14:paraId="4D302563">
      <w:pPr>
        <w:pStyle w:val="26"/>
        <w:spacing w:line="360" w:lineRule="auto"/>
        <w:ind w:left="36" w:leftChars="17" w:right="48" w:rightChars="23"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4.3.1投标人拟派项目负责人（即设计负责人）必须具有二级或以上注册建筑师或注册土木工程师（道路工程）注册执业证书。</w:t>
      </w:r>
    </w:p>
    <w:p w14:paraId="2A726A04">
      <w:pPr>
        <w:pStyle w:val="26"/>
        <w:spacing w:line="360" w:lineRule="auto"/>
        <w:ind w:left="36" w:leftChars="17" w:right="48" w:rightChars="23"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4.3.2投标人与其拟派往本项目管理机构的所有人员之间必须具备合法、唯一的劳动聘用关系。拟派人员中具备注册执业资格的，其注册单位须与投标人保持一致。</w:t>
      </w:r>
    </w:p>
    <w:p w14:paraId="29A15482">
      <w:pPr>
        <w:pStyle w:val="26"/>
        <w:widowControl/>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4.4禁止投标条款</w:t>
      </w:r>
    </w:p>
    <w:p w14:paraId="3B43F622">
      <w:pPr>
        <w:pStyle w:val="26"/>
        <w:widowControl/>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4.4.1投标人不得存在下列情形之一：</w:t>
      </w:r>
    </w:p>
    <w:p w14:paraId="3D3E7EC9">
      <w:pPr>
        <w:pStyle w:val="26"/>
        <w:widowControl/>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（1）为招标人不具有独立法人资格的附属机构（单位）；</w:t>
      </w:r>
    </w:p>
    <w:p w14:paraId="533D7910">
      <w:pPr>
        <w:pStyle w:val="26"/>
        <w:widowControl/>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（2）与招标人存在利害关系且可能影响招标公正性；</w:t>
      </w:r>
    </w:p>
    <w:p w14:paraId="127420B9">
      <w:pPr>
        <w:pStyle w:val="26"/>
        <w:widowControl/>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（3）与本招标项目的其他投标人为同一个单位负责人；</w:t>
      </w:r>
    </w:p>
    <w:p w14:paraId="0D9C1E0D">
      <w:pPr>
        <w:pStyle w:val="26"/>
        <w:widowControl/>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（4）与本招标项目的其他投标人存在控股、管理关系；</w:t>
      </w:r>
    </w:p>
    <w:p w14:paraId="06E80E68">
      <w:pPr>
        <w:pStyle w:val="26"/>
        <w:widowControl/>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（5）为本招标项目的代建人；</w:t>
      </w:r>
    </w:p>
    <w:p w14:paraId="0BB0C7FE">
      <w:pPr>
        <w:pStyle w:val="26"/>
        <w:widowControl/>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（6）为本招标项目的招标代理机构；</w:t>
      </w:r>
    </w:p>
    <w:p w14:paraId="4A50926F">
      <w:pPr>
        <w:pStyle w:val="26"/>
        <w:widowControl/>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（7）与本招标项目的代建人或招标代理机构同为一个法定代表人；</w:t>
      </w:r>
    </w:p>
    <w:p w14:paraId="2BE4F0DD">
      <w:pPr>
        <w:pStyle w:val="26"/>
        <w:widowControl/>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（8）与本招标项目的代建人或招标代理机构存在控股或参股关系；</w:t>
      </w:r>
    </w:p>
    <w:p w14:paraId="6CFA620B">
      <w:pPr>
        <w:pStyle w:val="26"/>
        <w:widowControl/>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（9）被依法暂停或者取消投标资格；</w:t>
      </w:r>
    </w:p>
    <w:p w14:paraId="7587DA2A">
      <w:pPr>
        <w:pStyle w:val="26"/>
        <w:widowControl/>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（10）被责令停产停业、暂扣或者吊销许可证、暂扣或者吊销执照；</w:t>
      </w:r>
    </w:p>
    <w:p w14:paraId="0DB9D165">
      <w:pPr>
        <w:pStyle w:val="26"/>
        <w:widowControl/>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（11）进入清算程序，或被宣告破产，或其他丧失履约能力的情形；</w:t>
      </w:r>
    </w:p>
    <w:p w14:paraId="44E24EDB">
      <w:pPr>
        <w:pStyle w:val="26"/>
        <w:widowControl/>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（12）在最近三年内发生重大质量问题（以相关行业主管部门的行政处罚决定或司法机关出具的有关法律文书为准）；</w:t>
      </w:r>
    </w:p>
    <w:p w14:paraId="2DC56BDB">
      <w:pPr>
        <w:pStyle w:val="26"/>
        <w:widowControl/>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（13）被“信用中国”网站（https://www.creditchina.gov.cn）发布的《法人和非法人组织公共信用信息报告》列为严重失信主体名单的。</w:t>
      </w:r>
    </w:p>
    <w:p w14:paraId="74946E9A">
      <w:pPr>
        <w:pStyle w:val="26"/>
        <w:widowControl/>
        <w:adjustRightInd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4.4.2招标人拒绝以下名单中的单位参加本次投标：</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4957"/>
        <w:gridCol w:w="3994"/>
      </w:tblGrid>
      <w:tr w14:paraId="2533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25" w:type="dxa"/>
            <w:vAlign w:val="center"/>
          </w:tcPr>
          <w:p w14:paraId="4F53BB2C">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4957" w:type="dxa"/>
            <w:vAlign w:val="center"/>
          </w:tcPr>
          <w:p w14:paraId="7071DAF2">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3994" w:type="dxa"/>
            <w:vAlign w:val="center"/>
          </w:tcPr>
          <w:p w14:paraId="7940C26A">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66BDE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825" w:type="dxa"/>
            <w:vAlign w:val="center"/>
          </w:tcPr>
          <w:p w14:paraId="478321CB">
            <w:pPr>
              <w:pStyle w:val="26"/>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w:t>
            </w:r>
          </w:p>
        </w:tc>
        <w:tc>
          <w:tcPr>
            <w:tcW w:w="4957" w:type="dxa"/>
            <w:vAlign w:val="center"/>
          </w:tcPr>
          <w:p w14:paraId="261E5011">
            <w:pPr>
              <w:pStyle w:val="26"/>
              <w:wordWrap w:val="0"/>
              <w:adjustRightInd w:val="0"/>
              <w:snapToGrid w:val="0"/>
              <w:jc w:val="center"/>
              <w:rPr>
                <w:rFonts w:hint="eastAsia" w:ascii="宋体" w:hAnsi="宋体" w:eastAsia="宋体" w:cs="宋体"/>
                <w:snapToGrid w:val="0"/>
                <w:color w:val="auto"/>
                <w:kern w:val="0"/>
                <w:sz w:val="24"/>
                <w:highlight w:val="none"/>
                <w:lang w:eastAsia="zh-CN"/>
              </w:rPr>
            </w:pPr>
            <w:r>
              <w:rPr>
                <w:rFonts w:hint="eastAsia" w:ascii="宋体" w:hAnsi="宋体" w:eastAsia="宋体" w:cs="宋体"/>
                <w:snapToGrid w:val="0"/>
                <w:color w:val="auto"/>
                <w:kern w:val="0"/>
                <w:sz w:val="24"/>
                <w:highlight w:val="none"/>
                <w:lang w:eastAsia="zh-CN"/>
              </w:rPr>
              <w:t>仁化县长江镇人民政府</w:t>
            </w:r>
          </w:p>
        </w:tc>
        <w:tc>
          <w:tcPr>
            <w:tcW w:w="3994" w:type="dxa"/>
            <w:vAlign w:val="center"/>
          </w:tcPr>
          <w:p w14:paraId="460B0176">
            <w:pPr>
              <w:pStyle w:val="26"/>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为本招标项目的业主单位和招标人</w:t>
            </w:r>
          </w:p>
        </w:tc>
      </w:tr>
      <w:tr w14:paraId="5DFBB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825" w:type="dxa"/>
            <w:vAlign w:val="center"/>
          </w:tcPr>
          <w:p w14:paraId="62D72F98">
            <w:pPr>
              <w:pStyle w:val="26"/>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w:t>
            </w:r>
          </w:p>
        </w:tc>
        <w:tc>
          <w:tcPr>
            <w:tcW w:w="4957" w:type="dxa"/>
            <w:vAlign w:val="center"/>
          </w:tcPr>
          <w:p w14:paraId="7940084A">
            <w:pPr>
              <w:pStyle w:val="26"/>
              <w:wordWrap w:val="0"/>
              <w:adjustRightInd w:val="0"/>
              <w:snapToGrid w:val="0"/>
              <w:jc w:val="center"/>
              <w:rPr>
                <w:rFonts w:hint="eastAsia" w:ascii="宋体" w:hAnsi="宋体" w:eastAsia="宋体" w:cs="宋体"/>
                <w:snapToGrid w:val="0"/>
                <w:color w:val="auto"/>
                <w:kern w:val="0"/>
                <w:sz w:val="24"/>
                <w:highlight w:val="none"/>
                <w:lang w:eastAsia="zh-CN"/>
              </w:rPr>
            </w:pPr>
            <w:r>
              <w:rPr>
                <w:rFonts w:hint="eastAsia" w:ascii="宋体" w:hAnsi="宋体" w:eastAsia="宋体" w:cs="宋体"/>
                <w:snapToGrid w:val="0"/>
                <w:color w:val="auto"/>
                <w:kern w:val="0"/>
                <w:sz w:val="24"/>
                <w:highlight w:val="none"/>
                <w:lang w:eastAsia="zh-CN"/>
              </w:rPr>
              <w:t>中审润奥项目管理有限公司</w:t>
            </w:r>
          </w:p>
        </w:tc>
        <w:tc>
          <w:tcPr>
            <w:tcW w:w="3994" w:type="dxa"/>
            <w:vAlign w:val="center"/>
          </w:tcPr>
          <w:p w14:paraId="1CEBE188">
            <w:pPr>
              <w:pStyle w:val="26"/>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为本招标项目的招标代理机构</w:t>
            </w:r>
          </w:p>
        </w:tc>
      </w:tr>
      <w:tr w14:paraId="5EE54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825" w:type="dxa"/>
            <w:vAlign w:val="center"/>
          </w:tcPr>
          <w:p w14:paraId="13DCED02">
            <w:pPr>
              <w:pStyle w:val="26"/>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w:t>
            </w:r>
          </w:p>
        </w:tc>
        <w:tc>
          <w:tcPr>
            <w:tcW w:w="4957" w:type="dxa"/>
            <w:vAlign w:val="center"/>
          </w:tcPr>
          <w:p w14:paraId="01315947">
            <w:pPr>
              <w:pStyle w:val="26"/>
              <w:wordWrap w:val="0"/>
              <w:adjustRightInd w:val="0"/>
              <w:snapToGrid w:val="0"/>
              <w:jc w:val="center"/>
              <w:rPr>
                <w:rFonts w:hint="eastAsia" w:ascii="宋体" w:hAnsi="宋体" w:eastAsia="宋体" w:cs="宋体"/>
                <w:snapToGrid w:val="0"/>
                <w:color w:val="auto"/>
                <w:kern w:val="0"/>
                <w:sz w:val="24"/>
                <w:highlight w:val="none"/>
                <w:lang w:eastAsia="zh-CN"/>
              </w:rPr>
            </w:pPr>
            <w:r>
              <w:rPr>
                <w:rFonts w:hint="eastAsia" w:ascii="宋体" w:hAnsi="宋体" w:eastAsia="宋体" w:cs="宋体"/>
                <w:snapToGrid w:val="0"/>
                <w:color w:val="auto"/>
                <w:kern w:val="0"/>
                <w:sz w:val="24"/>
                <w:highlight w:val="none"/>
                <w:lang w:eastAsia="zh-CN"/>
              </w:rPr>
              <w:t>中设建联工程设计有限公司</w:t>
            </w:r>
          </w:p>
        </w:tc>
        <w:tc>
          <w:tcPr>
            <w:tcW w:w="3994" w:type="dxa"/>
            <w:vAlign w:val="center"/>
          </w:tcPr>
          <w:p w14:paraId="756EE798">
            <w:pPr>
              <w:pStyle w:val="26"/>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为本招标项目的可研编制单位</w:t>
            </w:r>
          </w:p>
        </w:tc>
      </w:tr>
    </w:tbl>
    <w:p w14:paraId="14A481A5">
      <w:pPr>
        <w:pStyle w:val="26"/>
        <w:wordWrap w:val="0"/>
        <w:adjustRightIn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color w:val="auto"/>
          <w:kern w:val="0"/>
          <w:sz w:val="24"/>
          <w:highlight w:val="none"/>
        </w:rPr>
        <w:t>4.</w:t>
      </w:r>
      <w:r>
        <w:rPr>
          <w:rFonts w:hint="eastAsia" w:ascii="宋体" w:hAnsi="宋体" w:eastAsia="宋体" w:cs="宋体"/>
          <w:snapToGrid w:val="0"/>
          <w:color w:val="auto"/>
          <w:kern w:val="0"/>
          <w:sz w:val="24"/>
          <w:highlight w:val="none"/>
        </w:rPr>
        <w:t>5其他要求</w:t>
      </w:r>
    </w:p>
    <w:p w14:paraId="35480981">
      <w:pPr>
        <w:pStyle w:val="26"/>
        <w:wordWrap w:val="0"/>
        <w:adjustRightIn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省外企业</w:t>
      </w:r>
      <w:r>
        <w:rPr>
          <w:rFonts w:hint="eastAsia" w:ascii="宋体" w:hAnsi="宋体" w:eastAsia="宋体" w:cs="宋体"/>
          <w:color w:val="auto"/>
          <w:sz w:val="24"/>
          <w:highlight w:val="none"/>
          <w:shd w:val="clear" w:color="auto" w:fill="FFFFFF"/>
        </w:rPr>
        <w:t>及其拟派往本项目管理机构的所有人员</w:t>
      </w:r>
      <w:r>
        <w:rPr>
          <w:rFonts w:hint="eastAsia" w:ascii="宋体" w:hAnsi="宋体" w:eastAsia="宋体" w:cs="宋体"/>
          <w:snapToGrid w:val="0"/>
          <w:color w:val="auto"/>
          <w:kern w:val="0"/>
          <w:sz w:val="24"/>
          <w:highlight w:val="none"/>
        </w:rPr>
        <w:t>须按照《广东省住房和城乡建设厅关于取消省外建筑企业和人员进粤信息备案有关工作的通知》（粤建市﹝2015﹞52号）规定在“进粤企业和人员诚信信息登记平台”录入相关信息并通过数据规范检查。</w:t>
      </w:r>
    </w:p>
    <w:p w14:paraId="6517E523">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46" w:name="_Toc28003"/>
      <w:bookmarkStart w:id="47" w:name="_Toc5852"/>
      <w:r>
        <w:rPr>
          <w:rFonts w:hint="eastAsia" w:ascii="宋体" w:hAnsi="宋体" w:eastAsia="宋体" w:cs="宋体"/>
          <w:b/>
          <w:snapToGrid w:val="0"/>
          <w:color w:val="auto"/>
          <w:sz w:val="24"/>
          <w:highlight w:val="none"/>
        </w:rPr>
        <w:t>5</w:t>
      </w:r>
      <w:bookmarkEnd w:id="45"/>
      <w:r>
        <w:rPr>
          <w:rFonts w:hint="eastAsia" w:ascii="宋体" w:hAnsi="宋体" w:eastAsia="宋体" w:cs="宋体"/>
          <w:b/>
          <w:snapToGrid w:val="0"/>
          <w:color w:val="auto"/>
          <w:sz w:val="24"/>
          <w:highlight w:val="none"/>
        </w:rPr>
        <w:t>.招标文件获取</w:t>
      </w:r>
      <w:bookmarkEnd w:id="46"/>
      <w:bookmarkEnd w:id="47"/>
    </w:p>
    <w:p w14:paraId="3F385BCA">
      <w:pPr>
        <w:tabs>
          <w:tab w:val="left" w:pos="7020"/>
        </w:tabs>
        <w:spacing w:line="360" w:lineRule="auto"/>
        <w:ind w:firstLine="480" w:firstLineChars="200"/>
        <w:rPr>
          <w:rStyle w:val="27"/>
          <w:rFonts w:hint="eastAsia" w:ascii="宋体" w:hAnsi="宋体" w:eastAsia="宋体" w:cs="宋体"/>
          <w:color w:val="auto"/>
          <w:kern w:val="0"/>
          <w:sz w:val="24"/>
          <w:szCs w:val="24"/>
          <w:highlight w:val="none"/>
        </w:rPr>
      </w:pPr>
      <w:bookmarkStart w:id="48" w:name="_Toc358"/>
      <w:r>
        <w:rPr>
          <w:rStyle w:val="27"/>
          <w:rFonts w:hint="eastAsia" w:ascii="宋体" w:hAnsi="宋体" w:eastAsia="宋体" w:cs="宋体"/>
          <w:color w:val="auto"/>
          <w:kern w:val="0"/>
          <w:sz w:val="24"/>
          <w:szCs w:val="24"/>
          <w:highlight w:val="none"/>
        </w:rPr>
        <w:t>5.1本次招标实行电子投标。本项目招标文件随招标公告一并在全国公共资源交易平台（广东省·韶关市）（https://ygp.gdzwfw.gov.cn/ggzy-portal/#/440200/index）网站发布。招标文件一经在交易平台发布，视为发送投标人，招标文件及相关附件由投标人自行在交易平台网站下载。招标文件获取期间（见本章第二节“重要事项时间地点一览表”,招标文件获取期间与招标公告发布时间一致），投标人须登录全国公共资源交易平台（广东省·韶关市）（https://ygp.gdzwfw.gov.cn/ggzy-portal/#/440200/index）下载招标文件及相关附件，并于电子投标截止时间（见本章第二节“重要事项时间地点一览表”）前完成电子投标。投标人可登录全国公共资源交易平台（广东省·韶关市）（https://ygp.gdzwfw.gov.cn/ggzy-portal/#/440200/index），在【服务指南】栏目中下载《韶关市公共资源建设工程交易系统-投标人操作指南（电子评标）》，了解网上获取招标文件操作流程。技术咨询电话：0751-8379671伍先生，业务咨询电话：0751-8633211、8633071。</w:t>
      </w:r>
    </w:p>
    <w:p w14:paraId="12EBD87C">
      <w:pPr>
        <w:pStyle w:val="26"/>
        <w:wordWrap w:val="0"/>
        <w:adjustRightInd w:val="0"/>
        <w:snapToGrid w:val="0"/>
        <w:spacing w:line="360" w:lineRule="auto"/>
        <w:ind w:firstLine="480"/>
        <w:rPr>
          <w:rFonts w:hint="eastAsia" w:ascii="宋体" w:hAnsi="宋体" w:eastAsia="宋体" w:cs="宋体"/>
          <w:color w:val="auto"/>
          <w:sz w:val="24"/>
          <w:highlight w:val="none"/>
          <w:shd w:val="clear" w:color="auto" w:fill="FFFFFF"/>
        </w:rPr>
      </w:pPr>
      <w:r>
        <w:rPr>
          <w:rFonts w:hint="eastAsia" w:ascii="宋体" w:hAnsi="宋体" w:eastAsia="宋体" w:cs="宋体"/>
          <w:color w:val="auto"/>
          <w:kern w:val="0"/>
          <w:sz w:val="24"/>
          <w:highlight w:val="none"/>
        </w:rPr>
        <w:t>5.2</w:t>
      </w:r>
      <w:r>
        <w:rPr>
          <w:rFonts w:hint="eastAsia" w:ascii="宋体" w:hAnsi="宋体" w:eastAsia="宋体" w:cs="宋体"/>
          <w:color w:val="auto"/>
          <w:sz w:val="24"/>
          <w:highlight w:val="none"/>
          <w:shd w:val="clear" w:color="auto" w:fill="FFFFFF"/>
        </w:rPr>
        <w:t>只有申领了数字证书（CA）、“粤企签”或GDCA/SZCA/NETCA等符合法律法规规定的电子印章，并在交易平台中完成企业信息数据入库的投标人，方可在交易平台获取招标文件和电子投标。</w:t>
      </w:r>
    </w:p>
    <w:p w14:paraId="19BF593E">
      <w:pPr>
        <w:pStyle w:val="26"/>
        <w:wordWrap w:val="0"/>
        <w:adjustRightInd w:val="0"/>
        <w:snapToGrid w:val="0"/>
        <w:spacing w:line="360" w:lineRule="auto"/>
        <w:ind w:firstLine="48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首次在韶关市参与建设工程招标投标活动的投标人，必须在交易平台上传企业相关资料办理企业入库事宜。投标人可登录全国公共资源交易平台（广东省·韶关市）（https://ygp.gdzwfw.gov.cn/ggzy-portal/#/440200/index）办理企业入库、数字证书及电子印章事宜，具体请在交易平台查阅相应的交易指引。</w:t>
      </w:r>
    </w:p>
    <w:p w14:paraId="50E14A35">
      <w:pPr>
        <w:pStyle w:val="26"/>
        <w:wordWrap w:val="0"/>
        <w:adjustRightInd w:val="0"/>
        <w:snapToGrid w:val="0"/>
        <w:spacing w:line="360"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shd w:val="clear" w:color="auto" w:fill="FFFFFF"/>
        </w:rPr>
        <w:t>已入库企业有关信息（如单位名称、基本账号、资质、人员等）发生变化的，须及时在交易平台进行相应变更。投标人未及时变更信息而造成的损失和后果，由投标人自行承担。</w:t>
      </w:r>
    </w:p>
    <w:p w14:paraId="4F100C7D">
      <w:pPr>
        <w:tabs>
          <w:tab w:val="left" w:pos="7020"/>
        </w:tabs>
        <w:wordWrap w:val="0"/>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kern w:val="0"/>
          <w:sz w:val="24"/>
          <w:szCs w:val="24"/>
          <w:highlight w:val="none"/>
        </w:rPr>
        <w:t>电子印章：</w:t>
      </w:r>
      <w:r>
        <w:rPr>
          <w:rFonts w:hint="eastAsia" w:ascii="宋体" w:hAnsi="宋体" w:eastAsia="宋体" w:cs="宋体"/>
          <w:color w:val="auto"/>
          <w:sz w:val="24"/>
          <w:szCs w:val="24"/>
          <w:highlight w:val="none"/>
          <w:shd w:val="clear" w:color="auto" w:fill="FFFFFF"/>
        </w:rPr>
        <w:t>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ascii="宋体" w:hAnsi="宋体" w:eastAsia="宋体" w:cs="宋体"/>
          <w:snapToGrid w:val="0"/>
          <w:color w:val="auto"/>
          <w:sz w:val="24"/>
          <w:szCs w:val="24"/>
          <w:highlight w:val="none"/>
        </w:rPr>
        <w:t>。</w:t>
      </w:r>
    </w:p>
    <w:p w14:paraId="47B45CBE">
      <w:pPr>
        <w:pStyle w:val="25"/>
        <w:ind w:firstLine="480" w:firstLineChars="200"/>
        <w:rPr>
          <w:rFonts w:hint="eastAsia" w:ascii="宋体" w:hAnsi="宋体" w:eastAsia="宋体" w:cs="宋体"/>
          <w:b/>
          <w:color w:val="auto"/>
          <w:szCs w:val="24"/>
          <w:highlight w:val="none"/>
        </w:rPr>
      </w:pPr>
      <w:r>
        <w:rPr>
          <w:rFonts w:hint="eastAsia" w:ascii="宋体" w:hAnsi="宋体" w:eastAsia="宋体" w:cs="宋体"/>
          <w:color w:val="auto"/>
          <w:kern w:val="0"/>
          <w:szCs w:val="24"/>
          <w:highlight w:val="none"/>
        </w:rPr>
        <w:t>5.3</w:t>
      </w:r>
      <w:r>
        <w:rPr>
          <w:rFonts w:hint="eastAsia" w:ascii="宋体" w:hAnsi="宋体" w:eastAsia="宋体" w:cs="宋体"/>
          <w:color w:val="auto"/>
          <w:szCs w:val="24"/>
          <w:highlight w:val="none"/>
        </w:rPr>
        <w:t>投标保证</w:t>
      </w:r>
    </w:p>
    <w:p w14:paraId="0542D06C">
      <w:pPr>
        <w:tabs>
          <w:tab w:val="left" w:pos="7020"/>
        </w:tabs>
        <w:wordWrap w:val="0"/>
        <w:adjustRightInd w:val="0"/>
        <w:spacing w:line="360" w:lineRule="auto"/>
        <w:ind w:firstLine="480" w:firstLineChars="200"/>
        <w:rPr>
          <w:rFonts w:hint="eastAsia" w:ascii="宋体" w:hAnsi="宋体" w:eastAsia="宋体" w:cs="宋体"/>
          <w:snapToGrid w:val="0"/>
          <w:color w:val="auto"/>
          <w:kern w:val="0"/>
          <w:sz w:val="24"/>
          <w:szCs w:val="22"/>
          <w:highlight w:val="none"/>
        </w:rPr>
      </w:pPr>
      <w:r>
        <w:rPr>
          <w:rFonts w:hint="eastAsia" w:ascii="宋体" w:hAnsi="宋体" w:eastAsia="宋体" w:cs="宋体"/>
          <w:color w:val="auto"/>
          <w:kern w:val="0"/>
          <w:sz w:val="24"/>
          <w:szCs w:val="24"/>
          <w:highlight w:val="none"/>
        </w:rPr>
        <w:t>5.3.1</w:t>
      </w:r>
      <w:r>
        <w:rPr>
          <w:rFonts w:hint="eastAsia" w:ascii="宋体" w:hAnsi="宋体" w:eastAsia="宋体" w:cs="宋体"/>
          <w:snapToGrid w:val="0"/>
          <w:color w:val="auto"/>
          <w:kern w:val="0"/>
          <w:sz w:val="24"/>
          <w:szCs w:val="22"/>
          <w:highlight w:val="none"/>
        </w:rPr>
        <w:t>投标人须缴纳金额为人民币</w:t>
      </w:r>
      <w:r>
        <w:rPr>
          <w:rFonts w:hint="eastAsia" w:ascii="宋体" w:hAnsi="宋体" w:cs="宋体"/>
          <w:color w:val="auto"/>
          <w:kern w:val="0"/>
          <w:sz w:val="24"/>
          <w:highlight w:val="none"/>
          <w:u w:val="single"/>
          <w:lang w:val="en-US" w:eastAsia="zh-CN"/>
        </w:rPr>
        <w:t>玖仟元整</w:t>
      </w:r>
      <w:r>
        <w:rPr>
          <w:rFonts w:hint="eastAsia" w:ascii="宋体" w:hAnsi="宋体" w:eastAsia="宋体" w:cs="宋体"/>
          <w:color w:val="auto"/>
          <w:kern w:val="0"/>
          <w:sz w:val="24"/>
          <w:highlight w:val="none"/>
          <w:u w:val="single"/>
        </w:rPr>
        <w:t>（¥</w:t>
      </w:r>
      <w:r>
        <w:rPr>
          <w:rFonts w:hint="eastAsia" w:ascii="宋体" w:hAnsi="宋体" w:cs="宋体"/>
          <w:color w:val="auto"/>
          <w:kern w:val="0"/>
          <w:sz w:val="24"/>
          <w:highlight w:val="none"/>
          <w:u w:val="single"/>
          <w:lang w:val="en-US" w:eastAsia="zh-CN"/>
        </w:rPr>
        <w:t>9000.00</w:t>
      </w:r>
      <w:r>
        <w:rPr>
          <w:rFonts w:hint="eastAsia" w:ascii="宋体" w:hAnsi="宋体" w:eastAsia="宋体" w:cs="宋体"/>
          <w:color w:val="auto"/>
          <w:kern w:val="0"/>
          <w:sz w:val="24"/>
          <w:highlight w:val="none"/>
          <w:u w:val="single"/>
        </w:rPr>
        <w:t>元）</w:t>
      </w:r>
      <w:r>
        <w:rPr>
          <w:rFonts w:hint="eastAsia" w:ascii="宋体" w:hAnsi="宋体" w:eastAsia="宋体" w:cs="宋体"/>
          <w:snapToGrid w:val="0"/>
          <w:color w:val="auto"/>
          <w:kern w:val="0"/>
          <w:sz w:val="24"/>
          <w:szCs w:val="22"/>
          <w:highlight w:val="none"/>
        </w:rPr>
        <w:t>的投标保证。</w:t>
      </w:r>
    </w:p>
    <w:p w14:paraId="463764D9">
      <w:pPr>
        <w:tabs>
          <w:tab w:val="left" w:pos="7020"/>
        </w:tabs>
        <w:wordWrap w:val="0"/>
        <w:adjustRightInd w:val="0"/>
        <w:spacing w:line="360" w:lineRule="auto"/>
        <w:ind w:firstLine="480" w:firstLineChars="200"/>
        <w:rPr>
          <w:rFonts w:hint="eastAsia" w:ascii="宋体" w:hAnsi="宋体" w:eastAsia="宋体" w:cs="宋体"/>
          <w:snapToGrid w:val="0"/>
          <w:color w:val="auto"/>
          <w:kern w:val="0"/>
          <w:sz w:val="24"/>
          <w:szCs w:val="22"/>
          <w:highlight w:val="none"/>
        </w:rPr>
      </w:pPr>
      <w:r>
        <w:rPr>
          <w:rFonts w:hint="eastAsia" w:ascii="宋体" w:hAnsi="宋体" w:eastAsia="宋体" w:cs="宋体"/>
          <w:color w:val="auto"/>
          <w:kern w:val="0"/>
          <w:sz w:val="24"/>
          <w:szCs w:val="24"/>
          <w:highlight w:val="none"/>
        </w:rPr>
        <w:t>5.3.2</w:t>
      </w:r>
      <w:r>
        <w:rPr>
          <w:rFonts w:hint="eastAsia" w:ascii="宋体" w:hAnsi="宋体" w:eastAsia="宋体" w:cs="宋体"/>
          <w:snapToGrid w:val="0"/>
          <w:color w:val="auto"/>
          <w:kern w:val="0"/>
          <w:sz w:val="24"/>
          <w:szCs w:val="22"/>
          <w:highlight w:val="none"/>
        </w:rPr>
        <w:t>投标保证的形式包括投标保证金、投标保证担保、投标保证保险三种，由投标人自主选择。</w:t>
      </w:r>
    </w:p>
    <w:p w14:paraId="3F6F5FDE">
      <w:pPr>
        <w:pStyle w:val="5"/>
        <w:spacing w:line="360" w:lineRule="auto"/>
        <w:ind w:firstLine="480" w:firstLineChars="200"/>
        <w:jc w:val="both"/>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rPr>
        <w:t>(1)采用投标保证金的，投标人在建设工程交易系统获取招标文件完毕后，即可在系统申请缴纳投标保证金，获取本次招标投标保证金缴纳账号。投标人须于投标保证金到账截止时间(详见本章第二节“重要事项时间地点一览表”)前，从其基本账户将投标保证金转账到指定的缴纳账号。逾期到账的、从非投标人基本账户转出的，其投标无效。</w:t>
      </w:r>
    </w:p>
    <w:p w14:paraId="561AEAD3">
      <w:pPr>
        <w:pStyle w:val="5"/>
        <w:spacing w:line="360" w:lineRule="auto"/>
        <w:ind w:firstLine="480" w:firstLineChars="200"/>
        <w:jc w:val="both"/>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rPr>
        <w:t>(2)采用投标保证担保的，投标人应提交有效的银行保函，银行保函的有效期不得短于投标有效期。投标人必须在投标保证担保截止时间（详见本章第二节“重要事项时间地点一览表”）前，使用工程建设交易系统完成网上办理电子保函。</w:t>
      </w:r>
    </w:p>
    <w:p w14:paraId="6525DD07">
      <w:pPr>
        <w:pStyle w:val="5"/>
        <w:wordWrap w:val="0"/>
        <w:spacing w:line="360" w:lineRule="auto"/>
        <w:ind w:firstLine="480" w:firstLineChars="200"/>
        <w:jc w:val="both"/>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rPr>
        <w:t>(3)</w:t>
      </w:r>
      <w:r>
        <w:rPr>
          <w:rFonts w:hint="eastAsia" w:ascii="宋体" w:hAnsi="宋体" w:eastAsia="宋体" w:cs="宋体"/>
          <w:color w:val="auto"/>
          <w:kern w:val="0"/>
          <w:sz w:val="24"/>
          <w:highlight w:val="none"/>
        </w:rPr>
        <w:t>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交易指引】栏目中下载《建设工程网上交易系统保险保证金缴纳操作指南》，了解网上投保具体操作流程。逾期投保的，其投标无效。</w:t>
      </w:r>
    </w:p>
    <w:p w14:paraId="0C4AEBE6">
      <w:pPr>
        <w:tabs>
          <w:tab w:val="left" w:pos="7020"/>
        </w:tabs>
        <w:wordWrap w:val="0"/>
        <w:adjustRightInd w:val="0"/>
        <w:spacing w:line="360" w:lineRule="auto"/>
        <w:ind w:firstLine="480" w:firstLineChars="20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10EDD5A5">
      <w:pPr>
        <w:tabs>
          <w:tab w:val="left" w:pos="7020"/>
        </w:tabs>
        <w:wordWrap w:val="0"/>
        <w:adjustRightInd w:val="0"/>
        <w:spacing w:line="288" w:lineRule="auto"/>
        <w:ind w:firstLine="480" w:firstLineChars="200"/>
        <w:rPr>
          <w:rFonts w:hint="eastAsia" w:ascii="宋体" w:hAnsi="宋体" w:eastAsia="宋体" w:cs="宋体"/>
          <w:snapToGrid w:val="0"/>
          <w:color w:val="auto"/>
          <w:sz w:val="24"/>
          <w:szCs w:val="22"/>
          <w:highlight w:val="none"/>
        </w:rPr>
      </w:pPr>
      <w:r>
        <w:rPr>
          <w:rFonts w:hint="eastAsia" w:ascii="宋体" w:hAnsi="宋体" w:eastAsia="宋体" w:cs="宋体"/>
          <w:color w:val="auto"/>
          <w:kern w:val="0"/>
          <w:sz w:val="24"/>
          <w:szCs w:val="24"/>
          <w:highlight w:val="none"/>
        </w:rPr>
        <w:t>5.4</w:t>
      </w:r>
      <w:r>
        <w:rPr>
          <w:rFonts w:hint="eastAsia" w:ascii="宋体" w:hAnsi="宋体" w:eastAsia="宋体" w:cs="宋体"/>
          <w:snapToGrid w:val="0"/>
          <w:color w:val="auto"/>
          <w:sz w:val="24"/>
          <w:szCs w:val="22"/>
          <w:highlight w:val="none"/>
        </w:rPr>
        <w:t>若投标人因自身原因未能正确完成</w:t>
      </w:r>
      <w:r>
        <w:rPr>
          <w:rFonts w:hint="eastAsia" w:ascii="宋体" w:hAnsi="宋体" w:eastAsia="宋体" w:cs="宋体"/>
          <w:color w:val="auto"/>
          <w:kern w:val="0"/>
          <w:sz w:val="24"/>
          <w:szCs w:val="24"/>
          <w:highlight w:val="none"/>
          <w:shd w:val="clear" w:color="auto" w:fill="FFFFFF"/>
        </w:rPr>
        <w:t>获取招标文件</w:t>
      </w:r>
      <w:r>
        <w:rPr>
          <w:rFonts w:hint="eastAsia" w:ascii="宋体" w:hAnsi="宋体" w:eastAsia="宋体" w:cs="宋体"/>
          <w:snapToGrid w:val="0"/>
          <w:color w:val="auto"/>
          <w:sz w:val="24"/>
          <w:szCs w:val="22"/>
          <w:highlight w:val="none"/>
        </w:rPr>
        <w:t>、电子投标、缴纳投标保证的，其投标无效。</w:t>
      </w:r>
    </w:p>
    <w:p w14:paraId="238DAA63">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49" w:name="_Toc379"/>
      <w:bookmarkStart w:id="50" w:name="_Toc7612"/>
      <w:r>
        <w:rPr>
          <w:rFonts w:hint="eastAsia" w:ascii="宋体" w:hAnsi="宋体" w:eastAsia="宋体" w:cs="宋体"/>
          <w:b/>
          <w:snapToGrid w:val="0"/>
          <w:color w:val="auto"/>
          <w:sz w:val="24"/>
          <w:highlight w:val="none"/>
        </w:rPr>
        <w:t>6</w:t>
      </w:r>
      <w:bookmarkEnd w:id="48"/>
      <w:r>
        <w:rPr>
          <w:rFonts w:hint="eastAsia" w:ascii="宋体" w:hAnsi="宋体" w:eastAsia="宋体" w:cs="宋体"/>
          <w:b/>
          <w:snapToGrid w:val="0"/>
          <w:color w:val="auto"/>
          <w:sz w:val="24"/>
          <w:highlight w:val="none"/>
        </w:rPr>
        <w:t>.设计工程内容和质量标准</w:t>
      </w:r>
      <w:bookmarkEnd w:id="49"/>
      <w:bookmarkEnd w:id="50"/>
    </w:p>
    <w:p w14:paraId="3AF8CE11">
      <w:pPr>
        <w:adjustRightInd w:val="0"/>
        <w:snapToGrid w:val="0"/>
        <w:spacing w:line="44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6.1</w:t>
      </w:r>
      <w:r>
        <w:rPr>
          <w:rFonts w:hint="eastAsia" w:ascii="宋体" w:hAnsi="宋体" w:eastAsia="宋体" w:cs="宋体"/>
          <w:color w:val="auto"/>
          <w:sz w:val="24"/>
          <w:szCs w:val="24"/>
          <w:highlight w:val="none"/>
        </w:rPr>
        <w:t>本次设计工程的内容及要求：</w:t>
      </w:r>
    </w:p>
    <w:p w14:paraId="1B442916">
      <w:pPr>
        <w:adjustRightInd w:val="0"/>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设计阶段包括相关报建报批所需的施工图设计、效果图及施工配合等。</w:t>
      </w:r>
    </w:p>
    <w:p w14:paraId="059FE97E">
      <w:pPr>
        <w:adjustRightInd w:val="0"/>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本工程的方案设计深化均需经招标人确认后方可进入下一阶段设计，施工图文件必须与审批合格的</w:t>
      </w:r>
      <w:r>
        <w:rPr>
          <w:rFonts w:hint="eastAsia" w:ascii="宋体" w:hAnsi="宋体" w:eastAsia="宋体" w:cs="宋体"/>
          <w:color w:val="auto"/>
          <w:sz w:val="24"/>
          <w:szCs w:val="24"/>
          <w:highlight w:val="none"/>
          <w:lang w:val="en-US" w:eastAsia="zh-CN"/>
        </w:rPr>
        <w:t>图纸</w:t>
      </w:r>
      <w:r>
        <w:rPr>
          <w:rFonts w:hint="eastAsia" w:ascii="宋体" w:hAnsi="宋体" w:eastAsia="宋体" w:cs="宋体"/>
          <w:color w:val="auto"/>
          <w:sz w:val="24"/>
          <w:szCs w:val="24"/>
          <w:highlight w:val="none"/>
        </w:rPr>
        <w:t>一致，不得随意修改。进入施工阶段后，涉及设计方案有关内容确需修改的，须配合招标人单位向自然资源局申请调整，并通过审批。施工图设计必须由有资质的审图机构审查合格。</w:t>
      </w:r>
    </w:p>
    <w:p w14:paraId="288A77CC">
      <w:pPr>
        <w:adjustRightInd w:val="0"/>
        <w:snapToGrid w:val="0"/>
        <w:spacing w:line="440" w:lineRule="exact"/>
        <w:ind w:firstLine="422" w:firstLineChars="175"/>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6.2</w:t>
      </w:r>
      <w:r>
        <w:rPr>
          <w:rFonts w:hint="eastAsia" w:ascii="宋体" w:hAnsi="宋体" w:eastAsia="宋体" w:cs="宋体"/>
          <w:color w:val="auto"/>
          <w:sz w:val="24"/>
          <w:szCs w:val="24"/>
          <w:highlight w:val="none"/>
        </w:rPr>
        <w:t>设计承包内容：中标单位按合同约定的招标文件内容要求、法律法规及国家强制性标准要求提供完整的完善施工图设计文件及建设期间的服务等内容。</w:t>
      </w:r>
    </w:p>
    <w:p w14:paraId="23224CBE">
      <w:pPr>
        <w:adjustRightInd w:val="0"/>
        <w:snapToGrid w:val="0"/>
        <w:spacing w:line="44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审定的施工图</w:t>
      </w:r>
      <w:r>
        <w:rPr>
          <w:rFonts w:hint="eastAsia" w:ascii="宋体" w:hAnsi="宋体" w:eastAsia="宋体" w:cs="宋体"/>
          <w:color w:val="auto"/>
          <w:sz w:val="24"/>
          <w:szCs w:val="24"/>
          <w:highlight w:val="none"/>
          <w:u w:val="single"/>
        </w:rPr>
        <w:t>8</w:t>
      </w:r>
      <w:r>
        <w:rPr>
          <w:rFonts w:hint="eastAsia" w:ascii="宋体" w:hAnsi="宋体" w:eastAsia="宋体" w:cs="宋体"/>
          <w:color w:val="auto"/>
          <w:sz w:val="24"/>
          <w:szCs w:val="24"/>
          <w:highlight w:val="none"/>
        </w:rPr>
        <w:t>套，原始数据提供的所有资料电子文件。</w:t>
      </w:r>
    </w:p>
    <w:p w14:paraId="14C6AC3C">
      <w:pPr>
        <w:adjustRightInd w:val="0"/>
        <w:snapToGrid w:val="0"/>
        <w:spacing w:line="440" w:lineRule="exact"/>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color w:val="auto"/>
          <w:sz w:val="24"/>
          <w:szCs w:val="24"/>
          <w:highlight w:val="none"/>
        </w:rPr>
        <w:t>6.3</w:t>
      </w:r>
      <w:r>
        <w:rPr>
          <w:rFonts w:hint="eastAsia" w:ascii="宋体" w:hAnsi="宋体" w:eastAsia="宋体" w:cs="宋体"/>
          <w:color w:val="auto"/>
          <w:sz w:val="24"/>
          <w:szCs w:val="24"/>
          <w:highlight w:val="none"/>
        </w:rPr>
        <w:t>设计人要按照经批准的可研报告、规划条件等资料控制施工图设计，即限额设计。设计人要无条件对设计文件出现的遗漏或错误负责修改或补充，直到满足要求。</w:t>
      </w:r>
    </w:p>
    <w:p w14:paraId="618B13E4">
      <w:pPr>
        <w:adjustRightInd w:val="0"/>
        <w:snapToGrid w:val="0"/>
        <w:spacing w:line="440" w:lineRule="exact"/>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color w:val="auto"/>
          <w:sz w:val="24"/>
          <w:szCs w:val="24"/>
          <w:highlight w:val="none"/>
        </w:rPr>
        <w:t>6.4</w:t>
      </w:r>
      <w:r>
        <w:rPr>
          <w:rFonts w:hint="eastAsia" w:ascii="宋体" w:hAnsi="宋体" w:eastAsia="宋体" w:cs="宋体"/>
          <w:snapToGrid w:val="0"/>
          <w:color w:val="auto"/>
          <w:kern w:val="0"/>
          <w:sz w:val="24"/>
          <w:szCs w:val="24"/>
          <w:highlight w:val="none"/>
        </w:rPr>
        <w:t>施工期间若遇到工程变更、突发事件或不可遇见的事件等情况，设计人员接到建设单位或监理单位通知后应当立即到达施工现场，研究并及时处理问题。</w:t>
      </w:r>
    </w:p>
    <w:p w14:paraId="000AED10">
      <w:pPr>
        <w:adjustRightInd w:val="0"/>
        <w:snapToGrid w:val="0"/>
        <w:spacing w:line="440" w:lineRule="exact"/>
        <w:ind w:firstLine="602" w:firstLineChars="25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6.5关于设计深度的要求</w:t>
      </w:r>
    </w:p>
    <w:p w14:paraId="74B6E685">
      <w:pPr>
        <w:adjustRightInd w:val="0"/>
        <w:snapToGrid w:val="0"/>
        <w:spacing w:line="44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6.5.1按国家及地方现行的设计文件深度规定等有关技术标准、设计规范（标准）要求。</w:t>
      </w:r>
    </w:p>
    <w:p w14:paraId="155403CC">
      <w:pPr>
        <w:adjustRightInd w:val="0"/>
        <w:snapToGrid w:val="0"/>
        <w:spacing w:line="44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6.5.2各专业设计应同步进行，涉及单位应指定总体设计人统筹布局，做好各项设施的协调和衔接、位置预留，不得留待施工中临时变更。</w:t>
      </w:r>
    </w:p>
    <w:p w14:paraId="614DB3A4">
      <w:pPr>
        <w:adjustRightInd w:val="0"/>
        <w:snapToGrid w:val="0"/>
        <w:spacing w:line="44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6.5.3对技术复杂或造价、规模较大的主要分项工程应作方案比较。</w:t>
      </w:r>
    </w:p>
    <w:p w14:paraId="253ECC52">
      <w:pPr>
        <w:adjustRightInd w:val="0"/>
        <w:snapToGrid w:val="0"/>
        <w:spacing w:line="44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6.5.4设计文件的深度，应当满足主要设备材料订货、征地拆迁及编制施工图设计文件的需要。</w:t>
      </w:r>
    </w:p>
    <w:p w14:paraId="7E66D67F">
      <w:pPr>
        <w:adjustRightInd w:val="0"/>
        <w:snapToGrid w:val="0"/>
        <w:spacing w:line="44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6.5.5.施工图设计文件的深度，应当满足编制施工招标文件及设备材料采购，非标准设备制作和施工的需要，并注明建设工程合理使用年限。</w:t>
      </w:r>
    </w:p>
    <w:p w14:paraId="63B011A0">
      <w:pPr>
        <w:adjustRightInd w:val="0"/>
        <w:snapToGrid w:val="0"/>
        <w:spacing w:line="44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6.5.6相关的配套外部接口方案均需取得政府主管部门或规划部门认可。</w:t>
      </w:r>
    </w:p>
    <w:p w14:paraId="2B9E6BAE">
      <w:pPr>
        <w:adjustRightInd w:val="0"/>
        <w:snapToGrid w:val="0"/>
        <w:spacing w:line="440" w:lineRule="exact"/>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6.5.7施工图设计文件应考虑交通维护、临时施工便道、基坑支护、对周边建筑物的影响等因素，并提供相应的设计方案及计算书（可另册装订），以指导现场施工及过程评审。</w:t>
      </w:r>
    </w:p>
    <w:p w14:paraId="236C8F98">
      <w:pPr>
        <w:adjustRightInd w:val="0"/>
        <w:snapToGrid w:val="0"/>
        <w:spacing w:line="44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6.6设计后期配合施工工作</w:t>
      </w:r>
    </w:p>
    <w:p w14:paraId="7EF13BB9">
      <w:pPr>
        <w:adjustRightInd w:val="0"/>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6.6.1设计单位配合施工、监理招标及施工的工作内容如下：</w:t>
      </w:r>
    </w:p>
    <w:p w14:paraId="11BB81DD">
      <w:pPr>
        <w:numPr>
          <w:ilvl w:val="0"/>
          <w:numId w:val="1"/>
        </w:numPr>
        <w:tabs>
          <w:tab w:val="left" w:pos="0"/>
          <w:tab w:val="left" w:pos="1080"/>
        </w:tabs>
        <w:adjustRightInd w:val="0"/>
        <w:snapToGrid w:val="0"/>
        <w:spacing w:line="440" w:lineRule="exact"/>
        <w:ind w:left="0" w:firstLine="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施工图设计（技术）交底；</w:t>
      </w:r>
    </w:p>
    <w:p w14:paraId="7FF47E3E">
      <w:pPr>
        <w:numPr>
          <w:ilvl w:val="0"/>
          <w:numId w:val="1"/>
        </w:numPr>
        <w:tabs>
          <w:tab w:val="left" w:pos="0"/>
          <w:tab w:val="left" w:pos="1080"/>
        </w:tabs>
        <w:adjustRightInd w:val="0"/>
        <w:snapToGrid w:val="0"/>
        <w:spacing w:line="440" w:lineRule="exact"/>
        <w:ind w:left="0" w:firstLine="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配合勘察单位现场交桩；</w:t>
      </w:r>
    </w:p>
    <w:p w14:paraId="402C674C">
      <w:pPr>
        <w:numPr>
          <w:ilvl w:val="0"/>
          <w:numId w:val="1"/>
        </w:numPr>
        <w:tabs>
          <w:tab w:val="left" w:pos="0"/>
          <w:tab w:val="left" w:pos="1080"/>
        </w:tabs>
        <w:adjustRightInd w:val="0"/>
        <w:snapToGrid w:val="0"/>
        <w:spacing w:line="440" w:lineRule="exact"/>
        <w:ind w:left="0" w:firstLine="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变更设计和所有补充设计；</w:t>
      </w:r>
    </w:p>
    <w:p w14:paraId="6DC71684">
      <w:pPr>
        <w:numPr>
          <w:ilvl w:val="0"/>
          <w:numId w:val="1"/>
        </w:numPr>
        <w:tabs>
          <w:tab w:val="left" w:pos="0"/>
          <w:tab w:val="left" w:pos="1080"/>
        </w:tabs>
        <w:adjustRightInd w:val="0"/>
        <w:snapToGrid w:val="0"/>
        <w:spacing w:line="440" w:lineRule="exact"/>
        <w:ind w:left="0" w:firstLine="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会签设计变更审批表；</w:t>
      </w:r>
    </w:p>
    <w:p w14:paraId="76B9A82B">
      <w:pPr>
        <w:numPr>
          <w:ilvl w:val="0"/>
          <w:numId w:val="1"/>
        </w:numPr>
        <w:tabs>
          <w:tab w:val="left" w:pos="0"/>
          <w:tab w:val="left" w:pos="1080"/>
        </w:tabs>
        <w:adjustRightInd w:val="0"/>
        <w:snapToGrid w:val="0"/>
        <w:spacing w:line="440" w:lineRule="exact"/>
        <w:ind w:left="0" w:firstLine="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参加处理施工中发生的工程质量和安全事故；</w:t>
      </w:r>
    </w:p>
    <w:p w14:paraId="15174A67">
      <w:pPr>
        <w:numPr>
          <w:ilvl w:val="0"/>
          <w:numId w:val="1"/>
        </w:numPr>
        <w:tabs>
          <w:tab w:val="left" w:pos="0"/>
          <w:tab w:val="left" w:pos="1080"/>
        </w:tabs>
        <w:adjustRightInd w:val="0"/>
        <w:snapToGrid w:val="0"/>
        <w:spacing w:line="440" w:lineRule="exact"/>
        <w:ind w:left="0" w:firstLine="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参加隐蔽工程及工程竣工验收；</w:t>
      </w:r>
    </w:p>
    <w:p w14:paraId="0A852756">
      <w:pPr>
        <w:numPr>
          <w:ilvl w:val="0"/>
          <w:numId w:val="1"/>
        </w:numPr>
        <w:tabs>
          <w:tab w:val="left" w:pos="0"/>
          <w:tab w:val="left" w:pos="1080"/>
        </w:tabs>
        <w:adjustRightInd w:val="0"/>
        <w:snapToGrid w:val="0"/>
        <w:spacing w:line="440" w:lineRule="exact"/>
        <w:ind w:left="0" w:firstLine="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解决与设计有关的施工问题；</w:t>
      </w:r>
    </w:p>
    <w:p w14:paraId="12775885">
      <w:pPr>
        <w:numPr>
          <w:ilvl w:val="0"/>
          <w:numId w:val="1"/>
        </w:numPr>
        <w:tabs>
          <w:tab w:val="left" w:pos="0"/>
          <w:tab w:val="left" w:pos="1080"/>
        </w:tabs>
        <w:adjustRightInd w:val="0"/>
        <w:snapToGrid w:val="0"/>
        <w:spacing w:line="440" w:lineRule="exact"/>
        <w:ind w:left="0" w:firstLine="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配合质量检测；</w:t>
      </w:r>
    </w:p>
    <w:p w14:paraId="27F409B4">
      <w:pPr>
        <w:numPr>
          <w:ilvl w:val="0"/>
          <w:numId w:val="1"/>
        </w:numPr>
        <w:tabs>
          <w:tab w:val="left" w:pos="0"/>
          <w:tab w:val="left" w:pos="1080"/>
        </w:tabs>
        <w:adjustRightInd w:val="0"/>
        <w:snapToGrid w:val="0"/>
        <w:spacing w:line="440" w:lineRule="exact"/>
        <w:ind w:left="0" w:firstLine="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参加审查施工单位的施工组织设计和专项施工方案；</w:t>
      </w:r>
    </w:p>
    <w:p w14:paraId="0A5E105B">
      <w:pPr>
        <w:numPr>
          <w:ilvl w:val="0"/>
          <w:numId w:val="1"/>
        </w:numPr>
        <w:tabs>
          <w:tab w:val="left" w:pos="0"/>
          <w:tab w:val="left" w:pos="1080"/>
          <w:tab w:val="left" w:pos="1320"/>
        </w:tabs>
        <w:adjustRightInd w:val="0"/>
        <w:snapToGrid w:val="0"/>
        <w:spacing w:line="440" w:lineRule="exact"/>
        <w:ind w:left="0" w:firstLine="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参加本项目建设有关会议；</w:t>
      </w:r>
    </w:p>
    <w:p w14:paraId="636E1F82">
      <w:pPr>
        <w:numPr>
          <w:ilvl w:val="0"/>
          <w:numId w:val="1"/>
        </w:numPr>
        <w:tabs>
          <w:tab w:val="left" w:pos="0"/>
          <w:tab w:val="left" w:pos="1080"/>
          <w:tab w:val="left" w:pos="1320"/>
        </w:tabs>
        <w:adjustRightInd w:val="0"/>
        <w:snapToGrid w:val="0"/>
        <w:spacing w:line="440" w:lineRule="exact"/>
        <w:ind w:left="0" w:firstLine="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在施工、监理招标期间配合建设及相关单位解释及完善施工图相关内容；</w:t>
      </w:r>
    </w:p>
    <w:p w14:paraId="59CF5107">
      <w:pPr>
        <w:numPr>
          <w:ilvl w:val="0"/>
          <w:numId w:val="1"/>
        </w:numPr>
        <w:tabs>
          <w:tab w:val="left" w:pos="0"/>
          <w:tab w:val="left" w:pos="1080"/>
          <w:tab w:val="left" w:pos="1320"/>
        </w:tabs>
        <w:adjustRightInd w:val="0"/>
        <w:snapToGrid w:val="0"/>
        <w:spacing w:line="440" w:lineRule="exact"/>
        <w:ind w:left="0" w:firstLine="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配合施工单位完成竣工图绘制，并按档案馆要求，完成必要的签字盖章。</w:t>
      </w:r>
    </w:p>
    <w:p w14:paraId="5802AD9B">
      <w:pPr>
        <w:adjustRightInd w:val="0"/>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6.6.2设计工作技术总结</w:t>
      </w:r>
    </w:p>
    <w:p w14:paraId="5BB43DD8">
      <w:pPr>
        <w:adjustRightInd w:val="0"/>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人对设计文件及施工过程中发生的补充设计进行检查，并提出设计文件质量检查报告，在竣工验收前交发包人。工程完工后，设计人应组织设计技术工作人员将全部资料进行整理并撰写工程技术总结，并于竣工后十个日历天内完成，交发包人。</w:t>
      </w:r>
    </w:p>
    <w:p w14:paraId="20BBDF28">
      <w:pPr>
        <w:adjustRightInd w:val="0"/>
        <w:snapToGrid w:val="0"/>
        <w:spacing w:line="440" w:lineRule="exact"/>
        <w:ind w:firstLine="560"/>
        <w:rPr>
          <w:rFonts w:hint="eastAsia" w:ascii="宋体" w:hAnsi="宋体" w:eastAsia="宋体" w:cs="宋体"/>
          <w:color w:val="auto"/>
          <w:sz w:val="24"/>
          <w:szCs w:val="24"/>
          <w:highlight w:val="none"/>
        </w:rPr>
      </w:pPr>
      <w:bookmarkStart w:id="51" w:name="OLE_LINK1"/>
      <w:bookmarkStart w:id="52" w:name="_Toc7567"/>
      <w:r>
        <w:rPr>
          <w:rFonts w:hint="eastAsia" w:ascii="宋体" w:hAnsi="宋体" w:eastAsia="宋体" w:cs="宋体"/>
          <w:color w:val="auto"/>
          <w:sz w:val="24"/>
          <w:szCs w:val="24"/>
          <w:highlight w:val="none"/>
        </w:rPr>
        <w:t>6.7限额设计要求</w:t>
      </w:r>
    </w:p>
    <w:p w14:paraId="55E25A2D">
      <w:pPr>
        <w:adjustRightInd w:val="0"/>
        <w:snapToGrid w:val="0"/>
        <w:spacing w:line="44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6.7.1施工图预算中的建安工程费不得超过初步设计概算中的建安工程费，在保证设计质量的前提下，设计人应按投资限额进行设计，严格控制设计变更，确保工程概算和预算不突破限额目标。如超过则必须进行方案修改，并承诺该修改不改变有关设计和规划的原则、内容与要求，不改变原方案设计的构思，不降低使用功能与设计质量标准，无条件进行优化设计且不计取任何费用，直至不超过投资概算限额为止。</w:t>
      </w:r>
    </w:p>
    <w:p w14:paraId="459F935F">
      <w:pPr>
        <w:adjustRightInd w:val="0"/>
        <w:snapToGrid w:val="0"/>
        <w:spacing w:line="44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6.7.2若按施工图编制的建安工程费高于6.7.1条规定时，承包人必须无条件对施工图进行修改，直至满足限额设计要求。</w:t>
      </w:r>
    </w:p>
    <w:p w14:paraId="1488E9C5">
      <w:pPr>
        <w:adjustRightInd w:val="0"/>
        <w:snapToGrid w:val="0"/>
        <w:spacing w:line="44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6.8设计时需要考虑与周边地块的开发相结合及相关规划方案的要求进行设计。</w:t>
      </w:r>
    </w:p>
    <w:p w14:paraId="76D0483A">
      <w:pPr>
        <w:adjustRightInd w:val="0"/>
        <w:snapToGrid w:val="0"/>
        <w:spacing w:line="44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6.9承包人必须无条件对施工图设计进行修改，直至满足限额设计要求，不另行增加设计费。</w:t>
      </w:r>
    </w:p>
    <w:p w14:paraId="0EFCCF3E">
      <w:pPr>
        <w:adjustRightInd w:val="0"/>
        <w:snapToGrid w:val="0"/>
        <w:spacing w:line="44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6.10凡参加本次招标的投标人被视为已充分认识和理解了任何与本工程有关的影响事项和困难等情况。</w:t>
      </w:r>
    </w:p>
    <w:p w14:paraId="3FBB05F4">
      <w:pPr>
        <w:adjustRightInd w:val="0"/>
        <w:snapToGrid w:val="0"/>
        <w:spacing w:line="44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6.11招标人在实施过程中可根据实际情况对工程规模、任务内容等进行合理、适当调整。</w:t>
      </w:r>
      <w:bookmarkEnd w:id="51"/>
      <w:bookmarkStart w:id="53" w:name="_Hlt111690342"/>
      <w:bookmarkEnd w:id="53"/>
      <w:bookmarkStart w:id="54" w:name="_Hlt69356505"/>
      <w:bookmarkEnd w:id="54"/>
      <w:bookmarkStart w:id="55" w:name="_Hlt88974078"/>
      <w:bookmarkEnd w:id="55"/>
      <w:bookmarkStart w:id="56" w:name="_Hlt120502666"/>
      <w:bookmarkEnd w:id="56"/>
      <w:bookmarkStart w:id="57" w:name="_Hlt74496537"/>
      <w:bookmarkEnd w:id="57"/>
      <w:bookmarkStart w:id="58" w:name="_Hlt74493474"/>
      <w:bookmarkEnd w:id="58"/>
      <w:bookmarkStart w:id="59" w:name="_Hlt121563076"/>
      <w:bookmarkEnd w:id="59"/>
      <w:bookmarkStart w:id="60" w:name="_Hlt69699204"/>
      <w:bookmarkEnd w:id="60"/>
    </w:p>
    <w:p w14:paraId="5DA057AE">
      <w:pPr>
        <w:adjustRightInd w:val="0"/>
        <w:spacing w:line="288" w:lineRule="auto"/>
        <w:ind w:firstLine="482" w:firstLineChars="200"/>
        <w:rPr>
          <w:rFonts w:hint="eastAsia" w:ascii="宋体" w:hAnsi="宋体" w:eastAsia="宋体" w:cs="宋体"/>
          <w:color w:val="auto"/>
          <w:sz w:val="24"/>
          <w:szCs w:val="24"/>
          <w:highlight w:val="none"/>
          <w:lang w:val="zh-CN"/>
        </w:rPr>
      </w:pPr>
      <w:r>
        <w:rPr>
          <w:rFonts w:hint="eastAsia" w:ascii="宋体" w:hAnsi="宋体" w:eastAsia="宋体" w:cs="宋体"/>
          <w:b/>
          <w:color w:val="auto"/>
          <w:sz w:val="24"/>
          <w:szCs w:val="24"/>
          <w:highlight w:val="none"/>
          <w:u w:val="single"/>
        </w:rPr>
        <w:t>（注：上述招标内容具体参见</w:t>
      </w:r>
      <w:r>
        <w:rPr>
          <w:rFonts w:hint="eastAsia" w:ascii="宋体" w:hAnsi="宋体" w:eastAsia="宋体" w:cs="宋体"/>
          <w:b/>
          <w:color w:val="auto"/>
          <w:sz w:val="24"/>
          <w:szCs w:val="24"/>
          <w:highlight w:val="none"/>
          <w:u w:val="single"/>
          <w:lang w:val="en-US" w:eastAsia="zh-CN"/>
        </w:rPr>
        <w:t>设计任务书及可研报告</w:t>
      </w:r>
      <w:r>
        <w:rPr>
          <w:rFonts w:hint="eastAsia" w:ascii="宋体" w:hAnsi="宋体" w:eastAsia="宋体" w:cs="宋体"/>
          <w:b/>
          <w:color w:val="auto"/>
          <w:sz w:val="24"/>
          <w:szCs w:val="24"/>
          <w:highlight w:val="none"/>
          <w:u w:val="single"/>
        </w:rPr>
        <w:t>，同时招标人在实施过程中可根据实际情况对工程规模、任务内容等进行合理、适当调整。）</w:t>
      </w:r>
    </w:p>
    <w:p w14:paraId="22B02EDB">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61" w:name="_Toc15875"/>
      <w:bookmarkStart w:id="62" w:name="_Toc2686"/>
      <w:r>
        <w:rPr>
          <w:rFonts w:hint="eastAsia" w:ascii="宋体" w:hAnsi="宋体" w:eastAsia="宋体" w:cs="宋体"/>
          <w:b/>
          <w:snapToGrid w:val="0"/>
          <w:color w:val="auto"/>
          <w:sz w:val="24"/>
          <w:highlight w:val="none"/>
        </w:rPr>
        <w:t>7</w:t>
      </w:r>
      <w:bookmarkEnd w:id="52"/>
      <w:r>
        <w:rPr>
          <w:rFonts w:hint="eastAsia" w:ascii="宋体" w:hAnsi="宋体" w:eastAsia="宋体" w:cs="宋体"/>
          <w:b/>
          <w:snapToGrid w:val="0"/>
          <w:color w:val="auto"/>
          <w:sz w:val="24"/>
          <w:highlight w:val="none"/>
        </w:rPr>
        <w:t>.现场踏勘</w:t>
      </w:r>
      <w:bookmarkEnd w:id="61"/>
      <w:bookmarkEnd w:id="62"/>
    </w:p>
    <w:p w14:paraId="2B26FD4C">
      <w:pPr>
        <w:adjustRightInd w:val="0"/>
        <w:snapToGrid w:val="0"/>
        <w:spacing w:line="44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7.1招标人不集中现场踏勘。投标人需要了解现场情况的，可自行进行现场踏勘。</w:t>
      </w:r>
    </w:p>
    <w:p w14:paraId="1B46AC7D">
      <w:pPr>
        <w:adjustRightInd w:val="0"/>
        <w:snapToGrid w:val="0"/>
        <w:spacing w:line="44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7.2在现场踏勘过程中，投标人应确保自身安全，投标人如果发生人身伤亡、财物或其他损失，法律法规有规定的按有关规定处理，没有规定的由投标人自行负责。</w:t>
      </w:r>
    </w:p>
    <w:p w14:paraId="0DE74934">
      <w:pPr>
        <w:adjustRightInd w:val="0"/>
        <w:snapToGrid w:val="0"/>
        <w:spacing w:line="44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7.3现场踏勘期间的交通、食宿由投标人自行安排，费用自理。</w:t>
      </w:r>
    </w:p>
    <w:p w14:paraId="0E93E2E6">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63" w:name="_Toc14021"/>
      <w:bookmarkStart w:id="64" w:name="_Toc6699"/>
      <w:bookmarkStart w:id="65" w:name="_Toc3050"/>
      <w:r>
        <w:rPr>
          <w:rFonts w:hint="eastAsia" w:ascii="宋体" w:hAnsi="宋体" w:eastAsia="宋体" w:cs="宋体"/>
          <w:b/>
          <w:snapToGrid w:val="0"/>
          <w:color w:val="auto"/>
          <w:sz w:val="24"/>
          <w:highlight w:val="none"/>
        </w:rPr>
        <w:t>8.招标答疑</w:t>
      </w:r>
      <w:bookmarkEnd w:id="63"/>
      <w:bookmarkEnd w:id="64"/>
      <w:bookmarkEnd w:id="65"/>
      <w:bookmarkStart w:id="66" w:name="_Hlt74496410"/>
      <w:bookmarkEnd w:id="66"/>
    </w:p>
    <w:p w14:paraId="02817379">
      <w:pPr>
        <w:wordWrap w:val="0"/>
        <w:adjustRightInd w:val="0"/>
        <w:snapToGrid w:val="0"/>
        <w:spacing w:line="440" w:lineRule="exact"/>
        <w:ind w:firstLine="561"/>
        <w:rPr>
          <w:rFonts w:hint="eastAsia" w:ascii="宋体" w:hAnsi="宋体" w:eastAsia="宋体" w:cs="宋体"/>
          <w:color w:val="auto"/>
          <w:sz w:val="24"/>
          <w:szCs w:val="24"/>
          <w:highlight w:val="none"/>
        </w:rPr>
      </w:pPr>
      <w:bookmarkStart w:id="67" w:name="_Hlt92513711"/>
      <w:bookmarkEnd w:id="67"/>
      <w:bookmarkStart w:id="68" w:name="_Hlt92513715"/>
      <w:bookmarkEnd w:id="68"/>
      <w:bookmarkStart w:id="69" w:name="_Hlt69699188"/>
      <w:bookmarkEnd w:id="69"/>
      <w:r>
        <w:rPr>
          <w:rFonts w:hint="eastAsia" w:ascii="宋体" w:hAnsi="宋体" w:eastAsia="宋体" w:cs="宋体"/>
          <w:color w:val="auto"/>
          <w:sz w:val="24"/>
          <w:szCs w:val="24"/>
          <w:highlight w:val="none"/>
        </w:rPr>
        <w:t>8.1招标人及招标代理机构不集中组织答疑，实行网上答疑。投标人对招标事宜的质疑以不署名的形式登录全国公共资源交易平台（广东省·韶关市）(https://ygp.gdzwfw.gov.cn/ggzy-portal/#/440200/index)，进入建设工程交易系统提出招标质疑，截标前10日停止质疑。招标人应当自收到异议之日起3日内做出答复，并形成答疑书（或补充通知）报相关行政主管部门备案后在报名网站上发布。答疑书（或补充通知）作为招标文件的补充，是招标文件的组成部分，在网上向所有投标人公开。</w:t>
      </w:r>
    </w:p>
    <w:p w14:paraId="1FBFC83A">
      <w:pPr>
        <w:adjustRightInd w:val="0"/>
        <w:snapToGrid w:val="0"/>
        <w:spacing w:line="44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8.2若由于投标人自身原因未及时获得答疑书（或补充通知），由此发生的任何责任由投标人自行承担。</w:t>
      </w:r>
    </w:p>
    <w:p w14:paraId="346D9F50">
      <w:pPr>
        <w:adjustRightInd w:val="0"/>
        <w:snapToGrid w:val="0"/>
        <w:spacing w:line="44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8.3答疑书（或补充通知）对招标文件的修改或补充内容作为招标文件的组成部分，具有约束作用。招标文件的澄清、修改、补充等内容均以答疑书（或补充通知）中明确的内容为准。当招标文件、招标文件的澄清、修改、补充等文件在同一内容的表述上不一致时，以最后发出的答疑书（或补充通知）为准。</w:t>
      </w:r>
    </w:p>
    <w:p w14:paraId="2EA54DE3">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8.4投标人在规定的时间内未对招标文件提出澄清或疑问的，招标人将视其为无异议。对招标文件中描述有歧意或前后不一致的地方，评标委员会有权进行评判，但对同一条款的评判应适用于每个投标人。</w:t>
      </w:r>
    </w:p>
    <w:p w14:paraId="0B1123C3">
      <w:pPr>
        <w:adjustRightInd w:val="0"/>
        <w:snapToGrid w:val="0"/>
        <w:spacing w:line="360" w:lineRule="auto"/>
        <w:ind w:firstLine="560"/>
        <w:rPr>
          <w:rFonts w:hint="eastAsia" w:ascii="宋体" w:hAnsi="宋体" w:eastAsia="宋体" w:cs="宋体"/>
          <w:b/>
          <w:color w:val="auto"/>
          <w:szCs w:val="24"/>
          <w:highlight w:val="none"/>
        </w:rPr>
      </w:pPr>
      <w:r>
        <w:rPr>
          <w:rFonts w:hint="eastAsia" w:ascii="宋体" w:hAnsi="宋体" w:eastAsia="宋体" w:cs="宋体"/>
          <w:color w:val="auto"/>
          <w:sz w:val="24"/>
          <w:szCs w:val="24"/>
          <w:highlight w:val="none"/>
        </w:rPr>
        <w:t>8.5招标人向投标人提供的资料和数据，是招标人现有的能使投标人利用的资料。投标人对招标人提供的招标文件所作出的推论、解释和结论，招标人概不负责；投标人由于对招标文件的任何推论和误解以及招标人对有关问题的口头解释所造成的后果，均由投标人自行负责。</w:t>
      </w:r>
    </w:p>
    <w:p w14:paraId="6D58FE4D">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70" w:name="_Toc13869"/>
      <w:bookmarkStart w:id="71" w:name="_Toc3568"/>
      <w:r>
        <w:rPr>
          <w:rFonts w:hint="eastAsia" w:ascii="宋体" w:hAnsi="宋体" w:eastAsia="宋体" w:cs="宋体"/>
          <w:b/>
          <w:snapToGrid w:val="0"/>
          <w:color w:val="auto"/>
          <w:sz w:val="24"/>
          <w:highlight w:val="none"/>
        </w:rPr>
        <w:t>9.最高投标限价的确定及投标报价的约定</w:t>
      </w:r>
      <w:bookmarkEnd w:id="70"/>
      <w:bookmarkEnd w:id="71"/>
    </w:p>
    <w:p w14:paraId="52D7ED00">
      <w:pPr>
        <w:wordWrap w:val="0"/>
        <w:adjustRightInd w:val="0"/>
        <w:snapToGrid w:val="0"/>
        <w:spacing w:line="440" w:lineRule="exact"/>
        <w:ind w:firstLine="561"/>
        <w:rPr>
          <w:rFonts w:hint="eastAsia" w:ascii="宋体" w:hAnsi="宋体" w:eastAsia="宋体" w:cs="宋体"/>
          <w:color w:val="auto"/>
          <w:sz w:val="24"/>
          <w:szCs w:val="24"/>
          <w:highlight w:val="none"/>
        </w:rPr>
      </w:pPr>
      <w:bookmarkStart w:id="72" w:name="_Toc71813695"/>
      <w:bookmarkStart w:id="73" w:name="_Toc13887"/>
      <w:bookmarkStart w:id="74" w:name="_Toc71813188"/>
      <w:bookmarkStart w:id="75" w:name="_Toc17907"/>
      <w:bookmarkStart w:id="76" w:name="_Toc21136"/>
      <w:bookmarkStart w:id="77" w:name="_Toc23725"/>
      <w:bookmarkStart w:id="78" w:name="_Toc5187"/>
      <w:bookmarkStart w:id="79" w:name="_Toc20886"/>
      <w:bookmarkStart w:id="80" w:name="_Toc15385"/>
      <w:r>
        <w:rPr>
          <w:rFonts w:hint="eastAsia" w:ascii="宋体" w:hAnsi="宋体" w:eastAsia="宋体" w:cs="宋体"/>
          <w:b/>
          <w:bCs/>
          <w:color w:val="auto"/>
          <w:sz w:val="24"/>
          <w:szCs w:val="24"/>
          <w:highlight w:val="none"/>
        </w:rPr>
        <w:t>9.1</w:t>
      </w:r>
      <w:r>
        <w:rPr>
          <w:rFonts w:hint="eastAsia" w:ascii="宋体" w:hAnsi="宋体" w:eastAsia="宋体" w:cs="宋体"/>
          <w:color w:val="auto"/>
          <w:sz w:val="24"/>
          <w:szCs w:val="24"/>
          <w:highlight w:val="none"/>
        </w:rPr>
        <w:t>最高投标限价的确定</w:t>
      </w:r>
      <w:bookmarkEnd w:id="72"/>
      <w:bookmarkEnd w:id="73"/>
      <w:bookmarkEnd w:id="74"/>
      <w:bookmarkEnd w:id="75"/>
      <w:bookmarkEnd w:id="76"/>
      <w:bookmarkEnd w:id="77"/>
      <w:bookmarkEnd w:id="78"/>
      <w:bookmarkEnd w:id="79"/>
      <w:bookmarkEnd w:id="80"/>
    </w:p>
    <w:p w14:paraId="02357CC1">
      <w:pPr>
        <w:pStyle w:val="25"/>
        <w:spacing w:line="480" w:lineRule="exact"/>
        <w:ind w:firstLine="420" w:firstLineChars="175"/>
        <w:rPr>
          <w:rFonts w:hint="eastAsia" w:ascii="宋体" w:hAnsi="宋体" w:eastAsia="宋体" w:cs="宋体"/>
          <w:color w:val="auto"/>
          <w:highlight w:val="none"/>
          <w:lang w:eastAsia="zh-CN"/>
        </w:rPr>
      </w:pPr>
      <w:bookmarkStart w:id="81" w:name="_Hlt121630579"/>
      <w:bookmarkEnd w:id="81"/>
      <w:bookmarkStart w:id="82" w:name="_Hlt126039060"/>
      <w:bookmarkEnd w:id="82"/>
      <w:bookmarkStart w:id="83" w:name="_Hlt75685561"/>
      <w:bookmarkEnd w:id="83"/>
      <w:bookmarkStart w:id="84" w:name="_Hlt75685913"/>
      <w:bookmarkEnd w:id="84"/>
      <w:bookmarkStart w:id="85" w:name="_Toc18975"/>
      <w:bookmarkStart w:id="86" w:name="_Hlt121629839"/>
      <w:bookmarkStart w:id="87" w:name="_Hlt69335617"/>
      <w:r>
        <w:rPr>
          <w:rFonts w:hint="eastAsia" w:ascii="宋体" w:hAnsi="宋体" w:eastAsia="宋体" w:cs="宋体"/>
          <w:color w:val="auto"/>
          <w:highlight w:val="none"/>
        </w:rPr>
        <w:t>经研究确定，本次招标最高投标限价为：</w:t>
      </w:r>
      <w:r>
        <w:rPr>
          <w:rFonts w:hint="eastAsia" w:ascii="宋体" w:hAnsi="宋体" w:eastAsia="宋体" w:cs="宋体"/>
          <w:color w:val="auto"/>
          <w:highlight w:val="none"/>
          <w:u w:val="single"/>
          <w:lang w:val="en-US" w:eastAsia="zh-CN"/>
        </w:rPr>
        <w:t>肆拾伍万零陆佰叁拾贰元整（450632.00元）</w:t>
      </w:r>
      <w:r>
        <w:rPr>
          <w:rFonts w:hint="eastAsia" w:hAnsi="宋体" w:cs="宋体"/>
          <w:color w:val="auto"/>
          <w:highlight w:val="none"/>
          <w:u w:val="single"/>
          <w:lang w:val="en-US" w:eastAsia="zh-CN"/>
        </w:rPr>
        <w:t>。</w:t>
      </w:r>
    </w:p>
    <w:tbl>
      <w:tblPr>
        <w:tblStyle w:val="1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0"/>
        <w:gridCol w:w="2298"/>
        <w:gridCol w:w="2356"/>
        <w:gridCol w:w="3504"/>
      </w:tblGrid>
      <w:tr w14:paraId="7F0D0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780" w:type="dxa"/>
            <w:noWrap w:val="0"/>
            <w:vAlign w:val="center"/>
          </w:tcPr>
          <w:p w14:paraId="3A0812A4">
            <w:pPr>
              <w:spacing w:line="240" w:lineRule="auto"/>
              <w:jc w:val="center"/>
              <w:rPr>
                <w:rFonts w:hint="eastAsia" w:ascii="宋体" w:hAnsi="宋体" w:eastAsia="宋体" w:cs="宋体"/>
                <w:b/>
                <w:bCs/>
                <w:color w:val="auto"/>
                <w:kern w:val="1"/>
                <w:sz w:val="24"/>
                <w:szCs w:val="24"/>
                <w:highlight w:val="none"/>
              </w:rPr>
            </w:pPr>
            <w:r>
              <w:rPr>
                <w:rFonts w:hint="eastAsia" w:ascii="宋体" w:hAnsi="宋体" w:eastAsia="宋体" w:cs="宋体"/>
                <w:b/>
                <w:bCs/>
                <w:color w:val="auto"/>
                <w:kern w:val="1"/>
                <w:sz w:val="24"/>
                <w:szCs w:val="24"/>
                <w:highlight w:val="none"/>
              </w:rPr>
              <w:t>序号</w:t>
            </w:r>
          </w:p>
        </w:tc>
        <w:tc>
          <w:tcPr>
            <w:tcW w:w="2298" w:type="dxa"/>
            <w:noWrap w:val="0"/>
            <w:vAlign w:val="center"/>
          </w:tcPr>
          <w:p w14:paraId="45803470">
            <w:pPr>
              <w:spacing w:line="240" w:lineRule="auto"/>
              <w:jc w:val="center"/>
              <w:rPr>
                <w:rFonts w:hint="eastAsia" w:ascii="宋体" w:hAnsi="宋体" w:eastAsia="宋体" w:cs="宋体"/>
                <w:b/>
                <w:bCs/>
                <w:color w:val="auto"/>
                <w:kern w:val="1"/>
                <w:sz w:val="24"/>
                <w:szCs w:val="24"/>
                <w:highlight w:val="none"/>
              </w:rPr>
            </w:pPr>
            <w:r>
              <w:rPr>
                <w:rFonts w:hint="eastAsia" w:ascii="宋体" w:hAnsi="宋体" w:eastAsia="宋体" w:cs="宋体"/>
                <w:b/>
                <w:bCs/>
                <w:color w:val="auto"/>
                <w:kern w:val="1"/>
                <w:sz w:val="24"/>
                <w:szCs w:val="24"/>
                <w:highlight w:val="none"/>
              </w:rPr>
              <w:t>项目名称</w:t>
            </w:r>
          </w:p>
        </w:tc>
        <w:tc>
          <w:tcPr>
            <w:tcW w:w="2356" w:type="dxa"/>
            <w:noWrap w:val="0"/>
            <w:vAlign w:val="center"/>
          </w:tcPr>
          <w:p w14:paraId="1E00F1E4">
            <w:pPr>
              <w:spacing w:line="240" w:lineRule="auto"/>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最高投标限价（元）</w:t>
            </w:r>
          </w:p>
        </w:tc>
        <w:tc>
          <w:tcPr>
            <w:tcW w:w="3504" w:type="dxa"/>
            <w:noWrap w:val="0"/>
            <w:vAlign w:val="center"/>
          </w:tcPr>
          <w:p w14:paraId="1A3B48EC">
            <w:pPr>
              <w:spacing w:line="24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备注</w:t>
            </w:r>
          </w:p>
        </w:tc>
      </w:tr>
      <w:tr w14:paraId="3460B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6" w:hRule="atLeast"/>
          <w:jc w:val="center"/>
        </w:trPr>
        <w:tc>
          <w:tcPr>
            <w:tcW w:w="780" w:type="dxa"/>
            <w:noWrap w:val="0"/>
            <w:vAlign w:val="center"/>
          </w:tcPr>
          <w:p w14:paraId="6873344D">
            <w:pPr>
              <w:spacing w:line="240" w:lineRule="auto"/>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1</w:t>
            </w:r>
          </w:p>
        </w:tc>
        <w:tc>
          <w:tcPr>
            <w:tcW w:w="2298" w:type="dxa"/>
            <w:noWrap w:val="0"/>
            <w:vAlign w:val="center"/>
          </w:tcPr>
          <w:p w14:paraId="1E273587">
            <w:pPr>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设计费</w:t>
            </w:r>
          </w:p>
        </w:tc>
        <w:tc>
          <w:tcPr>
            <w:tcW w:w="2356" w:type="dxa"/>
            <w:shd w:val="clear" w:color="auto" w:fill="auto"/>
            <w:noWrap w:val="0"/>
            <w:vAlign w:val="center"/>
          </w:tcPr>
          <w:p w14:paraId="1C98989B">
            <w:pPr>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450632.00</w:t>
            </w:r>
          </w:p>
        </w:tc>
        <w:tc>
          <w:tcPr>
            <w:tcW w:w="3504" w:type="dxa"/>
            <w:noWrap w:val="0"/>
            <w:vAlign w:val="center"/>
          </w:tcPr>
          <w:p w14:paraId="10A61ACF">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设计费为总价包干费用，该已包含编制施工图清单预算费用，由投标人自行报价。</w:t>
            </w:r>
          </w:p>
        </w:tc>
      </w:tr>
      <w:tr w14:paraId="1921B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jc w:val="center"/>
        </w:trPr>
        <w:tc>
          <w:tcPr>
            <w:tcW w:w="3078" w:type="dxa"/>
            <w:gridSpan w:val="2"/>
            <w:noWrap w:val="0"/>
            <w:vAlign w:val="center"/>
          </w:tcPr>
          <w:p w14:paraId="1EB2AF8E">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w:t>
            </w:r>
          </w:p>
        </w:tc>
        <w:tc>
          <w:tcPr>
            <w:tcW w:w="2356" w:type="dxa"/>
            <w:shd w:val="clear" w:color="auto" w:fill="auto"/>
            <w:noWrap w:val="0"/>
            <w:vAlign w:val="center"/>
          </w:tcPr>
          <w:p w14:paraId="10CF5299">
            <w:pPr>
              <w:jc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cs="宋体"/>
                <w:color w:val="auto"/>
                <w:sz w:val="24"/>
                <w:szCs w:val="24"/>
                <w:highlight w:val="none"/>
                <w:lang w:val="en-US" w:eastAsia="zh-CN"/>
              </w:rPr>
              <w:t>450632.00</w:t>
            </w:r>
          </w:p>
        </w:tc>
        <w:tc>
          <w:tcPr>
            <w:tcW w:w="3504" w:type="dxa"/>
            <w:noWrap w:val="0"/>
            <w:vAlign w:val="center"/>
          </w:tcPr>
          <w:p w14:paraId="656D6E12">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w:t>
            </w:r>
          </w:p>
        </w:tc>
      </w:tr>
    </w:tbl>
    <w:p w14:paraId="2293C653">
      <w:pPr>
        <w:pStyle w:val="25"/>
        <w:spacing w:line="480" w:lineRule="exact"/>
        <w:ind w:firstLine="422" w:firstLineChars="175"/>
        <w:rPr>
          <w:rFonts w:hint="eastAsia" w:ascii="宋体" w:hAnsi="宋体" w:eastAsia="宋体" w:cs="宋体"/>
          <w:bCs/>
          <w:snapToGrid w:val="0"/>
          <w:color w:val="auto"/>
          <w:szCs w:val="24"/>
          <w:highlight w:val="none"/>
        </w:rPr>
      </w:pPr>
      <w:r>
        <w:rPr>
          <w:rFonts w:hint="eastAsia" w:ascii="宋体" w:hAnsi="宋体" w:eastAsia="宋体" w:cs="宋体"/>
          <w:b/>
          <w:snapToGrid w:val="0"/>
          <w:color w:val="auto"/>
          <w:szCs w:val="24"/>
          <w:highlight w:val="none"/>
        </w:rPr>
        <w:t>备注：</w:t>
      </w:r>
      <w:r>
        <w:rPr>
          <w:rFonts w:hint="eastAsia" w:ascii="宋体" w:hAnsi="宋体" w:eastAsia="宋体" w:cs="宋体"/>
          <w:bCs/>
          <w:snapToGrid w:val="0"/>
          <w:color w:val="auto"/>
          <w:szCs w:val="24"/>
          <w:highlight w:val="none"/>
        </w:rPr>
        <w:t>1.投标报价超过最高投标限价为无效报价。</w:t>
      </w:r>
    </w:p>
    <w:p w14:paraId="640F4366">
      <w:pPr>
        <w:pStyle w:val="25"/>
        <w:spacing w:line="480" w:lineRule="exact"/>
        <w:ind w:firstLine="1140" w:firstLineChars="475"/>
        <w:rPr>
          <w:rFonts w:hint="eastAsia" w:ascii="宋体" w:hAnsi="宋体" w:eastAsia="宋体" w:cs="宋体"/>
          <w:bCs/>
          <w:snapToGrid w:val="0"/>
          <w:color w:val="auto"/>
          <w:szCs w:val="24"/>
          <w:highlight w:val="none"/>
        </w:rPr>
      </w:pPr>
      <w:r>
        <w:rPr>
          <w:rFonts w:hint="eastAsia" w:ascii="宋体" w:hAnsi="宋体" w:eastAsia="宋体" w:cs="宋体"/>
          <w:bCs/>
          <w:snapToGrid w:val="0"/>
          <w:color w:val="auto"/>
          <w:szCs w:val="24"/>
          <w:highlight w:val="none"/>
        </w:rPr>
        <w:t>2.投标报价均保留至小数点后两位。</w:t>
      </w:r>
    </w:p>
    <w:p w14:paraId="0EACD2AE">
      <w:pPr>
        <w:pStyle w:val="25"/>
        <w:spacing w:line="480" w:lineRule="exact"/>
        <w:ind w:firstLine="1140" w:firstLineChars="475"/>
        <w:rPr>
          <w:rFonts w:hint="eastAsia" w:ascii="宋体" w:hAnsi="宋体" w:eastAsia="宋体" w:cs="宋体"/>
          <w:bCs/>
          <w:snapToGrid w:val="0"/>
          <w:color w:val="auto"/>
          <w:szCs w:val="24"/>
          <w:highlight w:val="none"/>
        </w:rPr>
      </w:pPr>
      <w:r>
        <w:rPr>
          <w:rFonts w:hint="eastAsia" w:ascii="宋体" w:hAnsi="宋体" w:eastAsia="宋体" w:cs="宋体"/>
          <w:bCs/>
          <w:snapToGrid w:val="0"/>
          <w:color w:val="auto"/>
          <w:szCs w:val="24"/>
          <w:highlight w:val="none"/>
        </w:rPr>
        <w:t>3.以上投标报价均为含税报价（增值税）。</w:t>
      </w:r>
    </w:p>
    <w:p w14:paraId="799AF2E8">
      <w:pPr>
        <w:pStyle w:val="25"/>
        <w:spacing w:line="480" w:lineRule="exact"/>
        <w:ind w:firstLine="422" w:firstLineChars="175"/>
        <w:rPr>
          <w:rFonts w:hint="eastAsia" w:ascii="宋体" w:hAnsi="宋体" w:eastAsia="宋体" w:cs="宋体"/>
          <w:bCs/>
          <w:snapToGrid w:val="0"/>
          <w:color w:val="auto"/>
          <w:szCs w:val="24"/>
          <w:highlight w:val="none"/>
        </w:rPr>
      </w:pPr>
      <w:r>
        <w:rPr>
          <w:rFonts w:hint="eastAsia" w:ascii="宋体" w:hAnsi="宋体" w:eastAsia="宋体" w:cs="宋体"/>
          <w:b/>
          <w:snapToGrid w:val="0"/>
          <w:color w:val="auto"/>
          <w:szCs w:val="24"/>
          <w:highlight w:val="none"/>
        </w:rPr>
        <w:t>9.2</w:t>
      </w:r>
      <w:bookmarkStart w:id="88" w:name="_Hlt74498519"/>
      <w:bookmarkEnd w:id="88"/>
      <w:r>
        <w:rPr>
          <w:rFonts w:hint="eastAsia" w:ascii="宋体" w:hAnsi="宋体" w:eastAsia="宋体" w:cs="宋体"/>
          <w:bCs/>
          <w:snapToGrid w:val="0"/>
          <w:color w:val="auto"/>
          <w:szCs w:val="24"/>
          <w:highlight w:val="none"/>
        </w:rPr>
        <w:t>投标报价的约定</w:t>
      </w:r>
    </w:p>
    <w:p w14:paraId="3D49A40A">
      <w:pPr>
        <w:pStyle w:val="25"/>
        <w:spacing w:line="480" w:lineRule="exact"/>
        <w:ind w:firstLine="422" w:firstLineChars="175"/>
        <w:rPr>
          <w:rFonts w:hint="eastAsia" w:ascii="宋体" w:hAnsi="宋体" w:eastAsia="宋体" w:cs="宋体"/>
          <w:color w:val="auto"/>
          <w:szCs w:val="24"/>
          <w:highlight w:val="none"/>
        </w:rPr>
      </w:pPr>
      <w:r>
        <w:rPr>
          <w:rFonts w:hint="eastAsia" w:ascii="宋体" w:hAnsi="宋体" w:eastAsia="宋体" w:cs="宋体"/>
          <w:b/>
          <w:snapToGrid w:val="0"/>
          <w:color w:val="auto"/>
          <w:szCs w:val="24"/>
          <w:highlight w:val="none"/>
        </w:rPr>
        <w:t>9.2.1</w:t>
      </w:r>
      <w:r>
        <w:rPr>
          <w:rFonts w:hint="eastAsia" w:ascii="宋体" w:hAnsi="宋体" w:eastAsia="宋体" w:cs="宋体"/>
          <w:bCs/>
          <w:snapToGrid w:val="0"/>
          <w:color w:val="auto"/>
          <w:szCs w:val="24"/>
          <w:highlight w:val="none"/>
        </w:rPr>
        <w:t>投标人以设计费进行投标报价。设计费可参照《工程勘察设计收费标准》（2002年版）的标准和结合企业自身情况进行报价。设计费报价不得超出最高投标限价的规定。</w:t>
      </w:r>
    </w:p>
    <w:p w14:paraId="42B3021A">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9.2.2</w:t>
      </w:r>
      <w:r>
        <w:rPr>
          <w:rFonts w:hint="eastAsia" w:ascii="宋体" w:hAnsi="宋体" w:eastAsia="宋体" w:cs="宋体"/>
          <w:color w:val="auto"/>
          <w:sz w:val="24"/>
          <w:szCs w:val="24"/>
          <w:highlight w:val="none"/>
        </w:rPr>
        <w:t>设计费投标报价：设计费应包括招标文件中招标内容（范围）及设计任务书（若有）所规定的所有设计工作的所有费用，应包含各个不同专业的设计费用、进行优化设计或修改设计所增加的设计费用。</w:t>
      </w:r>
    </w:p>
    <w:p w14:paraId="58E12A5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设计费投标报价：</w:t>
      </w:r>
      <w:bookmarkStart w:id="89" w:name="_（十）投标文件的编制、包装、密封"/>
      <w:bookmarkEnd w:id="89"/>
      <w:r>
        <w:rPr>
          <w:rFonts w:hint="eastAsia" w:ascii="宋体" w:hAnsi="宋体" w:eastAsia="宋体" w:cs="宋体"/>
          <w:color w:val="auto"/>
          <w:sz w:val="24"/>
          <w:szCs w:val="24"/>
          <w:highlight w:val="none"/>
        </w:rPr>
        <w:t>采用报总价方式进行报价。</w:t>
      </w:r>
    </w:p>
    <w:p w14:paraId="21C74372">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9.2.3</w:t>
      </w:r>
      <w:r>
        <w:rPr>
          <w:rFonts w:hint="eastAsia" w:ascii="宋体" w:hAnsi="宋体" w:eastAsia="宋体" w:cs="宋体"/>
          <w:color w:val="auto"/>
          <w:sz w:val="24"/>
          <w:szCs w:val="24"/>
          <w:highlight w:val="none"/>
        </w:rPr>
        <w:t>投标人投标报价必须按照本次招标公布的最高投标限价的相关规定进行编制。</w:t>
      </w:r>
    </w:p>
    <w:p w14:paraId="60A64CC4">
      <w:pPr>
        <w:spacing w:line="360" w:lineRule="auto"/>
        <w:ind w:firstLine="482" w:firstLineChars="200"/>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9.2.4</w:t>
      </w:r>
      <w:r>
        <w:rPr>
          <w:rFonts w:hint="eastAsia" w:ascii="宋体" w:hAnsi="宋体" w:eastAsia="宋体" w:cs="宋体"/>
          <w:color w:val="auto"/>
          <w:sz w:val="24"/>
          <w:highlight w:val="none"/>
        </w:rPr>
        <w:t>设计成果必须按要求满足设计规定的深度。所报的设计费应包含投标人自投标之日起至工程验收合格所需的费用。若设计深度不够，导致设计更改、工程量增加、费用增加的，由中标单位以设计费为限承担责任。</w:t>
      </w:r>
    </w:p>
    <w:p w14:paraId="67EB8C21">
      <w:pPr>
        <w:spacing w:line="360" w:lineRule="auto"/>
        <w:ind w:firstLine="482" w:firstLineChars="200"/>
        <w:rPr>
          <w:rFonts w:hint="eastAsia" w:ascii="宋体" w:hAnsi="宋体" w:eastAsia="宋体" w:cs="宋体"/>
          <w:color w:val="auto"/>
          <w:sz w:val="24"/>
          <w:szCs w:val="24"/>
          <w:highlight w:val="none"/>
          <w:lang w:val="zh-CN"/>
        </w:rPr>
      </w:pPr>
      <w:r>
        <w:rPr>
          <w:rFonts w:hint="eastAsia" w:ascii="宋体" w:hAnsi="宋体" w:eastAsia="宋体" w:cs="宋体"/>
          <w:b/>
          <w:bCs/>
          <w:color w:val="auto"/>
          <w:sz w:val="24"/>
          <w:szCs w:val="24"/>
          <w:highlight w:val="none"/>
        </w:rPr>
        <w:t>9.2.5</w:t>
      </w:r>
      <w:r>
        <w:rPr>
          <w:rFonts w:hint="eastAsia" w:ascii="宋体" w:hAnsi="宋体" w:eastAsia="宋体" w:cs="宋体"/>
          <w:color w:val="auto"/>
          <w:sz w:val="24"/>
          <w:szCs w:val="24"/>
          <w:highlight w:val="none"/>
        </w:rPr>
        <w:t>本项目投标报价应综合考虑设计总包服务费、各阶段成果文件的审查费、专家评审费，绿色建筑设计费（如有）以及所有专业及工程复杂程度相关的调整系数以及报建工作所需的内容等所包含的一切费用，还应考虑任何阶段性设计修改不增加任何费用的风险。</w:t>
      </w:r>
      <w:r>
        <w:rPr>
          <w:rFonts w:hint="eastAsia" w:ascii="宋体" w:hAnsi="宋体" w:eastAsia="宋体" w:cs="宋体"/>
          <w:color w:val="auto"/>
          <w:sz w:val="24"/>
          <w:szCs w:val="24"/>
          <w:highlight w:val="none"/>
          <w:lang w:val="zh-CN"/>
        </w:rPr>
        <w:t>设计费的报价应包含进行优化设计或修改设计所增加的设计费用。</w:t>
      </w:r>
    </w:p>
    <w:p w14:paraId="21371EA9">
      <w:pPr>
        <w:spacing w:line="360" w:lineRule="auto"/>
        <w:ind w:firstLine="482" w:firstLineChars="200"/>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9.2.6</w:t>
      </w:r>
      <w:r>
        <w:rPr>
          <w:rFonts w:hint="eastAsia" w:ascii="宋体" w:hAnsi="宋体" w:eastAsia="宋体" w:cs="宋体"/>
          <w:color w:val="auto"/>
          <w:sz w:val="24"/>
          <w:szCs w:val="24"/>
          <w:highlight w:val="none"/>
        </w:rPr>
        <w:t>投标报价时应充分考虑“拟签订合同的主要条款”及“中标人须知”中所列条款的要求及风险。</w:t>
      </w:r>
    </w:p>
    <w:p w14:paraId="653968E2">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90" w:name="_Toc7397"/>
      <w:bookmarkStart w:id="91" w:name="_Toc9910"/>
      <w:r>
        <w:rPr>
          <w:rFonts w:hint="eastAsia" w:ascii="宋体" w:hAnsi="宋体" w:eastAsia="宋体" w:cs="宋体"/>
          <w:b/>
          <w:snapToGrid w:val="0"/>
          <w:color w:val="auto"/>
          <w:sz w:val="24"/>
          <w:highlight w:val="none"/>
        </w:rPr>
        <w:t>10.投标文件的编制</w:t>
      </w:r>
      <w:bookmarkStart w:id="92" w:name="_Hlt69208262"/>
      <w:bookmarkEnd w:id="92"/>
      <w:bookmarkStart w:id="93" w:name="_Hlt69332370"/>
      <w:bookmarkEnd w:id="93"/>
      <w:r>
        <w:rPr>
          <w:rFonts w:hint="eastAsia" w:ascii="宋体" w:hAnsi="宋体" w:eastAsia="宋体" w:cs="宋体"/>
          <w:b/>
          <w:snapToGrid w:val="0"/>
          <w:color w:val="auto"/>
          <w:sz w:val="24"/>
          <w:highlight w:val="none"/>
        </w:rPr>
        <w:t>要求</w:t>
      </w:r>
      <w:bookmarkEnd w:id="85"/>
      <w:bookmarkEnd w:id="90"/>
      <w:bookmarkEnd w:id="91"/>
    </w:p>
    <w:p w14:paraId="4F331397">
      <w:pPr>
        <w:pStyle w:val="25"/>
        <w:ind w:firstLine="560"/>
        <w:rPr>
          <w:rFonts w:hint="eastAsia" w:ascii="宋体" w:hAnsi="宋体" w:eastAsia="宋体" w:cs="宋体"/>
          <w:color w:val="auto"/>
          <w:highlight w:val="none"/>
        </w:rPr>
      </w:pPr>
      <w:bookmarkStart w:id="94" w:name="_Hlt74497202"/>
      <w:bookmarkEnd w:id="94"/>
      <w:bookmarkStart w:id="95" w:name="_Hlt78768224"/>
      <w:bookmarkEnd w:id="95"/>
      <w:bookmarkStart w:id="96" w:name="_Hlt74495594"/>
      <w:bookmarkEnd w:id="96"/>
      <w:r>
        <w:rPr>
          <w:rFonts w:hint="eastAsia" w:ascii="宋体" w:hAnsi="宋体" w:eastAsia="宋体" w:cs="宋体"/>
          <w:b/>
          <w:bCs/>
          <w:color w:val="auto"/>
          <w:highlight w:val="none"/>
        </w:rPr>
        <w:t>10.1</w:t>
      </w:r>
      <w:r>
        <w:rPr>
          <w:rFonts w:hint="eastAsia" w:ascii="宋体" w:hAnsi="宋体" w:eastAsia="宋体" w:cs="宋体"/>
          <w:color w:val="auto"/>
          <w:highlight w:val="none"/>
        </w:rPr>
        <w:t>一般要求</w:t>
      </w:r>
    </w:p>
    <w:p w14:paraId="470BD014">
      <w:pPr>
        <w:pStyle w:val="25"/>
        <w:ind w:firstLine="560"/>
        <w:rPr>
          <w:rFonts w:hint="eastAsia" w:ascii="宋体" w:hAnsi="宋体" w:eastAsia="宋体" w:cs="宋体"/>
          <w:color w:val="auto"/>
          <w:highlight w:val="none"/>
        </w:rPr>
      </w:pPr>
      <w:r>
        <w:rPr>
          <w:rFonts w:hint="eastAsia" w:ascii="宋体" w:hAnsi="宋体" w:eastAsia="宋体" w:cs="宋体"/>
          <w:color w:val="auto"/>
          <w:highlight w:val="none"/>
        </w:rPr>
        <w:t>投标文件应按第五章 投标文件格式规定的内容，投标人提交的投标文件应当使用招标文件所提供的投标文件全部格式。</w:t>
      </w:r>
    </w:p>
    <w:p w14:paraId="1E633A87">
      <w:pPr>
        <w:pStyle w:val="25"/>
        <w:spacing w:line="288" w:lineRule="auto"/>
        <w:ind w:firstLine="560"/>
        <w:rPr>
          <w:rFonts w:hint="eastAsia" w:ascii="宋体" w:hAnsi="宋体" w:eastAsia="宋体" w:cs="宋体"/>
          <w:color w:val="auto"/>
          <w:highlight w:val="none"/>
        </w:rPr>
      </w:pPr>
      <w:r>
        <w:rPr>
          <w:rFonts w:hint="eastAsia" w:ascii="宋体" w:hAnsi="宋体" w:eastAsia="宋体" w:cs="宋体"/>
          <w:color w:val="auto"/>
          <w:highlight w:val="none"/>
        </w:rPr>
        <w:t>10.1.1投标人必须响应招标文件，并在充分理解招标文件的基础</w:t>
      </w:r>
      <w:bookmarkStart w:id="97" w:name="_Hlt78709790"/>
      <w:bookmarkEnd w:id="97"/>
      <w:r>
        <w:rPr>
          <w:rFonts w:hint="eastAsia" w:ascii="宋体" w:hAnsi="宋体" w:eastAsia="宋体" w:cs="宋体"/>
          <w:color w:val="auto"/>
          <w:highlight w:val="none"/>
        </w:rPr>
        <w:t>上编制投标文件。因投标文件不符合招标文件的要求而造成的损失和后果，由投标人自行承担。</w:t>
      </w:r>
      <w:bookmarkStart w:id="98" w:name="_Hlt74496890"/>
      <w:bookmarkEnd w:id="98"/>
    </w:p>
    <w:p w14:paraId="361C2E26">
      <w:pPr>
        <w:pStyle w:val="25"/>
        <w:spacing w:line="288" w:lineRule="auto"/>
        <w:ind w:firstLine="560"/>
        <w:rPr>
          <w:rFonts w:hint="eastAsia" w:ascii="宋体" w:hAnsi="宋体" w:eastAsia="宋体" w:cs="宋体"/>
          <w:color w:val="auto"/>
          <w:highlight w:val="none"/>
        </w:rPr>
      </w:pPr>
      <w:r>
        <w:rPr>
          <w:rFonts w:hint="eastAsia" w:ascii="宋体" w:hAnsi="宋体" w:eastAsia="宋体" w:cs="宋体"/>
          <w:color w:val="auto"/>
          <w:highlight w:val="none"/>
        </w:rPr>
        <w:t>10.1.2</w:t>
      </w:r>
      <w:r>
        <w:rPr>
          <w:rFonts w:hint="eastAsia" w:ascii="宋体" w:hAnsi="宋体" w:eastAsia="宋体" w:cs="宋体"/>
          <w:color w:val="auto"/>
          <w:szCs w:val="24"/>
          <w:highlight w:val="none"/>
        </w:rPr>
        <w:t>投标文件包括</w:t>
      </w:r>
      <w:r>
        <w:rPr>
          <w:rFonts w:hint="eastAsia" w:ascii="宋体" w:hAnsi="宋体" w:eastAsia="宋体" w:cs="宋体"/>
          <w:b/>
          <w:bCs/>
          <w:color w:val="auto"/>
          <w:szCs w:val="24"/>
          <w:highlight w:val="none"/>
        </w:rPr>
        <w:t>商务经济标书、技术标书</w:t>
      </w:r>
      <w:r>
        <w:rPr>
          <w:rFonts w:hint="eastAsia" w:ascii="宋体" w:hAnsi="宋体" w:eastAsia="宋体" w:cs="宋体"/>
          <w:color w:val="auto"/>
          <w:szCs w:val="24"/>
          <w:highlight w:val="none"/>
        </w:rPr>
        <w:t>两个分册。投标文件在电子投标时</w:t>
      </w:r>
      <w:r>
        <w:rPr>
          <w:rFonts w:hint="eastAsia" w:ascii="宋体" w:hAnsi="宋体" w:eastAsia="宋体" w:cs="宋体"/>
          <w:color w:val="auto"/>
          <w:highlight w:val="none"/>
        </w:rPr>
        <w:t>全部采用电子文档，投标文件所附证书证件均为</w:t>
      </w:r>
      <w:r>
        <w:rPr>
          <w:rFonts w:hint="eastAsia" w:ascii="宋体" w:hAnsi="宋体" w:eastAsia="宋体" w:cs="宋体"/>
          <w:snapToGrid w:val="0"/>
          <w:color w:val="auto"/>
          <w:kern w:val="0"/>
          <w:highlight w:val="none"/>
        </w:rPr>
        <w:t>彩色</w:t>
      </w:r>
      <w:r>
        <w:rPr>
          <w:rFonts w:hint="eastAsia" w:ascii="宋体" w:hAnsi="宋体" w:eastAsia="宋体" w:cs="宋体"/>
          <w:color w:val="auto"/>
          <w:highlight w:val="none"/>
        </w:rPr>
        <w:t>扫描件，并采用单位数字证书，按招标文件要求在相应位置加盖电子印章。投标文件中需个人签字或盖章的，应加盖个人电子印章或在线下完成后扫描上传。按照交易平台关于全流程电子化项目的相关指南进行操作。</w:t>
      </w:r>
    </w:p>
    <w:p w14:paraId="66887B17">
      <w:pPr>
        <w:pStyle w:val="25"/>
        <w:spacing w:line="288" w:lineRule="auto"/>
        <w:ind w:firstLine="560"/>
        <w:rPr>
          <w:rFonts w:hint="eastAsia" w:ascii="宋体" w:hAnsi="宋体" w:eastAsia="宋体" w:cs="宋体"/>
          <w:color w:val="auto"/>
          <w:highlight w:val="none"/>
        </w:rPr>
      </w:pPr>
      <w:r>
        <w:rPr>
          <w:rFonts w:hint="eastAsia" w:ascii="宋体" w:hAnsi="宋体" w:eastAsia="宋体" w:cs="宋体"/>
          <w:color w:val="auto"/>
          <w:highlight w:val="none"/>
        </w:rPr>
        <w:t>10.1.3投标文件需按以下要求签字、盖章：</w:t>
      </w:r>
    </w:p>
    <w:p w14:paraId="30D08C9C">
      <w:pPr>
        <w:pStyle w:val="28"/>
        <w:spacing w:line="288" w:lineRule="auto"/>
        <w:ind w:firstLine="561" w:firstLineChars="0"/>
        <w:rPr>
          <w:rFonts w:hint="eastAsia" w:ascii="宋体" w:hAnsi="宋体" w:eastAsia="宋体" w:cs="宋体"/>
          <w:b/>
          <w:bCs/>
          <w:color w:val="auto"/>
          <w:szCs w:val="22"/>
          <w:highlight w:val="none"/>
        </w:rPr>
      </w:pPr>
      <w:r>
        <w:rPr>
          <w:rFonts w:hint="eastAsia" w:ascii="宋体" w:hAnsi="宋体" w:eastAsia="宋体" w:cs="宋体"/>
          <w:b/>
          <w:bCs/>
          <w:color w:val="auto"/>
          <w:szCs w:val="22"/>
          <w:highlight w:val="none"/>
        </w:rPr>
        <w:t>电子投标文件：</w:t>
      </w:r>
    </w:p>
    <w:p w14:paraId="21F0AFC6">
      <w:pPr>
        <w:pStyle w:val="28"/>
        <w:spacing w:line="288" w:lineRule="auto"/>
        <w:ind w:firstLine="561" w:firstLineChars="0"/>
        <w:rPr>
          <w:rFonts w:hint="eastAsia" w:ascii="宋体" w:hAnsi="宋体" w:eastAsia="宋体" w:cs="宋体"/>
          <w:color w:val="auto"/>
          <w:szCs w:val="22"/>
          <w:highlight w:val="none"/>
        </w:rPr>
      </w:pPr>
      <w:r>
        <w:rPr>
          <w:rFonts w:hint="eastAsia" w:ascii="宋体" w:hAnsi="宋体" w:eastAsia="宋体" w:cs="宋体"/>
          <w:color w:val="auto"/>
          <w:szCs w:val="22"/>
          <w:highlight w:val="none"/>
        </w:rPr>
        <w:t>10.1.3.1投标文件封面、组成内容中凡注明“签字”处由要求的人员签字或电子签章；凡注明“签字或盖章”处由要求的人员签字或盖其私章（电子印章）；凡注明“签字并盖执业印章”处由要求的人员签字并盖其执业印章。</w:t>
      </w:r>
    </w:p>
    <w:p w14:paraId="1F53F052">
      <w:pPr>
        <w:pStyle w:val="28"/>
        <w:spacing w:line="288" w:lineRule="auto"/>
        <w:ind w:firstLine="561" w:firstLineChars="0"/>
        <w:rPr>
          <w:rFonts w:hint="eastAsia" w:ascii="宋体" w:hAnsi="宋体" w:eastAsia="宋体" w:cs="宋体"/>
          <w:color w:val="auto"/>
          <w:szCs w:val="22"/>
          <w:highlight w:val="none"/>
        </w:rPr>
      </w:pPr>
      <w:r>
        <w:rPr>
          <w:rFonts w:hint="eastAsia" w:ascii="宋体" w:hAnsi="宋体" w:eastAsia="宋体" w:cs="宋体"/>
          <w:color w:val="auto"/>
          <w:szCs w:val="22"/>
          <w:highlight w:val="none"/>
        </w:rPr>
        <w:t>10.1.3.2投标文件封面、组成内容中凡要求录入投标人名称且注明“盖单位章”处盖单位法人公章（电子印章）。</w:t>
      </w:r>
    </w:p>
    <w:p w14:paraId="1314A384">
      <w:pPr>
        <w:pStyle w:val="28"/>
        <w:spacing w:line="288" w:lineRule="auto"/>
        <w:ind w:firstLine="561" w:firstLineChars="0"/>
        <w:rPr>
          <w:rFonts w:hint="eastAsia" w:ascii="宋体" w:hAnsi="宋体" w:eastAsia="宋体" w:cs="宋体"/>
          <w:color w:val="auto"/>
          <w:szCs w:val="22"/>
          <w:highlight w:val="none"/>
        </w:rPr>
      </w:pPr>
      <w:r>
        <w:rPr>
          <w:rFonts w:hint="eastAsia" w:ascii="宋体" w:hAnsi="宋体" w:eastAsia="宋体" w:cs="宋体"/>
          <w:color w:val="auto"/>
          <w:szCs w:val="22"/>
          <w:highlight w:val="none"/>
        </w:rPr>
        <w:t>10.1.3.3投标文件的签字均为签字人本人亲笔署名或签章（电子印章），其余部分的复印件无须另行签字、盖章。</w:t>
      </w:r>
    </w:p>
    <w:p w14:paraId="0762C91B">
      <w:pPr>
        <w:pStyle w:val="28"/>
        <w:spacing w:line="288" w:lineRule="auto"/>
        <w:ind w:firstLine="561" w:firstLineChars="0"/>
        <w:rPr>
          <w:rFonts w:hint="eastAsia" w:ascii="宋体" w:hAnsi="宋体" w:eastAsia="宋体" w:cs="宋体"/>
          <w:color w:val="auto"/>
          <w:szCs w:val="22"/>
          <w:highlight w:val="none"/>
        </w:rPr>
      </w:pPr>
      <w:r>
        <w:rPr>
          <w:rFonts w:hint="eastAsia" w:ascii="宋体" w:hAnsi="宋体" w:eastAsia="宋体" w:cs="宋体"/>
          <w:color w:val="auto"/>
          <w:szCs w:val="22"/>
          <w:highlight w:val="none"/>
        </w:rPr>
        <w:t>10.1.3.4联合体投标的，除《联合体协议书》外，由联合体牵头人按以上要求签字（电子印章）、盖章（电子印章）即可。投标文件的签字均为签字人本人亲笔署名或签章（电子印章），其余部分的复印件无须另行签字、盖章。</w:t>
      </w:r>
    </w:p>
    <w:p w14:paraId="1038B3D3">
      <w:pPr>
        <w:pStyle w:val="25"/>
        <w:ind w:firstLine="560"/>
        <w:rPr>
          <w:rFonts w:hint="eastAsia" w:ascii="宋体" w:hAnsi="宋体" w:eastAsia="宋体" w:cs="宋体"/>
          <w:color w:val="auto"/>
          <w:highlight w:val="none"/>
        </w:rPr>
      </w:pPr>
      <w:bookmarkStart w:id="99" w:name="_Toc71811078"/>
      <w:bookmarkStart w:id="100" w:name="_Toc274313880"/>
      <w:bookmarkStart w:id="101" w:name="_Toc22855"/>
      <w:bookmarkStart w:id="102" w:name="_Toc8420"/>
      <w:bookmarkStart w:id="103" w:name="_Toc71811309"/>
      <w:bookmarkStart w:id="104" w:name="_Toc15920"/>
      <w:bookmarkStart w:id="105" w:name="_Toc7377"/>
      <w:bookmarkStart w:id="106" w:name="_Toc496133009"/>
      <w:bookmarkStart w:id="107" w:name="_Toc4518"/>
      <w:bookmarkStart w:id="108" w:name="_Toc257031159"/>
      <w:bookmarkStart w:id="109" w:name="_Toc31553"/>
      <w:bookmarkStart w:id="110" w:name="_Toc71811176"/>
      <w:bookmarkStart w:id="111" w:name="_Toc71813699"/>
      <w:bookmarkStart w:id="112" w:name="_Toc22153"/>
      <w:bookmarkStart w:id="113" w:name="_Toc6742"/>
      <w:r>
        <w:rPr>
          <w:rFonts w:hint="eastAsia" w:ascii="宋体" w:hAnsi="宋体" w:eastAsia="宋体" w:cs="宋体"/>
          <w:b/>
          <w:bCs/>
          <w:color w:val="auto"/>
          <w:highlight w:val="none"/>
        </w:rPr>
        <w:t>10.2</w:t>
      </w:r>
      <w:r>
        <w:rPr>
          <w:rFonts w:hint="eastAsia" w:ascii="宋体" w:hAnsi="宋体" w:eastAsia="宋体" w:cs="宋体"/>
          <w:color w:val="auto"/>
          <w:highlight w:val="none"/>
        </w:rPr>
        <w:t>商务经济标书的编制要求</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04225A7C">
      <w:pPr>
        <w:pStyle w:val="25"/>
        <w:spacing w:line="288" w:lineRule="auto"/>
        <w:ind w:firstLine="561"/>
        <w:rPr>
          <w:rFonts w:hint="eastAsia" w:ascii="宋体" w:hAnsi="宋体" w:eastAsia="宋体" w:cs="宋体"/>
          <w:color w:val="auto"/>
          <w:highlight w:val="none"/>
          <w:u w:val="single"/>
        </w:rPr>
      </w:pPr>
      <w:r>
        <w:rPr>
          <w:rFonts w:hint="eastAsia" w:ascii="宋体" w:hAnsi="宋体" w:eastAsia="宋体" w:cs="宋体"/>
          <w:color w:val="auto"/>
          <w:highlight w:val="none"/>
        </w:rPr>
        <w:t>10.2.1商务经济标书包括但不限于以下内容：</w:t>
      </w:r>
    </w:p>
    <w:p w14:paraId="74EBBF30">
      <w:pPr>
        <w:pStyle w:val="25"/>
        <w:spacing w:line="288" w:lineRule="auto"/>
        <w:ind w:firstLine="480" w:firstLineChars="200"/>
        <w:rPr>
          <w:rFonts w:hint="eastAsia" w:ascii="宋体" w:hAnsi="宋体" w:eastAsia="宋体" w:cs="宋体"/>
          <w:color w:val="auto"/>
          <w:szCs w:val="18"/>
          <w:highlight w:val="none"/>
        </w:rPr>
      </w:pPr>
      <w:r>
        <w:rPr>
          <w:rFonts w:hint="eastAsia" w:ascii="宋体" w:hAnsi="宋体" w:eastAsia="宋体" w:cs="宋体"/>
          <w:color w:val="auto"/>
          <w:szCs w:val="18"/>
          <w:highlight w:val="none"/>
        </w:rPr>
        <w:t>（1）封面（格式一）；</w:t>
      </w:r>
    </w:p>
    <w:p w14:paraId="2780A543">
      <w:pPr>
        <w:pStyle w:val="25"/>
        <w:spacing w:line="288" w:lineRule="auto"/>
        <w:ind w:firstLine="480" w:firstLineChars="200"/>
        <w:rPr>
          <w:rFonts w:hint="eastAsia" w:ascii="宋体" w:hAnsi="宋体" w:eastAsia="宋体" w:cs="宋体"/>
          <w:color w:val="auto"/>
          <w:szCs w:val="18"/>
          <w:highlight w:val="none"/>
        </w:rPr>
      </w:pPr>
      <w:r>
        <w:rPr>
          <w:rFonts w:hint="eastAsia" w:ascii="宋体" w:hAnsi="宋体" w:eastAsia="宋体" w:cs="宋体"/>
          <w:color w:val="auto"/>
          <w:szCs w:val="18"/>
          <w:highlight w:val="none"/>
        </w:rPr>
        <w:t>（2）目录；</w:t>
      </w:r>
    </w:p>
    <w:p w14:paraId="407A1AEC">
      <w:pPr>
        <w:pStyle w:val="25"/>
        <w:spacing w:line="288" w:lineRule="auto"/>
        <w:ind w:firstLine="480" w:firstLineChars="200"/>
        <w:rPr>
          <w:rFonts w:hint="eastAsia" w:ascii="宋体" w:hAnsi="宋体" w:eastAsia="宋体" w:cs="宋体"/>
          <w:color w:val="auto"/>
          <w:szCs w:val="18"/>
          <w:highlight w:val="none"/>
        </w:rPr>
      </w:pPr>
      <w:r>
        <w:rPr>
          <w:rFonts w:hint="eastAsia" w:ascii="宋体" w:hAnsi="宋体" w:eastAsia="宋体" w:cs="宋体"/>
          <w:color w:val="auto"/>
          <w:szCs w:val="18"/>
          <w:highlight w:val="none"/>
        </w:rPr>
        <w:t>（3）《投标函》（格式二）；</w:t>
      </w:r>
    </w:p>
    <w:p w14:paraId="068C71FA">
      <w:pPr>
        <w:pStyle w:val="25"/>
        <w:spacing w:line="288" w:lineRule="auto"/>
        <w:ind w:firstLine="480" w:firstLineChars="200"/>
        <w:rPr>
          <w:rFonts w:hint="eastAsia" w:ascii="宋体" w:hAnsi="宋体" w:eastAsia="宋体" w:cs="宋体"/>
          <w:color w:val="auto"/>
          <w:szCs w:val="18"/>
          <w:highlight w:val="none"/>
        </w:rPr>
      </w:pPr>
      <w:r>
        <w:rPr>
          <w:rFonts w:hint="eastAsia" w:ascii="宋体" w:hAnsi="宋体" w:eastAsia="宋体" w:cs="宋体"/>
          <w:color w:val="auto"/>
          <w:szCs w:val="18"/>
          <w:highlight w:val="none"/>
        </w:rPr>
        <w:t>（4）《各项承诺一览表》（格式三）；</w:t>
      </w:r>
    </w:p>
    <w:p w14:paraId="4979357F">
      <w:pPr>
        <w:pStyle w:val="25"/>
        <w:spacing w:line="288" w:lineRule="auto"/>
        <w:ind w:firstLine="480" w:firstLineChars="200"/>
        <w:rPr>
          <w:rFonts w:hint="eastAsia" w:ascii="宋体" w:hAnsi="宋体" w:eastAsia="宋体" w:cs="宋体"/>
          <w:color w:val="auto"/>
          <w:szCs w:val="18"/>
          <w:highlight w:val="none"/>
        </w:rPr>
      </w:pPr>
      <w:r>
        <w:rPr>
          <w:rFonts w:hint="eastAsia" w:ascii="宋体" w:hAnsi="宋体" w:eastAsia="宋体" w:cs="宋体"/>
          <w:color w:val="auto"/>
          <w:szCs w:val="18"/>
          <w:highlight w:val="none"/>
        </w:rPr>
        <w:t>（5）《法定代表人身份证明》（格式七）；</w:t>
      </w:r>
    </w:p>
    <w:p w14:paraId="3A2F1FB9">
      <w:pPr>
        <w:pStyle w:val="25"/>
        <w:spacing w:line="288" w:lineRule="auto"/>
        <w:ind w:firstLine="480" w:firstLineChars="200"/>
        <w:rPr>
          <w:rFonts w:hint="eastAsia" w:ascii="宋体" w:hAnsi="宋体" w:eastAsia="宋体" w:cs="宋体"/>
          <w:color w:val="auto"/>
          <w:szCs w:val="18"/>
          <w:highlight w:val="none"/>
        </w:rPr>
      </w:pPr>
      <w:r>
        <w:rPr>
          <w:rFonts w:hint="eastAsia" w:ascii="宋体" w:hAnsi="宋体" w:eastAsia="宋体" w:cs="宋体"/>
          <w:color w:val="auto"/>
          <w:szCs w:val="18"/>
          <w:highlight w:val="none"/>
        </w:rPr>
        <w:t>（6）《授权委托书》（格式八）；</w:t>
      </w:r>
    </w:p>
    <w:p w14:paraId="2AB4432D">
      <w:pPr>
        <w:pStyle w:val="25"/>
        <w:spacing w:line="288" w:lineRule="auto"/>
        <w:ind w:firstLine="480" w:firstLineChars="200"/>
        <w:rPr>
          <w:rFonts w:hint="eastAsia" w:ascii="宋体" w:hAnsi="宋体" w:eastAsia="宋体" w:cs="宋体"/>
          <w:color w:val="auto"/>
          <w:szCs w:val="18"/>
          <w:highlight w:val="none"/>
        </w:rPr>
      </w:pPr>
      <w:r>
        <w:rPr>
          <w:rFonts w:hint="eastAsia" w:ascii="宋体" w:hAnsi="宋体" w:eastAsia="宋体" w:cs="宋体"/>
          <w:color w:val="auto"/>
          <w:szCs w:val="18"/>
          <w:highlight w:val="none"/>
        </w:rPr>
        <w:t>（7）投标保证缴纳证明（投标人采用投标保证金的，附建设工程交易系统《缴纳投标保证金通知书》页面截图打印件或银行转账单复印件；采用投标保证担保的，附银行保函复印件；采用投标保证保险的，</w:t>
      </w:r>
      <w:r>
        <w:rPr>
          <w:rFonts w:hint="eastAsia" w:ascii="宋体" w:hAnsi="宋体" w:eastAsia="宋体" w:cs="宋体"/>
          <w:color w:val="auto"/>
          <w:highlight w:val="none"/>
        </w:rPr>
        <w:t>附电子保单和《韶关市公共资源交易一体化平台保证金缴纳信息》页面截图</w:t>
      </w:r>
      <w:r>
        <w:rPr>
          <w:rFonts w:hint="eastAsia" w:ascii="宋体" w:hAnsi="宋体" w:eastAsia="宋体" w:cs="宋体"/>
          <w:color w:val="auto"/>
          <w:szCs w:val="18"/>
          <w:highlight w:val="none"/>
        </w:rPr>
        <w:t>）。</w:t>
      </w:r>
    </w:p>
    <w:p w14:paraId="7877CE87">
      <w:pPr>
        <w:pStyle w:val="25"/>
        <w:spacing w:line="288" w:lineRule="auto"/>
        <w:ind w:firstLine="480" w:firstLineChars="200"/>
        <w:rPr>
          <w:rFonts w:hint="eastAsia" w:ascii="宋体" w:hAnsi="宋体" w:eastAsia="宋体" w:cs="宋体"/>
          <w:color w:val="auto"/>
          <w:szCs w:val="18"/>
          <w:highlight w:val="none"/>
        </w:rPr>
      </w:pPr>
      <w:r>
        <w:rPr>
          <w:rFonts w:hint="eastAsia" w:ascii="宋体" w:hAnsi="宋体" w:eastAsia="宋体" w:cs="宋体"/>
          <w:color w:val="auto"/>
          <w:szCs w:val="18"/>
          <w:highlight w:val="none"/>
        </w:rPr>
        <w:t>（8）《投标人基本情况表》（格式四）及所附资料；</w:t>
      </w:r>
    </w:p>
    <w:p w14:paraId="29F13345">
      <w:pPr>
        <w:pStyle w:val="25"/>
        <w:spacing w:line="288" w:lineRule="auto"/>
        <w:ind w:firstLine="480" w:firstLineChars="200"/>
        <w:rPr>
          <w:rFonts w:hint="eastAsia" w:ascii="宋体" w:hAnsi="宋体" w:eastAsia="宋体" w:cs="宋体"/>
          <w:color w:val="auto"/>
          <w:szCs w:val="18"/>
          <w:highlight w:val="none"/>
        </w:rPr>
      </w:pPr>
      <w:r>
        <w:rPr>
          <w:rFonts w:hint="eastAsia" w:ascii="宋体" w:hAnsi="宋体" w:eastAsia="宋体" w:cs="宋体"/>
          <w:color w:val="auto"/>
          <w:szCs w:val="18"/>
          <w:highlight w:val="none"/>
        </w:rPr>
        <w:t>（9）《设计负责人简历表》（格式五）及所附资料；</w:t>
      </w:r>
    </w:p>
    <w:p w14:paraId="7A52068C">
      <w:pPr>
        <w:pStyle w:val="25"/>
        <w:spacing w:line="288" w:lineRule="auto"/>
        <w:ind w:firstLine="480" w:firstLineChars="200"/>
        <w:rPr>
          <w:rFonts w:hint="eastAsia" w:ascii="宋体" w:hAnsi="宋体" w:eastAsia="宋体" w:cs="宋体"/>
          <w:color w:val="auto"/>
          <w:szCs w:val="18"/>
          <w:highlight w:val="none"/>
        </w:rPr>
      </w:pPr>
      <w:r>
        <w:rPr>
          <w:rFonts w:hint="eastAsia" w:ascii="宋体" w:hAnsi="宋体" w:eastAsia="宋体" w:cs="宋体"/>
          <w:color w:val="auto"/>
          <w:szCs w:val="18"/>
          <w:highlight w:val="none"/>
        </w:rPr>
        <w:t>（10）《本项目拟投入的人员基本情况表》（格式六）及所附资料；</w:t>
      </w:r>
    </w:p>
    <w:p w14:paraId="33C2C2BA">
      <w:pPr>
        <w:pStyle w:val="25"/>
        <w:spacing w:line="288" w:lineRule="auto"/>
        <w:ind w:firstLine="480" w:firstLineChars="200"/>
        <w:rPr>
          <w:rFonts w:hint="eastAsia" w:ascii="宋体" w:hAnsi="宋体" w:eastAsia="宋体" w:cs="宋体"/>
          <w:color w:val="auto"/>
          <w:szCs w:val="18"/>
          <w:highlight w:val="none"/>
        </w:rPr>
      </w:pPr>
      <w:r>
        <w:rPr>
          <w:rFonts w:hint="eastAsia" w:ascii="宋体" w:hAnsi="宋体" w:eastAsia="宋体" w:cs="宋体"/>
          <w:color w:val="auto"/>
          <w:szCs w:val="18"/>
          <w:highlight w:val="none"/>
        </w:rPr>
        <w:t>（11）《联合体协议书》（格式九）</w:t>
      </w:r>
    </w:p>
    <w:p w14:paraId="74C69321">
      <w:pPr>
        <w:pStyle w:val="25"/>
        <w:spacing w:line="288" w:lineRule="auto"/>
        <w:ind w:firstLine="480" w:firstLineChars="200"/>
        <w:rPr>
          <w:rFonts w:hint="eastAsia" w:ascii="宋体" w:hAnsi="宋体" w:eastAsia="宋体" w:cs="宋体"/>
          <w:color w:val="auto"/>
          <w:szCs w:val="18"/>
          <w:highlight w:val="none"/>
        </w:rPr>
      </w:pPr>
      <w:r>
        <w:rPr>
          <w:rFonts w:hint="eastAsia" w:ascii="宋体" w:hAnsi="宋体" w:eastAsia="宋体" w:cs="宋体"/>
          <w:color w:val="auto"/>
          <w:szCs w:val="18"/>
          <w:highlight w:val="none"/>
        </w:rPr>
        <w:t>（12）详细评审阶段要求提供的评审资料（详见综合评分表）；</w:t>
      </w:r>
    </w:p>
    <w:p w14:paraId="70276BAE">
      <w:pPr>
        <w:pStyle w:val="25"/>
        <w:spacing w:line="288" w:lineRule="auto"/>
        <w:ind w:firstLine="480" w:firstLineChars="200"/>
        <w:rPr>
          <w:rFonts w:hint="eastAsia" w:ascii="宋体" w:hAnsi="宋体" w:eastAsia="宋体" w:cs="宋体"/>
          <w:color w:val="auto"/>
          <w:szCs w:val="18"/>
          <w:highlight w:val="none"/>
        </w:rPr>
      </w:pPr>
      <w:r>
        <w:rPr>
          <w:rFonts w:hint="eastAsia" w:ascii="宋体" w:hAnsi="宋体" w:eastAsia="宋体" w:cs="宋体"/>
          <w:color w:val="auto"/>
          <w:szCs w:val="18"/>
          <w:highlight w:val="none"/>
        </w:rPr>
        <w:t>（13）投标人认为有必要补充的其他资料。（例如投标人已经工商变更，但其企业资质证书或其员工执业资格注册证书上的企业名称未能在投标期间完成变更的书面说明和佐证材料；外省企业所在省、地级市住建部门或其授权的组织（机构）关于企业资质、人员资格有效期自动顺延或延期办理的相关文件等）。</w:t>
      </w:r>
    </w:p>
    <w:p w14:paraId="64C95B83">
      <w:pPr>
        <w:pStyle w:val="25"/>
        <w:spacing w:line="288" w:lineRule="auto"/>
        <w:ind w:firstLine="480" w:firstLineChars="200"/>
        <w:rPr>
          <w:rFonts w:hint="eastAsia" w:ascii="宋体" w:hAnsi="宋体" w:eastAsia="宋体" w:cs="宋体"/>
          <w:color w:val="auto"/>
          <w:szCs w:val="18"/>
          <w:highlight w:val="none"/>
        </w:rPr>
      </w:pPr>
      <w:r>
        <w:rPr>
          <w:rFonts w:hint="eastAsia" w:ascii="宋体" w:hAnsi="宋体" w:eastAsia="宋体" w:cs="宋体"/>
          <w:color w:val="auto"/>
          <w:szCs w:val="18"/>
          <w:highlight w:val="none"/>
        </w:rPr>
        <w:t>10.2.2本节第10.2.1目中所列出的商务经济标书组成内容中，第（1）至第（11）项所有投标人均应提供。但非联合体投标的，无需提供第（11）项内容。</w:t>
      </w:r>
    </w:p>
    <w:p w14:paraId="77239029">
      <w:pPr>
        <w:pStyle w:val="25"/>
        <w:spacing w:line="288" w:lineRule="auto"/>
        <w:ind w:firstLine="480" w:firstLineChars="200"/>
        <w:rPr>
          <w:rFonts w:hint="eastAsia" w:ascii="宋体" w:hAnsi="宋体" w:eastAsia="宋体" w:cs="宋体"/>
          <w:color w:val="auto"/>
          <w:szCs w:val="18"/>
          <w:highlight w:val="none"/>
        </w:rPr>
      </w:pPr>
      <w:r>
        <w:rPr>
          <w:rFonts w:hint="eastAsia" w:ascii="宋体" w:hAnsi="宋体" w:eastAsia="宋体" w:cs="宋体"/>
          <w:color w:val="auto"/>
          <w:szCs w:val="18"/>
          <w:highlight w:val="none"/>
        </w:rPr>
        <w:t>10.2.3商务经济标书应尽量避免手工涂改、行间插字或删除。如果出现上述情况，改动之处应加盖单位章或由投标人的法定代表人或其委托代理人签字确认。</w:t>
      </w:r>
    </w:p>
    <w:p w14:paraId="7D48B30B">
      <w:pPr>
        <w:pStyle w:val="25"/>
        <w:ind w:firstLine="560"/>
        <w:rPr>
          <w:rFonts w:hint="eastAsia" w:ascii="宋体" w:hAnsi="宋体" w:eastAsia="宋体" w:cs="宋体"/>
          <w:color w:val="auto"/>
          <w:highlight w:val="none"/>
        </w:rPr>
      </w:pPr>
      <w:bookmarkStart w:id="114" w:name="_Toc14011"/>
      <w:bookmarkStart w:id="115" w:name="_Toc3758"/>
      <w:bookmarkStart w:id="116" w:name="_Toc71811079"/>
      <w:bookmarkStart w:id="117" w:name="_Toc477"/>
      <w:bookmarkStart w:id="118" w:name="_Toc8028"/>
      <w:bookmarkStart w:id="119" w:name="_Toc71813700"/>
      <w:bookmarkStart w:id="120" w:name="_Toc30837"/>
      <w:bookmarkStart w:id="121" w:name="_Toc466640590"/>
      <w:bookmarkStart w:id="122" w:name="_Toc71811177"/>
      <w:bookmarkStart w:id="123" w:name="_Toc29429"/>
      <w:bookmarkStart w:id="124" w:name="_Toc26984"/>
      <w:bookmarkStart w:id="125" w:name="_Toc496133010"/>
      <w:bookmarkStart w:id="126" w:name="_Toc71811310"/>
      <w:bookmarkStart w:id="127" w:name="_Toc310"/>
      <w:r>
        <w:rPr>
          <w:rFonts w:hint="eastAsia" w:ascii="宋体" w:hAnsi="宋体" w:eastAsia="宋体" w:cs="宋体"/>
          <w:b/>
          <w:bCs/>
          <w:color w:val="auto"/>
          <w:highlight w:val="none"/>
        </w:rPr>
        <w:t>10.3</w:t>
      </w:r>
      <w:r>
        <w:rPr>
          <w:rFonts w:hint="eastAsia" w:ascii="宋体" w:hAnsi="宋体" w:eastAsia="宋体" w:cs="宋体"/>
          <w:color w:val="auto"/>
          <w:highlight w:val="none"/>
        </w:rPr>
        <w:t>技术标书的编制要求</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0905D4CA">
      <w:pPr>
        <w:pStyle w:val="29"/>
        <w:spacing w:line="288" w:lineRule="auto"/>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10.3.1技术标书包括但不限于以下内容：</w:t>
      </w:r>
    </w:p>
    <w:p w14:paraId="7153BEEB">
      <w:pPr>
        <w:pStyle w:val="29"/>
        <w:spacing w:line="288" w:lineRule="auto"/>
        <w:ind w:firstLine="420" w:firstLineChars="175"/>
        <w:rPr>
          <w:rFonts w:hint="eastAsia" w:ascii="宋体" w:hAnsi="宋体" w:eastAsia="宋体" w:cs="宋体"/>
          <w:color w:val="auto"/>
          <w:highlight w:val="none"/>
        </w:rPr>
      </w:pPr>
      <w:r>
        <w:rPr>
          <w:rFonts w:hint="eastAsia" w:ascii="宋体" w:hAnsi="宋体" w:eastAsia="宋体" w:cs="宋体"/>
          <w:color w:val="auto"/>
          <w:highlight w:val="none"/>
        </w:rPr>
        <w:t>（1）封面</w:t>
      </w:r>
      <w:r>
        <w:rPr>
          <w:rFonts w:hint="eastAsia" w:ascii="宋体" w:hAnsi="宋体" w:eastAsia="宋体" w:cs="宋体"/>
          <w:color w:val="auto"/>
          <w:szCs w:val="22"/>
          <w:highlight w:val="none"/>
        </w:rPr>
        <w:t>（格式一）</w:t>
      </w:r>
      <w:r>
        <w:rPr>
          <w:rFonts w:hint="eastAsia" w:ascii="宋体" w:hAnsi="宋体" w:eastAsia="宋体" w:cs="宋体"/>
          <w:color w:val="auto"/>
          <w:highlight w:val="none"/>
        </w:rPr>
        <w:t>；</w:t>
      </w:r>
    </w:p>
    <w:p w14:paraId="7B6B2235">
      <w:pPr>
        <w:pStyle w:val="29"/>
        <w:spacing w:line="288" w:lineRule="auto"/>
        <w:ind w:firstLine="420" w:firstLineChars="175"/>
        <w:rPr>
          <w:rFonts w:hint="eastAsia" w:ascii="宋体" w:hAnsi="宋体" w:eastAsia="宋体" w:cs="宋体"/>
          <w:color w:val="auto"/>
          <w:highlight w:val="none"/>
        </w:rPr>
      </w:pPr>
      <w:r>
        <w:rPr>
          <w:rFonts w:hint="eastAsia" w:ascii="宋体" w:hAnsi="宋体" w:eastAsia="宋体" w:cs="宋体"/>
          <w:color w:val="auto"/>
          <w:highlight w:val="none"/>
        </w:rPr>
        <w:t>（2）目录；</w:t>
      </w:r>
    </w:p>
    <w:p w14:paraId="0705470E">
      <w:pPr>
        <w:pStyle w:val="29"/>
        <w:spacing w:line="288" w:lineRule="auto"/>
        <w:ind w:firstLine="420" w:firstLineChars="175"/>
        <w:rPr>
          <w:rFonts w:hint="eastAsia" w:ascii="宋体" w:hAnsi="宋体" w:eastAsia="宋体" w:cs="宋体"/>
          <w:color w:val="auto"/>
          <w:szCs w:val="22"/>
          <w:highlight w:val="none"/>
        </w:rPr>
      </w:pPr>
      <w:r>
        <w:rPr>
          <w:rFonts w:hint="eastAsia" w:ascii="宋体" w:hAnsi="宋体" w:eastAsia="宋体" w:cs="宋体"/>
          <w:color w:val="auto"/>
          <w:szCs w:val="22"/>
          <w:highlight w:val="none"/>
        </w:rPr>
        <w:t>（3）投标人根据招标文件的《综合评分表》认为需要补充的其他资料</w:t>
      </w:r>
    </w:p>
    <w:p w14:paraId="61CAD000">
      <w:pPr>
        <w:pStyle w:val="29"/>
        <w:spacing w:line="288" w:lineRule="auto"/>
        <w:ind w:firstLine="420" w:firstLineChars="175"/>
        <w:rPr>
          <w:rFonts w:hint="eastAsia" w:ascii="宋体" w:hAnsi="宋体" w:eastAsia="宋体" w:cs="宋体"/>
          <w:color w:val="auto"/>
          <w:highlight w:val="none"/>
        </w:rPr>
      </w:pPr>
      <w:r>
        <w:rPr>
          <w:rFonts w:hint="eastAsia" w:ascii="宋体" w:hAnsi="宋体" w:eastAsia="宋体" w:cs="宋体"/>
          <w:color w:val="auto"/>
          <w:highlight w:val="none"/>
        </w:rPr>
        <w:t>10.3.2本节第10.3.1目中所列出的技术标书组成内容中，第（1）至第（2）项所有投标人均应提供。</w:t>
      </w:r>
      <w:bookmarkStart w:id="128" w:name="_Toc32082"/>
      <w:bookmarkStart w:id="129" w:name="_Toc14893"/>
      <w:bookmarkStart w:id="130" w:name="_Toc485111106"/>
    </w:p>
    <w:p w14:paraId="239F31DE">
      <w:pPr>
        <w:pStyle w:val="29"/>
        <w:spacing w:line="288" w:lineRule="auto"/>
        <w:ind w:firstLine="422" w:firstLineChars="175"/>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10.3.3技术标书应尽量避免手工涂改、行间插字或删除。如果出现上述情况，改动之处应加盖单位章或由投标人的法定代表人或其委托代理人签字确认。</w:t>
      </w:r>
      <w:bookmarkEnd w:id="128"/>
    </w:p>
    <w:p w14:paraId="02F1D751">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131" w:name="_Toc29788"/>
      <w:bookmarkStart w:id="132" w:name="_Toc26720"/>
      <w:r>
        <w:rPr>
          <w:rFonts w:hint="eastAsia" w:ascii="宋体" w:hAnsi="宋体" w:eastAsia="宋体" w:cs="宋体"/>
          <w:b/>
          <w:snapToGrid w:val="0"/>
          <w:color w:val="auto"/>
          <w:sz w:val="24"/>
          <w:highlight w:val="none"/>
        </w:rPr>
        <w:t>11.投标文件的编制依据</w:t>
      </w:r>
      <w:bookmarkEnd w:id="129"/>
      <w:bookmarkEnd w:id="130"/>
      <w:bookmarkEnd w:id="131"/>
      <w:bookmarkEnd w:id="132"/>
    </w:p>
    <w:p w14:paraId="1790DA8F">
      <w:pPr>
        <w:adjustRightInd w:val="0"/>
        <w:spacing w:line="288"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11.1招标单位提供的前期文件等资料；</w:t>
      </w:r>
    </w:p>
    <w:p w14:paraId="03503BBA">
      <w:pPr>
        <w:adjustRightInd w:val="0"/>
        <w:spacing w:line="288"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11.2本招标文件；</w:t>
      </w:r>
    </w:p>
    <w:p w14:paraId="3B5CCDEE">
      <w:pPr>
        <w:adjustRightInd w:val="0"/>
        <w:spacing w:line="288" w:lineRule="auto"/>
        <w:ind w:firstLine="420" w:firstLineChars="175"/>
        <w:rPr>
          <w:rFonts w:hint="eastAsia" w:ascii="宋体" w:hAnsi="宋体" w:eastAsia="宋体" w:cs="宋体"/>
          <w:color w:val="auto"/>
          <w:highlight w:val="none"/>
        </w:rPr>
      </w:pPr>
      <w:r>
        <w:rPr>
          <w:rFonts w:hint="eastAsia" w:ascii="宋体" w:hAnsi="宋体" w:eastAsia="宋体" w:cs="宋体"/>
          <w:color w:val="auto"/>
          <w:sz w:val="24"/>
          <w:szCs w:val="24"/>
          <w:highlight w:val="none"/>
        </w:rPr>
        <w:t>11.3国家、广东省现行的有关法规、规定，建筑工程验收规范和质量检验评定标准等。</w:t>
      </w:r>
    </w:p>
    <w:bookmarkEnd w:id="86"/>
    <w:bookmarkEnd w:id="87"/>
    <w:p w14:paraId="0D354333">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133" w:name="_Toc12971"/>
      <w:bookmarkStart w:id="134" w:name="_Toc20666"/>
      <w:bookmarkStart w:id="135" w:name="_Toc13966"/>
      <w:r>
        <w:rPr>
          <w:rFonts w:hint="eastAsia" w:ascii="宋体" w:hAnsi="宋体" w:eastAsia="宋体" w:cs="宋体"/>
          <w:b/>
          <w:snapToGrid w:val="0"/>
          <w:color w:val="auto"/>
          <w:sz w:val="24"/>
          <w:highlight w:val="none"/>
        </w:rPr>
        <w:t>12</w:t>
      </w:r>
      <w:bookmarkEnd w:id="133"/>
      <w:bookmarkStart w:id="136" w:name="_Hlt88627590"/>
      <w:bookmarkEnd w:id="136"/>
      <w:r>
        <w:rPr>
          <w:rFonts w:hint="eastAsia" w:ascii="宋体" w:hAnsi="宋体" w:eastAsia="宋体" w:cs="宋体"/>
          <w:b/>
          <w:snapToGrid w:val="0"/>
          <w:color w:val="auto"/>
          <w:sz w:val="24"/>
          <w:highlight w:val="none"/>
        </w:rPr>
        <w:t>.电子投标</w:t>
      </w:r>
      <w:bookmarkEnd w:id="134"/>
      <w:bookmarkEnd w:id="135"/>
    </w:p>
    <w:p w14:paraId="557364D4">
      <w:pPr>
        <w:wordWrap w:val="0"/>
        <w:adjustRightInd w:val="0"/>
        <w:spacing w:line="288" w:lineRule="auto"/>
        <w:ind w:firstLine="480" w:firstLineChars="200"/>
        <w:rPr>
          <w:rFonts w:hint="eastAsia" w:ascii="宋体" w:hAnsi="宋体" w:eastAsia="宋体" w:cs="宋体"/>
          <w:bCs/>
          <w:snapToGrid w:val="0"/>
          <w:color w:val="auto"/>
          <w:kern w:val="0"/>
          <w:sz w:val="24"/>
          <w:highlight w:val="none"/>
        </w:rPr>
      </w:pPr>
      <w:r>
        <w:rPr>
          <w:rFonts w:hint="eastAsia" w:ascii="宋体" w:hAnsi="宋体" w:eastAsia="宋体" w:cs="宋体"/>
          <w:bCs/>
          <w:snapToGrid w:val="0"/>
          <w:color w:val="auto"/>
          <w:kern w:val="0"/>
          <w:sz w:val="24"/>
          <w:highlight w:val="none"/>
        </w:rPr>
        <w:t>12.1在交易平台上传加盖了电子印章的投标文件、录入相关信息及标书页码信息，并提交投标标书（页码起始从封面开始）。提交标书为已加密投标文件。具体操作参照《韶关市公共资源建设工程交易系统-投标人操作指南》。</w:t>
      </w:r>
    </w:p>
    <w:p w14:paraId="61D0BFB1">
      <w:pPr>
        <w:wordWrap w:val="0"/>
        <w:adjustRightInd w:val="0"/>
        <w:spacing w:line="288" w:lineRule="auto"/>
        <w:ind w:firstLine="480" w:firstLineChars="200"/>
        <w:rPr>
          <w:rFonts w:hint="eastAsia" w:ascii="宋体" w:hAnsi="宋体" w:eastAsia="宋体" w:cs="宋体"/>
          <w:bCs/>
          <w:snapToGrid w:val="0"/>
          <w:color w:val="auto"/>
          <w:kern w:val="0"/>
          <w:sz w:val="24"/>
          <w:highlight w:val="none"/>
        </w:rPr>
      </w:pPr>
      <w:r>
        <w:rPr>
          <w:rFonts w:hint="eastAsia" w:ascii="宋体" w:hAnsi="宋体" w:eastAsia="宋体" w:cs="宋体"/>
          <w:bCs/>
          <w:snapToGrid w:val="0"/>
          <w:color w:val="auto"/>
          <w:kern w:val="0"/>
          <w:sz w:val="24"/>
          <w:highlight w:val="none"/>
        </w:rPr>
        <w:t>本项目评标采用全流程电子化进行招标投标（投标人应在交易平台进行编辑投标相关内容、按招标文件电子投标要求上传已加盖电子印章的投标文件，否则将自行承担不利后果）。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7047FDD1">
      <w:pPr>
        <w:wordWrap w:val="0"/>
        <w:adjustRightInd w:val="0"/>
        <w:spacing w:line="288" w:lineRule="auto"/>
        <w:ind w:firstLine="480" w:firstLineChars="200"/>
        <w:rPr>
          <w:rFonts w:hint="eastAsia" w:ascii="宋体" w:hAnsi="宋体" w:eastAsia="宋体" w:cs="宋体"/>
          <w:bCs/>
          <w:snapToGrid w:val="0"/>
          <w:color w:val="auto"/>
          <w:kern w:val="0"/>
          <w:sz w:val="24"/>
          <w:highlight w:val="none"/>
        </w:rPr>
      </w:pPr>
      <w:r>
        <w:rPr>
          <w:rFonts w:hint="eastAsia" w:ascii="宋体" w:hAnsi="宋体" w:eastAsia="宋体" w:cs="宋体"/>
          <w:bCs/>
          <w:snapToGrid w:val="0"/>
          <w:color w:val="auto"/>
          <w:kern w:val="0"/>
          <w:sz w:val="24"/>
          <w:highlight w:val="none"/>
        </w:rPr>
        <w:t>投标文件完成上传后，投标人应使用CA数字证书对投标文件进行文件加密，形成加密的投标文件并提交标书。</w:t>
      </w:r>
    </w:p>
    <w:p w14:paraId="3ED85FDA">
      <w:pPr>
        <w:pStyle w:val="30"/>
        <w:widowControl/>
        <w:spacing w:line="288" w:lineRule="auto"/>
        <w:ind w:firstLine="480" w:firstLineChars="200"/>
        <w:jc w:val="both"/>
        <w:textAlignment w:val="baseline"/>
        <w:rPr>
          <w:rFonts w:hint="eastAsia" w:ascii="宋体" w:hAnsi="宋体" w:eastAsia="宋体" w:cs="宋体"/>
          <w:bCs/>
          <w:snapToGrid w:val="0"/>
          <w:color w:val="auto"/>
          <w:sz w:val="24"/>
          <w:highlight w:val="none"/>
        </w:rPr>
      </w:pPr>
      <w:bookmarkStart w:id="137" w:name="_Hlt127590288"/>
      <w:bookmarkEnd w:id="137"/>
      <w:r>
        <w:rPr>
          <w:rFonts w:hint="eastAsia" w:ascii="宋体" w:hAnsi="宋体" w:eastAsia="宋体" w:cs="宋体"/>
          <w:bCs/>
          <w:snapToGrid w:val="0"/>
          <w:color w:val="auto"/>
          <w:sz w:val="24"/>
          <w:highlight w:val="none"/>
        </w:rPr>
        <w:t>12.2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437E48BA">
      <w:pPr>
        <w:pStyle w:val="25"/>
        <w:spacing w:line="288" w:lineRule="auto"/>
        <w:ind w:firstLine="480" w:firstLineChars="200"/>
        <w:rPr>
          <w:rFonts w:hint="eastAsia" w:ascii="宋体" w:hAnsi="宋体" w:eastAsia="宋体" w:cs="宋体"/>
          <w:color w:val="auto"/>
          <w:highlight w:val="none"/>
        </w:rPr>
      </w:pPr>
      <w:r>
        <w:rPr>
          <w:rFonts w:hint="eastAsia" w:ascii="宋体" w:hAnsi="宋体" w:eastAsia="宋体" w:cs="宋体"/>
          <w:bCs/>
          <w:snapToGrid w:val="0"/>
          <w:color w:val="auto"/>
          <w:kern w:val="0"/>
          <w:highlight w:val="none"/>
        </w:rPr>
        <w:t>12.3</w:t>
      </w:r>
      <w:r>
        <w:rPr>
          <w:rFonts w:hint="eastAsia" w:ascii="宋体" w:hAnsi="宋体" w:eastAsia="宋体" w:cs="宋体"/>
          <w:color w:val="auto"/>
          <w:highlight w:val="none"/>
        </w:rPr>
        <w:t>投标人必须在规定的截止时间前使用交易系统完成缴纳投标保证和全流程电子投标，只有满足以上所有条件，方为有效投标。</w:t>
      </w:r>
    </w:p>
    <w:p w14:paraId="73100D40">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138" w:name="_Toc11540"/>
      <w:bookmarkStart w:id="139" w:name="_Toc11291"/>
      <w:r>
        <w:rPr>
          <w:rFonts w:hint="eastAsia" w:ascii="宋体" w:hAnsi="宋体" w:eastAsia="宋体" w:cs="宋体"/>
          <w:b/>
          <w:snapToGrid w:val="0"/>
          <w:color w:val="auto"/>
          <w:sz w:val="24"/>
          <w:highlight w:val="none"/>
        </w:rPr>
        <w:t>13.投标文件的提交</w:t>
      </w:r>
      <w:bookmarkEnd w:id="138"/>
      <w:bookmarkEnd w:id="139"/>
    </w:p>
    <w:p w14:paraId="4695C156">
      <w:pPr>
        <w:pStyle w:val="25"/>
        <w:spacing w:line="288"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13.1投标人必须在规定的截止时间前使用交易系统完成获取招标文件、缴纳投标保证和全流程电子投标，只有满足以上所有条件，方为有效投标。</w:t>
      </w:r>
    </w:p>
    <w:p w14:paraId="63CA5552">
      <w:pPr>
        <w:pStyle w:val="25"/>
        <w:spacing w:line="288"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13.1.1提交电子投标文件截止时间：见本章第二节“重要事项时间地点一览表”。</w:t>
      </w:r>
    </w:p>
    <w:p w14:paraId="3664F443">
      <w:pPr>
        <w:pStyle w:val="25"/>
        <w:spacing w:line="288"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13.2投标人代表除提交电子投标文件外，投标人无须进行现场签到，如有招标文件要求提交的用于评审的证书、证件、证明原件等相关资料，投标人可在规定的地点、时间内递交至开标现场（附一式两份清单），可自行委派授权委托人（递交资料的授权委托人可与投标代理人不是同一人）（授权委托人到场的，应同时出示《授权委托书》（格式</w:t>
      </w:r>
      <w:r>
        <w:rPr>
          <w:rFonts w:hint="eastAsia" w:ascii="宋体" w:hAnsi="宋体" w:eastAsia="宋体" w:cs="宋体"/>
          <w:color w:val="auto"/>
          <w:highlight w:val="none"/>
          <w:lang w:val="en-US" w:eastAsia="zh-CN"/>
        </w:rPr>
        <w:t>八</w:t>
      </w:r>
      <w:r>
        <w:rPr>
          <w:rFonts w:hint="eastAsia" w:ascii="宋体" w:hAnsi="宋体" w:eastAsia="宋体" w:cs="宋体"/>
          <w:color w:val="auto"/>
          <w:highlight w:val="none"/>
        </w:rPr>
        <w:t>）和《法定代表人身份证明》（格式</w:t>
      </w:r>
      <w:r>
        <w:rPr>
          <w:rFonts w:hint="eastAsia" w:ascii="宋体" w:hAnsi="宋体" w:eastAsia="宋体" w:cs="宋体"/>
          <w:color w:val="auto"/>
          <w:highlight w:val="none"/>
          <w:lang w:val="en-US" w:eastAsia="zh-CN"/>
        </w:rPr>
        <w:t>七</w:t>
      </w:r>
      <w:r>
        <w:rPr>
          <w:rFonts w:hint="eastAsia" w:ascii="宋体" w:hAnsi="宋体" w:eastAsia="宋体" w:cs="宋体"/>
          <w:color w:val="auto"/>
          <w:highlight w:val="none"/>
        </w:rPr>
        <w:t>）），无原件的不作要求。</w:t>
      </w:r>
    </w:p>
    <w:p w14:paraId="049292E6">
      <w:pPr>
        <w:pStyle w:val="25"/>
        <w:spacing w:line="288"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13.3联合体投标的，由联合体牵头人按以上要求提交电子投标文件和相关资料。</w:t>
      </w:r>
    </w:p>
    <w:p w14:paraId="17772CB5">
      <w:pPr>
        <w:pStyle w:val="25"/>
        <w:spacing w:line="288"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13.4招标人或其授权的招标代理机构核对、接收投标人递交的相关资料后，应向投标人出具标明签收人和签收时间的凭证，并妥善保管。</w:t>
      </w:r>
    </w:p>
    <w:p w14:paraId="78D468A0">
      <w:pPr>
        <w:pStyle w:val="25"/>
        <w:spacing w:line="288"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13.5出现下述情形之一，属于未成功提交投标文件，按无效投标处理：</w:t>
      </w:r>
    </w:p>
    <w:p w14:paraId="6DA6A6E6">
      <w:pPr>
        <w:pStyle w:val="25"/>
        <w:spacing w:line="288"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（1）至提交投标文件截止时，投标文件未完整上传及提交标书；</w:t>
      </w:r>
    </w:p>
    <w:p w14:paraId="2BC74CED">
      <w:pPr>
        <w:pStyle w:val="25"/>
        <w:spacing w:line="288" w:lineRule="auto"/>
        <w:ind w:firstLine="480" w:firstLineChars="200"/>
        <w:rPr>
          <w:rFonts w:hint="eastAsia" w:ascii="宋体" w:hAnsi="宋体" w:eastAsia="宋体" w:cs="宋体"/>
          <w:b/>
          <w:bCs/>
          <w:color w:val="auto"/>
          <w:highlight w:val="none"/>
        </w:rPr>
      </w:pPr>
      <w:r>
        <w:rPr>
          <w:rFonts w:hint="eastAsia" w:ascii="宋体" w:hAnsi="宋体" w:eastAsia="宋体" w:cs="宋体"/>
          <w:color w:val="auto"/>
          <w:highlight w:val="none"/>
        </w:rPr>
        <w:t>（2）解密失败且在规定时间内未重新提交投标文件的；</w:t>
      </w:r>
    </w:p>
    <w:p w14:paraId="3AFF594C">
      <w:pPr>
        <w:pStyle w:val="25"/>
        <w:spacing w:line="288"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（3）投标文件损坏或格式不正确的；</w:t>
      </w:r>
    </w:p>
    <w:p w14:paraId="401CE159">
      <w:pPr>
        <w:pStyle w:val="25"/>
        <w:spacing w:line="288"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13.6由于投标人原因导致未按投标截止时间上传完整的电子投标文件、在交易平台中上传的电子投标文件无法解密、电子投标文件损坏或格式不正确、电子投标文件未按招标文件要求加盖电子印章或电子印章不完整、电子投标文件解密失败且未按要求上传备用投标文件等情形导致投标无效的，由投标人自行负责。</w:t>
      </w:r>
    </w:p>
    <w:p w14:paraId="6422468E">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140" w:name="_Hlt75685366"/>
      <w:bookmarkEnd w:id="140"/>
      <w:bookmarkStart w:id="141" w:name="_Hlt92512875"/>
      <w:bookmarkEnd w:id="141"/>
      <w:bookmarkStart w:id="142" w:name="_Hlt74494779"/>
      <w:bookmarkEnd w:id="142"/>
      <w:bookmarkStart w:id="143" w:name="_Hlt69699424"/>
      <w:bookmarkEnd w:id="143"/>
      <w:bookmarkStart w:id="144" w:name="_Hlt66608380"/>
      <w:bookmarkEnd w:id="144"/>
      <w:bookmarkStart w:id="145" w:name="_Toc3458"/>
      <w:bookmarkStart w:id="146" w:name="_Toc106418820"/>
      <w:bookmarkStart w:id="147" w:name="_Toc31438"/>
      <w:bookmarkStart w:id="148" w:name="_Toc20473"/>
      <w:bookmarkStart w:id="149" w:name="_Toc104711075"/>
      <w:r>
        <w:rPr>
          <w:rFonts w:hint="eastAsia" w:ascii="宋体" w:hAnsi="宋体" w:eastAsia="宋体" w:cs="宋体"/>
          <w:b/>
          <w:snapToGrid w:val="0"/>
          <w:color w:val="auto"/>
          <w:sz w:val="24"/>
          <w:highlight w:val="none"/>
        </w:rPr>
        <w:t>14.投标有效期</w:t>
      </w:r>
      <w:bookmarkEnd w:id="145"/>
      <w:bookmarkEnd w:id="146"/>
      <w:bookmarkEnd w:id="147"/>
      <w:bookmarkEnd w:id="148"/>
      <w:bookmarkEnd w:id="149"/>
    </w:p>
    <w:p w14:paraId="2DA06283">
      <w:pPr>
        <w:pStyle w:val="25"/>
        <w:spacing w:line="288" w:lineRule="auto"/>
        <w:ind w:firstLine="480" w:firstLineChars="200"/>
        <w:rPr>
          <w:rFonts w:hint="eastAsia" w:ascii="宋体" w:hAnsi="宋体" w:eastAsia="宋体" w:cs="宋体"/>
          <w:b/>
          <w:bCs/>
          <w:color w:val="auto"/>
          <w:szCs w:val="22"/>
          <w:highlight w:val="none"/>
        </w:rPr>
      </w:pPr>
      <w:r>
        <w:rPr>
          <w:rFonts w:hint="eastAsia" w:ascii="宋体" w:hAnsi="宋体" w:eastAsia="宋体" w:cs="宋体"/>
          <w:color w:val="auto"/>
          <w:szCs w:val="22"/>
          <w:highlight w:val="none"/>
        </w:rPr>
        <w:t>投标有效期为</w:t>
      </w:r>
      <w:r>
        <w:rPr>
          <w:rFonts w:hint="eastAsia" w:ascii="宋体" w:hAnsi="宋体" w:eastAsia="宋体" w:cs="宋体"/>
          <w:color w:val="auto"/>
          <w:szCs w:val="22"/>
          <w:highlight w:val="none"/>
          <w:u w:val="single"/>
        </w:rPr>
        <w:t>90</w:t>
      </w:r>
      <w:r>
        <w:rPr>
          <w:rFonts w:hint="eastAsia" w:ascii="宋体" w:hAnsi="宋体" w:eastAsia="宋体" w:cs="宋体"/>
          <w:color w:val="auto"/>
          <w:szCs w:val="22"/>
          <w:highlight w:val="none"/>
        </w:rPr>
        <w:t>个日历天，自招标人或其授权的招标代理机构接收投标人递交的投标文件之日起计。在此期间，投标人不得撤销或修改其投标文件，否则其投标保证不予退还。</w:t>
      </w:r>
    </w:p>
    <w:p w14:paraId="4806D2BB">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150" w:name="_Toc10920"/>
      <w:bookmarkStart w:id="151" w:name="_Toc27667"/>
      <w:bookmarkStart w:id="152" w:name="_Toc14083"/>
      <w:r>
        <w:rPr>
          <w:rFonts w:hint="eastAsia" w:ascii="宋体" w:hAnsi="宋体" w:eastAsia="宋体" w:cs="宋体"/>
          <w:b/>
          <w:snapToGrid w:val="0"/>
          <w:color w:val="auto"/>
          <w:sz w:val="24"/>
          <w:highlight w:val="none"/>
        </w:rPr>
        <w:t>15.开标</w:t>
      </w:r>
      <w:bookmarkEnd w:id="150"/>
      <w:bookmarkEnd w:id="151"/>
      <w:bookmarkEnd w:id="152"/>
    </w:p>
    <w:p w14:paraId="60E8D0D6">
      <w:pPr>
        <w:pStyle w:val="26"/>
        <w:wordWrap w:val="0"/>
        <w:adjustRightInd w:val="0"/>
        <w:spacing w:line="288"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15.1</w:t>
      </w:r>
      <w:r>
        <w:rPr>
          <w:rFonts w:hint="eastAsia" w:ascii="宋体" w:hAnsi="宋体" w:eastAsia="宋体" w:cs="宋体"/>
          <w:snapToGrid w:val="0"/>
          <w:color w:val="auto"/>
          <w:kern w:val="0"/>
          <w:sz w:val="24"/>
          <w:highlight w:val="none"/>
        </w:rPr>
        <w:t>实行全流程电子化招标投标的项目，投标人无须进行现场签到，招标人邀请所有正确完成了获取招标文件、电子投标、缴纳投标保证的投标人参加开标，投标人可登录交易平台观看开标实况，可提出异议或进行澄清、确认等操作，投标人可自主决定是否参加，投标人不参加交易平台观看开标的，视其默认开标结果，以及放弃在开标期间见证、监督、投诉、申辩的权利。具体操作投标人可登录全国公共资源交易平台（广东省·韶关市）（https://ygp.gdzwfw.gov.cn/ggzy-portal/#/440200/index），在【服务指南】栏目中下载《韶关市公共资源建设工程交易系统-投标人操作指南（电子评标）》。</w:t>
      </w:r>
    </w:p>
    <w:p w14:paraId="5803F2A0">
      <w:pPr>
        <w:pStyle w:val="26"/>
        <w:wordWrap w:val="0"/>
        <w:adjustRightInd w:val="0"/>
        <w:spacing w:line="288"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szCs w:val="20"/>
          <w:highlight w:val="none"/>
        </w:rPr>
        <w:t>15.1.1</w:t>
      </w:r>
      <w:r>
        <w:rPr>
          <w:rFonts w:hint="eastAsia" w:ascii="宋体" w:hAnsi="宋体" w:eastAsia="宋体" w:cs="宋体"/>
          <w:snapToGrid w:val="0"/>
          <w:color w:val="auto"/>
          <w:kern w:val="0"/>
          <w:sz w:val="24"/>
          <w:highlight w:val="none"/>
        </w:rPr>
        <w:t>开标时间和地点：见本章第二节“重要事项时间地点一览表”。</w:t>
      </w:r>
    </w:p>
    <w:p w14:paraId="3F0448EE">
      <w:pPr>
        <w:pStyle w:val="26"/>
        <w:wordWrap w:val="0"/>
        <w:adjustRightInd w:val="0"/>
        <w:spacing w:line="288"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szCs w:val="20"/>
          <w:highlight w:val="none"/>
        </w:rPr>
        <w:t>15.1.2</w:t>
      </w:r>
      <w:r>
        <w:rPr>
          <w:rFonts w:hint="eastAsia" w:ascii="宋体" w:hAnsi="宋体" w:eastAsia="宋体" w:cs="宋体"/>
          <w:snapToGrid w:val="0"/>
          <w:color w:val="auto"/>
          <w:kern w:val="0"/>
          <w:sz w:val="24"/>
          <w:highlight w:val="none"/>
        </w:rPr>
        <w:t>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w:t>
      </w:r>
      <w:r>
        <w:rPr>
          <w:rFonts w:hint="eastAsia" w:ascii="宋体" w:hAnsi="宋体" w:eastAsia="宋体" w:cs="宋体"/>
          <w:bCs/>
          <w:snapToGrid w:val="0"/>
          <w:color w:val="auto"/>
          <w:kern w:val="0"/>
          <w:sz w:val="24"/>
          <w:szCs w:val="20"/>
          <w:highlight w:val="none"/>
        </w:rPr>
        <w:t>全国公共资源交易平台（广东省·韶关市）（https://ygp.gdzwfw.gov.cn/ggzy-portal/#/440200/index）</w:t>
      </w:r>
      <w:r>
        <w:rPr>
          <w:rFonts w:hint="eastAsia" w:ascii="宋体" w:hAnsi="宋体" w:eastAsia="宋体" w:cs="宋体"/>
          <w:snapToGrid w:val="0"/>
          <w:color w:val="auto"/>
          <w:kern w:val="0"/>
          <w:sz w:val="24"/>
          <w:highlight w:val="none"/>
        </w:rPr>
        <w:t>查询是否发布了取消开标活动的相关信息。</w:t>
      </w:r>
    </w:p>
    <w:p w14:paraId="3967DD98">
      <w:pPr>
        <w:wordWrap w:val="0"/>
        <w:adjustRightInd w:val="0"/>
        <w:spacing w:line="288"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15.2</w:t>
      </w:r>
      <w:r>
        <w:rPr>
          <w:rFonts w:hint="eastAsia" w:ascii="宋体" w:hAnsi="宋体" w:eastAsia="宋体" w:cs="宋体"/>
          <w:snapToGrid w:val="0"/>
          <w:color w:val="auto"/>
          <w:kern w:val="0"/>
          <w:sz w:val="24"/>
          <w:szCs w:val="24"/>
          <w:highlight w:val="none"/>
        </w:rPr>
        <w:t>开标程序</w:t>
      </w:r>
    </w:p>
    <w:p w14:paraId="77CB9DC2">
      <w:pPr>
        <w:pStyle w:val="26"/>
        <w:wordWrap w:val="0"/>
        <w:adjustRightInd w:val="0"/>
        <w:spacing w:line="288" w:lineRule="auto"/>
        <w:ind w:firstLine="480"/>
        <w:rPr>
          <w:rFonts w:hint="eastAsia" w:ascii="宋体" w:hAnsi="宋体" w:eastAsia="宋体" w:cs="宋体"/>
          <w:snapToGrid w:val="0"/>
          <w:color w:val="auto"/>
          <w:kern w:val="0"/>
          <w:sz w:val="24"/>
          <w:highlight w:val="none"/>
        </w:rPr>
      </w:pPr>
      <w:bookmarkStart w:id="153" w:name="_Toc31811"/>
      <w:bookmarkStart w:id="154" w:name="_Toc3252"/>
      <w:r>
        <w:rPr>
          <w:rFonts w:hint="eastAsia" w:ascii="宋体" w:hAnsi="宋体" w:eastAsia="宋体" w:cs="宋体"/>
          <w:bCs/>
          <w:color w:val="auto"/>
          <w:szCs w:val="22"/>
          <w:highlight w:val="none"/>
        </w:rPr>
        <w:t>（</w:t>
      </w:r>
      <w:r>
        <w:rPr>
          <w:rFonts w:hint="eastAsia" w:ascii="宋体" w:hAnsi="宋体" w:eastAsia="宋体" w:cs="宋体"/>
          <w:snapToGrid w:val="0"/>
          <w:color w:val="auto"/>
          <w:kern w:val="0"/>
          <w:sz w:val="24"/>
          <w:highlight w:val="none"/>
        </w:rPr>
        <w:t>1）主持人（招标人代表或招标人授权的招标代理机构人员）宣读开标纪律。</w:t>
      </w:r>
      <w:bookmarkEnd w:id="153"/>
      <w:bookmarkEnd w:id="154"/>
    </w:p>
    <w:p w14:paraId="1494C7DC">
      <w:pPr>
        <w:pStyle w:val="26"/>
        <w:wordWrap w:val="0"/>
        <w:adjustRightInd w:val="0"/>
        <w:spacing w:line="288" w:lineRule="auto"/>
        <w:ind w:firstLine="480"/>
        <w:rPr>
          <w:rFonts w:hint="eastAsia" w:ascii="宋体" w:hAnsi="宋体" w:eastAsia="宋体" w:cs="宋体"/>
          <w:snapToGrid w:val="0"/>
          <w:color w:val="auto"/>
          <w:kern w:val="0"/>
          <w:sz w:val="24"/>
          <w:highlight w:val="none"/>
        </w:rPr>
      </w:pPr>
      <w:bookmarkStart w:id="155" w:name="_Toc12253"/>
      <w:bookmarkStart w:id="156" w:name="_Toc3910"/>
      <w:r>
        <w:rPr>
          <w:rFonts w:hint="eastAsia" w:ascii="宋体" w:hAnsi="宋体" w:eastAsia="宋体" w:cs="宋体"/>
          <w:snapToGrid w:val="0"/>
          <w:color w:val="auto"/>
          <w:kern w:val="0"/>
          <w:sz w:val="24"/>
          <w:highlight w:val="none"/>
        </w:rPr>
        <w:t>（2）主持人宣布唱标人、记录人、见证人、监督人等有关人员姓名。</w:t>
      </w:r>
      <w:bookmarkEnd w:id="155"/>
      <w:bookmarkEnd w:id="156"/>
    </w:p>
    <w:p w14:paraId="71FA600C">
      <w:pPr>
        <w:pStyle w:val="26"/>
        <w:wordWrap w:val="0"/>
        <w:adjustRightInd w:val="0"/>
        <w:spacing w:line="288" w:lineRule="auto"/>
        <w:ind w:firstLine="480"/>
        <w:rPr>
          <w:rFonts w:hint="eastAsia" w:ascii="宋体" w:hAnsi="宋体" w:eastAsia="宋体" w:cs="宋体"/>
          <w:snapToGrid w:val="0"/>
          <w:color w:val="auto"/>
          <w:kern w:val="0"/>
          <w:sz w:val="24"/>
          <w:highlight w:val="none"/>
        </w:rPr>
      </w:pPr>
      <w:bookmarkStart w:id="157" w:name="_Toc19254"/>
      <w:bookmarkStart w:id="158" w:name="_Toc3323"/>
      <w:r>
        <w:rPr>
          <w:rFonts w:hint="eastAsia" w:ascii="宋体" w:hAnsi="宋体" w:eastAsia="宋体" w:cs="宋体"/>
          <w:snapToGrid w:val="0"/>
          <w:color w:val="auto"/>
          <w:kern w:val="0"/>
          <w:sz w:val="24"/>
          <w:highlight w:val="none"/>
        </w:rPr>
        <w:t>（3）唱标人公布在投标截止时间前提交电子投标文件的投标人数量和名称，投标人不参加开标的，视其默认开标结果，招标代理机构应将有关情形在《开标一览表》“备注”栏中注明。</w:t>
      </w:r>
      <w:bookmarkEnd w:id="157"/>
      <w:bookmarkEnd w:id="158"/>
    </w:p>
    <w:p w14:paraId="322764EE">
      <w:pPr>
        <w:pStyle w:val="26"/>
        <w:wordWrap w:val="0"/>
        <w:adjustRightInd w:val="0"/>
        <w:spacing w:line="288" w:lineRule="auto"/>
        <w:ind w:firstLine="480"/>
        <w:rPr>
          <w:rFonts w:hint="eastAsia" w:ascii="宋体" w:hAnsi="宋体" w:eastAsia="宋体" w:cs="宋体"/>
          <w:snapToGrid w:val="0"/>
          <w:color w:val="auto"/>
          <w:kern w:val="0"/>
          <w:sz w:val="24"/>
          <w:highlight w:val="none"/>
        </w:rPr>
      </w:pPr>
      <w:bookmarkStart w:id="159" w:name="_Toc7705"/>
      <w:bookmarkStart w:id="160" w:name="_Toc31244"/>
      <w:r>
        <w:rPr>
          <w:rFonts w:hint="eastAsia" w:ascii="宋体" w:hAnsi="宋体" w:eastAsia="宋体" w:cs="宋体"/>
          <w:snapToGrid w:val="0"/>
          <w:color w:val="auto"/>
          <w:kern w:val="0"/>
          <w:sz w:val="24"/>
          <w:highlight w:val="none"/>
        </w:rPr>
        <w:t>（4）招标代理机构在交易场所工作人员见证下，对投标人的电子投标信息进行解密，建设工程交易系统自动生成《投标保证缴纳情况表》和《开标一览表》。</w:t>
      </w:r>
      <w:bookmarkEnd w:id="159"/>
      <w:bookmarkEnd w:id="160"/>
    </w:p>
    <w:p w14:paraId="54FD1F9B">
      <w:pPr>
        <w:pStyle w:val="26"/>
        <w:wordWrap w:val="0"/>
        <w:adjustRightInd w:val="0"/>
        <w:spacing w:line="288" w:lineRule="auto"/>
        <w:ind w:firstLine="480"/>
        <w:rPr>
          <w:rFonts w:hint="eastAsia" w:ascii="宋体" w:hAnsi="宋体" w:eastAsia="宋体" w:cs="宋体"/>
          <w:snapToGrid w:val="0"/>
          <w:color w:val="auto"/>
          <w:kern w:val="0"/>
          <w:sz w:val="24"/>
          <w:highlight w:val="none"/>
        </w:rPr>
      </w:pPr>
      <w:bookmarkStart w:id="161" w:name="_Toc8440"/>
      <w:bookmarkStart w:id="162" w:name="_Toc23641"/>
      <w:r>
        <w:rPr>
          <w:rFonts w:hint="eastAsia" w:ascii="宋体" w:hAnsi="宋体" w:eastAsia="宋体" w:cs="宋体"/>
          <w:snapToGrid w:val="0"/>
          <w:color w:val="auto"/>
          <w:kern w:val="0"/>
          <w:sz w:val="24"/>
          <w:highlight w:val="none"/>
        </w:rPr>
        <w:t>（5）唱标人检查《投标保证缴纳情况表》中各投标人所缴纳投标保证的金额、有效期是否符合招标文件规定。若不符合规定，该投标人的投标无效。将有关情形在《投标保证缴纳情况表》“备注”栏中注明。</w:t>
      </w:r>
      <w:bookmarkEnd w:id="161"/>
      <w:bookmarkEnd w:id="162"/>
    </w:p>
    <w:p w14:paraId="3D216D5A">
      <w:pPr>
        <w:pStyle w:val="26"/>
        <w:wordWrap w:val="0"/>
        <w:adjustRightInd w:val="0"/>
        <w:spacing w:line="288" w:lineRule="auto"/>
        <w:ind w:firstLine="480"/>
        <w:rPr>
          <w:rFonts w:hint="eastAsia" w:ascii="宋体" w:hAnsi="宋体" w:eastAsia="宋体" w:cs="宋体"/>
          <w:snapToGrid w:val="0"/>
          <w:color w:val="auto"/>
          <w:kern w:val="0"/>
          <w:sz w:val="24"/>
          <w:highlight w:val="none"/>
        </w:rPr>
      </w:pPr>
      <w:bookmarkStart w:id="163" w:name="_Toc19411"/>
      <w:bookmarkStart w:id="164" w:name="_Toc16329"/>
      <w:r>
        <w:rPr>
          <w:rFonts w:hint="eastAsia" w:ascii="宋体" w:hAnsi="宋体" w:eastAsia="宋体" w:cs="宋体"/>
          <w:snapToGrid w:val="0"/>
          <w:color w:val="auto"/>
          <w:kern w:val="0"/>
          <w:sz w:val="24"/>
          <w:highlight w:val="none"/>
        </w:rPr>
        <w:t>（6）唱标人检查《开标一览表》中各投标人的投标总价、质量标准、工期是否符合招标文件规定。若不符合规定，招标代理机构应将有关情形在《开标一览表》“备注”栏中注明。</w:t>
      </w:r>
      <w:bookmarkEnd w:id="163"/>
      <w:bookmarkEnd w:id="164"/>
    </w:p>
    <w:p w14:paraId="42400E61">
      <w:pPr>
        <w:pStyle w:val="26"/>
        <w:wordWrap w:val="0"/>
        <w:adjustRightInd w:val="0"/>
        <w:spacing w:line="288" w:lineRule="auto"/>
        <w:ind w:firstLine="480"/>
        <w:rPr>
          <w:rFonts w:hint="eastAsia" w:ascii="宋体" w:hAnsi="宋体" w:eastAsia="宋体" w:cs="宋体"/>
          <w:snapToGrid w:val="0"/>
          <w:color w:val="auto"/>
          <w:kern w:val="0"/>
          <w:sz w:val="24"/>
          <w:highlight w:val="none"/>
        </w:rPr>
      </w:pPr>
      <w:bookmarkStart w:id="165" w:name="_Toc20964"/>
      <w:bookmarkStart w:id="166" w:name="_Toc20169"/>
      <w:r>
        <w:rPr>
          <w:rFonts w:hint="eastAsia" w:ascii="宋体" w:hAnsi="宋体" w:eastAsia="宋体" w:cs="宋体"/>
          <w:snapToGrid w:val="0"/>
          <w:color w:val="auto"/>
          <w:kern w:val="0"/>
          <w:sz w:val="24"/>
          <w:highlight w:val="none"/>
        </w:rPr>
        <w:t>（7）招标人代表、唱标人、记录人等有关人员在《投标保证缴纳情况表》以及《开标一览表》上签字确认。</w:t>
      </w:r>
      <w:bookmarkEnd w:id="165"/>
      <w:bookmarkEnd w:id="166"/>
    </w:p>
    <w:p w14:paraId="6EED5DE3">
      <w:pPr>
        <w:pStyle w:val="26"/>
        <w:wordWrap w:val="0"/>
        <w:adjustRightInd w:val="0"/>
        <w:spacing w:line="288" w:lineRule="auto"/>
        <w:ind w:firstLine="480"/>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备注：因本工程采用全流程电子招标投标方式进行招标，投标人在唱标环节为解密唱标时，以网上电子解密唱标信息为准。全流程电子招标投标采用线上评审，以电子投标文件为准。如果两者报价不一致的，视为报价不唯一，其响应性评审不通过。</w:t>
      </w:r>
    </w:p>
    <w:p w14:paraId="20D007FA">
      <w:pPr>
        <w:wordWrap w:val="0"/>
        <w:adjustRightInd w:val="0"/>
        <w:spacing w:line="288"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（8）主持人宣布有关注意事项后，宣布开标结束。</w:t>
      </w:r>
    </w:p>
    <w:p w14:paraId="5D52C2EF">
      <w:pPr>
        <w:wordWrap w:val="0"/>
        <w:adjustRightInd w:val="0"/>
        <w:spacing w:line="288"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szCs w:val="24"/>
          <w:highlight w:val="none"/>
        </w:rPr>
        <w:t>15.3</w:t>
      </w:r>
      <w:r>
        <w:rPr>
          <w:rFonts w:hint="eastAsia" w:ascii="宋体" w:hAnsi="宋体" w:eastAsia="宋体" w:cs="宋体"/>
          <w:snapToGrid w:val="0"/>
          <w:color w:val="auto"/>
          <w:kern w:val="0"/>
          <w:sz w:val="24"/>
          <w:highlight w:val="none"/>
        </w:rPr>
        <w:t>投标人对开标相关事项（如开标程序、投标文件包装和密封、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0530961F">
      <w:pPr>
        <w:wordWrap w:val="0"/>
        <w:adjustRightInd w:val="0"/>
        <w:spacing w:line="288"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w:t>
      </w:r>
      <w:r>
        <w:rPr>
          <w:rFonts w:hint="eastAsia" w:ascii="宋体" w:hAnsi="宋体" w:eastAsia="宋体" w:cs="宋体"/>
          <w:snapToGrid w:val="0"/>
          <w:color w:val="auto"/>
          <w:kern w:val="0"/>
          <w:sz w:val="24"/>
          <w:szCs w:val="24"/>
          <w:highlight w:val="none"/>
        </w:rPr>
        <w:t>招标代理机构将相关评审资料原件（如有）、《开标一览表》以及其他有关资料移交评标委员会。</w:t>
      </w:r>
      <w:bookmarkStart w:id="167" w:name="_Hlt127093805"/>
      <w:bookmarkEnd w:id="167"/>
    </w:p>
    <w:p w14:paraId="0B74366B">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168" w:name="_Toc14485"/>
      <w:bookmarkStart w:id="169" w:name="_Toc17305"/>
      <w:r>
        <w:rPr>
          <w:rFonts w:hint="eastAsia" w:ascii="宋体" w:hAnsi="宋体" w:eastAsia="宋体" w:cs="宋体"/>
          <w:b/>
          <w:snapToGrid w:val="0"/>
          <w:color w:val="auto"/>
          <w:sz w:val="24"/>
          <w:highlight w:val="none"/>
        </w:rPr>
        <w:t>16.电子投标及评标时突发补救方案</w:t>
      </w:r>
      <w:bookmarkEnd w:id="168"/>
      <w:bookmarkEnd w:id="169"/>
      <w:bookmarkStart w:id="170" w:name="_Toc2213"/>
      <w:bookmarkStart w:id="171" w:name="_Toc11485"/>
      <w:bookmarkStart w:id="172" w:name="_Toc32344"/>
    </w:p>
    <w:p w14:paraId="2EAC700B">
      <w:pPr>
        <w:wordWrap w:val="0"/>
        <w:adjustRightInd w:val="0"/>
        <w:spacing w:line="288"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投标文件解密失败的补救方案：在规定时间内，因投标人之外原因(指网络瘫痪、服务器损坏、交易系统故障短期无法恢复)等导致的电子投标文件解密失败，在招标人、监督人、交易中心工作人员见证的情况下，招标代理机构授权投标人重新上传投标文件后继续开标程序。电子投标文件解密失败且未在电子投标解密截止时间前重新上传投标文件的，视为无效投标（关于投标人解密失败如何获取投标人信息问题：在开标解密环节会有投标人相关信息，投标人重传时间为30分钟，30分钟未重传系统会判断投标无效。解密环节不会显示开标具体内容）。</w:t>
      </w:r>
      <w:bookmarkEnd w:id="170"/>
      <w:bookmarkEnd w:id="171"/>
      <w:bookmarkStart w:id="173" w:name="_Toc18714"/>
      <w:bookmarkStart w:id="174" w:name="_Toc30264"/>
    </w:p>
    <w:p w14:paraId="30FEB85B">
      <w:pPr>
        <w:wordWrap w:val="0"/>
        <w:adjustRightInd w:val="0"/>
        <w:spacing w:line="288"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评标时突发情况的补救方案若遇不可抗力发生（指网络瘫痪、服务器损坏、交易系统故障短期无法恢复、交易系统故障导致电子文件无法读取等因素），参考《广东省工程建设项目远程异地评标管理暂行办法》第二十条：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bookmarkEnd w:id="173"/>
      <w:bookmarkEnd w:id="174"/>
    </w:p>
    <w:p w14:paraId="499C92E4">
      <w:pPr>
        <w:wordWrap w:val="0"/>
        <w:adjustRightInd w:val="0"/>
        <w:spacing w:line="288" w:lineRule="auto"/>
        <w:ind w:firstLine="480" w:firstLineChars="200"/>
        <w:rPr>
          <w:rFonts w:hint="eastAsia" w:ascii="宋体" w:hAnsi="宋体" w:eastAsia="宋体" w:cs="宋体"/>
          <w:snapToGrid w:val="0"/>
          <w:color w:val="auto"/>
          <w:kern w:val="0"/>
          <w:sz w:val="24"/>
          <w:highlight w:val="none"/>
        </w:rPr>
      </w:pPr>
      <w:bookmarkStart w:id="175" w:name="_Toc29164"/>
      <w:bookmarkStart w:id="176" w:name="_Toc2533"/>
      <w:r>
        <w:rPr>
          <w:rFonts w:hint="eastAsia" w:ascii="宋体" w:hAnsi="宋体" w:eastAsia="宋体" w:cs="宋体"/>
          <w:snapToGrid w:val="0"/>
          <w:color w:val="auto"/>
          <w:kern w:val="0"/>
          <w:sz w:val="24"/>
          <w:highlight w:val="none"/>
        </w:rPr>
        <w:t>（3）除发生上述情况外，开标评标均以投标人通过交易平台网上递交的电子投标文件为准。</w:t>
      </w:r>
      <w:bookmarkEnd w:id="175"/>
      <w:bookmarkEnd w:id="176"/>
    </w:p>
    <w:p w14:paraId="17979E57">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177" w:name="_Toc26795"/>
      <w:bookmarkStart w:id="178" w:name="_Toc15522"/>
      <w:r>
        <w:rPr>
          <w:rFonts w:hint="eastAsia" w:ascii="宋体" w:hAnsi="宋体" w:eastAsia="宋体" w:cs="宋体"/>
          <w:b/>
          <w:snapToGrid w:val="0"/>
          <w:color w:val="auto"/>
          <w:sz w:val="24"/>
          <w:highlight w:val="none"/>
        </w:rPr>
        <w:t>17.评标</w:t>
      </w:r>
      <w:bookmarkEnd w:id="172"/>
      <w:bookmarkEnd w:id="177"/>
      <w:bookmarkEnd w:id="178"/>
    </w:p>
    <w:p w14:paraId="22E37441">
      <w:pPr>
        <w:wordWrap w:val="0"/>
        <w:adjustRightInd w:val="0"/>
        <w:spacing w:line="288"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宋体" w:hAnsi="宋体" w:eastAsia="宋体" w:cs="宋体"/>
          <w:snapToGrid w:val="0"/>
          <w:color w:val="auto"/>
          <w:kern w:val="0"/>
          <w:sz w:val="24"/>
          <w:highlight w:val="none"/>
          <w:u w:val="single"/>
        </w:rPr>
        <w:t>3</w:t>
      </w:r>
      <w:r>
        <w:rPr>
          <w:rFonts w:hint="eastAsia" w:ascii="宋体" w:hAnsi="宋体" w:eastAsia="宋体" w:cs="宋体"/>
          <w:snapToGrid w:val="0"/>
          <w:color w:val="auto"/>
          <w:kern w:val="0"/>
          <w:sz w:val="24"/>
          <w:highlight w:val="none"/>
        </w:rPr>
        <w:t>个中标候选人，并向招标人提交由全体评标委员会成员签字的评标报告。</w:t>
      </w:r>
    </w:p>
    <w:p w14:paraId="67F365DD">
      <w:pPr>
        <w:wordWrap w:val="0"/>
        <w:adjustRightInd w:val="0"/>
        <w:spacing w:line="288" w:lineRule="auto"/>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17.1</w:t>
      </w:r>
      <w:r>
        <w:rPr>
          <w:rFonts w:hint="eastAsia" w:ascii="宋体" w:hAnsi="宋体" w:eastAsia="宋体" w:cs="宋体"/>
          <w:bCs/>
          <w:snapToGrid w:val="0"/>
          <w:color w:val="auto"/>
          <w:kern w:val="0"/>
          <w:sz w:val="24"/>
          <w:szCs w:val="24"/>
          <w:highlight w:val="none"/>
        </w:rPr>
        <w:t>评标委员会</w:t>
      </w:r>
    </w:p>
    <w:p w14:paraId="16E5F04B">
      <w:pPr>
        <w:wordWrap w:val="0"/>
        <w:adjustRightInd w:val="0"/>
        <w:spacing w:line="288"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17.1.1</w:t>
      </w:r>
      <w:r>
        <w:rPr>
          <w:rFonts w:hint="eastAsia" w:ascii="宋体" w:hAnsi="宋体" w:eastAsia="宋体" w:cs="宋体"/>
          <w:snapToGrid w:val="0"/>
          <w:color w:val="auto"/>
          <w:kern w:val="0"/>
          <w:sz w:val="24"/>
          <w:szCs w:val="24"/>
          <w:highlight w:val="none"/>
        </w:rPr>
        <w:t>评标委员会由</w:t>
      </w:r>
      <w:r>
        <w:rPr>
          <w:rFonts w:hint="eastAsia" w:ascii="宋体" w:hAnsi="宋体" w:eastAsia="宋体" w:cs="宋体"/>
          <w:snapToGrid w:val="0"/>
          <w:color w:val="auto"/>
          <w:kern w:val="0"/>
          <w:sz w:val="24"/>
          <w:szCs w:val="24"/>
          <w:highlight w:val="none"/>
          <w:u w:val="single"/>
        </w:rPr>
        <w:t>5</w:t>
      </w:r>
      <w:r>
        <w:rPr>
          <w:rFonts w:hint="eastAsia" w:ascii="宋体" w:hAnsi="宋体" w:eastAsia="宋体" w:cs="宋体"/>
          <w:snapToGrid w:val="0"/>
          <w:color w:val="auto"/>
          <w:kern w:val="0"/>
          <w:sz w:val="24"/>
          <w:szCs w:val="24"/>
          <w:highlight w:val="none"/>
        </w:rPr>
        <w:t>人组成，其中招标人代表</w:t>
      </w:r>
      <w:r>
        <w:rPr>
          <w:rFonts w:hint="eastAsia" w:ascii="宋体" w:hAnsi="宋体" w:eastAsia="宋体" w:cs="宋体"/>
          <w:snapToGrid w:val="0"/>
          <w:color w:val="auto"/>
          <w:kern w:val="0"/>
          <w:sz w:val="24"/>
          <w:szCs w:val="24"/>
          <w:highlight w:val="none"/>
          <w:u w:val="single"/>
        </w:rPr>
        <w:t>0</w:t>
      </w:r>
      <w:r>
        <w:rPr>
          <w:rFonts w:hint="eastAsia" w:ascii="宋体" w:hAnsi="宋体" w:eastAsia="宋体" w:cs="宋体"/>
          <w:snapToGrid w:val="0"/>
          <w:color w:val="auto"/>
          <w:kern w:val="0"/>
          <w:sz w:val="24"/>
          <w:szCs w:val="24"/>
          <w:highlight w:val="none"/>
        </w:rPr>
        <w:t>人，专家</w:t>
      </w:r>
      <w:r>
        <w:rPr>
          <w:rFonts w:hint="eastAsia" w:ascii="宋体" w:hAnsi="宋体" w:eastAsia="宋体" w:cs="宋体"/>
          <w:snapToGrid w:val="0"/>
          <w:color w:val="auto"/>
          <w:kern w:val="0"/>
          <w:sz w:val="24"/>
          <w:szCs w:val="24"/>
          <w:highlight w:val="none"/>
          <w:u w:val="single"/>
        </w:rPr>
        <w:t>5</w:t>
      </w:r>
      <w:r>
        <w:rPr>
          <w:rFonts w:hint="eastAsia" w:ascii="宋体" w:hAnsi="宋体" w:eastAsia="宋体" w:cs="宋体"/>
          <w:snapToGrid w:val="0"/>
          <w:color w:val="auto"/>
          <w:kern w:val="0"/>
          <w:sz w:val="24"/>
          <w:szCs w:val="24"/>
          <w:highlight w:val="none"/>
        </w:rPr>
        <w:t>人。专家从广东省综合评标评审专家库（韶关区域）中随机抽取，</w:t>
      </w:r>
      <w:r>
        <w:rPr>
          <w:rFonts w:hint="eastAsia" w:ascii="宋体" w:hAnsi="宋体" w:eastAsia="宋体" w:cs="宋体"/>
          <w:snapToGrid w:val="0"/>
          <w:color w:val="auto"/>
          <w:kern w:val="0"/>
          <w:sz w:val="24"/>
          <w:highlight w:val="none"/>
        </w:rPr>
        <w:t>其中技术类专家</w:t>
      </w:r>
      <w:r>
        <w:rPr>
          <w:rFonts w:hint="eastAsia" w:ascii="宋体" w:hAnsi="宋体" w:eastAsia="宋体" w:cs="宋体"/>
          <w:snapToGrid w:val="0"/>
          <w:color w:val="auto"/>
          <w:kern w:val="0"/>
          <w:sz w:val="24"/>
          <w:highlight w:val="none"/>
          <w:u w:val="single"/>
        </w:rPr>
        <w:t>3</w:t>
      </w:r>
      <w:r>
        <w:rPr>
          <w:rFonts w:hint="eastAsia" w:ascii="宋体" w:hAnsi="宋体" w:eastAsia="宋体" w:cs="宋体"/>
          <w:snapToGrid w:val="0"/>
          <w:color w:val="auto"/>
          <w:kern w:val="0"/>
          <w:sz w:val="24"/>
          <w:highlight w:val="none"/>
        </w:rPr>
        <w:t>人，经济类专家</w:t>
      </w:r>
      <w:r>
        <w:rPr>
          <w:rFonts w:hint="eastAsia" w:ascii="宋体" w:hAnsi="宋体" w:eastAsia="宋体" w:cs="宋体"/>
          <w:snapToGrid w:val="0"/>
          <w:color w:val="auto"/>
          <w:kern w:val="0"/>
          <w:sz w:val="24"/>
          <w:highlight w:val="none"/>
          <w:u w:val="single"/>
        </w:rPr>
        <w:t>2</w:t>
      </w:r>
      <w:r>
        <w:rPr>
          <w:rFonts w:hint="eastAsia" w:ascii="宋体" w:hAnsi="宋体" w:eastAsia="宋体" w:cs="宋体"/>
          <w:snapToGrid w:val="0"/>
          <w:color w:val="auto"/>
          <w:kern w:val="0"/>
          <w:sz w:val="24"/>
          <w:highlight w:val="none"/>
        </w:rPr>
        <w:t>人。</w:t>
      </w:r>
      <w:r>
        <w:rPr>
          <w:rFonts w:hint="eastAsia" w:ascii="宋体" w:hAnsi="宋体" w:eastAsia="宋体" w:cs="宋体"/>
          <w:snapToGrid w:val="0"/>
          <w:color w:val="auto"/>
          <w:kern w:val="0"/>
          <w:sz w:val="24"/>
          <w:szCs w:val="24"/>
          <w:highlight w:val="none"/>
        </w:rPr>
        <w:t>评标委员会设负责人，由评标委员会成员推举产生。评标委员会负责人与评标委员会的其他成员有同等的表决权。</w:t>
      </w:r>
    </w:p>
    <w:p w14:paraId="79FD0385">
      <w:pPr>
        <w:wordWrap w:val="0"/>
        <w:adjustRightInd w:val="0"/>
        <w:spacing w:line="288"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17.1.2</w:t>
      </w:r>
      <w:r>
        <w:rPr>
          <w:rFonts w:hint="eastAsia" w:ascii="宋体" w:hAnsi="宋体" w:eastAsia="宋体" w:cs="宋体"/>
          <w:snapToGrid w:val="0"/>
          <w:color w:val="auto"/>
          <w:kern w:val="0"/>
          <w:sz w:val="24"/>
          <w:szCs w:val="24"/>
          <w:highlight w:val="none"/>
        </w:rPr>
        <w:t>评标委员会应认真、公正、诚实、廉洁地履行职责。有下列情形之一的，不得担任评标委员会成员：</w:t>
      </w:r>
    </w:p>
    <w:p w14:paraId="4620D781">
      <w:pPr>
        <w:wordWrap w:val="0"/>
        <w:adjustRightInd w:val="0"/>
        <w:spacing w:line="288"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（1）投标人或投标人主要负责人的近亲属；</w:t>
      </w:r>
    </w:p>
    <w:p w14:paraId="12BE667E">
      <w:pPr>
        <w:wordWrap w:val="0"/>
        <w:adjustRightInd w:val="0"/>
        <w:spacing w:line="288"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（2）项目主管部门或者行政监督部门的人员；</w:t>
      </w:r>
    </w:p>
    <w:p w14:paraId="29FEB022">
      <w:pPr>
        <w:wordWrap w:val="0"/>
        <w:adjustRightInd w:val="0"/>
        <w:spacing w:line="288"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（3）与投标人有经济利益关系，可能影响对投标公正评审的；</w:t>
      </w:r>
    </w:p>
    <w:p w14:paraId="54580887">
      <w:pPr>
        <w:wordWrap w:val="0"/>
        <w:adjustRightInd w:val="0"/>
        <w:spacing w:line="288"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（4）曾因在招标、评标以及其他与招标投标有关活动中从事违法行为而受过行政处罚或刑事处罚的。</w:t>
      </w:r>
    </w:p>
    <w:p w14:paraId="0AB26B7A">
      <w:pPr>
        <w:wordWrap w:val="0"/>
        <w:adjustRightInd w:val="0"/>
        <w:spacing w:line="288"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评标委员会成员有以上情形之一的，应主动提出回避。</w:t>
      </w:r>
    </w:p>
    <w:p w14:paraId="47C95E38">
      <w:pPr>
        <w:wordWrap w:val="0"/>
        <w:adjustRightInd w:val="0"/>
        <w:spacing w:line="288"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17.1.3</w:t>
      </w:r>
      <w:r>
        <w:rPr>
          <w:rFonts w:hint="eastAsia" w:ascii="宋体" w:hAnsi="宋体" w:eastAsia="宋体" w:cs="宋体"/>
          <w:snapToGrid w:val="0"/>
          <w:color w:val="auto"/>
          <w:kern w:val="0"/>
          <w:sz w:val="24"/>
          <w:szCs w:val="24"/>
          <w:highlight w:val="none"/>
        </w:rPr>
        <w:t>评标全过程实行封闭式管理，在中标结果公布前，禁止评标委员会成员以任何方式私下接触投标人。</w:t>
      </w:r>
    </w:p>
    <w:p w14:paraId="2B4A77A2">
      <w:pPr>
        <w:wordWrap w:val="0"/>
        <w:adjustRightInd w:val="0"/>
        <w:spacing w:line="288"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17.1.4</w:t>
      </w:r>
      <w:r>
        <w:rPr>
          <w:rFonts w:hint="eastAsia" w:ascii="宋体" w:hAnsi="宋体" w:eastAsia="宋体" w:cs="宋体"/>
          <w:snapToGrid w:val="0"/>
          <w:color w:val="auto"/>
          <w:kern w:val="0"/>
          <w:sz w:val="24"/>
          <w:szCs w:val="24"/>
          <w:highlight w:val="none"/>
        </w:rPr>
        <w:t>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2F957B65">
      <w:pPr>
        <w:wordWrap w:val="0"/>
        <w:adjustRightInd w:val="0"/>
        <w:spacing w:line="288"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17.1.5</w:t>
      </w:r>
      <w:r>
        <w:rPr>
          <w:rFonts w:hint="eastAsia" w:ascii="宋体" w:hAnsi="宋体" w:eastAsia="宋体" w:cs="宋体"/>
          <w:snapToGrid w:val="0"/>
          <w:color w:val="auto"/>
          <w:kern w:val="0"/>
          <w:sz w:val="24"/>
          <w:szCs w:val="24"/>
          <w:highlight w:val="none"/>
        </w:rPr>
        <w:t>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6A0A3360">
      <w:pPr>
        <w:wordWrap w:val="0"/>
        <w:adjustRightInd w:val="0"/>
        <w:spacing w:line="288" w:lineRule="auto"/>
        <w:ind w:firstLine="42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17.2</w:t>
      </w:r>
      <w:r>
        <w:rPr>
          <w:rFonts w:hint="eastAsia" w:ascii="宋体" w:hAnsi="宋体" w:eastAsia="宋体" w:cs="宋体"/>
          <w:bCs/>
          <w:snapToGrid w:val="0"/>
          <w:color w:val="auto"/>
          <w:kern w:val="0"/>
          <w:sz w:val="24"/>
          <w:szCs w:val="24"/>
          <w:highlight w:val="none"/>
        </w:rPr>
        <w:t>评标方法</w:t>
      </w:r>
    </w:p>
    <w:p w14:paraId="1F721FB7">
      <w:pPr>
        <w:wordWrap w:val="0"/>
        <w:adjustRightInd w:val="0"/>
        <w:spacing w:line="288" w:lineRule="auto"/>
        <w:ind w:firstLine="42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根据有关法律、法规的相关规定，结合本招标项目资金来源和规模特点，本次招标采用“综合评估法”进行评标。</w:t>
      </w:r>
    </w:p>
    <w:p w14:paraId="77F39295">
      <w:pPr>
        <w:wordWrap w:val="0"/>
        <w:adjustRightInd w:val="0"/>
        <w:spacing w:line="288"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17.3</w:t>
      </w:r>
      <w:r>
        <w:rPr>
          <w:rFonts w:hint="eastAsia" w:ascii="宋体" w:hAnsi="宋体" w:eastAsia="宋体" w:cs="宋体"/>
          <w:bCs/>
          <w:snapToGrid w:val="0"/>
          <w:color w:val="auto"/>
          <w:kern w:val="0"/>
          <w:sz w:val="24"/>
          <w:szCs w:val="24"/>
          <w:highlight w:val="none"/>
        </w:rPr>
        <w:t>评审范围：</w:t>
      </w:r>
      <w:r>
        <w:rPr>
          <w:rFonts w:hint="eastAsia" w:ascii="宋体" w:hAnsi="宋体" w:eastAsia="宋体" w:cs="宋体"/>
          <w:snapToGrid w:val="0"/>
          <w:color w:val="auto"/>
          <w:kern w:val="0"/>
          <w:sz w:val="24"/>
          <w:szCs w:val="24"/>
          <w:highlight w:val="none"/>
        </w:rPr>
        <w:t>评标委员会应对所有进入评标投标人的投标文件进行评审。</w:t>
      </w:r>
    </w:p>
    <w:p w14:paraId="2B4F0D84">
      <w:pPr>
        <w:wordWrap w:val="0"/>
        <w:adjustRightInd w:val="0"/>
        <w:spacing w:line="288"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17.4</w:t>
      </w:r>
      <w:r>
        <w:rPr>
          <w:rFonts w:hint="eastAsia" w:ascii="宋体" w:hAnsi="宋体" w:eastAsia="宋体" w:cs="宋体"/>
          <w:snapToGrid w:val="0"/>
          <w:color w:val="auto"/>
          <w:kern w:val="0"/>
          <w:sz w:val="24"/>
          <w:szCs w:val="24"/>
          <w:highlight w:val="none"/>
        </w:rPr>
        <w:t>初步评审阶段</w:t>
      </w:r>
    </w:p>
    <w:p w14:paraId="0B9D66F8">
      <w:pPr>
        <w:wordWrap w:val="0"/>
        <w:adjustRightInd w:val="0"/>
        <w:spacing w:line="288"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初步评审阶段分为资格评审、形式评审和响应性评审三个环节。</w:t>
      </w:r>
    </w:p>
    <w:p w14:paraId="1222120D">
      <w:pPr>
        <w:wordWrap w:val="0"/>
        <w:adjustRightInd w:val="0"/>
        <w:spacing w:line="288"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17.4.1</w:t>
      </w:r>
      <w:r>
        <w:rPr>
          <w:rFonts w:hint="eastAsia" w:ascii="宋体" w:hAnsi="宋体" w:eastAsia="宋体" w:cs="宋体"/>
          <w:snapToGrid w:val="0"/>
          <w:color w:val="auto"/>
          <w:kern w:val="0"/>
          <w:sz w:val="24"/>
          <w:szCs w:val="24"/>
          <w:highlight w:val="none"/>
        </w:rPr>
        <w:t>资格评审环节</w:t>
      </w:r>
    </w:p>
    <w:p w14:paraId="5232FBA5">
      <w:pPr>
        <w:wordWrap w:val="0"/>
        <w:adjustRightInd w:val="0"/>
        <w:spacing w:line="288"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资格评审事项包括：</w:t>
      </w:r>
    </w:p>
    <w:p w14:paraId="1A9ECE59">
      <w:pPr>
        <w:wordWrap w:val="0"/>
        <w:adjustRightInd w:val="0"/>
        <w:spacing w:line="288"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（1）投标人是否符合本章第三节第 </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b/>
          <w:bCs/>
          <w:snapToGrid w:val="0"/>
          <w:color w:val="auto"/>
          <w:kern w:val="0"/>
          <w:sz w:val="24"/>
          <w:szCs w:val="24"/>
          <w:highlight w:val="none"/>
        </w:rPr>
        <w:t xml:space="preserve">.4 </w:t>
      </w:r>
      <w:r>
        <w:rPr>
          <w:rFonts w:hint="eastAsia" w:ascii="宋体" w:hAnsi="宋体" w:eastAsia="宋体" w:cs="宋体"/>
          <w:snapToGrid w:val="0"/>
          <w:color w:val="auto"/>
          <w:kern w:val="0"/>
          <w:sz w:val="24"/>
          <w:szCs w:val="24"/>
          <w:highlight w:val="none"/>
        </w:rPr>
        <w:t>条“禁止投标条款 ”规定。如果“禁止投标条款 ”包括失信惩戒的，投标人信用信息的获取采用现场实时查询的方式实施。由评标委员会登录信用中国网站（https://www.creditchina.gov.cn），在企业查询界面下载和打印《法人和非法人组织公共信用信息报告》。</w:t>
      </w:r>
    </w:p>
    <w:p w14:paraId="3B5472A2">
      <w:pPr>
        <w:wordWrap w:val="0"/>
        <w:adjustRightInd w:val="0"/>
        <w:spacing w:line="288"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（2）投标人名称是否与营业执照、资质证书一致。</w:t>
      </w:r>
    </w:p>
    <w:p w14:paraId="69A3A836">
      <w:pPr>
        <w:wordWrap w:val="0"/>
        <w:adjustRightInd w:val="0"/>
        <w:spacing w:line="288"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（3）投标人的资质是否符合招标文件规定；其营业执照、资质证书是否合法、有效。</w:t>
      </w:r>
    </w:p>
    <w:p w14:paraId="250EAECD">
      <w:pPr>
        <w:wordWrap w:val="0"/>
        <w:adjustRightInd w:val="0"/>
        <w:spacing w:line="288"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（4）投标文件中拟派</w:t>
      </w:r>
      <w:r>
        <w:rPr>
          <w:rFonts w:hint="eastAsia" w:ascii="宋体" w:hAnsi="宋体" w:eastAsia="宋体" w:cs="宋体"/>
          <w:color w:val="auto"/>
          <w:kern w:val="0"/>
          <w:sz w:val="24"/>
          <w:highlight w:val="none"/>
        </w:rPr>
        <w:t>项目负责人（即设计负责人）</w:t>
      </w:r>
      <w:r>
        <w:rPr>
          <w:rFonts w:hint="eastAsia" w:ascii="宋体" w:hAnsi="宋体" w:eastAsia="宋体" w:cs="宋体"/>
          <w:snapToGrid w:val="0"/>
          <w:color w:val="auto"/>
          <w:kern w:val="0"/>
          <w:sz w:val="24"/>
          <w:szCs w:val="24"/>
          <w:highlight w:val="none"/>
        </w:rPr>
        <w:t>的条件是否符合招标文件规定。</w:t>
      </w:r>
    </w:p>
    <w:p w14:paraId="0A32F019">
      <w:pPr>
        <w:wordWrap w:val="0"/>
        <w:adjustRightInd w:val="0"/>
        <w:spacing w:line="288"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24902FF2">
      <w:pPr>
        <w:wordWrap w:val="0"/>
        <w:adjustRightInd w:val="0"/>
        <w:spacing w:line="288"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（6）投标人为外省建筑企业的，满足本节第</w:t>
      </w:r>
      <w:r>
        <w:rPr>
          <w:rFonts w:hint="eastAsia" w:ascii="宋体" w:hAnsi="宋体" w:eastAsia="宋体" w:cs="宋体"/>
          <w:b/>
          <w:bCs/>
          <w:snapToGrid w:val="0"/>
          <w:color w:val="auto"/>
          <w:kern w:val="0"/>
          <w:sz w:val="24"/>
          <w:szCs w:val="24"/>
          <w:highlight w:val="none"/>
        </w:rPr>
        <w:t>4.5</w:t>
      </w:r>
      <w:r>
        <w:rPr>
          <w:rFonts w:hint="eastAsia" w:ascii="宋体" w:hAnsi="宋体" w:eastAsia="宋体" w:cs="宋体"/>
          <w:snapToGrid w:val="0"/>
          <w:color w:val="auto"/>
          <w:kern w:val="0"/>
          <w:sz w:val="24"/>
          <w:szCs w:val="24"/>
          <w:highlight w:val="none"/>
        </w:rPr>
        <w:t>目中的规定。</w:t>
      </w:r>
    </w:p>
    <w:p w14:paraId="658109A5">
      <w:pPr>
        <w:wordWrap w:val="0"/>
        <w:adjustRightInd w:val="0"/>
        <w:spacing w:line="288"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17.4.2</w:t>
      </w:r>
      <w:r>
        <w:rPr>
          <w:rFonts w:hint="eastAsia" w:ascii="宋体" w:hAnsi="宋体" w:eastAsia="宋体" w:cs="宋体"/>
          <w:snapToGrid w:val="0"/>
          <w:color w:val="auto"/>
          <w:kern w:val="0"/>
          <w:sz w:val="24"/>
          <w:szCs w:val="24"/>
          <w:highlight w:val="none"/>
        </w:rPr>
        <w:t>形式评审环节</w:t>
      </w:r>
    </w:p>
    <w:p w14:paraId="0019A8B3">
      <w:pPr>
        <w:wordWrap w:val="0"/>
        <w:adjustRightInd w:val="0"/>
        <w:spacing w:line="288"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形式评审事项包括：</w:t>
      </w:r>
    </w:p>
    <w:p w14:paraId="1170EB0B">
      <w:pPr>
        <w:wordWrap w:val="0"/>
        <w:adjustRightInd w:val="0"/>
        <w:spacing w:line="288"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（1）投标文件的分册组成是否符合招标文件规定。</w:t>
      </w:r>
    </w:p>
    <w:p w14:paraId="634DE68C">
      <w:pPr>
        <w:wordWrap w:val="0"/>
        <w:adjustRightInd w:val="0"/>
        <w:spacing w:line="288"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（2）本节第</w:t>
      </w:r>
      <w:r>
        <w:rPr>
          <w:rFonts w:hint="eastAsia" w:ascii="宋体" w:hAnsi="宋体" w:eastAsia="宋体" w:cs="宋体"/>
          <w:b/>
          <w:bCs/>
          <w:snapToGrid w:val="0"/>
          <w:color w:val="auto"/>
          <w:kern w:val="0"/>
          <w:sz w:val="24"/>
          <w:szCs w:val="24"/>
          <w:highlight w:val="none"/>
        </w:rPr>
        <w:t>10.2.2</w:t>
      </w:r>
      <w:r>
        <w:rPr>
          <w:rFonts w:hint="eastAsia" w:ascii="宋体" w:hAnsi="宋体" w:eastAsia="宋体" w:cs="宋体"/>
          <w:snapToGrid w:val="0"/>
          <w:color w:val="auto"/>
          <w:kern w:val="0"/>
          <w:sz w:val="24"/>
          <w:szCs w:val="24"/>
          <w:highlight w:val="none"/>
        </w:rPr>
        <w:t>目、第</w:t>
      </w:r>
      <w:r>
        <w:rPr>
          <w:rFonts w:hint="eastAsia" w:ascii="宋体" w:hAnsi="宋体" w:eastAsia="宋体" w:cs="宋体"/>
          <w:b/>
          <w:bCs/>
          <w:snapToGrid w:val="0"/>
          <w:color w:val="auto"/>
          <w:kern w:val="0"/>
          <w:sz w:val="24"/>
          <w:szCs w:val="24"/>
          <w:highlight w:val="none"/>
        </w:rPr>
        <w:t>10.3.2</w:t>
      </w:r>
      <w:r>
        <w:rPr>
          <w:rFonts w:hint="eastAsia" w:ascii="宋体" w:hAnsi="宋体" w:eastAsia="宋体" w:cs="宋体"/>
          <w:snapToGrid w:val="0"/>
          <w:color w:val="auto"/>
          <w:kern w:val="0"/>
          <w:sz w:val="24"/>
          <w:szCs w:val="24"/>
          <w:highlight w:val="none"/>
        </w:rPr>
        <w:t>目中规定的“所有投标人均应提供”的组成内容（包括该组成内容的所附资料）是否完整、齐全。</w:t>
      </w:r>
    </w:p>
    <w:p w14:paraId="1F4DF72C">
      <w:pPr>
        <w:wordWrap w:val="0"/>
        <w:adjustRightInd w:val="0"/>
        <w:spacing w:line="288"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（3）各分册是否按招标文件规定签字、盖章。</w:t>
      </w:r>
    </w:p>
    <w:p w14:paraId="0DAFF40C">
      <w:pPr>
        <w:wordWrap w:val="0"/>
        <w:adjustRightInd w:val="0"/>
        <w:spacing w:line="288"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17.4.3</w:t>
      </w:r>
      <w:r>
        <w:rPr>
          <w:rFonts w:hint="eastAsia" w:ascii="宋体" w:hAnsi="宋体" w:eastAsia="宋体" w:cs="宋体"/>
          <w:snapToGrid w:val="0"/>
          <w:color w:val="auto"/>
          <w:kern w:val="0"/>
          <w:sz w:val="24"/>
          <w:szCs w:val="24"/>
          <w:highlight w:val="none"/>
        </w:rPr>
        <w:t>响应性评审环节</w:t>
      </w:r>
    </w:p>
    <w:p w14:paraId="20C3C225">
      <w:pPr>
        <w:wordWrap w:val="0"/>
        <w:adjustRightInd w:val="0"/>
        <w:spacing w:line="288"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响应性评审事项包括：</w:t>
      </w:r>
    </w:p>
    <w:p w14:paraId="6A8BEA64">
      <w:pPr>
        <w:wordWrap w:val="0"/>
        <w:adjustRightInd w:val="0"/>
        <w:spacing w:line="288"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（1）投标有效期、质量标准、工期等是否响应招标文件实质性要求；是否擅自修改、遗漏《投标函》《各项承诺一览表》的实质性内容。</w:t>
      </w:r>
    </w:p>
    <w:p w14:paraId="5E5CC44B">
      <w:pPr>
        <w:wordWrap w:val="0"/>
        <w:adjustRightInd w:val="0"/>
        <w:spacing w:line="288"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（2）投标总价是否唯一；投标报价是否超出最高投标限价。</w:t>
      </w:r>
    </w:p>
    <w:p w14:paraId="0C84167E">
      <w:pPr>
        <w:wordWrap w:val="0"/>
        <w:adjustRightInd w:val="0"/>
        <w:spacing w:line="288" w:lineRule="auto"/>
        <w:ind w:firstLine="480"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（3）技术标书的质量、保障措施是否符合国家和省市现行有关规范、规定、标准，是否能实现工程质量、进度管理目标。</w:t>
      </w:r>
    </w:p>
    <w:p w14:paraId="13FDB1D7">
      <w:pPr>
        <w:wordWrap w:val="0"/>
        <w:adjustRightInd w:val="0"/>
        <w:spacing w:line="288"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17.4.4</w:t>
      </w:r>
      <w:r>
        <w:rPr>
          <w:rFonts w:hint="eastAsia" w:ascii="宋体" w:hAnsi="宋体" w:eastAsia="宋体" w:cs="宋体"/>
          <w:snapToGrid w:val="0"/>
          <w:color w:val="auto"/>
          <w:kern w:val="0"/>
          <w:sz w:val="24"/>
          <w:szCs w:val="24"/>
          <w:highlight w:val="none"/>
        </w:rPr>
        <w:t>否决投标说明</w:t>
      </w:r>
    </w:p>
    <w:p w14:paraId="0FE36E1C">
      <w:pPr>
        <w:wordWrap w:val="0"/>
        <w:adjustRightInd w:val="0"/>
        <w:spacing w:line="288"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初步评审阶段各个环节否决投标的全部条件，在本章第四节“否决投标条件”第</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条至第</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snapToGrid w:val="0"/>
          <w:color w:val="auto"/>
          <w:kern w:val="0"/>
          <w:sz w:val="24"/>
          <w:szCs w:val="24"/>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769AF577">
      <w:pPr>
        <w:wordWrap w:val="0"/>
        <w:adjustRightInd w:val="0"/>
        <w:spacing w:line="288"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17.5</w:t>
      </w:r>
      <w:r>
        <w:rPr>
          <w:rFonts w:hint="eastAsia" w:ascii="宋体" w:hAnsi="宋体" w:eastAsia="宋体" w:cs="宋体"/>
          <w:snapToGrid w:val="0"/>
          <w:color w:val="auto"/>
          <w:kern w:val="0"/>
          <w:sz w:val="24"/>
          <w:szCs w:val="24"/>
          <w:highlight w:val="none"/>
        </w:rPr>
        <w:t>详细评审阶段</w:t>
      </w:r>
    </w:p>
    <w:p w14:paraId="6BCBECD8">
      <w:pPr>
        <w:wordWrap w:val="0"/>
        <w:adjustRightInd w:val="0"/>
        <w:spacing w:line="288"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17.5.1</w:t>
      </w:r>
      <w:r>
        <w:rPr>
          <w:rFonts w:hint="eastAsia" w:ascii="宋体" w:hAnsi="宋体" w:eastAsia="宋体" w:cs="宋体"/>
          <w:bCs/>
          <w:snapToGrid w:val="0"/>
          <w:color w:val="auto"/>
          <w:kern w:val="0"/>
          <w:sz w:val="24"/>
          <w:szCs w:val="24"/>
          <w:highlight w:val="none"/>
        </w:rPr>
        <w:t>“综合评估法”评审程序</w:t>
      </w:r>
    </w:p>
    <w:p w14:paraId="6FAE04DA">
      <w:pPr>
        <w:wordWrap w:val="0"/>
        <w:adjustRightInd w:val="0"/>
        <w:spacing w:line="288"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评审内容分为商务、技术和投标报价三大部分，综合得分满分为100分。其中，商务部分满分为</w:t>
      </w:r>
      <w:r>
        <w:rPr>
          <w:rFonts w:hint="eastAsia" w:ascii="宋体" w:hAnsi="宋体" w:eastAsia="宋体" w:cs="宋体"/>
          <w:snapToGrid w:val="0"/>
          <w:color w:val="auto"/>
          <w:kern w:val="0"/>
          <w:sz w:val="24"/>
          <w:szCs w:val="24"/>
          <w:highlight w:val="none"/>
          <w:u w:val="single"/>
          <w:lang w:val="en-US" w:eastAsia="zh-CN"/>
        </w:rPr>
        <w:t>60</w:t>
      </w:r>
      <w:r>
        <w:rPr>
          <w:rFonts w:hint="eastAsia" w:ascii="宋体" w:hAnsi="宋体" w:eastAsia="宋体" w:cs="宋体"/>
          <w:snapToGrid w:val="0"/>
          <w:color w:val="auto"/>
          <w:kern w:val="0"/>
          <w:sz w:val="24"/>
          <w:szCs w:val="24"/>
          <w:highlight w:val="none"/>
        </w:rPr>
        <w:t>分，技术部分满分为</w:t>
      </w:r>
      <w:r>
        <w:rPr>
          <w:rFonts w:hint="eastAsia" w:ascii="宋体" w:hAnsi="宋体" w:eastAsia="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rPr>
        <w:t>分，投标报价部分满分为</w:t>
      </w:r>
      <w:r>
        <w:rPr>
          <w:rFonts w:hint="eastAsia" w:ascii="宋体" w:hAnsi="宋体" w:eastAsia="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rPr>
        <w:t>分。</w:t>
      </w:r>
    </w:p>
    <w:p w14:paraId="257D00A7">
      <w:pPr>
        <w:wordWrap w:val="0"/>
        <w:adjustRightInd w:val="0"/>
        <w:snapToGrid w:val="0"/>
        <w:spacing w:line="440" w:lineRule="exact"/>
        <w:ind w:firstLine="48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除特别注明外，综合得分以及商务</w:t>
      </w:r>
      <w:r>
        <w:rPr>
          <w:rFonts w:hint="eastAsia" w:ascii="宋体" w:hAnsi="宋体" w:eastAsia="宋体" w:cs="宋体"/>
          <w:snapToGrid w:val="0"/>
          <w:color w:val="auto"/>
          <w:kern w:val="0"/>
          <w:sz w:val="24"/>
          <w:szCs w:val="22"/>
          <w:highlight w:val="none"/>
          <w:lang w:val="en-US" w:eastAsia="zh-CN"/>
        </w:rPr>
        <w:t>部</w:t>
      </w:r>
      <w:r>
        <w:rPr>
          <w:rFonts w:hint="eastAsia" w:ascii="宋体" w:hAnsi="宋体" w:eastAsia="宋体" w:cs="宋体"/>
          <w:snapToGrid w:val="0"/>
          <w:color w:val="auto"/>
          <w:kern w:val="0"/>
          <w:sz w:val="24"/>
          <w:szCs w:val="22"/>
          <w:highlight w:val="none"/>
        </w:rPr>
        <w:t>分、技术</w:t>
      </w:r>
      <w:r>
        <w:rPr>
          <w:rFonts w:hint="eastAsia" w:ascii="宋体" w:hAnsi="宋体" w:eastAsia="宋体" w:cs="宋体"/>
          <w:snapToGrid w:val="0"/>
          <w:color w:val="auto"/>
          <w:kern w:val="0"/>
          <w:sz w:val="24"/>
          <w:szCs w:val="22"/>
          <w:highlight w:val="none"/>
          <w:lang w:val="en-US" w:eastAsia="zh-CN"/>
        </w:rPr>
        <w:t>部</w:t>
      </w:r>
      <w:r>
        <w:rPr>
          <w:rFonts w:hint="eastAsia" w:ascii="宋体" w:hAnsi="宋体" w:eastAsia="宋体" w:cs="宋体"/>
          <w:snapToGrid w:val="0"/>
          <w:color w:val="auto"/>
          <w:kern w:val="0"/>
          <w:sz w:val="24"/>
          <w:szCs w:val="22"/>
          <w:highlight w:val="none"/>
        </w:rPr>
        <w:t>分、投标报价</w:t>
      </w:r>
      <w:r>
        <w:rPr>
          <w:rFonts w:hint="eastAsia" w:ascii="宋体" w:hAnsi="宋体" w:eastAsia="宋体" w:cs="宋体"/>
          <w:snapToGrid w:val="0"/>
          <w:color w:val="auto"/>
          <w:kern w:val="0"/>
          <w:sz w:val="24"/>
          <w:szCs w:val="22"/>
          <w:highlight w:val="none"/>
          <w:lang w:val="en-US" w:eastAsia="zh-CN"/>
        </w:rPr>
        <w:t>部</w:t>
      </w:r>
      <w:r>
        <w:rPr>
          <w:rFonts w:hint="eastAsia" w:ascii="宋体" w:hAnsi="宋体" w:eastAsia="宋体" w:cs="宋体"/>
          <w:snapToGrid w:val="0"/>
          <w:color w:val="auto"/>
          <w:kern w:val="0"/>
          <w:sz w:val="24"/>
          <w:szCs w:val="22"/>
          <w:highlight w:val="none"/>
        </w:rPr>
        <w:t>分的中间过程计算值和最终值，均按“四舍五入”原则精确到两位小数。</w:t>
      </w:r>
    </w:p>
    <w:p w14:paraId="3B0271DB">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（1）商务</w:t>
      </w:r>
      <w:r>
        <w:rPr>
          <w:rFonts w:hint="eastAsia" w:ascii="宋体" w:hAnsi="宋体" w:eastAsia="宋体" w:cs="宋体"/>
          <w:snapToGrid w:val="0"/>
          <w:color w:val="auto"/>
          <w:kern w:val="0"/>
          <w:sz w:val="24"/>
          <w:szCs w:val="22"/>
          <w:highlight w:val="none"/>
          <w:lang w:val="en-US" w:eastAsia="zh-CN"/>
        </w:rPr>
        <w:t>部</w:t>
      </w:r>
      <w:r>
        <w:rPr>
          <w:rFonts w:hint="eastAsia" w:ascii="宋体" w:hAnsi="宋体" w:eastAsia="宋体" w:cs="宋体"/>
          <w:snapToGrid w:val="0"/>
          <w:color w:val="auto"/>
          <w:kern w:val="0"/>
          <w:sz w:val="24"/>
          <w:szCs w:val="22"/>
          <w:highlight w:val="none"/>
        </w:rPr>
        <w:t>分M</w:t>
      </w:r>
      <w:r>
        <w:rPr>
          <w:rFonts w:hint="eastAsia" w:ascii="宋体" w:hAnsi="宋体" w:eastAsia="宋体" w:cs="宋体"/>
          <w:snapToGrid w:val="0"/>
          <w:color w:val="auto"/>
          <w:kern w:val="0"/>
          <w:sz w:val="24"/>
          <w:szCs w:val="22"/>
          <w:highlight w:val="none"/>
          <w:vertAlign w:val="subscript"/>
        </w:rPr>
        <w:t>1</w:t>
      </w:r>
    </w:p>
    <w:p w14:paraId="101A35B0">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评标委员会按照《综合评分表》商务部分指定的评分标准对各评分因素进行打分。各评分因素得分之和即为某投标人的商务</w:t>
      </w:r>
      <w:r>
        <w:rPr>
          <w:rFonts w:hint="eastAsia" w:ascii="宋体" w:hAnsi="宋体" w:eastAsia="宋体" w:cs="宋体"/>
          <w:snapToGrid w:val="0"/>
          <w:color w:val="auto"/>
          <w:kern w:val="0"/>
          <w:sz w:val="24"/>
          <w:szCs w:val="22"/>
          <w:highlight w:val="none"/>
          <w:lang w:val="en-US" w:eastAsia="zh-CN"/>
        </w:rPr>
        <w:t>部</w:t>
      </w:r>
      <w:r>
        <w:rPr>
          <w:rFonts w:hint="eastAsia" w:ascii="宋体" w:hAnsi="宋体" w:eastAsia="宋体" w:cs="宋体"/>
          <w:snapToGrid w:val="0"/>
          <w:color w:val="auto"/>
          <w:kern w:val="0"/>
          <w:sz w:val="24"/>
          <w:szCs w:val="22"/>
          <w:highlight w:val="none"/>
        </w:rPr>
        <w:t>分M</w:t>
      </w:r>
      <w:r>
        <w:rPr>
          <w:rFonts w:hint="eastAsia" w:ascii="宋体" w:hAnsi="宋体" w:eastAsia="宋体" w:cs="宋体"/>
          <w:snapToGrid w:val="0"/>
          <w:color w:val="auto"/>
          <w:kern w:val="0"/>
          <w:sz w:val="24"/>
          <w:szCs w:val="22"/>
          <w:highlight w:val="none"/>
          <w:vertAlign w:val="subscript"/>
        </w:rPr>
        <w:t>1</w:t>
      </w:r>
      <w:r>
        <w:rPr>
          <w:rFonts w:hint="eastAsia" w:ascii="宋体" w:hAnsi="宋体" w:eastAsia="宋体" w:cs="宋体"/>
          <w:snapToGrid w:val="0"/>
          <w:color w:val="auto"/>
          <w:kern w:val="0"/>
          <w:sz w:val="24"/>
          <w:szCs w:val="22"/>
          <w:highlight w:val="none"/>
        </w:rPr>
        <w:t>。</w:t>
      </w:r>
    </w:p>
    <w:p w14:paraId="55536E8F">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（2）技术</w:t>
      </w:r>
      <w:r>
        <w:rPr>
          <w:rFonts w:hint="eastAsia" w:ascii="宋体" w:hAnsi="宋体" w:eastAsia="宋体" w:cs="宋体"/>
          <w:snapToGrid w:val="0"/>
          <w:color w:val="auto"/>
          <w:kern w:val="0"/>
          <w:sz w:val="24"/>
          <w:szCs w:val="22"/>
          <w:highlight w:val="none"/>
          <w:lang w:val="en-US" w:eastAsia="zh-CN"/>
        </w:rPr>
        <w:t>部</w:t>
      </w:r>
      <w:r>
        <w:rPr>
          <w:rFonts w:hint="eastAsia" w:ascii="宋体" w:hAnsi="宋体" w:eastAsia="宋体" w:cs="宋体"/>
          <w:snapToGrid w:val="0"/>
          <w:color w:val="auto"/>
          <w:kern w:val="0"/>
          <w:sz w:val="24"/>
          <w:szCs w:val="22"/>
          <w:highlight w:val="none"/>
        </w:rPr>
        <w:t>分M</w:t>
      </w:r>
      <w:r>
        <w:rPr>
          <w:rFonts w:hint="eastAsia" w:ascii="宋体" w:hAnsi="宋体" w:eastAsia="宋体" w:cs="宋体"/>
          <w:snapToGrid w:val="0"/>
          <w:color w:val="auto"/>
          <w:kern w:val="0"/>
          <w:sz w:val="24"/>
          <w:szCs w:val="22"/>
          <w:highlight w:val="none"/>
          <w:vertAlign w:val="subscript"/>
        </w:rPr>
        <w:t>2</w:t>
      </w:r>
    </w:p>
    <w:p w14:paraId="4480A0A4">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2"/>
          <w:highlight w:val="none"/>
        </w:rPr>
      </w:pPr>
      <w:r>
        <w:rPr>
          <w:rFonts w:hint="eastAsia" w:ascii="宋体" w:hAnsi="宋体" w:eastAsia="宋体" w:cs="宋体"/>
          <w:color w:val="auto"/>
          <w:sz w:val="24"/>
          <w:szCs w:val="32"/>
          <w:highlight w:val="none"/>
        </w:rPr>
        <w:t>评标委员会各成员独立按照《综合评分表》技术部分指定的评分标准对各评分因素进行打分，累加后得出技术评分。将评标委员会所有成员的技术评分去掉一个最高分和一个最低分后，取算术平均值，即为某投标人的技术</w:t>
      </w:r>
      <w:r>
        <w:rPr>
          <w:rFonts w:hint="eastAsia" w:ascii="宋体" w:hAnsi="宋体" w:eastAsia="宋体" w:cs="宋体"/>
          <w:snapToGrid w:val="0"/>
          <w:color w:val="auto"/>
          <w:kern w:val="0"/>
          <w:sz w:val="24"/>
          <w:szCs w:val="22"/>
          <w:highlight w:val="none"/>
          <w:lang w:val="en-US" w:eastAsia="zh-CN"/>
        </w:rPr>
        <w:t>部</w:t>
      </w:r>
      <w:r>
        <w:rPr>
          <w:rFonts w:hint="eastAsia" w:ascii="宋体" w:hAnsi="宋体" w:eastAsia="宋体" w:cs="宋体"/>
          <w:snapToGrid w:val="0"/>
          <w:color w:val="auto"/>
          <w:kern w:val="0"/>
          <w:sz w:val="24"/>
          <w:szCs w:val="22"/>
          <w:highlight w:val="none"/>
        </w:rPr>
        <w:t>分M</w:t>
      </w:r>
      <w:r>
        <w:rPr>
          <w:rFonts w:hint="eastAsia" w:ascii="宋体" w:hAnsi="宋体" w:eastAsia="宋体" w:cs="宋体"/>
          <w:snapToGrid w:val="0"/>
          <w:color w:val="auto"/>
          <w:kern w:val="0"/>
          <w:sz w:val="24"/>
          <w:szCs w:val="22"/>
          <w:highlight w:val="none"/>
          <w:vertAlign w:val="subscript"/>
        </w:rPr>
        <w:t>2</w:t>
      </w:r>
      <w:r>
        <w:rPr>
          <w:rFonts w:hint="eastAsia" w:ascii="宋体" w:hAnsi="宋体" w:eastAsia="宋体" w:cs="宋体"/>
          <w:snapToGrid w:val="0"/>
          <w:color w:val="auto"/>
          <w:kern w:val="0"/>
          <w:sz w:val="24"/>
          <w:szCs w:val="22"/>
          <w:highlight w:val="none"/>
        </w:rPr>
        <w:t>。</w:t>
      </w:r>
    </w:p>
    <w:p w14:paraId="2D6F1C93">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（3）投标报价</w:t>
      </w:r>
      <w:r>
        <w:rPr>
          <w:rFonts w:hint="eastAsia" w:ascii="宋体" w:hAnsi="宋体" w:eastAsia="宋体" w:cs="宋体"/>
          <w:snapToGrid w:val="0"/>
          <w:color w:val="auto"/>
          <w:kern w:val="0"/>
          <w:sz w:val="24"/>
          <w:szCs w:val="22"/>
          <w:highlight w:val="none"/>
          <w:lang w:val="en-US" w:eastAsia="zh-CN"/>
        </w:rPr>
        <w:t>部</w:t>
      </w:r>
      <w:r>
        <w:rPr>
          <w:rFonts w:hint="eastAsia" w:ascii="宋体" w:hAnsi="宋体" w:eastAsia="宋体" w:cs="宋体"/>
          <w:snapToGrid w:val="0"/>
          <w:color w:val="auto"/>
          <w:kern w:val="0"/>
          <w:sz w:val="24"/>
          <w:szCs w:val="22"/>
          <w:highlight w:val="none"/>
        </w:rPr>
        <w:t>分M</w:t>
      </w:r>
      <w:r>
        <w:rPr>
          <w:rFonts w:hint="eastAsia" w:ascii="宋体" w:hAnsi="宋体" w:eastAsia="宋体" w:cs="宋体"/>
          <w:snapToGrid w:val="0"/>
          <w:color w:val="auto"/>
          <w:kern w:val="0"/>
          <w:sz w:val="24"/>
          <w:szCs w:val="22"/>
          <w:highlight w:val="none"/>
          <w:vertAlign w:val="subscript"/>
        </w:rPr>
        <w:t>3</w:t>
      </w:r>
    </w:p>
    <w:p w14:paraId="64E306C9">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2"/>
          <w:highlight w:val="none"/>
        </w:rPr>
      </w:pPr>
      <w:r>
        <w:rPr>
          <w:rFonts w:hint="eastAsia" w:ascii="宋体" w:hAnsi="宋体" w:eastAsia="宋体" w:cs="宋体"/>
          <w:b/>
          <w:bCs/>
          <w:snapToGrid w:val="0"/>
          <w:color w:val="auto"/>
          <w:kern w:val="0"/>
          <w:sz w:val="24"/>
          <w:szCs w:val="22"/>
          <w:highlight w:val="none"/>
        </w:rPr>
        <w:t>a</w:t>
      </w:r>
      <w:r>
        <w:rPr>
          <w:rFonts w:hint="eastAsia" w:ascii="宋体" w:hAnsi="宋体" w:eastAsia="宋体" w:cs="宋体"/>
          <w:snapToGrid w:val="0"/>
          <w:color w:val="auto"/>
          <w:kern w:val="0"/>
          <w:sz w:val="24"/>
          <w:szCs w:val="22"/>
          <w:highlight w:val="none"/>
        </w:rPr>
        <w:t>．评标委员会按照《综合评分表》投标报价部分指定的方法计算评标基准价D。</w:t>
      </w:r>
    </w:p>
    <w:p w14:paraId="2A3F42E5">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2"/>
          <w:highlight w:val="none"/>
        </w:rPr>
      </w:pPr>
      <w:r>
        <w:rPr>
          <w:rFonts w:hint="eastAsia" w:ascii="宋体" w:hAnsi="宋体" w:eastAsia="宋体" w:cs="宋体"/>
          <w:b/>
          <w:bCs/>
          <w:snapToGrid w:val="0"/>
          <w:color w:val="auto"/>
          <w:kern w:val="0"/>
          <w:sz w:val="24"/>
          <w:szCs w:val="22"/>
          <w:highlight w:val="none"/>
        </w:rPr>
        <w:t>b</w:t>
      </w:r>
      <w:r>
        <w:rPr>
          <w:rFonts w:hint="eastAsia" w:ascii="宋体" w:hAnsi="宋体" w:eastAsia="宋体" w:cs="宋体"/>
          <w:snapToGrid w:val="0"/>
          <w:color w:val="auto"/>
          <w:kern w:val="0"/>
          <w:sz w:val="24"/>
          <w:szCs w:val="22"/>
          <w:highlight w:val="none"/>
        </w:rPr>
        <w:t>．采用内插法计算某投标人的投标报价</w:t>
      </w:r>
      <w:r>
        <w:rPr>
          <w:rFonts w:hint="eastAsia" w:ascii="宋体" w:hAnsi="宋体" w:eastAsia="宋体" w:cs="宋体"/>
          <w:snapToGrid w:val="0"/>
          <w:color w:val="auto"/>
          <w:kern w:val="0"/>
          <w:sz w:val="24"/>
          <w:szCs w:val="22"/>
          <w:highlight w:val="none"/>
          <w:lang w:val="en-US" w:eastAsia="zh-CN"/>
        </w:rPr>
        <w:t>部</w:t>
      </w:r>
      <w:r>
        <w:rPr>
          <w:rFonts w:hint="eastAsia" w:ascii="宋体" w:hAnsi="宋体" w:eastAsia="宋体" w:cs="宋体"/>
          <w:snapToGrid w:val="0"/>
          <w:color w:val="auto"/>
          <w:kern w:val="0"/>
          <w:sz w:val="24"/>
          <w:szCs w:val="22"/>
          <w:highlight w:val="none"/>
        </w:rPr>
        <w:t>分M</w:t>
      </w:r>
      <w:r>
        <w:rPr>
          <w:rFonts w:hint="eastAsia" w:ascii="宋体" w:hAnsi="宋体" w:eastAsia="宋体" w:cs="宋体"/>
          <w:snapToGrid w:val="0"/>
          <w:color w:val="auto"/>
          <w:kern w:val="0"/>
          <w:sz w:val="24"/>
          <w:szCs w:val="22"/>
          <w:highlight w:val="none"/>
          <w:vertAlign w:val="subscript"/>
        </w:rPr>
        <w:t>3</w:t>
      </w:r>
      <w:r>
        <w:rPr>
          <w:rFonts w:hint="eastAsia" w:ascii="宋体" w:hAnsi="宋体" w:eastAsia="宋体" w:cs="宋体"/>
          <w:snapToGrid w:val="0"/>
          <w:color w:val="auto"/>
          <w:kern w:val="0"/>
          <w:sz w:val="24"/>
          <w:szCs w:val="22"/>
          <w:highlight w:val="none"/>
        </w:rPr>
        <w:t>，即当投标人的投标总价等于评标基准价时得</w:t>
      </w:r>
      <w:r>
        <w:rPr>
          <w:rFonts w:hint="eastAsia" w:ascii="宋体" w:hAnsi="宋体" w:eastAsia="宋体" w:cs="宋体"/>
          <w:snapToGrid w:val="0"/>
          <w:color w:val="auto"/>
          <w:kern w:val="0"/>
          <w:sz w:val="24"/>
          <w:szCs w:val="22"/>
          <w:highlight w:val="none"/>
          <w:lang w:val="en-US" w:eastAsia="zh-CN"/>
        </w:rPr>
        <w:t>30</w:t>
      </w:r>
      <w:r>
        <w:rPr>
          <w:rFonts w:hint="eastAsia" w:ascii="宋体" w:hAnsi="宋体" w:eastAsia="宋体" w:cs="宋体"/>
          <w:snapToGrid w:val="0"/>
          <w:color w:val="auto"/>
          <w:kern w:val="0"/>
          <w:sz w:val="24"/>
          <w:szCs w:val="22"/>
          <w:highlight w:val="none"/>
        </w:rPr>
        <w:t>分，每高于评标基准价一个百分点扣</w:t>
      </w:r>
      <w:r>
        <w:rPr>
          <w:rFonts w:hint="eastAsia" w:ascii="宋体" w:hAnsi="宋体" w:eastAsia="宋体" w:cs="宋体"/>
          <w:snapToGrid w:val="0"/>
          <w:color w:val="auto"/>
          <w:kern w:val="0"/>
          <w:sz w:val="24"/>
          <w:szCs w:val="22"/>
          <w:highlight w:val="none"/>
          <w:lang w:val="en-US" w:eastAsia="zh-CN"/>
        </w:rPr>
        <w:t>0.2</w:t>
      </w:r>
      <w:r>
        <w:rPr>
          <w:rFonts w:hint="eastAsia" w:ascii="宋体" w:hAnsi="宋体" w:eastAsia="宋体" w:cs="宋体"/>
          <w:snapToGrid w:val="0"/>
          <w:color w:val="auto"/>
          <w:kern w:val="0"/>
          <w:sz w:val="24"/>
          <w:szCs w:val="22"/>
          <w:highlight w:val="none"/>
        </w:rPr>
        <w:t>分，每低于评标基准价一个百分点扣0.</w:t>
      </w:r>
      <w:r>
        <w:rPr>
          <w:rFonts w:hint="eastAsia" w:ascii="宋体" w:hAnsi="宋体" w:eastAsia="宋体" w:cs="宋体"/>
          <w:snapToGrid w:val="0"/>
          <w:color w:val="auto"/>
          <w:kern w:val="0"/>
          <w:sz w:val="24"/>
          <w:szCs w:val="22"/>
          <w:highlight w:val="none"/>
          <w:lang w:val="en-US" w:eastAsia="zh-CN"/>
        </w:rPr>
        <w:t>1</w:t>
      </w:r>
      <w:r>
        <w:rPr>
          <w:rFonts w:hint="eastAsia" w:ascii="宋体" w:hAnsi="宋体" w:eastAsia="宋体" w:cs="宋体"/>
          <w:snapToGrid w:val="0"/>
          <w:color w:val="auto"/>
          <w:kern w:val="0"/>
          <w:sz w:val="24"/>
          <w:szCs w:val="22"/>
          <w:highlight w:val="none"/>
        </w:rPr>
        <w:t>分，扣完为止。公式如下：</w:t>
      </w:r>
    </w:p>
    <w:p w14:paraId="19338A43">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M</w:t>
      </w:r>
      <w:r>
        <w:rPr>
          <w:rFonts w:hint="eastAsia" w:ascii="宋体" w:hAnsi="宋体" w:eastAsia="宋体" w:cs="宋体"/>
          <w:snapToGrid w:val="0"/>
          <w:color w:val="auto"/>
          <w:kern w:val="0"/>
          <w:sz w:val="24"/>
          <w:szCs w:val="22"/>
          <w:highlight w:val="none"/>
          <w:vertAlign w:val="subscript"/>
        </w:rPr>
        <w:t>3</w:t>
      </w:r>
      <w:r>
        <w:rPr>
          <w:rFonts w:hint="eastAsia" w:ascii="宋体" w:hAnsi="宋体" w:eastAsia="宋体" w:cs="宋体"/>
          <w:snapToGrid w:val="0"/>
          <w:color w:val="auto"/>
          <w:kern w:val="0"/>
          <w:sz w:val="24"/>
          <w:szCs w:val="22"/>
          <w:highlight w:val="none"/>
        </w:rPr>
        <w:t>＝</w:t>
      </w:r>
      <w:r>
        <w:rPr>
          <w:rFonts w:hint="eastAsia" w:ascii="宋体" w:hAnsi="宋体" w:eastAsia="宋体" w:cs="宋体"/>
          <w:snapToGrid w:val="0"/>
          <w:color w:val="auto"/>
          <w:kern w:val="0"/>
          <w:sz w:val="24"/>
          <w:szCs w:val="22"/>
          <w:highlight w:val="none"/>
          <w:lang w:val="en-US" w:eastAsia="zh-CN"/>
        </w:rPr>
        <w:t>30</w:t>
      </w:r>
      <w:r>
        <w:rPr>
          <w:rFonts w:hint="eastAsia" w:ascii="宋体" w:hAnsi="宋体" w:eastAsia="宋体" w:cs="宋体"/>
          <w:snapToGrid w:val="0"/>
          <w:color w:val="auto"/>
          <w:kern w:val="0"/>
          <w:sz w:val="24"/>
          <w:szCs w:val="22"/>
          <w:highlight w:val="none"/>
        </w:rPr>
        <w:t>－（|Di－D|÷D）×100×E</w:t>
      </w:r>
    </w:p>
    <w:p w14:paraId="00CF2223">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2"/>
          <w:highlight w:val="none"/>
          <w:lang w:val="en-US" w:eastAsia="zh-CN"/>
        </w:rPr>
      </w:pPr>
      <w:r>
        <w:rPr>
          <w:rFonts w:hint="eastAsia" w:ascii="宋体" w:hAnsi="宋体" w:eastAsia="宋体" w:cs="宋体"/>
          <w:snapToGrid w:val="0"/>
          <w:color w:val="auto"/>
          <w:kern w:val="0"/>
          <w:sz w:val="24"/>
          <w:szCs w:val="22"/>
          <w:highlight w:val="none"/>
          <w:lang w:val="en-US" w:eastAsia="zh-CN"/>
        </w:rPr>
        <w:t>式中：D为评标基准价；Di为某投标人的投标总价；E为扣分因子，当Di＞D时，E＝0.2；当Di＜D时，E＝0.1。</w:t>
      </w:r>
    </w:p>
    <w:p w14:paraId="26CABE28">
      <w:pPr>
        <w:wordWrap w:val="0"/>
        <w:adjustRightInd w:val="0"/>
        <w:snapToGrid w:val="0"/>
        <w:spacing w:line="440" w:lineRule="exact"/>
        <w:ind w:firstLine="48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（3）综合得分M</w:t>
      </w:r>
    </w:p>
    <w:p w14:paraId="6B87EA1E">
      <w:pPr>
        <w:wordWrap w:val="0"/>
        <w:adjustRightInd w:val="0"/>
        <w:snapToGrid w:val="0"/>
        <w:spacing w:line="440" w:lineRule="exact"/>
        <w:ind w:firstLine="48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综合得分满分100分，公式如下：</w:t>
      </w:r>
    </w:p>
    <w:p w14:paraId="1961C1F0">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综合得分M＝M</w:t>
      </w:r>
      <w:r>
        <w:rPr>
          <w:rFonts w:hint="eastAsia" w:ascii="宋体" w:hAnsi="宋体" w:eastAsia="宋体" w:cs="宋体"/>
          <w:snapToGrid w:val="0"/>
          <w:color w:val="auto"/>
          <w:kern w:val="0"/>
          <w:sz w:val="24"/>
          <w:szCs w:val="22"/>
          <w:highlight w:val="none"/>
          <w:vertAlign w:val="subscript"/>
        </w:rPr>
        <w:t>1</w:t>
      </w:r>
      <w:r>
        <w:rPr>
          <w:rFonts w:hint="eastAsia" w:ascii="宋体" w:hAnsi="宋体" w:eastAsia="宋体" w:cs="宋体"/>
          <w:snapToGrid w:val="0"/>
          <w:color w:val="auto"/>
          <w:kern w:val="0"/>
          <w:sz w:val="24"/>
          <w:szCs w:val="22"/>
          <w:highlight w:val="none"/>
        </w:rPr>
        <w:t>＋M</w:t>
      </w:r>
      <w:r>
        <w:rPr>
          <w:rFonts w:hint="eastAsia" w:ascii="宋体" w:hAnsi="宋体" w:eastAsia="宋体" w:cs="宋体"/>
          <w:snapToGrid w:val="0"/>
          <w:color w:val="auto"/>
          <w:kern w:val="0"/>
          <w:sz w:val="24"/>
          <w:szCs w:val="22"/>
          <w:highlight w:val="none"/>
          <w:vertAlign w:val="subscript"/>
        </w:rPr>
        <w:t>2</w:t>
      </w:r>
      <w:r>
        <w:rPr>
          <w:rFonts w:hint="eastAsia" w:ascii="宋体" w:hAnsi="宋体" w:eastAsia="宋体" w:cs="宋体"/>
          <w:snapToGrid w:val="0"/>
          <w:color w:val="auto"/>
          <w:kern w:val="0"/>
          <w:sz w:val="24"/>
          <w:szCs w:val="22"/>
          <w:highlight w:val="none"/>
        </w:rPr>
        <w:t>＋M</w:t>
      </w:r>
      <w:r>
        <w:rPr>
          <w:rFonts w:hint="eastAsia" w:ascii="宋体" w:hAnsi="宋体" w:eastAsia="宋体" w:cs="宋体"/>
          <w:snapToGrid w:val="0"/>
          <w:color w:val="auto"/>
          <w:kern w:val="0"/>
          <w:sz w:val="24"/>
          <w:szCs w:val="22"/>
          <w:highlight w:val="none"/>
          <w:vertAlign w:val="subscript"/>
        </w:rPr>
        <w:t>3</w:t>
      </w:r>
    </w:p>
    <w:p w14:paraId="0F5E32C3">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式中：M</w:t>
      </w:r>
      <w:r>
        <w:rPr>
          <w:rFonts w:hint="eastAsia" w:ascii="宋体" w:hAnsi="宋体" w:eastAsia="宋体" w:cs="宋体"/>
          <w:color w:val="auto"/>
          <w:sz w:val="24"/>
          <w:szCs w:val="32"/>
          <w:highlight w:val="none"/>
        </w:rPr>
        <w:t>为综合得分</w:t>
      </w:r>
      <w:r>
        <w:rPr>
          <w:rFonts w:hint="eastAsia" w:ascii="宋体" w:hAnsi="宋体" w:eastAsia="宋体" w:cs="宋体"/>
          <w:snapToGrid w:val="0"/>
          <w:color w:val="auto"/>
          <w:kern w:val="0"/>
          <w:sz w:val="24"/>
          <w:szCs w:val="22"/>
          <w:highlight w:val="none"/>
        </w:rPr>
        <w:t>，M</w:t>
      </w:r>
      <w:r>
        <w:rPr>
          <w:rFonts w:hint="eastAsia" w:ascii="宋体" w:hAnsi="宋体" w:eastAsia="宋体" w:cs="宋体"/>
          <w:snapToGrid w:val="0"/>
          <w:color w:val="auto"/>
          <w:kern w:val="0"/>
          <w:sz w:val="24"/>
          <w:szCs w:val="22"/>
          <w:highlight w:val="none"/>
          <w:vertAlign w:val="subscript"/>
        </w:rPr>
        <w:t>1</w:t>
      </w:r>
      <w:r>
        <w:rPr>
          <w:rFonts w:hint="eastAsia" w:ascii="宋体" w:hAnsi="宋体" w:eastAsia="宋体" w:cs="宋体"/>
          <w:color w:val="auto"/>
          <w:sz w:val="24"/>
          <w:szCs w:val="32"/>
          <w:highlight w:val="none"/>
        </w:rPr>
        <w:t>为商务得分，</w:t>
      </w:r>
      <w:r>
        <w:rPr>
          <w:rFonts w:hint="eastAsia" w:ascii="宋体" w:hAnsi="宋体" w:eastAsia="宋体" w:cs="宋体"/>
          <w:snapToGrid w:val="0"/>
          <w:color w:val="auto"/>
          <w:kern w:val="0"/>
          <w:sz w:val="24"/>
          <w:szCs w:val="22"/>
          <w:highlight w:val="none"/>
        </w:rPr>
        <w:t>M</w:t>
      </w:r>
      <w:r>
        <w:rPr>
          <w:rFonts w:hint="eastAsia" w:ascii="宋体" w:hAnsi="宋体" w:eastAsia="宋体" w:cs="宋体"/>
          <w:snapToGrid w:val="0"/>
          <w:color w:val="auto"/>
          <w:kern w:val="0"/>
          <w:sz w:val="24"/>
          <w:szCs w:val="22"/>
          <w:highlight w:val="none"/>
          <w:vertAlign w:val="subscript"/>
        </w:rPr>
        <w:t>2</w:t>
      </w:r>
      <w:r>
        <w:rPr>
          <w:rFonts w:hint="eastAsia" w:ascii="宋体" w:hAnsi="宋体" w:eastAsia="宋体" w:cs="宋体"/>
          <w:color w:val="auto"/>
          <w:sz w:val="24"/>
          <w:szCs w:val="32"/>
          <w:highlight w:val="none"/>
        </w:rPr>
        <w:t>为技术得分，</w:t>
      </w:r>
      <w:r>
        <w:rPr>
          <w:rFonts w:hint="eastAsia" w:ascii="宋体" w:hAnsi="宋体" w:eastAsia="宋体" w:cs="宋体"/>
          <w:snapToGrid w:val="0"/>
          <w:color w:val="auto"/>
          <w:kern w:val="0"/>
          <w:sz w:val="24"/>
          <w:szCs w:val="22"/>
          <w:highlight w:val="none"/>
        </w:rPr>
        <w:t>M</w:t>
      </w:r>
      <w:r>
        <w:rPr>
          <w:rFonts w:hint="eastAsia" w:ascii="宋体" w:hAnsi="宋体" w:eastAsia="宋体" w:cs="宋体"/>
          <w:snapToGrid w:val="0"/>
          <w:color w:val="auto"/>
          <w:kern w:val="0"/>
          <w:sz w:val="24"/>
          <w:szCs w:val="22"/>
          <w:highlight w:val="none"/>
          <w:vertAlign w:val="subscript"/>
        </w:rPr>
        <w:t>3</w:t>
      </w:r>
      <w:r>
        <w:rPr>
          <w:rFonts w:hint="eastAsia" w:ascii="宋体" w:hAnsi="宋体" w:eastAsia="宋体" w:cs="宋体"/>
          <w:snapToGrid w:val="0"/>
          <w:color w:val="auto"/>
          <w:kern w:val="0"/>
          <w:sz w:val="24"/>
          <w:szCs w:val="22"/>
          <w:highlight w:val="none"/>
        </w:rPr>
        <w:t>为投标报价得分。</w:t>
      </w:r>
    </w:p>
    <w:p w14:paraId="0D074DD6">
      <w:pPr>
        <w:numPr>
          <w:ilvl w:val="0"/>
          <w:numId w:val="2"/>
        </w:numPr>
        <w:wordWrap w:val="0"/>
        <w:adjustRightInd w:val="0"/>
        <w:snapToGrid w:val="0"/>
        <w:spacing w:line="440" w:lineRule="exact"/>
        <w:ind w:firstLine="480" w:firstLineChars="200"/>
        <w:rPr>
          <w:rFonts w:hint="eastAsia" w:ascii="宋体" w:hAnsi="宋体" w:eastAsia="宋体" w:cs="宋体"/>
          <w:snapToGrid w:val="0"/>
          <w:color w:val="auto"/>
          <w:kern w:val="0"/>
          <w:sz w:val="24"/>
          <w:szCs w:val="32"/>
          <w:highlight w:val="none"/>
        </w:rPr>
      </w:pPr>
      <w:r>
        <w:rPr>
          <w:rFonts w:hint="eastAsia" w:ascii="宋体" w:hAnsi="宋体" w:eastAsia="宋体" w:cs="宋体"/>
          <w:snapToGrid w:val="0"/>
          <w:color w:val="auto"/>
          <w:kern w:val="0"/>
          <w:sz w:val="24"/>
          <w:szCs w:val="22"/>
          <w:highlight w:val="none"/>
        </w:rPr>
        <w:t>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w:t>
      </w:r>
      <w:r>
        <w:rPr>
          <w:rFonts w:hint="eastAsia" w:ascii="宋体" w:hAnsi="宋体" w:eastAsia="宋体" w:cs="宋体"/>
          <w:snapToGrid w:val="0"/>
          <w:color w:val="auto"/>
          <w:kern w:val="0"/>
          <w:sz w:val="24"/>
          <w:szCs w:val="32"/>
          <w:highlight w:val="none"/>
        </w:rPr>
        <w:t>由评标委员会投票确定。</w:t>
      </w:r>
    </w:p>
    <w:p w14:paraId="3E8F82F0">
      <w:pPr>
        <w:rPr>
          <w:rStyle w:val="27"/>
          <w:rFonts w:hint="eastAsia" w:ascii="宋体" w:hAnsi="宋体" w:eastAsia="宋体" w:cs="宋体"/>
          <w:b/>
          <w:bCs/>
          <w:color w:val="auto"/>
          <w:kern w:val="0"/>
          <w:sz w:val="30"/>
          <w:szCs w:val="30"/>
          <w:highlight w:val="none"/>
        </w:rPr>
      </w:pPr>
      <w:r>
        <w:rPr>
          <w:rStyle w:val="27"/>
          <w:rFonts w:hint="eastAsia" w:ascii="宋体" w:hAnsi="宋体" w:eastAsia="宋体" w:cs="宋体"/>
          <w:b/>
          <w:bCs/>
          <w:color w:val="auto"/>
          <w:kern w:val="0"/>
          <w:sz w:val="30"/>
          <w:szCs w:val="30"/>
          <w:highlight w:val="none"/>
        </w:rPr>
        <w:br w:type="page"/>
      </w:r>
    </w:p>
    <w:p w14:paraId="615510A3">
      <w:pPr>
        <w:snapToGrid w:val="0"/>
        <w:spacing w:line="360" w:lineRule="auto"/>
        <w:ind w:firstLine="602" w:firstLineChars="200"/>
        <w:jc w:val="center"/>
        <w:rPr>
          <w:rStyle w:val="27"/>
          <w:rFonts w:hint="eastAsia" w:ascii="宋体" w:hAnsi="宋体" w:eastAsia="宋体" w:cs="宋体"/>
          <w:color w:val="auto"/>
          <w:kern w:val="0"/>
          <w:highlight w:val="none"/>
        </w:rPr>
      </w:pPr>
      <w:r>
        <w:rPr>
          <w:rStyle w:val="27"/>
          <w:rFonts w:hint="eastAsia" w:ascii="宋体" w:hAnsi="宋体" w:eastAsia="宋体" w:cs="宋体"/>
          <w:b/>
          <w:bCs/>
          <w:color w:val="auto"/>
          <w:kern w:val="0"/>
          <w:sz w:val="30"/>
          <w:szCs w:val="30"/>
          <w:highlight w:val="none"/>
        </w:rPr>
        <w:t>综合评分表</w:t>
      </w:r>
    </w:p>
    <w:tbl>
      <w:tblPr>
        <w:tblStyle w:val="16"/>
        <w:tblW w:w="9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834"/>
        <w:gridCol w:w="3424"/>
        <w:gridCol w:w="3536"/>
      </w:tblGrid>
      <w:tr w14:paraId="20ACC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jc w:val="center"/>
        </w:trPr>
        <w:tc>
          <w:tcPr>
            <w:tcW w:w="9528" w:type="dxa"/>
            <w:gridSpan w:val="4"/>
            <w:shd w:val="clear" w:color="auto" w:fill="D7D7D7"/>
            <w:noWrap w:val="0"/>
            <w:vAlign w:val="center"/>
          </w:tcPr>
          <w:p w14:paraId="036C0ABF">
            <w:pPr>
              <w:keepNext w:val="0"/>
              <w:keepLines w:val="0"/>
              <w:pageBreakBefore w:val="0"/>
              <w:widowControl w:val="0"/>
              <w:shd w:val="clear" w:color="auto" w:fill="auto"/>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afterAutospacing="0" w:line="360" w:lineRule="auto"/>
              <w:ind w:left="0" w:leftChars="0" w:right="0" w:rightChars="0" w:firstLine="0" w:firstLineChars="0"/>
              <w:jc w:val="both"/>
              <w:textAlignment w:val="auto"/>
              <w:rPr>
                <w:rFonts w:hint="eastAsia" w:ascii="宋体" w:hAnsi="宋体" w:eastAsia="宋体" w:cs="宋体"/>
                <w:b w:val="0"/>
                <w:bCs w:val="0"/>
                <w:caps w:val="0"/>
                <w:smallCaps w:val="0"/>
                <w:snapToGrid w:val="0"/>
                <w:color w:val="auto"/>
                <w:spacing w:val="0"/>
                <w:kern w:val="0"/>
                <w:sz w:val="21"/>
                <w:szCs w:val="21"/>
                <w:highlight w:val="none"/>
                <w:lang w:val="en-US" w:eastAsia="zh-CN" w:bidi="ar-SA"/>
              </w:rPr>
            </w:pPr>
            <w:bookmarkStart w:id="179" w:name="_Hlt69698713"/>
            <w:bookmarkStart w:id="180" w:name="_Hlt69698765"/>
            <w:bookmarkStart w:id="181" w:name="_Toc14036"/>
            <w:r>
              <w:rPr>
                <w:rFonts w:hint="eastAsia" w:ascii="宋体" w:hAnsi="宋体" w:eastAsia="宋体" w:cs="宋体"/>
                <w:b w:val="0"/>
                <w:bCs w:val="0"/>
                <w:caps w:val="0"/>
                <w:smallCaps w:val="0"/>
                <w:snapToGrid w:val="0"/>
                <w:color w:val="auto"/>
                <w:spacing w:val="0"/>
                <w:kern w:val="0"/>
                <w:sz w:val="21"/>
                <w:szCs w:val="21"/>
                <w:highlight w:val="none"/>
                <w:lang w:val="en-US" w:eastAsia="zh-CN" w:bidi="ar-SA"/>
              </w:rPr>
              <w:t>商务部分，满分：</w:t>
            </w:r>
            <w:r>
              <w:rPr>
                <w:rFonts w:hint="eastAsia" w:ascii="宋体" w:hAnsi="宋体" w:eastAsia="宋体" w:cs="宋体"/>
                <w:b w:val="0"/>
                <w:bCs w:val="0"/>
                <w:caps w:val="0"/>
                <w:smallCaps w:val="0"/>
                <w:snapToGrid w:val="0"/>
                <w:color w:val="auto"/>
                <w:spacing w:val="0"/>
                <w:kern w:val="0"/>
                <w:sz w:val="21"/>
                <w:szCs w:val="21"/>
                <w:highlight w:val="none"/>
                <w:u w:val="single"/>
                <w:lang w:val="en-US" w:eastAsia="zh-CN" w:bidi="ar-SA"/>
              </w:rPr>
              <w:t>50</w:t>
            </w:r>
            <w:r>
              <w:rPr>
                <w:rFonts w:hint="eastAsia" w:ascii="宋体" w:hAnsi="宋体" w:eastAsia="宋体" w:cs="宋体"/>
                <w:b w:val="0"/>
                <w:bCs w:val="0"/>
                <w:caps w:val="0"/>
                <w:smallCaps w:val="0"/>
                <w:snapToGrid w:val="0"/>
                <w:color w:val="auto"/>
                <w:spacing w:val="0"/>
                <w:kern w:val="0"/>
                <w:sz w:val="21"/>
                <w:szCs w:val="21"/>
                <w:highlight w:val="none"/>
                <w:lang w:val="en-US" w:eastAsia="zh-CN" w:bidi="ar-SA"/>
              </w:rPr>
              <w:t>分。</w:t>
            </w:r>
          </w:p>
        </w:tc>
      </w:tr>
      <w:tr w14:paraId="20208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exact"/>
          <w:jc w:val="center"/>
        </w:trPr>
        <w:tc>
          <w:tcPr>
            <w:tcW w:w="2568" w:type="dxa"/>
            <w:gridSpan w:val="2"/>
            <w:noWrap w:val="0"/>
            <w:vAlign w:val="center"/>
          </w:tcPr>
          <w:p w14:paraId="05575155">
            <w:pPr>
              <w:keepNext w:val="0"/>
              <w:keepLines w:val="0"/>
              <w:pageBreakBefore w:val="0"/>
              <w:widowControl w:val="0"/>
              <w:shd w:val="clear" w:color="auto" w:fill="auto"/>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afterAutospacing="0" w:line="360" w:lineRule="auto"/>
              <w:ind w:left="0" w:leftChars="0" w:right="0" w:rightChars="0" w:firstLine="0" w:firstLineChars="0"/>
              <w:jc w:val="center"/>
              <w:textAlignment w:val="auto"/>
              <w:rPr>
                <w:rFonts w:hint="eastAsia" w:ascii="宋体" w:hAnsi="宋体" w:eastAsia="宋体" w:cs="宋体"/>
                <w:b w:val="0"/>
                <w:bCs w:val="0"/>
                <w:caps w:val="0"/>
                <w:smallCaps w:val="0"/>
                <w:snapToGrid w:val="0"/>
                <w:color w:val="auto"/>
                <w:spacing w:val="0"/>
                <w:kern w:val="0"/>
                <w:sz w:val="21"/>
                <w:szCs w:val="21"/>
                <w:highlight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lang w:val="en-US" w:eastAsia="zh-CN" w:bidi="ar-SA"/>
              </w:rPr>
              <w:t>评分因素</w:t>
            </w:r>
          </w:p>
        </w:tc>
        <w:tc>
          <w:tcPr>
            <w:tcW w:w="3424" w:type="dxa"/>
            <w:noWrap w:val="0"/>
            <w:vAlign w:val="center"/>
          </w:tcPr>
          <w:p w14:paraId="31CE3A67">
            <w:pPr>
              <w:keepNext w:val="0"/>
              <w:keepLines w:val="0"/>
              <w:pageBreakBefore w:val="0"/>
              <w:widowControl w:val="0"/>
              <w:shd w:val="clear" w:color="auto" w:fill="auto"/>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afterAutospacing="0" w:line="360" w:lineRule="auto"/>
              <w:ind w:left="0" w:leftChars="0" w:right="0" w:rightChars="0" w:firstLine="0" w:firstLineChars="0"/>
              <w:jc w:val="center"/>
              <w:textAlignment w:val="auto"/>
              <w:rPr>
                <w:rFonts w:hint="eastAsia" w:ascii="宋体" w:hAnsi="宋体" w:eastAsia="宋体" w:cs="宋体"/>
                <w:b w:val="0"/>
                <w:bCs w:val="0"/>
                <w:caps w:val="0"/>
                <w:smallCaps w:val="0"/>
                <w:snapToGrid w:val="0"/>
                <w:color w:val="auto"/>
                <w:spacing w:val="0"/>
                <w:kern w:val="0"/>
                <w:sz w:val="21"/>
                <w:szCs w:val="21"/>
                <w:highlight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lang w:val="en-US" w:eastAsia="zh-CN" w:bidi="ar-SA"/>
              </w:rPr>
              <w:t>评分标准</w:t>
            </w:r>
          </w:p>
        </w:tc>
        <w:tc>
          <w:tcPr>
            <w:tcW w:w="3536" w:type="dxa"/>
            <w:noWrap w:val="0"/>
            <w:vAlign w:val="center"/>
          </w:tcPr>
          <w:p w14:paraId="6D3D3994">
            <w:pPr>
              <w:keepNext w:val="0"/>
              <w:keepLines w:val="0"/>
              <w:pageBreakBefore w:val="0"/>
              <w:widowControl w:val="0"/>
              <w:shd w:val="clear" w:color="auto" w:fill="auto"/>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afterAutospacing="0" w:line="360" w:lineRule="auto"/>
              <w:ind w:left="0" w:leftChars="0" w:right="0" w:rightChars="0" w:firstLine="0" w:firstLineChars="0"/>
              <w:jc w:val="center"/>
              <w:textAlignment w:val="auto"/>
              <w:rPr>
                <w:rFonts w:hint="eastAsia" w:ascii="宋体" w:hAnsi="宋体" w:eastAsia="宋体" w:cs="宋体"/>
                <w:b w:val="0"/>
                <w:bCs w:val="0"/>
                <w:caps w:val="0"/>
                <w:smallCaps w:val="0"/>
                <w:snapToGrid w:val="0"/>
                <w:color w:val="auto"/>
                <w:spacing w:val="0"/>
                <w:kern w:val="0"/>
                <w:sz w:val="21"/>
                <w:szCs w:val="21"/>
                <w:highlight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lang w:val="en-US" w:eastAsia="zh-CN" w:bidi="ar-SA"/>
              </w:rPr>
              <w:t>备注</w:t>
            </w:r>
          </w:p>
        </w:tc>
      </w:tr>
      <w:tr w14:paraId="1BD3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3" w:hRule="atLeast"/>
          <w:jc w:val="center"/>
        </w:trPr>
        <w:tc>
          <w:tcPr>
            <w:tcW w:w="734" w:type="dxa"/>
            <w:vMerge w:val="restart"/>
            <w:noWrap w:val="0"/>
            <w:vAlign w:val="center"/>
          </w:tcPr>
          <w:p w14:paraId="4FF7E40C">
            <w:pPr>
              <w:widowControl w:val="0"/>
              <w:shd w:val="clear" w:color="auto" w:fill="auto"/>
              <w:wordWrap w:val="0"/>
              <w:adjustRightInd w:val="0"/>
              <w:snapToGrid w:val="0"/>
              <w:spacing w:after="0" w:afterLines="0" w:afterAutospacing="0" w:line="360" w:lineRule="auto"/>
              <w:jc w:val="center"/>
              <w:rPr>
                <w:rFonts w:hint="eastAsia" w:ascii="宋体" w:hAnsi="宋体" w:eastAsia="宋体" w:cs="宋体"/>
                <w:b w:val="0"/>
                <w:bCs w:val="0"/>
                <w:caps w:val="0"/>
                <w:smallCaps w:val="0"/>
                <w:snapToGrid w:val="0"/>
                <w:color w:val="auto"/>
                <w:spacing w:val="0"/>
                <w:kern w:val="0"/>
                <w:sz w:val="20"/>
                <w:szCs w:val="20"/>
                <w:highlight w:val="none"/>
                <w:lang w:val="en-US" w:eastAsia="zh-CN" w:bidi="ar-SA"/>
              </w:rPr>
            </w:pPr>
          </w:p>
        </w:tc>
        <w:tc>
          <w:tcPr>
            <w:tcW w:w="1834" w:type="dxa"/>
            <w:noWrap w:val="0"/>
            <w:vAlign w:val="center"/>
          </w:tcPr>
          <w:p w14:paraId="00A08BF8">
            <w:pPr>
              <w:keepNext w:val="0"/>
              <w:keepLines w:val="0"/>
              <w:pageBreakBefore w:val="0"/>
              <w:kinsoku/>
              <w:overflowPunct/>
              <w:topLinePunct w:val="0"/>
              <w:autoSpaceDN/>
              <w:bidi w:val="0"/>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设计</w:t>
            </w:r>
            <w:r>
              <w:rPr>
                <w:rFonts w:hint="eastAsia" w:ascii="宋体" w:hAnsi="宋体" w:eastAsia="宋体" w:cs="宋体"/>
                <w:color w:val="auto"/>
                <w:sz w:val="22"/>
                <w:szCs w:val="22"/>
                <w:highlight w:val="none"/>
              </w:rPr>
              <w:t>企业业绩</w:t>
            </w:r>
          </w:p>
          <w:p w14:paraId="0C6B1B52">
            <w:pPr>
              <w:keepNext w:val="0"/>
              <w:keepLines w:val="0"/>
              <w:pageBreakBefore w:val="0"/>
              <w:kinsoku/>
              <w:overflowPunct/>
              <w:topLinePunct w:val="0"/>
              <w:autoSpaceDN/>
              <w:bidi w:val="0"/>
              <w:spacing w:line="360" w:lineRule="auto"/>
              <w:jc w:val="center"/>
              <w:textAlignment w:val="auto"/>
              <w:rPr>
                <w:rFonts w:hint="eastAsia" w:ascii="宋体" w:hAnsi="宋体" w:eastAsia="宋体" w:cs="宋体"/>
                <w:b w:val="0"/>
                <w:bCs w:val="0"/>
                <w:caps w:val="0"/>
                <w:smallCaps w:val="0"/>
                <w:snapToGrid w:val="0"/>
                <w:color w:val="auto"/>
                <w:spacing w:val="0"/>
                <w:kern w:val="0"/>
                <w:sz w:val="20"/>
                <w:szCs w:val="20"/>
                <w:highlight w:val="none"/>
                <w:lang w:val="en-US" w:eastAsia="zh-CN" w:bidi="ar-SA"/>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10</w:t>
            </w:r>
            <w:r>
              <w:rPr>
                <w:rFonts w:hint="eastAsia" w:ascii="宋体" w:hAnsi="宋体" w:eastAsia="宋体" w:cs="宋体"/>
                <w:color w:val="auto"/>
                <w:sz w:val="22"/>
                <w:szCs w:val="22"/>
                <w:highlight w:val="none"/>
              </w:rPr>
              <w:t>分）</w:t>
            </w:r>
          </w:p>
        </w:tc>
        <w:tc>
          <w:tcPr>
            <w:tcW w:w="3424" w:type="dxa"/>
            <w:noWrap w:val="0"/>
            <w:vAlign w:val="center"/>
          </w:tcPr>
          <w:p w14:paraId="600ED858">
            <w:pPr>
              <w:pStyle w:val="52"/>
              <w:keepNext w:val="0"/>
              <w:keepLines w:val="0"/>
              <w:pageBreakBefore w:val="0"/>
              <w:kinsoku/>
              <w:overflowPunct/>
              <w:topLinePunct w:val="0"/>
              <w:autoSpaceDN/>
              <w:bidi w:val="0"/>
              <w:spacing w:before="63" w:line="360" w:lineRule="auto"/>
              <w:ind w:right="28" w:rightChars="0"/>
              <w:jc w:val="both"/>
              <w:textAlignment w:val="auto"/>
              <w:rPr>
                <w:rFonts w:hint="eastAsia" w:ascii="宋体" w:hAnsi="宋体" w:eastAsia="宋体" w:cs="宋体"/>
                <w:b w:val="0"/>
                <w:bCs w:val="0"/>
                <w:caps w:val="0"/>
                <w:smallCaps w:val="0"/>
                <w:snapToGrid w:val="0"/>
                <w:color w:val="auto"/>
                <w:spacing w:val="0"/>
                <w:kern w:val="0"/>
                <w:sz w:val="20"/>
                <w:szCs w:val="20"/>
                <w:highlight w:val="none"/>
                <w:lang w:val="en-US" w:eastAsia="zh-CN" w:bidi="ar-SA"/>
              </w:rPr>
            </w:pPr>
            <w:r>
              <w:rPr>
                <w:rFonts w:hint="eastAsia" w:ascii="宋体" w:hAnsi="宋体" w:eastAsia="宋体" w:cs="宋体"/>
                <w:color w:val="auto"/>
                <w:sz w:val="22"/>
                <w:szCs w:val="22"/>
                <w:highlight w:val="none"/>
              </w:rPr>
              <w:t>投标</w:t>
            </w:r>
            <w:r>
              <w:rPr>
                <w:rFonts w:hint="eastAsia" w:ascii="宋体" w:hAnsi="宋体" w:eastAsia="宋体" w:cs="宋体"/>
                <w:color w:val="auto"/>
                <w:sz w:val="22"/>
                <w:szCs w:val="22"/>
                <w:highlight w:val="none"/>
                <w:lang w:val="en-US" w:eastAsia="zh-CN"/>
              </w:rPr>
              <w:t>人</w:t>
            </w:r>
            <w:r>
              <w:rPr>
                <w:rFonts w:hint="eastAsia" w:ascii="宋体" w:hAnsi="宋体" w:eastAsia="宋体" w:cs="宋体"/>
                <w:color w:val="auto"/>
                <w:sz w:val="22"/>
                <w:szCs w:val="22"/>
                <w:highlight w:val="none"/>
              </w:rPr>
              <w:t>自202</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年1月1日至今，承接过</w:t>
            </w:r>
            <w:r>
              <w:rPr>
                <w:rFonts w:hint="eastAsia" w:ascii="宋体" w:hAnsi="宋体" w:eastAsia="宋体" w:cs="宋体"/>
                <w:color w:val="auto"/>
                <w:sz w:val="22"/>
                <w:szCs w:val="22"/>
                <w:highlight w:val="none"/>
                <w:lang w:val="en-US" w:eastAsia="zh-CN"/>
              </w:rPr>
              <w:t>类似</w:t>
            </w:r>
            <w:r>
              <w:rPr>
                <w:rFonts w:hint="eastAsia" w:ascii="宋体" w:hAnsi="宋体" w:eastAsia="宋体" w:cs="宋体"/>
                <w:color w:val="auto"/>
                <w:sz w:val="22"/>
                <w:szCs w:val="22"/>
                <w:highlight w:val="none"/>
              </w:rPr>
              <w:t>项目</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每提供一个设计类似项目得2分，本项最高得10分。</w:t>
            </w:r>
          </w:p>
        </w:tc>
        <w:tc>
          <w:tcPr>
            <w:tcW w:w="3536" w:type="dxa"/>
            <w:noWrap w:val="0"/>
            <w:vAlign w:val="center"/>
          </w:tcPr>
          <w:p w14:paraId="48DC2C5B">
            <w:pPr>
              <w:pStyle w:val="6"/>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i/>
                <w:iCs/>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1．类似项目指：</w:t>
            </w:r>
            <w:r>
              <w:rPr>
                <w:rFonts w:hint="eastAsia" w:ascii="宋体" w:hAnsi="宋体" w:eastAsia="宋体" w:cs="宋体"/>
                <w:b w:val="0"/>
                <w:bCs w:val="0"/>
                <w:snapToGrid w:val="0"/>
                <w:color w:val="auto"/>
                <w:kern w:val="0"/>
                <w:sz w:val="22"/>
                <w:szCs w:val="22"/>
                <w:highlight w:val="none"/>
                <w:u w:val="none"/>
                <w:lang w:val="en-US" w:eastAsia="zh-CN"/>
              </w:rPr>
              <w:t>建安工程费≥1000万元或勘察设计费合同价≥</w:t>
            </w:r>
            <w:r>
              <w:rPr>
                <w:rFonts w:hint="eastAsia" w:ascii="宋体" w:hAnsi="宋体" w:cs="宋体"/>
                <w:b w:val="0"/>
                <w:bCs w:val="0"/>
                <w:snapToGrid w:val="0"/>
                <w:color w:val="auto"/>
                <w:kern w:val="0"/>
                <w:sz w:val="22"/>
                <w:szCs w:val="22"/>
                <w:highlight w:val="none"/>
                <w:u w:val="none"/>
                <w:lang w:val="en-US" w:eastAsia="zh-CN"/>
              </w:rPr>
              <w:t>40</w:t>
            </w:r>
            <w:r>
              <w:rPr>
                <w:rFonts w:hint="eastAsia" w:ascii="宋体" w:hAnsi="宋体" w:eastAsia="宋体" w:cs="宋体"/>
                <w:b w:val="0"/>
                <w:bCs w:val="0"/>
                <w:snapToGrid w:val="0"/>
                <w:color w:val="auto"/>
                <w:kern w:val="0"/>
                <w:sz w:val="22"/>
                <w:szCs w:val="22"/>
                <w:highlight w:val="none"/>
                <w:u w:val="none"/>
                <w:lang w:val="en-US" w:eastAsia="zh-CN"/>
              </w:rPr>
              <w:t>万元</w:t>
            </w:r>
            <w:r>
              <w:rPr>
                <w:rFonts w:hint="eastAsia" w:ascii="宋体" w:hAnsi="宋体" w:eastAsia="宋体" w:cs="宋体"/>
                <w:i w:val="0"/>
                <w:iCs w:val="0"/>
                <w:snapToGrid w:val="0"/>
                <w:color w:val="auto"/>
                <w:kern w:val="0"/>
                <w:sz w:val="22"/>
                <w:szCs w:val="22"/>
                <w:highlight w:val="none"/>
                <w:lang w:val="en-US" w:eastAsia="zh-CN"/>
              </w:rPr>
              <w:t>市政工程或建筑工程设计项目（含设计、勘察设计、勘察设计施工总承包）。</w:t>
            </w:r>
          </w:p>
          <w:p w14:paraId="0A75EB41">
            <w:pPr>
              <w:pStyle w:val="6"/>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2．须附有关业绩合同协议书关键页（包括项目内容、签约日期、双方盖章页）和中标通知书（中选通知书）</w:t>
            </w:r>
            <w:r>
              <w:rPr>
                <w:rFonts w:hint="eastAsia" w:ascii="宋体" w:hAnsi="宋体" w:eastAsia="宋体" w:cs="宋体"/>
                <w:color w:val="auto"/>
                <w:sz w:val="22"/>
                <w:szCs w:val="22"/>
                <w:highlight w:val="none"/>
              </w:rPr>
              <w:t>彩色扫描件（或打印件）并加盖单位公章</w:t>
            </w:r>
            <w:r>
              <w:rPr>
                <w:rFonts w:hint="eastAsia" w:ascii="宋体" w:hAnsi="宋体" w:eastAsia="宋体" w:cs="宋体"/>
                <w:snapToGrid w:val="0"/>
                <w:color w:val="auto"/>
                <w:kern w:val="0"/>
                <w:sz w:val="22"/>
                <w:szCs w:val="22"/>
                <w:highlight w:val="none"/>
                <w:lang w:val="en-US" w:eastAsia="zh-CN"/>
              </w:rPr>
              <w:t>。</w:t>
            </w:r>
          </w:p>
          <w:p w14:paraId="6E9AB02B">
            <w:pPr>
              <w:pStyle w:val="6"/>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3．</w:t>
            </w:r>
            <w:r>
              <w:rPr>
                <w:rFonts w:hint="eastAsia" w:ascii="宋体" w:hAnsi="宋体" w:eastAsia="宋体" w:cs="宋体"/>
                <w:snapToGrid w:val="0"/>
                <w:color w:val="auto"/>
                <w:kern w:val="0"/>
                <w:sz w:val="22"/>
                <w:szCs w:val="22"/>
                <w:highlight w:val="none"/>
              </w:rPr>
              <w:t>业绩时间以合同签订时间或中标通知书</w:t>
            </w:r>
            <w:r>
              <w:rPr>
                <w:rFonts w:hint="eastAsia" w:ascii="宋体" w:hAnsi="宋体" w:eastAsia="宋体" w:cs="宋体"/>
                <w:snapToGrid w:val="0"/>
                <w:color w:val="auto"/>
                <w:kern w:val="0"/>
                <w:sz w:val="22"/>
                <w:szCs w:val="22"/>
                <w:highlight w:val="none"/>
                <w:lang w:val="en-US" w:eastAsia="zh-CN"/>
              </w:rPr>
              <w:t>（中选通知书）</w:t>
            </w:r>
            <w:r>
              <w:rPr>
                <w:rFonts w:hint="eastAsia" w:ascii="宋体" w:hAnsi="宋体" w:eastAsia="宋体" w:cs="宋体"/>
                <w:snapToGrid w:val="0"/>
                <w:color w:val="auto"/>
                <w:kern w:val="0"/>
                <w:sz w:val="22"/>
                <w:szCs w:val="22"/>
                <w:highlight w:val="none"/>
              </w:rPr>
              <w:t>为准</w:t>
            </w:r>
            <w:r>
              <w:rPr>
                <w:rFonts w:hint="eastAsia" w:ascii="宋体" w:hAnsi="宋体" w:eastAsia="宋体" w:cs="宋体"/>
                <w:snapToGrid w:val="0"/>
                <w:color w:val="auto"/>
                <w:kern w:val="0"/>
                <w:sz w:val="22"/>
                <w:szCs w:val="22"/>
                <w:highlight w:val="none"/>
                <w:lang w:val="en-US" w:eastAsia="zh-CN"/>
              </w:rPr>
              <w:t>。</w:t>
            </w:r>
          </w:p>
          <w:p w14:paraId="1DC97F51">
            <w:pPr>
              <w:pStyle w:val="6"/>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4．任一业绩有以下情形之一的，该业绩视为无效，不予计分：</w:t>
            </w:r>
          </w:p>
          <w:p w14:paraId="743E1A00">
            <w:pPr>
              <w:pStyle w:val="6"/>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①业绩不属于类似项目的；</w:t>
            </w:r>
          </w:p>
          <w:p w14:paraId="36007C26">
            <w:pPr>
              <w:pStyle w:val="6"/>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b w:val="0"/>
                <w:bCs w:val="0"/>
                <w:i/>
                <w:iCs/>
                <w:caps w:val="0"/>
                <w:smallCaps w:val="0"/>
                <w:snapToGrid w:val="0"/>
                <w:color w:val="auto"/>
                <w:spacing w:val="0"/>
                <w:kern w:val="0"/>
                <w:sz w:val="20"/>
                <w:szCs w:val="20"/>
                <w:highlight w:val="none"/>
                <w:lang w:val="en-US" w:eastAsia="zh-CN" w:bidi="ar-SA"/>
              </w:rPr>
            </w:pPr>
            <w:r>
              <w:rPr>
                <w:rFonts w:hint="eastAsia" w:ascii="宋体" w:hAnsi="宋体" w:eastAsia="宋体" w:cs="宋体"/>
                <w:snapToGrid w:val="0"/>
                <w:color w:val="auto"/>
                <w:kern w:val="0"/>
                <w:sz w:val="22"/>
                <w:szCs w:val="22"/>
                <w:highlight w:val="none"/>
                <w:lang w:val="en-US" w:eastAsia="zh-CN"/>
              </w:rPr>
              <w:t>②业绩时间不符合要求的。</w:t>
            </w:r>
          </w:p>
        </w:tc>
      </w:tr>
      <w:tr w14:paraId="1FD83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8" w:hRule="atLeast"/>
          <w:jc w:val="center"/>
        </w:trPr>
        <w:tc>
          <w:tcPr>
            <w:tcW w:w="734" w:type="dxa"/>
            <w:vMerge w:val="continue"/>
            <w:noWrap w:val="0"/>
            <w:vAlign w:val="center"/>
          </w:tcPr>
          <w:p w14:paraId="3C9494FD">
            <w:pPr>
              <w:widowControl w:val="0"/>
              <w:shd w:val="clear" w:color="auto" w:fill="auto"/>
              <w:wordWrap w:val="0"/>
              <w:adjustRightInd w:val="0"/>
              <w:snapToGrid w:val="0"/>
              <w:spacing w:after="0" w:afterLines="0" w:afterAutospacing="0" w:line="360" w:lineRule="auto"/>
              <w:jc w:val="center"/>
              <w:rPr>
                <w:rFonts w:hint="eastAsia" w:ascii="宋体" w:hAnsi="宋体" w:eastAsia="宋体" w:cs="宋体"/>
                <w:b w:val="0"/>
                <w:bCs w:val="0"/>
                <w:caps w:val="0"/>
                <w:smallCaps w:val="0"/>
                <w:snapToGrid w:val="0"/>
                <w:color w:val="auto"/>
                <w:spacing w:val="0"/>
                <w:kern w:val="0"/>
                <w:sz w:val="20"/>
                <w:szCs w:val="20"/>
                <w:highlight w:val="none"/>
                <w:lang w:val="en-US" w:eastAsia="zh-CN" w:bidi="ar-SA"/>
              </w:rPr>
            </w:pPr>
          </w:p>
        </w:tc>
        <w:tc>
          <w:tcPr>
            <w:tcW w:w="1834" w:type="dxa"/>
            <w:noWrap w:val="0"/>
            <w:vAlign w:val="center"/>
          </w:tcPr>
          <w:p w14:paraId="38EB12E8">
            <w:pPr>
              <w:pStyle w:val="6"/>
              <w:keepNext w:val="0"/>
              <w:keepLines w:val="0"/>
              <w:pageBreakBefore w:val="0"/>
              <w:kinsoku/>
              <w:wordWrap w:val="0"/>
              <w:overflowPunct/>
              <w:topLinePunct w:val="0"/>
              <w:autoSpaceDN/>
              <w:bidi w:val="0"/>
              <w:adjustRightInd w:val="0"/>
              <w:snapToGrid w:val="0"/>
              <w:spacing w:after="0" w:afterLines="0" w:line="360" w:lineRule="auto"/>
              <w:jc w:val="center"/>
              <w:textAlignment w:val="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设计负责人综合资历</w:t>
            </w:r>
          </w:p>
          <w:p w14:paraId="2290CCF5">
            <w:pPr>
              <w:pStyle w:val="6"/>
              <w:keepNext w:val="0"/>
              <w:keepLines w:val="0"/>
              <w:pageBreakBefore w:val="0"/>
              <w:kinsoku/>
              <w:wordWrap w:val="0"/>
              <w:overflowPunct/>
              <w:topLinePunct w:val="0"/>
              <w:autoSpaceDN/>
              <w:bidi w:val="0"/>
              <w:adjustRightInd w:val="0"/>
              <w:snapToGrid w:val="0"/>
              <w:spacing w:after="0" w:afterLines="0"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snapToGrid w:val="0"/>
                <w:color w:val="auto"/>
                <w:kern w:val="0"/>
                <w:sz w:val="22"/>
                <w:szCs w:val="22"/>
                <w:highlight w:val="none"/>
                <w:lang w:val="en-US" w:eastAsia="zh-CN" w:bidi="ar-SA"/>
              </w:rPr>
              <w:t>（</w:t>
            </w:r>
            <w:r>
              <w:rPr>
                <w:rFonts w:hint="eastAsia" w:ascii="宋体" w:hAnsi="宋体" w:cs="宋体"/>
                <w:snapToGrid w:val="0"/>
                <w:color w:val="auto"/>
                <w:kern w:val="0"/>
                <w:sz w:val="22"/>
                <w:szCs w:val="22"/>
                <w:highlight w:val="none"/>
                <w:lang w:val="en-US" w:eastAsia="zh-CN" w:bidi="ar-SA"/>
              </w:rPr>
              <w:t>12</w:t>
            </w:r>
            <w:r>
              <w:rPr>
                <w:rFonts w:hint="eastAsia" w:ascii="宋体" w:hAnsi="宋体" w:eastAsia="宋体" w:cs="宋体"/>
                <w:snapToGrid w:val="0"/>
                <w:color w:val="auto"/>
                <w:kern w:val="0"/>
                <w:sz w:val="22"/>
                <w:szCs w:val="22"/>
                <w:highlight w:val="none"/>
                <w:lang w:val="en-US" w:eastAsia="zh-CN" w:bidi="ar-SA"/>
              </w:rPr>
              <w:t>分）</w:t>
            </w:r>
          </w:p>
        </w:tc>
        <w:tc>
          <w:tcPr>
            <w:tcW w:w="3424" w:type="dxa"/>
            <w:noWrap w:val="0"/>
            <w:vAlign w:val="center"/>
          </w:tcPr>
          <w:p w14:paraId="449690EF">
            <w:pPr>
              <w:spacing w:line="36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1.具有注册土木工程师（岩土）注册证书</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得3分；</w:t>
            </w:r>
          </w:p>
          <w:p w14:paraId="7F01CD4B">
            <w:pPr>
              <w:spacing w:line="36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2.具有一级注册结构</w:t>
            </w:r>
            <w:r>
              <w:rPr>
                <w:rFonts w:hint="eastAsia" w:ascii="宋体" w:hAnsi="宋体" w:cs="宋体"/>
                <w:color w:val="auto"/>
                <w:sz w:val="22"/>
                <w:szCs w:val="22"/>
                <w:highlight w:val="none"/>
                <w:lang w:val="en-US" w:eastAsia="zh-CN"/>
              </w:rPr>
              <w:t>工程师注册证书，</w:t>
            </w:r>
            <w:r>
              <w:rPr>
                <w:rFonts w:hint="eastAsia" w:ascii="宋体" w:hAnsi="宋体" w:eastAsia="宋体" w:cs="宋体"/>
                <w:color w:val="auto"/>
                <w:sz w:val="22"/>
                <w:szCs w:val="22"/>
                <w:highlight w:val="none"/>
                <w:lang w:val="en-US" w:eastAsia="zh-CN"/>
              </w:rPr>
              <w:t>得3分；</w:t>
            </w:r>
          </w:p>
          <w:p w14:paraId="612C311B">
            <w:pPr>
              <w:spacing w:line="36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3.具有</w:t>
            </w:r>
            <w:r>
              <w:rPr>
                <w:rFonts w:hint="eastAsia" w:ascii="宋体" w:hAnsi="宋体" w:cs="宋体"/>
                <w:color w:val="auto"/>
                <w:sz w:val="22"/>
                <w:szCs w:val="22"/>
                <w:highlight w:val="none"/>
                <w:lang w:val="en-US" w:eastAsia="zh-CN"/>
              </w:rPr>
              <w:t>一级注册造价工程师</w:t>
            </w:r>
            <w:r>
              <w:rPr>
                <w:rFonts w:hint="eastAsia" w:ascii="宋体" w:hAnsi="宋体" w:eastAsia="宋体" w:cs="宋体"/>
                <w:color w:val="auto"/>
                <w:sz w:val="22"/>
                <w:szCs w:val="22"/>
                <w:highlight w:val="none"/>
                <w:lang w:val="en-US" w:eastAsia="zh-CN"/>
              </w:rPr>
              <w:t>注册证书的，得3分；</w:t>
            </w:r>
          </w:p>
          <w:p w14:paraId="2781B33C">
            <w:pPr>
              <w:spacing w:line="360" w:lineRule="auto"/>
              <w:rPr>
                <w:rFonts w:hint="default" w:ascii="宋体" w:hAnsi="宋体" w:eastAsia="宋体" w:cs="宋体"/>
                <w:b/>
                <w:bCs/>
                <w:color w:val="auto"/>
                <w:sz w:val="22"/>
                <w:szCs w:val="22"/>
                <w:highlight w:val="none"/>
                <w:lang w:val="en-US" w:eastAsia="zh-CN"/>
              </w:rPr>
            </w:pPr>
            <w:r>
              <w:rPr>
                <w:rFonts w:hint="eastAsia" w:ascii="宋体" w:hAnsi="宋体" w:cs="宋体"/>
                <w:color w:val="auto"/>
                <w:sz w:val="22"/>
                <w:szCs w:val="22"/>
                <w:highlight w:val="none"/>
                <w:lang w:val="en-US" w:eastAsia="zh-CN"/>
              </w:rPr>
              <w:t>4</w:t>
            </w:r>
            <w:r>
              <w:rPr>
                <w:rFonts w:hint="eastAsia" w:ascii="宋体" w:hAnsi="宋体" w:eastAsia="宋体" w:cs="宋体"/>
                <w:color w:val="auto"/>
                <w:sz w:val="22"/>
                <w:szCs w:val="22"/>
                <w:highlight w:val="none"/>
                <w:lang w:val="en-US" w:eastAsia="zh-CN"/>
              </w:rPr>
              <w:t>.具有</w:t>
            </w:r>
            <w:r>
              <w:rPr>
                <w:rFonts w:hint="eastAsia" w:ascii="宋体" w:hAnsi="宋体" w:eastAsia="宋体" w:cs="宋体"/>
                <w:snapToGrid w:val="0"/>
                <w:color w:val="auto"/>
                <w:kern w:val="0"/>
                <w:sz w:val="22"/>
                <w:szCs w:val="22"/>
                <w:highlight w:val="none"/>
                <w:lang w:val="en-US" w:eastAsia="zh-CN" w:bidi="ar-SA"/>
              </w:rPr>
              <w:t>高级（或以上）工程师职称，得</w:t>
            </w:r>
            <w:r>
              <w:rPr>
                <w:rFonts w:hint="eastAsia" w:ascii="宋体" w:hAnsi="宋体" w:cs="宋体"/>
                <w:snapToGrid w:val="0"/>
                <w:color w:val="auto"/>
                <w:kern w:val="0"/>
                <w:sz w:val="22"/>
                <w:szCs w:val="22"/>
                <w:highlight w:val="none"/>
                <w:lang w:val="en-US" w:eastAsia="zh-CN" w:bidi="ar-SA"/>
              </w:rPr>
              <w:t>3</w:t>
            </w:r>
            <w:r>
              <w:rPr>
                <w:rFonts w:hint="eastAsia" w:ascii="宋体" w:hAnsi="宋体" w:eastAsia="宋体" w:cs="宋体"/>
                <w:snapToGrid w:val="0"/>
                <w:color w:val="auto"/>
                <w:kern w:val="0"/>
                <w:sz w:val="22"/>
                <w:szCs w:val="22"/>
                <w:highlight w:val="none"/>
                <w:lang w:val="en-US" w:eastAsia="zh-CN" w:bidi="ar-SA"/>
              </w:rPr>
              <w:t>分；具有</w:t>
            </w:r>
            <w:r>
              <w:rPr>
                <w:rFonts w:hint="eastAsia" w:ascii="宋体" w:hAnsi="宋体" w:cs="宋体"/>
                <w:snapToGrid w:val="0"/>
                <w:color w:val="auto"/>
                <w:kern w:val="0"/>
                <w:sz w:val="22"/>
                <w:szCs w:val="22"/>
                <w:highlight w:val="none"/>
                <w:lang w:val="en-US" w:eastAsia="zh-CN" w:bidi="ar-SA"/>
              </w:rPr>
              <w:t>中级</w:t>
            </w:r>
            <w:r>
              <w:rPr>
                <w:rFonts w:hint="eastAsia" w:ascii="宋体" w:hAnsi="宋体" w:eastAsia="宋体" w:cs="宋体"/>
                <w:snapToGrid w:val="0"/>
                <w:color w:val="auto"/>
                <w:kern w:val="0"/>
                <w:sz w:val="22"/>
                <w:szCs w:val="22"/>
                <w:highlight w:val="none"/>
                <w:lang w:val="en-US" w:eastAsia="zh-CN" w:bidi="ar-SA"/>
              </w:rPr>
              <w:t>工程师职称，得</w:t>
            </w:r>
            <w:r>
              <w:rPr>
                <w:rFonts w:hint="eastAsia" w:ascii="宋体" w:hAnsi="宋体" w:cs="宋体"/>
                <w:snapToGrid w:val="0"/>
                <w:color w:val="auto"/>
                <w:kern w:val="0"/>
                <w:sz w:val="22"/>
                <w:szCs w:val="22"/>
                <w:highlight w:val="none"/>
                <w:lang w:val="en-US" w:eastAsia="zh-CN" w:bidi="ar-SA"/>
              </w:rPr>
              <w:t>1</w:t>
            </w:r>
            <w:r>
              <w:rPr>
                <w:rFonts w:hint="eastAsia" w:ascii="宋体" w:hAnsi="宋体" w:eastAsia="宋体" w:cs="宋体"/>
                <w:snapToGrid w:val="0"/>
                <w:color w:val="auto"/>
                <w:kern w:val="0"/>
                <w:sz w:val="22"/>
                <w:szCs w:val="22"/>
                <w:highlight w:val="none"/>
                <w:lang w:val="en-US" w:eastAsia="zh-CN" w:bidi="ar-SA"/>
              </w:rPr>
              <w:t>分；</w:t>
            </w:r>
            <w:r>
              <w:rPr>
                <w:rFonts w:hint="eastAsia" w:ascii="宋体" w:hAnsi="宋体" w:cs="宋体"/>
                <w:b/>
                <w:bCs/>
                <w:snapToGrid w:val="0"/>
                <w:color w:val="auto"/>
                <w:kern w:val="0"/>
                <w:sz w:val="22"/>
                <w:szCs w:val="22"/>
                <w:highlight w:val="none"/>
                <w:lang w:val="en-US" w:eastAsia="zh-CN" w:bidi="ar-SA"/>
              </w:rPr>
              <w:t>本小项最高得3分</w:t>
            </w:r>
            <w:r>
              <w:rPr>
                <w:rFonts w:hint="eastAsia" w:ascii="宋体" w:hAnsi="宋体" w:cs="宋体"/>
                <w:snapToGrid w:val="0"/>
                <w:color w:val="auto"/>
                <w:kern w:val="0"/>
                <w:sz w:val="22"/>
                <w:szCs w:val="22"/>
                <w:highlight w:val="none"/>
                <w:lang w:val="en-US" w:eastAsia="zh-CN" w:bidi="ar-SA"/>
              </w:rPr>
              <w:t>。</w:t>
            </w:r>
          </w:p>
          <w:p w14:paraId="25A57898">
            <w:pPr>
              <w:pStyle w:val="52"/>
              <w:keepNext w:val="0"/>
              <w:keepLines w:val="0"/>
              <w:pageBreakBefore w:val="0"/>
              <w:kinsoku/>
              <w:wordWrap/>
              <w:overflowPunct/>
              <w:topLinePunct w:val="0"/>
              <w:autoSpaceDE/>
              <w:autoSpaceDN/>
              <w:bidi w:val="0"/>
              <w:adjustRightInd/>
              <w:snapToGrid/>
              <w:spacing w:line="360" w:lineRule="auto"/>
              <w:ind w:right="28" w:rightChars="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2"/>
                <w:szCs w:val="22"/>
                <w:highlight w:val="none"/>
                <w:lang w:val="en-US" w:eastAsia="zh-CN"/>
              </w:rPr>
              <w:t>本大项最高得</w:t>
            </w:r>
            <w:r>
              <w:rPr>
                <w:rFonts w:hint="eastAsia" w:cs="宋体"/>
                <w:color w:val="auto"/>
                <w:sz w:val="22"/>
                <w:szCs w:val="22"/>
                <w:highlight w:val="none"/>
                <w:lang w:val="en-US" w:eastAsia="zh-CN"/>
              </w:rPr>
              <w:t>12</w:t>
            </w:r>
            <w:r>
              <w:rPr>
                <w:rFonts w:hint="eastAsia" w:ascii="宋体" w:hAnsi="宋体" w:eastAsia="宋体" w:cs="宋体"/>
                <w:color w:val="auto"/>
                <w:sz w:val="22"/>
                <w:szCs w:val="22"/>
                <w:highlight w:val="none"/>
                <w:lang w:val="en-US" w:eastAsia="zh-CN"/>
              </w:rPr>
              <w:t>分。</w:t>
            </w:r>
          </w:p>
        </w:tc>
        <w:tc>
          <w:tcPr>
            <w:tcW w:w="3536" w:type="dxa"/>
            <w:noWrap w:val="0"/>
            <w:vAlign w:val="center"/>
          </w:tcPr>
          <w:p w14:paraId="094CA8A3">
            <w:pPr>
              <w:keepNext w:val="0"/>
              <w:keepLines w:val="0"/>
              <w:pageBreakBefore w:val="0"/>
              <w:widowControl/>
              <w:suppressLineNumbers w:val="0"/>
              <w:kinsoku/>
              <w:overflowPunct/>
              <w:topLinePunct w:val="0"/>
              <w:autoSpaceDN/>
              <w:bidi w:val="0"/>
              <w:spacing w:line="360" w:lineRule="auto"/>
              <w:jc w:val="left"/>
              <w:textAlignment w:val="auto"/>
              <w:rPr>
                <w:rFonts w:hint="eastAsia" w:ascii="宋体" w:hAnsi="宋体" w:eastAsia="宋体" w:cs="宋体"/>
                <w:color w:val="auto"/>
                <w:sz w:val="22"/>
                <w:szCs w:val="22"/>
                <w:highlight w:val="none"/>
                <w:lang w:val="en-US"/>
              </w:rPr>
            </w:pPr>
            <w:r>
              <w:rPr>
                <w:rFonts w:hint="eastAsia" w:ascii="宋体" w:hAnsi="宋体" w:eastAsia="宋体" w:cs="宋体"/>
                <w:color w:val="auto"/>
                <w:kern w:val="0"/>
                <w:sz w:val="22"/>
                <w:szCs w:val="22"/>
                <w:highlight w:val="none"/>
                <w:lang w:val="en-US" w:eastAsia="zh-CN" w:bidi="ar"/>
              </w:rPr>
              <w:t>1.须提供相关证书</w:t>
            </w:r>
            <w:r>
              <w:rPr>
                <w:rFonts w:hint="eastAsia" w:ascii="宋体" w:hAnsi="宋体" w:eastAsia="宋体" w:cs="宋体"/>
                <w:color w:val="auto"/>
                <w:sz w:val="22"/>
                <w:szCs w:val="22"/>
                <w:highlight w:val="none"/>
              </w:rPr>
              <w:t>彩色扫描件（或打印件）并加盖单位公章</w:t>
            </w:r>
            <w:r>
              <w:rPr>
                <w:rFonts w:hint="eastAsia" w:ascii="宋体" w:hAnsi="宋体" w:eastAsia="宋体" w:cs="宋体"/>
                <w:snapToGrid w:val="0"/>
                <w:color w:val="auto"/>
                <w:kern w:val="0"/>
                <w:sz w:val="22"/>
                <w:szCs w:val="22"/>
                <w:highlight w:val="none"/>
                <w:lang w:val="en-US" w:eastAsia="zh-CN"/>
              </w:rPr>
              <w:t>。</w:t>
            </w:r>
          </w:p>
          <w:p w14:paraId="41F405FD">
            <w:pPr>
              <w:keepNext w:val="0"/>
              <w:keepLines w:val="0"/>
              <w:pageBreakBefore w:val="0"/>
              <w:widowControl/>
              <w:numPr>
                <w:ilvl w:val="0"/>
                <w:numId w:val="0"/>
              </w:numPr>
              <w:suppressLineNumbers w:val="0"/>
              <w:kinsoku/>
              <w:overflowPunct/>
              <w:topLinePunct w:val="0"/>
              <w:autoSpaceDN/>
              <w:bidi w:val="0"/>
              <w:spacing w:line="360" w:lineRule="auto"/>
              <w:jc w:val="left"/>
              <w:textAlignment w:val="auto"/>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bidi="ar"/>
              </w:rPr>
              <w:t>2.</w:t>
            </w:r>
            <w:r>
              <w:rPr>
                <w:rFonts w:hint="eastAsia" w:ascii="宋体" w:hAnsi="宋体" w:eastAsia="宋体" w:cs="宋体"/>
                <w:snapToGrid w:val="0"/>
                <w:color w:val="auto"/>
                <w:kern w:val="0"/>
                <w:sz w:val="22"/>
                <w:szCs w:val="22"/>
                <w:highlight w:val="none"/>
                <w:lang w:val="en-US" w:eastAsia="zh-CN"/>
              </w:rPr>
              <w:t>须提供设计负责人在本单位缴纳社保的证明（近3个月，其中必须有2026年08月）彩色扫描件（或打印件）并加盖单位公章；拟派人员为退休返聘人员无法提供社保证明的，提供退休证和劳动合同彩色扫描件（或打印件）并加盖单位公章；</w:t>
            </w:r>
          </w:p>
          <w:p w14:paraId="1E6A6804">
            <w:pPr>
              <w:keepNext w:val="0"/>
              <w:keepLines w:val="0"/>
              <w:pageBreakBefore w:val="0"/>
              <w:widowControl/>
              <w:numPr>
                <w:ilvl w:val="0"/>
                <w:numId w:val="0"/>
              </w:numPr>
              <w:suppressLineNumbers w:val="0"/>
              <w:kinsoku/>
              <w:overflowPunct/>
              <w:topLinePunct w:val="0"/>
              <w:autoSpaceDN/>
              <w:bidi w:val="0"/>
              <w:spacing w:line="360" w:lineRule="auto"/>
              <w:ind w:left="0" w:leftChars="0" w:firstLine="0" w:firstLineChars="0"/>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kern w:val="0"/>
                <w:sz w:val="22"/>
                <w:szCs w:val="22"/>
                <w:highlight w:val="none"/>
                <w:lang w:val="en-US" w:eastAsia="zh-CN" w:bidi="ar"/>
              </w:rPr>
              <w:t>3.不符合评分标准和备注规定的，不予计分。</w:t>
            </w:r>
          </w:p>
        </w:tc>
      </w:tr>
      <w:tr w14:paraId="67409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34" w:type="dxa"/>
            <w:vMerge w:val="continue"/>
            <w:noWrap w:val="0"/>
            <w:vAlign w:val="center"/>
          </w:tcPr>
          <w:p w14:paraId="31248C3D">
            <w:pPr>
              <w:widowControl w:val="0"/>
              <w:shd w:val="clear" w:color="auto" w:fill="auto"/>
              <w:wordWrap w:val="0"/>
              <w:adjustRightInd w:val="0"/>
              <w:snapToGrid w:val="0"/>
              <w:spacing w:after="0" w:afterLines="0" w:afterAutospacing="0" w:line="360" w:lineRule="auto"/>
              <w:jc w:val="center"/>
              <w:rPr>
                <w:rFonts w:hint="eastAsia" w:ascii="宋体" w:hAnsi="宋体" w:eastAsia="宋体" w:cs="宋体"/>
                <w:b w:val="0"/>
                <w:bCs w:val="0"/>
                <w:caps w:val="0"/>
                <w:smallCaps w:val="0"/>
                <w:snapToGrid w:val="0"/>
                <w:color w:val="auto"/>
                <w:spacing w:val="0"/>
                <w:kern w:val="0"/>
                <w:sz w:val="20"/>
                <w:szCs w:val="20"/>
                <w:highlight w:val="none"/>
                <w:lang w:val="en-US" w:eastAsia="zh-CN" w:bidi="ar-SA"/>
              </w:rPr>
            </w:pPr>
          </w:p>
        </w:tc>
        <w:tc>
          <w:tcPr>
            <w:tcW w:w="1834" w:type="dxa"/>
            <w:noWrap w:val="0"/>
            <w:vAlign w:val="center"/>
          </w:tcPr>
          <w:p w14:paraId="29382ABB">
            <w:pPr>
              <w:pStyle w:val="6"/>
              <w:keepNext w:val="0"/>
              <w:keepLines w:val="0"/>
              <w:pageBreakBefore w:val="0"/>
              <w:kinsoku/>
              <w:wordWrap w:val="0"/>
              <w:overflowPunct/>
              <w:topLinePunct w:val="0"/>
              <w:autoSpaceDN/>
              <w:bidi w:val="0"/>
              <w:adjustRightInd w:val="0"/>
              <w:snapToGrid w:val="0"/>
              <w:spacing w:after="0" w:afterLines="0" w:line="360" w:lineRule="auto"/>
              <w:jc w:val="center"/>
              <w:textAlignment w:val="auto"/>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拟委派人员</w:t>
            </w:r>
            <w:r>
              <w:rPr>
                <w:rFonts w:hint="eastAsia" w:ascii="宋体" w:hAnsi="宋体" w:eastAsia="宋体" w:cs="宋体"/>
                <w:snapToGrid w:val="0"/>
                <w:color w:val="auto"/>
                <w:kern w:val="0"/>
                <w:sz w:val="22"/>
                <w:szCs w:val="22"/>
                <w:highlight w:val="none"/>
                <w:lang w:val="en-US" w:eastAsia="zh-CN"/>
              </w:rPr>
              <w:t>配备</w:t>
            </w:r>
          </w:p>
          <w:p w14:paraId="05F3567E">
            <w:pPr>
              <w:pStyle w:val="6"/>
              <w:keepNext w:val="0"/>
              <w:keepLines w:val="0"/>
              <w:pageBreakBefore w:val="0"/>
              <w:kinsoku/>
              <w:wordWrap w:val="0"/>
              <w:overflowPunct/>
              <w:topLinePunct w:val="0"/>
              <w:autoSpaceDN/>
              <w:bidi w:val="0"/>
              <w:adjustRightInd w:val="0"/>
              <w:snapToGrid w:val="0"/>
              <w:spacing w:after="0" w:afterLines="0" w:line="360" w:lineRule="auto"/>
              <w:jc w:val="center"/>
              <w:textAlignment w:val="auto"/>
              <w:rPr>
                <w:rFonts w:hint="eastAsia" w:ascii="宋体" w:hAnsi="宋体" w:eastAsia="宋体" w:cs="宋体"/>
                <w:b w:val="0"/>
                <w:bCs w:val="0"/>
                <w:snapToGrid w:val="0"/>
                <w:color w:val="auto"/>
                <w:kern w:val="0"/>
                <w:sz w:val="20"/>
                <w:szCs w:val="20"/>
                <w:highlight w:val="none"/>
                <w:lang w:val="en-US" w:eastAsia="zh-CN" w:bidi="ar-SA"/>
              </w:rPr>
            </w:pPr>
            <w:r>
              <w:rPr>
                <w:rFonts w:hint="eastAsia" w:ascii="宋体" w:hAnsi="宋体" w:eastAsia="宋体" w:cs="宋体"/>
                <w:snapToGrid w:val="0"/>
                <w:color w:val="auto"/>
                <w:kern w:val="0"/>
                <w:sz w:val="22"/>
                <w:szCs w:val="22"/>
                <w:highlight w:val="none"/>
              </w:rPr>
              <w:t>(</w:t>
            </w:r>
            <w:r>
              <w:rPr>
                <w:rFonts w:hint="eastAsia" w:ascii="宋体" w:hAnsi="宋体" w:cs="宋体"/>
                <w:snapToGrid w:val="0"/>
                <w:color w:val="auto"/>
                <w:kern w:val="0"/>
                <w:sz w:val="22"/>
                <w:szCs w:val="22"/>
                <w:highlight w:val="none"/>
                <w:lang w:val="en-US" w:eastAsia="zh-CN"/>
              </w:rPr>
              <w:t>12</w:t>
            </w:r>
            <w:r>
              <w:rPr>
                <w:rFonts w:hint="eastAsia" w:ascii="宋体" w:hAnsi="宋体" w:eastAsia="宋体" w:cs="宋体"/>
                <w:snapToGrid w:val="0"/>
                <w:color w:val="auto"/>
                <w:kern w:val="0"/>
                <w:sz w:val="22"/>
                <w:szCs w:val="22"/>
                <w:highlight w:val="none"/>
              </w:rPr>
              <w:t>分)</w:t>
            </w:r>
          </w:p>
        </w:tc>
        <w:tc>
          <w:tcPr>
            <w:tcW w:w="3424" w:type="dxa"/>
            <w:noWrap w:val="0"/>
            <w:vAlign w:val="center"/>
          </w:tcPr>
          <w:p w14:paraId="128CC76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snapToGrid w:val="0"/>
                <w:color w:val="auto"/>
                <w:kern w:val="0"/>
                <w:sz w:val="22"/>
                <w:szCs w:val="22"/>
                <w:highlight w:val="none"/>
              </w:rPr>
              <w:t>拟委派人员</w:t>
            </w:r>
            <w:r>
              <w:rPr>
                <w:rFonts w:hint="eastAsia" w:ascii="宋体" w:hAnsi="宋体" w:eastAsia="宋体" w:cs="宋体"/>
                <w:snapToGrid w:val="0"/>
                <w:color w:val="auto"/>
                <w:kern w:val="0"/>
                <w:sz w:val="22"/>
                <w:szCs w:val="22"/>
                <w:highlight w:val="none"/>
                <w:lang w:eastAsia="zh-CN"/>
              </w:rPr>
              <w:t>（</w:t>
            </w:r>
            <w:r>
              <w:rPr>
                <w:rFonts w:hint="eastAsia" w:ascii="宋体" w:hAnsi="宋体" w:eastAsia="宋体" w:cs="宋体"/>
                <w:snapToGrid w:val="0"/>
                <w:color w:val="auto"/>
                <w:kern w:val="0"/>
                <w:sz w:val="22"/>
                <w:szCs w:val="22"/>
                <w:highlight w:val="none"/>
                <w:lang w:val="en-US" w:eastAsia="zh-CN"/>
              </w:rPr>
              <w:t>除设计负责人</w:t>
            </w:r>
            <w:r>
              <w:rPr>
                <w:rFonts w:hint="eastAsia" w:ascii="宋体" w:hAnsi="宋体" w:eastAsia="宋体" w:cs="宋体"/>
                <w:snapToGrid w:val="0"/>
                <w:color w:val="auto"/>
                <w:kern w:val="0"/>
                <w:sz w:val="22"/>
                <w:szCs w:val="22"/>
                <w:highlight w:val="none"/>
                <w:lang w:eastAsia="zh-CN"/>
              </w:rPr>
              <w:t>）</w:t>
            </w:r>
            <w:r>
              <w:rPr>
                <w:rFonts w:hint="eastAsia" w:ascii="宋体" w:hAnsi="宋体" w:eastAsia="宋体" w:cs="宋体"/>
                <w:b/>
                <w:bCs/>
                <w:color w:val="auto"/>
                <w:kern w:val="0"/>
                <w:sz w:val="22"/>
                <w:szCs w:val="22"/>
                <w:highlight w:val="none"/>
                <w:lang w:val="en-US" w:eastAsia="zh-CN" w:bidi="ar"/>
              </w:rPr>
              <w:t>：</w:t>
            </w:r>
            <w:r>
              <w:rPr>
                <w:rFonts w:hint="eastAsia" w:ascii="宋体" w:hAnsi="宋体" w:eastAsia="宋体" w:cs="宋体"/>
                <w:color w:val="auto"/>
                <w:kern w:val="0"/>
                <w:sz w:val="22"/>
                <w:szCs w:val="22"/>
                <w:highlight w:val="none"/>
                <w:lang w:val="en-US" w:eastAsia="zh-CN" w:bidi="ar"/>
              </w:rPr>
              <w:t xml:space="preserve"> </w:t>
            </w:r>
          </w:p>
          <w:p w14:paraId="4C61F46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1.</w:t>
            </w:r>
            <w:r>
              <w:rPr>
                <w:rFonts w:hint="eastAsia" w:ascii="宋体" w:hAnsi="宋体" w:eastAsia="宋体" w:cs="宋体"/>
                <w:b/>
                <w:bCs/>
                <w:color w:val="auto"/>
                <w:kern w:val="0"/>
                <w:sz w:val="22"/>
                <w:szCs w:val="22"/>
                <w:highlight w:val="none"/>
                <w:lang w:val="en-US" w:eastAsia="zh-CN" w:bidi="ar"/>
              </w:rPr>
              <w:t>建筑设计专业负责人：</w:t>
            </w:r>
            <w:r>
              <w:rPr>
                <w:rFonts w:hint="eastAsia" w:ascii="宋体" w:hAnsi="宋体" w:eastAsia="宋体" w:cs="宋体"/>
                <w:color w:val="auto"/>
                <w:kern w:val="0"/>
                <w:sz w:val="22"/>
                <w:szCs w:val="22"/>
                <w:highlight w:val="none"/>
                <w:lang w:val="en-US" w:eastAsia="zh-CN" w:bidi="ar"/>
              </w:rPr>
              <w:t>同时具有一级注册建筑师执业资格和高级工程师（或以上）职称的得1</w:t>
            </w:r>
            <w:r>
              <w:rPr>
                <w:rFonts w:hint="eastAsia" w:ascii="宋体" w:hAnsi="宋体" w:cs="宋体"/>
                <w:color w:val="auto"/>
                <w:kern w:val="0"/>
                <w:sz w:val="22"/>
                <w:szCs w:val="22"/>
                <w:highlight w:val="none"/>
                <w:lang w:val="en-US" w:eastAsia="zh-CN" w:bidi="ar"/>
              </w:rPr>
              <w:t>.5</w:t>
            </w:r>
            <w:r>
              <w:rPr>
                <w:rFonts w:hint="eastAsia" w:ascii="宋体" w:hAnsi="宋体" w:eastAsia="宋体" w:cs="宋体"/>
                <w:color w:val="auto"/>
                <w:kern w:val="0"/>
                <w:sz w:val="22"/>
                <w:szCs w:val="22"/>
                <w:highlight w:val="none"/>
                <w:lang w:val="en-US" w:eastAsia="zh-CN" w:bidi="ar"/>
              </w:rPr>
              <w:t>分。</w:t>
            </w:r>
          </w:p>
          <w:p w14:paraId="6E1FE23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2"/>
                <w:szCs w:val="22"/>
                <w:highlight w:val="none"/>
                <w:lang w:val="en-US" w:eastAsia="zh-CN" w:bidi="ar"/>
              </w:rPr>
            </w:pPr>
            <w:r>
              <w:rPr>
                <w:rFonts w:hint="eastAsia" w:ascii="宋体" w:hAnsi="宋体" w:eastAsia="宋体" w:cs="宋体"/>
                <w:b/>
                <w:bCs/>
                <w:color w:val="auto"/>
                <w:kern w:val="0"/>
                <w:sz w:val="22"/>
                <w:szCs w:val="22"/>
                <w:highlight w:val="none"/>
                <w:lang w:val="en-US" w:eastAsia="zh-CN" w:bidi="ar"/>
              </w:rPr>
              <w:t>本小项最高得1</w:t>
            </w:r>
            <w:r>
              <w:rPr>
                <w:rFonts w:hint="eastAsia" w:ascii="宋体" w:hAnsi="宋体" w:cs="宋体"/>
                <w:b/>
                <w:bCs/>
                <w:color w:val="auto"/>
                <w:kern w:val="0"/>
                <w:sz w:val="22"/>
                <w:szCs w:val="22"/>
                <w:highlight w:val="none"/>
                <w:lang w:val="en-US" w:eastAsia="zh-CN" w:bidi="ar"/>
              </w:rPr>
              <w:t>.5</w:t>
            </w:r>
            <w:r>
              <w:rPr>
                <w:rFonts w:hint="eastAsia" w:ascii="宋体" w:hAnsi="宋体" w:eastAsia="宋体" w:cs="宋体"/>
                <w:b/>
                <w:bCs/>
                <w:color w:val="auto"/>
                <w:kern w:val="0"/>
                <w:sz w:val="22"/>
                <w:szCs w:val="22"/>
                <w:highlight w:val="none"/>
                <w:lang w:val="en-US" w:eastAsia="zh-CN" w:bidi="ar"/>
              </w:rPr>
              <w:t>分。</w:t>
            </w:r>
          </w:p>
          <w:p w14:paraId="6356A44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2.</w:t>
            </w:r>
            <w:r>
              <w:rPr>
                <w:rFonts w:hint="eastAsia" w:ascii="宋体" w:hAnsi="宋体" w:eastAsia="宋体" w:cs="宋体"/>
                <w:b/>
                <w:bCs/>
                <w:color w:val="auto"/>
                <w:kern w:val="0"/>
                <w:sz w:val="22"/>
                <w:szCs w:val="22"/>
                <w:highlight w:val="none"/>
                <w:lang w:val="en-US" w:eastAsia="zh-CN" w:bidi="ar"/>
              </w:rPr>
              <w:t>结构设计专业负责人：</w:t>
            </w:r>
            <w:r>
              <w:rPr>
                <w:rFonts w:hint="eastAsia" w:ascii="宋体" w:hAnsi="宋体" w:eastAsia="宋体" w:cs="宋体"/>
                <w:color w:val="auto"/>
                <w:kern w:val="0"/>
                <w:sz w:val="22"/>
                <w:szCs w:val="22"/>
                <w:highlight w:val="none"/>
                <w:lang w:val="en-US" w:eastAsia="zh-CN" w:bidi="ar"/>
              </w:rPr>
              <w:t>同时具有一级注册结构工程师执业资格和高级工程师（或以上）职称的得1</w:t>
            </w:r>
            <w:r>
              <w:rPr>
                <w:rFonts w:hint="eastAsia" w:ascii="宋体" w:hAnsi="宋体" w:cs="宋体"/>
                <w:color w:val="auto"/>
                <w:kern w:val="0"/>
                <w:sz w:val="22"/>
                <w:szCs w:val="22"/>
                <w:highlight w:val="none"/>
                <w:lang w:val="en-US" w:eastAsia="zh-CN" w:bidi="ar"/>
              </w:rPr>
              <w:t>.5</w:t>
            </w:r>
            <w:r>
              <w:rPr>
                <w:rFonts w:hint="eastAsia" w:ascii="宋体" w:hAnsi="宋体" w:eastAsia="宋体" w:cs="宋体"/>
                <w:color w:val="auto"/>
                <w:kern w:val="0"/>
                <w:sz w:val="22"/>
                <w:szCs w:val="22"/>
                <w:highlight w:val="none"/>
                <w:lang w:val="en-US" w:eastAsia="zh-CN" w:bidi="ar"/>
              </w:rPr>
              <w:t>分。</w:t>
            </w:r>
          </w:p>
          <w:p w14:paraId="74DD5AA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rPr>
            </w:pPr>
            <w:r>
              <w:rPr>
                <w:rFonts w:hint="eastAsia" w:ascii="宋体" w:hAnsi="宋体" w:eastAsia="宋体" w:cs="宋体"/>
                <w:b/>
                <w:bCs/>
                <w:color w:val="auto"/>
                <w:kern w:val="0"/>
                <w:sz w:val="22"/>
                <w:szCs w:val="22"/>
                <w:highlight w:val="none"/>
                <w:lang w:val="en-US" w:eastAsia="zh-CN" w:bidi="ar"/>
              </w:rPr>
              <w:t>本小项最高得1</w:t>
            </w:r>
            <w:r>
              <w:rPr>
                <w:rFonts w:hint="eastAsia" w:ascii="宋体" w:hAnsi="宋体" w:cs="宋体"/>
                <w:b/>
                <w:bCs/>
                <w:color w:val="auto"/>
                <w:kern w:val="0"/>
                <w:sz w:val="22"/>
                <w:szCs w:val="22"/>
                <w:highlight w:val="none"/>
                <w:lang w:val="en-US" w:eastAsia="zh-CN" w:bidi="ar"/>
              </w:rPr>
              <w:t>.5</w:t>
            </w:r>
            <w:r>
              <w:rPr>
                <w:rFonts w:hint="eastAsia" w:ascii="宋体" w:hAnsi="宋体" w:eastAsia="宋体" w:cs="宋体"/>
                <w:b/>
                <w:bCs/>
                <w:color w:val="auto"/>
                <w:kern w:val="0"/>
                <w:sz w:val="22"/>
                <w:szCs w:val="22"/>
                <w:highlight w:val="none"/>
                <w:lang w:val="en-US" w:eastAsia="zh-CN" w:bidi="ar"/>
              </w:rPr>
              <w:t>分。</w:t>
            </w:r>
            <w:r>
              <w:rPr>
                <w:rFonts w:hint="eastAsia" w:ascii="宋体" w:hAnsi="宋体" w:eastAsia="宋体" w:cs="宋体"/>
                <w:color w:val="auto"/>
                <w:kern w:val="0"/>
                <w:sz w:val="22"/>
                <w:szCs w:val="22"/>
                <w:highlight w:val="none"/>
                <w:lang w:val="en-US" w:eastAsia="zh-CN" w:bidi="ar"/>
              </w:rPr>
              <w:t xml:space="preserve"> </w:t>
            </w:r>
          </w:p>
          <w:p w14:paraId="77A8C81B">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b/>
                <w:bCs/>
                <w:color w:val="auto"/>
                <w:kern w:val="0"/>
                <w:sz w:val="22"/>
                <w:szCs w:val="22"/>
                <w:highlight w:val="none"/>
                <w:lang w:val="en-US" w:eastAsia="zh-CN" w:bidi="ar"/>
              </w:rPr>
              <w:t>给水排水设计专业负责人：</w:t>
            </w:r>
            <w:r>
              <w:rPr>
                <w:rFonts w:hint="eastAsia" w:ascii="宋体" w:hAnsi="宋体" w:eastAsia="宋体" w:cs="宋体"/>
                <w:color w:val="auto"/>
                <w:kern w:val="0"/>
                <w:sz w:val="22"/>
                <w:szCs w:val="22"/>
                <w:highlight w:val="none"/>
                <w:lang w:val="en-US" w:eastAsia="zh-CN" w:bidi="ar"/>
              </w:rPr>
              <w:t>同时具有</w:t>
            </w:r>
            <w:r>
              <w:rPr>
                <w:rFonts w:hint="eastAsia" w:ascii="宋体" w:hAnsi="宋体" w:eastAsia="宋体" w:cs="宋体"/>
                <w:color w:val="auto"/>
                <w:sz w:val="22"/>
                <w:szCs w:val="22"/>
                <w:highlight w:val="none"/>
              </w:rPr>
              <w:t>注册公用设备工程师（给水排水）</w:t>
            </w:r>
            <w:r>
              <w:rPr>
                <w:rFonts w:hint="eastAsia" w:ascii="宋体" w:hAnsi="宋体" w:eastAsia="宋体" w:cs="宋体"/>
                <w:color w:val="auto"/>
                <w:kern w:val="0"/>
                <w:sz w:val="22"/>
                <w:szCs w:val="22"/>
                <w:highlight w:val="none"/>
                <w:lang w:val="en-US" w:eastAsia="zh-CN" w:bidi="ar"/>
              </w:rPr>
              <w:t>执业资格</w:t>
            </w:r>
            <w:r>
              <w:rPr>
                <w:rFonts w:hint="eastAsia" w:ascii="宋体" w:hAnsi="宋体" w:eastAsia="宋体" w:cs="宋体"/>
                <w:color w:val="auto"/>
                <w:sz w:val="22"/>
                <w:szCs w:val="22"/>
                <w:highlight w:val="none"/>
                <w:lang w:val="en-US" w:eastAsia="zh-CN"/>
              </w:rPr>
              <w:t>和</w:t>
            </w:r>
            <w:r>
              <w:rPr>
                <w:rFonts w:hint="eastAsia" w:ascii="宋体" w:hAnsi="宋体" w:eastAsia="宋体" w:cs="宋体"/>
                <w:color w:val="auto"/>
                <w:kern w:val="0"/>
                <w:sz w:val="22"/>
                <w:szCs w:val="22"/>
                <w:highlight w:val="none"/>
                <w:lang w:val="en-US" w:eastAsia="zh-CN" w:bidi="ar"/>
              </w:rPr>
              <w:t>高级工程师（或以上）职称的得1</w:t>
            </w:r>
            <w:r>
              <w:rPr>
                <w:rFonts w:hint="eastAsia" w:ascii="宋体" w:hAnsi="宋体" w:cs="宋体"/>
                <w:color w:val="auto"/>
                <w:kern w:val="0"/>
                <w:sz w:val="22"/>
                <w:szCs w:val="22"/>
                <w:highlight w:val="none"/>
                <w:lang w:val="en-US" w:eastAsia="zh-CN" w:bidi="ar"/>
              </w:rPr>
              <w:t>.5</w:t>
            </w:r>
            <w:r>
              <w:rPr>
                <w:rFonts w:hint="eastAsia" w:ascii="宋体" w:hAnsi="宋体" w:eastAsia="宋体" w:cs="宋体"/>
                <w:color w:val="auto"/>
                <w:kern w:val="0"/>
                <w:sz w:val="22"/>
                <w:szCs w:val="22"/>
                <w:highlight w:val="none"/>
                <w:lang w:val="en-US" w:eastAsia="zh-CN" w:bidi="ar"/>
              </w:rPr>
              <w:t>分</w:t>
            </w:r>
            <w:r>
              <w:rPr>
                <w:rFonts w:hint="eastAsia" w:ascii="宋体" w:hAnsi="宋体" w:cs="宋体"/>
                <w:color w:val="auto"/>
                <w:kern w:val="0"/>
                <w:sz w:val="22"/>
                <w:szCs w:val="22"/>
                <w:highlight w:val="none"/>
                <w:lang w:val="en-US" w:eastAsia="zh-CN" w:bidi="ar"/>
              </w:rPr>
              <w:t>。</w:t>
            </w:r>
          </w:p>
          <w:p w14:paraId="5ADFC0F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rPr>
            </w:pPr>
            <w:r>
              <w:rPr>
                <w:rFonts w:hint="eastAsia" w:ascii="宋体" w:hAnsi="宋体" w:eastAsia="宋体" w:cs="宋体"/>
                <w:b/>
                <w:bCs/>
                <w:color w:val="auto"/>
                <w:kern w:val="0"/>
                <w:sz w:val="22"/>
                <w:szCs w:val="22"/>
                <w:highlight w:val="none"/>
                <w:lang w:val="en-US" w:eastAsia="zh-CN" w:bidi="ar"/>
              </w:rPr>
              <w:t>本小项最高得1</w:t>
            </w:r>
            <w:r>
              <w:rPr>
                <w:rFonts w:hint="eastAsia" w:ascii="宋体" w:hAnsi="宋体" w:cs="宋体"/>
                <w:b/>
                <w:bCs/>
                <w:color w:val="auto"/>
                <w:kern w:val="0"/>
                <w:sz w:val="22"/>
                <w:szCs w:val="22"/>
                <w:highlight w:val="none"/>
                <w:lang w:val="en-US" w:eastAsia="zh-CN" w:bidi="ar"/>
              </w:rPr>
              <w:t>.5</w:t>
            </w:r>
            <w:r>
              <w:rPr>
                <w:rFonts w:hint="eastAsia" w:ascii="宋体" w:hAnsi="宋体" w:eastAsia="宋体" w:cs="宋体"/>
                <w:b/>
                <w:bCs/>
                <w:color w:val="auto"/>
                <w:kern w:val="0"/>
                <w:sz w:val="22"/>
                <w:szCs w:val="22"/>
                <w:highlight w:val="none"/>
                <w:lang w:val="en-US" w:eastAsia="zh-CN" w:bidi="ar"/>
              </w:rPr>
              <w:t>分。</w:t>
            </w:r>
            <w:r>
              <w:rPr>
                <w:rFonts w:hint="eastAsia" w:ascii="宋体" w:hAnsi="宋体" w:eastAsia="宋体" w:cs="宋体"/>
                <w:color w:val="auto"/>
                <w:kern w:val="0"/>
                <w:sz w:val="22"/>
                <w:szCs w:val="22"/>
                <w:highlight w:val="none"/>
                <w:lang w:val="en-US" w:eastAsia="zh-CN" w:bidi="ar"/>
              </w:rPr>
              <w:t xml:space="preserve"> </w:t>
            </w:r>
          </w:p>
          <w:p w14:paraId="3D71E0F3">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auto"/>
                <w:kern w:val="0"/>
                <w:sz w:val="22"/>
                <w:szCs w:val="22"/>
                <w:highlight w:val="none"/>
                <w:lang w:val="en-US" w:eastAsia="zh-CN" w:bidi="ar"/>
              </w:rPr>
            </w:pPr>
            <w:r>
              <w:rPr>
                <w:rFonts w:hint="eastAsia" w:ascii="宋体" w:hAnsi="宋体" w:eastAsia="宋体" w:cs="宋体"/>
                <w:b/>
                <w:bCs/>
                <w:color w:val="auto"/>
                <w:kern w:val="0"/>
                <w:sz w:val="22"/>
                <w:szCs w:val="22"/>
                <w:highlight w:val="none"/>
                <w:lang w:val="en-US" w:eastAsia="zh-CN" w:bidi="ar"/>
              </w:rPr>
              <w:t>电气专业设计负责人：</w:t>
            </w:r>
            <w:r>
              <w:rPr>
                <w:rFonts w:hint="eastAsia" w:ascii="宋体" w:hAnsi="宋体" w:eastAsia="宋体" w:cs="宋体"/>
                <w:b w:val="0"/>
                <w:bCs w:val="0"/>
                <w:color w:val="auto"/>
                <w:kern w:val="0"/>
                <w:sz w:val="22"/>
                <w:szCs w:val="22"/>
                <w:highlight w:val="none"/>
                <w:lang w:val="en-US" w:eastAsia="zh-CN" w:bidi="ar"/>
              </w:rPr>
              <w:t>同时</w:t>
            </w:r>
            <w:r>
              <w:rPr>
                <w:rFonts w:hint="eastAsia" w:ascii="宋体" w:hAnsi="宋体" w:eastAsia="宋体" w:cs="宋体"/>
                <w:color w:val="auto"/>
                <w:kern w:val="0"/>
                <w:sz w:val="22"/>
                <w:szCs w:val="22"/>
                <w:highlight w:val="none"/>
                <w:lang w:val="en-US" w:eastAsia="zh-CN" w:bidi="ar"/>
              </w:rPr>
              <w:t>具有</w:t>
            </w:r>
            <w:r>
              <w:rPr>
                <w:rFonts w:hint="eastAsia" w:ascii="宋体" w:hAnsi="宋体" w:eastAsia="宋体" w:cs="宋体"/>
                <w:color w:val="auto"/>
                <w:sz w:val="22"/>
                <w:szCs w:val="22"/>
                <w:highlight w:val="none"/>
              </w:rPr>
              <w:t>注册电气工程师（供配电）</w:t>
            </w:r>
            <w:r>
              <w:rPr>
                <w:rFonts w:hint="eastAsia" w:ascii="宋体" w:hAnsi="宋体" w:eastAsia="宋体" w:cs="宋体"/>
                <w:color w:val="auto"/>
                <w:kern w:val="0"/>
                <w:sz w:val="22"/>
                <w:szCs w:val="22"/>
                <w:highlight w:val="none"/>
                <w:lang w:val="en-US" w:eastAsia="zh-CN" w:bidi="ar"/>
              </w:rPr>
              <w:t>执业资格</w:t>
            </w:r>
            <w:r>
              <w:rPr>
                <w:rFonts w:hint="eastAsia" w:ascii="宋体" w:hAnsi="宋体" w:eastAsia="宋体" w:cs="宋体"/>
                <w:color w:val="auto"/>
                <w:sz w:val="22"/>
                <w:szCs w:val="22"/>
                <w:highlight w:val="none"/>
                <w:lang w:val="en-US" w:eastAsia="zh-CN"/>
              </w:rPr>
              <w:t>和</w:t>
            </w:r>
            <w:r>
              <w:rPr>
                <w:rFonts w:hint="eastAsia" w:ascii="宋体" w:hAnsi="宋体" w:eastAsia="宋体" w:cs="宋体"/>
                <w:color w:val="auto"/>
                <w:kern w:val="0"/>
                <w:sz w:val="22"/>
                <w:szCs w:val="22"/>
                <w:highlight w:val="none"/>
                <w:lang w:val="en-US" w:eastAsia="zh-CN" w:bidi="ar"/>
              </w:rPr>
              <w:t>高级工程师（或以上）职称的得1</w:t>
            </w:r>
            <w:r>
              <w:rPr>
                <w:rFonts w:hint="eastAsia" w:ascii="宋体" w:hAnsi="宋体" w:cs="宋体"/>
                <w:color w:val="auto"/>
                <w:kern w:val="0"/>
                <w:sz w:val="22"/>
                <w:szCs w:val="22"/>
                <w:highlight w:val="none"/>
                <w:lang w:val="en-US" w:eastAsia="zh-CN" w:bidi="ar"/>
              </w:rPr>
              <w:t>.5</w:t>
            </w:r>
            <w:r>
              <w:rPr>
                <w:rFonts w:hint="eastAsia" w:ascii="宋体" w:hAnsi="宋体" w:eastAsia="宋体" w:cs="宋体"/>
                <w:color w:val="auto"/>
                <w:kern w:val="0"/>
                <w:sz w:val="22"/>
                <w:szCs w:val="22"/>
                <w:highlight w:val="none"/>
                <w:lang w:val="en-US" w:eastAsia="zh-CN" w:bidi="ar"/>
              </w:rPr>
              <w:t>分</w:t>
            </w:r>
            <w:r>
              <w:rPr>
                <w:rFonts w:hint="eastAsia" w:ascii="宋体" w:hAnsi="宋体" w:cs="宋体"/>
                <w:color w:val="auto"/>
                <w:kern w:val="0"/>
                <w:sz w:val="22"/>
                <w:szCs w:val="22"/>
                <w:highlight w:val="none"/>
                <w:lang w:val="en-US" w:eastAsia="zh-CN" w:bidi="ar"/>
              </w:rPr>
              <w:t>。</w:t>
            </w:r>
          </w:p>
          <w:p w14:paraId="60AD23C0">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color w:val="auto"/>
                <w:sz w:val="22"/>
                <w:szCs w:val="22"/>
                <w:highlight w:val="none"/>
              </w:rPr>
            </w:pPr>
            <w:r>
              <w:rPr>
                <w:rFonts w:hint="eastAsia" w:ascii="宋体" w:hAnsi="宋体" w:eastAsia="宋体" w:cs="宋体"/>
                <w:b/>
                <w:bCs/>
                <w:color w:val="auto"/>
                <w:kern w:val="0"/>
                <w:sz w:val="22"/>
                <w:szCs w:val="22"/>
                <w:highlight w:val="none"/>
                <w:lang w:val="en-US" w:eastAsia="zh-CN" w:bidi="ar"/>
              </w:rPr>
              <w:t>本小项最高得1</w:t>
            </w:r>
            <w:r>
              <w:rPr>
                <w:rFonts w:hint="eastAsia" w:ascii="宋体" w:hAnsi="宋体" w:cs="宋体"/>
                <w:b/>
                <w:bCs/>
                <w:color w:val="auto"/>
                <w:kern w:val="0"/>
                <w:sz w:val="22"/>
                <w:szCs w:val="22"/>
                <w:highlight w:val="none"/>
                <w:lang w:val="en-US" w:eastAsia="zh-CN" w:bidi="ar"/>
              </w:rPr>
              <w:t>.5</w:t>
            </w:r>
            <w:r>
              <w:rPr>
                <w:rFonts w:hint="eastAsia" w:ascii="宋体" w:hAnsi="宋体" w:eastAsia="宋体" w:cs="宋体"/>
                <w:b/>
                <w:bCs/>
                <w:color w:val="auto"/>
                <w:kern w:val="0"/>
                <w:sz w:val="22"/>
                <w:szCs w:val="22"/>
                <w:highlight w:val="none"/>
                <w:lang w:val="en-US" w:eastAsia="zh-CN" w:bidi="ar"/>
              </w:rPr>
              <w:t>分。</w:t>
            </w:r>
            <w:r>
              <w:rPr>
                <w:rFonts w:hint="eastAsia" w:ascii="宋体" w:hAnsi="宋体" w:eastAsia="宋体" w:cs="宋体"/>
                <w:color w:val="auto"/>
                <w:kern w:val="0"/>
                <w:sz w:val="22"/>
                <w:szCs w:val="22"/>
                <w:highlight w:val="none"/>
                <w:lang w:val="en-US" w:eastAsia="zh-CN" w:bidi="ar"/>
              </w:rPr>
              <w:t xml:space="preserve"> </w:t>
            </w:r>
          </w:p>
          <w:p w14:paraId="0F33A41B">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b/>
                <w:bCs/>
                <w:color w:val="auto"/>
                <w:kern w:val="0"/>
                <w:sz w:val="22"/>
                <w:szCs w:val="22"/>
                <w:highlight w:val="none"/>
                <w:lang w:val="en-US" w:eastAsia="zh-CN" w:bidi="ar"/>
              </w:rPr>
              <w:t>风景园林专业设计负责人：</w:t>
            </w:r>
            <w:r>
              <w:rPr>
                <w:rFonts w:hint="eastAsia" w:ascii="宋体" w:hAnsi="宋体" w:eastAsia="宋体" w:cs="宋体"/>
                <w:color w:val="auto"/>
                <w:kern w:val="0"/>
                <w:sz w:val="22"/>
                <w:szCs w:val="22"/>
                <w:highlight w:val="none"/>
                <w:lang w:val="en-US" w:eastAsia="zh-CN" w:bidi="ar"/>
              </w:rPr>
              <w:t>具有风景园林高级工程师（或以上）职称的得1</w:t>
            </w:r>
            <w:r>
              <w:rPr>
                <w:rFonts w:hint="eastAsia" w:ascii="宋体" w:hAnsi="宋体" w:cs="宋体"/>
                <w:color w:val="auto"/>
                <w:kern w:val="0"/>
                <w:sz w:val="22"/>
                <w:szCs w:val="22"/>
                <w:highlight w:val="none"/>
                <w:lang w:val="en-US" w:eastAsia="zh-CN" w:bidi="ar"/>
              </w:rPr>
              <w:t>.5</w:t>
            </w:r>
            <w:r>
              <w:rPr>
                <w:rFonts w:hint="eastAsia" w:ascii="宋体" w:hAnsi="宋体" w:eastAsia="宋体" w:cs="宋体"/>
                <w:color w:val="auto"/>
                <w:kern w:val="0"/>
                <w:sz w:val="22"/>
                <w:szCs w:val="22"/>
                <w:highlight w:val="none"/>
                <w:lang w:val="en-US" w:eastAsia="zh-CN" w:bidi="ar"/>
              </w:rPr>
              <w:t>分</w:t>
            </w:r>
            <w:r>
              <w:rPr>
                <w:rFonts w:hint="eastAsia" w:ascii="宋体" w:hAnsi="宋体" w:cs="宋体"/>
                <w:color w:val="auto"/>
                <w:kern w:val="0"/>
                <w:sz w:val="22"/>
                <w:szCs w:val="22"/>
                <w:highlight w:val="none"/>
                <w:lang w:val="en-US" w:eastAsia="zh-CN" w:bidi="ar"/>
              </w:rPr>
              <w:t>。</w:t>
            </w:r>
          </w:p>
          <w:p w14:paraId="3814A46A">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b/>
                <w:bCs/>
                <w:color w:val="auto"/>
                <w:kern w:val="0"/>
                <w:sz w:val="22"/>
                <w:szCs w:val="22"/>
                <w:highlight w:val="none"/>
                <w:lang w:val="en-US" w:eastAsia="zh-CN" w:bidi="ar"/>
              </w:rPr>
            </w:pPr>
            <w:r>
              <w:rPr>
                <w:rFonts w:hint="eastAsia" w:ascii="宋体" w:hAnsi="宋体" w:eastAsia="宋体" w:cs="宋体"/>
                <w:b/>
                <w:bCs/>
                <w:color w:val="auto"/>
                <w:kern w:val="0"/>
                <w:sz w:val="22"/>
                <w:szCs w:val="22"/>
                <w:highlight w:val="none"/>
                <w:lang w:val="en-US" w:eastAsia="zh-CN" w:bidi="ar"/>
              </w:rPr>
              <w:t>本小项最高得1</w:t>
            </w:r>
            <w:r>
              <w:rPr>
                <w:rFonts w:hint="eastAsia" w:ascii="宋体" w:hAnsi="宋体" w:cs="宋体"/>
                <w:b/>
                <w:bCs/>
                <w:color w:val="auto"/>
                <w:kern w:val="0"/>
                <w:sz w:val="22"/>
                <w:szCs w:val="22"/>
                <w:highlight w:val="none"/>
                <w:lang w:val="en-US" w:eastAsia="zh-CN" w:bidi="ar"/>
              </w:rPr>
              <w:t>.5</w:t>
            </w:r>
            <w:r>
              <w:rPr>
                <w:rFonts w:hint="eastAsia" w:ascii="宋体" w:hAnsi="宋体" w:eastAsia="宋体" w:cs="宋体"/>
                <w:b/>
                <w:bCs/>
                <w:color w:val="auto"/>
                <w:kern w:val="0"/>
                <w:sz w:val="22"/>
                <w:szCs w:val="22"/>
                <w:highlight w:val="none"/>
                <w:lang w:val="en-US" w:eastAsia="zh-CN" w:bidi="ar"/>
              </w:rPr>
              <w:t>分。</w:t>
            </w:r>
          </w:p>
          <w:p w14:paraId="787AA8E6">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auto"/>
                <w:kern w:val="0"/>
                <w:sz w:val="22"/>
                <w:szCs w:val="22"/>
                <w:highlight w:val="none"/>
                <w:lang w:val="en-US" w:eastAsia="zh-CN" w:bidi="ar"/>
              </w:rPr>
            </w:pPr>
            <w:r>
              <w:rPr>
                <w:rFonts w:hint="eastAsia" w:ascii="宋体" w:hAnsi="宋体" w:eastAsia="宋体" w:cs="宋体"/>
                <w:b/>
                <w:bCs/>
                <w:color w:val="auto"/>
                <w:kern w:val="0"/>
                <w:sz w:val="22"/>
                <w:szCs w:val="22"/>
                <w:highlight w:val="none"/>
                <w:lang w:val="en-US" w:eastAsia="zh-CN" w:bidi="ar"/>
              </w:rPr>
              <w:t>道路专业设计负责人</w:t>
            </w:r>
            <w:r>
              <w:rPr>
                <w:rFonts w:hint="eastAsia" w:ascii="宋体" w:hAnsi="宋体" w:eastAsia="宋体" w:cs="宋体"/>
                <w:color w:val="auto"/>
                <w:kern w:val="0"/>
                <w:sz w:val="22"/>
                <w:szCs w:val="22"/>
                <w:highlight w:val="none"/>
                <w:lang w:val="en-US" w:eastAsia="zh-CN" w:bidi="ar"/>
              </w:rPr>
              <w:t>：同时具有注册土木工程师（道路工程）执业资格和高级工程师（或以上）职称的得1</w:t>
            </w:r>
            <w:r>
              <w:rPr>
                <w:rFonts w:hint="eastAsia" w:ascii="宋体" w:hAnsi="宋体" w:cs="宋体"/>
                <w:color w:val="auto"/>
                <w:kern w:val="0"/>
                <w:sz w:val="22"/>
                <w:szCs w:val="22"/>
                <w:highlight w:val="none"/>
                <w:lang w:val="en-US" w:eastAsia="zh-CN" w:bidi="ar"/>
              </w:rPr>
              <w:t>.5</w:t>
            </w:r>
            <w:r>
              <w:rPr>
                <w:rFonts w:hint="eastAsia" w:ascii="宋体" w:hAnsi="宋体" w:eastAsia="宋体" w:cs="宋体"/>
                <w:color w:val="auto"/>
                <w:kern w:val="0"/>
                <w:sz w:val="22"/>
                <w:szCs w:val="22"/>
                <w:highlight w:val="none"/>
                <w:lang w:val="en-US" w:eastAsia="zh-CN" w:bidi="ar"/>
              </w:rPr>
              <w:t>分</w:t>
            </w:r>
            <w:r>
              <w:rPr>
                <w:rFonts w:hint="eastAsia" w:ascii="宋体" w:hAnsi="宋体" w:cs="宋体"/>
                <w:color w:val="auto"/>
                <w:kern w:val="0"/>
                <w:sz w:val="22"/>
                <w:szCs w:val="22"/>
                <w:highlight w:val="none"/>
                <w:lang w:val="en-US" w:eastAsia="zh-CN" w:bidi="ar"/>
              </w:rPr>
              <w:t>。</w:t>
            </w:r>
          </w:p>
          <w:p w14:paraId="2C506DDD">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b/>
                <w:bCs/>
                <w:color w:val="auto"/>
                <w:kern w:val="0"/>
                <w:sz w:val="22"/>
                <w:szCs w:val="22"/>
                <w:highlight w:val="none"/>
                <w:lang w:val="en-US" w:eastAsia="zh-CN" w:bidi="ar"/>
              </w:rPr>
            </w:pPr>
            <w:r>
              <w:rPr>
                <w:rFonts w:hint="eastAsia" w:ascii="宋体" w:hAnsi="宋体" w:eastAsia="宋体" w:cs="宋体"/>
                <w:b/>
                <w:bCs/>
                <w:color w:val="auto"/>
                <w:kern w:val="0"/>
                <w:sz w:val="22"/>
                <w:szCs w:val="22"/>
                <w:highlight w:val="none"/>
                <w:lang w:val="en-US" w:eastAsia="zh-CN" w:bidi="ar"/>
              </w:rPr>
              <w:t>本小项最高得1</w:t>
            </w:r>
            <w:r>
              <w:rPr>
                <w:rFonts w:hint="eastAsia" w:ascii="宋体" w:hAnsi="宋体" w:cs="宋体"/>
                <w:b/>
                <w:bCs/>
                <w:color w:val="auto"/>
                <w:kern w:val="0"/>
                <w:sz w:val="22"/>
                <w:szCs w:val="22"/>
                <w:highlight w:val="none"/>
                <w:lang w:val="en-US" w:eastAsia="zh-CN" w:bidi="ar"/>
              </w:rPr>
              <w:t>.5</w:t>
            </w:r>
            <w:r>
              <w:rPr>
                <w:rFonts w:hint="eastAsia" w:ascii="宋体" w:hAnsi="宋体" w:eastAsia="宋体" w:cs="宋体"/>
                <w:b/>
                <w:bCs/>
                <w:color w:val="auto"/>
                <w:kern w:val="0"/>
                <w:sz w:val="22"/>
                <w:szCs w:val="22"/>
                <w:highlight w:val="none"/>
                <w:lang w:val="en-US" w:eastAsia="zh-CN" w:bidi="ar"/>
              </w:rPr>
              <w:t>分。</w:t>
            </w:r>
          </w:p>
          <w:p w14:paraId="039C7236">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auto"/>
                <w:kern w:val="0"/>
                <w:sz w:val="22"/>
                <w:szCs w:val="22"/>
                <w:highlight w:val="none"/>
                <w:lang w:val="en-US" w:eastAsia="zh-CN" w:bidi="ar"/>
              </w:rPr>
            </w:pPr>
            <w:r>
              <w:rPr>
                <w:rFonts w:hint="eastAsia" w:ascii="宋体" w:hAnsi="宋体" w:eastAsia="宋体" w:cs="宋体"/>
                <w:b/>
                <w:bCs/>
                <w:color w:val="auto"/>
                <w:kern w:val="0"/>
                <w:sz w:val="22"/>
                <w:szCs w:val="22"/>
                <w:highlight w:val="none"/>
                <w:lang w:val="en-US" w:eastAsia="zh-CN" w:bidi="ar"/>
              </w:rPr>
              <w:t>暖通专业设计负责人：</w:t>
            </w:r>
            <w:r>
              <w:rPr>
                <w:rFonts w:hint="eastAsia" w:ascii="宋体" w:hAnsi="宋体" w:eastAsia="宋体" w:cs="宋体"/>
                <w:color w:val="auto"/>
                <w:kern w:val="0"/>
                <w:sz w:val="22"/>
                <w:szCs w:val="22"/>
                <w:highlight w:val="none"/>
                <w:lang w:val="en-US" w:eastAsia="zh-CN" w:bidi="ar"/>
              </w:rPr>
              <w:t>同时具有注册公用设备工程师(暖通空调)和高级工程师（或以上）职称的得1</w:t>
            </w:r>
            <w:r>
              <w:rPr>
                <w:rFonts w:hint="eastAsia" w:ascii="宋体" w:hAnsi="宋体" w:cs="宋体"/>
                <w:color w:val="auto"/>
                <w:kern w:val="0"/>
                <w:sz w:val="22"/>
                <w:szCs w:val="22"/>
                <w:highlight w:val="none"/>
                <w:lang w:val="en-US" w:eastAsia="zh-CN" w:bidi="ar"/>
              </w:rPr>
              <w:t>.5</w:t>
            </w:r>
            <w:r>
              <w:rPr>
                <w:rFonts w:hint="eastAsia" w:ascii="宋体" w:hAnsi="宋体" w:eastAsia="宋体" w:cs="宋体"/>
                <w:color w:val="auto"/>
                <w:kern w:val="0"/>
                <w:sz w:val="22"/>
                <w:szCs w:val="22"/>
                <w:highlight w:val="none"/>
                <w:lang w:val="en-US" w:eastAsia="zh-CN" w:bidi="ar"/>
              </w:rPr>
              <w:t>分</w:t>
            </w:r>
            <w:r>
              <w:rPr>
                <w:rFonts w:hint="eastAsia" w:ascii="宋体" w:hAnsi="宋体" w:cs="宋体"/>
                <w:color w:val="auto"/>
                <w:kern w:val="0"/>
                <w:sz w:val="22"/>
                <w:szCs w:val="22"/>
                <w:highlight w:val="none"/>
                <w:lang w:val="en-US" w:eastAsia="zh-CN" w:bidi="ar"/>
              </w:rPr>
              <w:t>。</w:t>
            </w:r>
          </w:p>
          <w:p w14:paraId="6E27AF07">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b/>
                <w:bCs/>
                <w:color w:val="auto"/>
                <w:sz w:val="20"/>
                <w:szCs w:val="18"/>
                <w:highlight w:val="none"/>
                <w:lang w:val="en-US" w:eastAsia="zh-CN"/>
              </w:rPr>
            </w:pPr>
            <w:r>
              <w:rPr>
                <w:rFonts w:hint="eastAsia" w:ascii="宋体" w:hAnsi="宋体" w:eastAsia="宋体" w:cs="宋体"/>
                <w:b/>
                <w:bCs/>
                <w:color w:val="auto"/>
                <w:kern w:val="0"/>
                <w:sz w:val="22"/>
                <w:szCs w:val="22"/>
                <w:highlight w:val="none"/>
                <w:lang w:val="en-US" w:eastAsia="zh-CN" w:bidi="ar"/>
              </w:rPr>
              <w:t>本小项最高得1</w:t>
            </w:r>
            <w:r>
              <w:rPr>
                <w:rFonts w:hint="eastAsia" w:ascii="宋体" w:hAnsi="宋体" w:cs="宋体"/>
                <w:b/>
                <w:bCs/>
                <w:color w:val="auto"/>
                <w:kern w:val="0"/>
                <w:sz w:val="22"/>
                <w:szCs w:val="22"/>
                <w:highlight w:val="none"/>
                <w:lang w:val="en-US" w:eastAsia="zh-CN" w:bidi="ar"/>
              </w:rPr>
              <w:t>.5</w:t>
            </w:r>
            <w:r>
              <w:rPr>
                <w:rFonts w:hint="eastAsia" w:ascii="宋体" w:hAnsi="宋体" w:eastAsia="宋体" w:cs="宋体"/>
                <w:b/>
                <w:bCs/>
                <w:color w:val="auto"/>
                <w:kern w:val="0"/>
                <w:sz w:val="22"/>
                <w:szCs w:val="22"/>
                <w:highlight w:val="none"/>
                <w:lang w:val="en-US" w:eastAsia="zh-CN" w:bidi="ar"/>
              </w:rPr>
              <w:t>分。</w:t>
            </w:r>
          </w:p>
          <w:p w14:paraId="567B6B9C">
            <w:pPr>
              <w:keepNext w:val="0"/>
              <w:keepLines w:val="0"/>
              <w:pageBreakBefore w:val="0"/>
              <w:widowControl w:val="0"/>
              <w:numPr>
                <w:ilvl w:val="0"/>
                <w:numId w:val="3"/>
              </w:numPr>
              <w:shd w:val="clear" w:color="auto" w:fill="auto"/>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cs="宋体"/>
                <w:snapToGrid w:val="0"/>
                <w:color w:val="auto"/>
                <w:kern w:val="0"/>
                <w:sz w:val="22"/>
                <w:szCs w:val="22"/>
                <w:highlight w:val="none"/>
                <w:lang w:val="en-US" w:eastAsia="zh-CN" w:bidi="ar-SA"/>
              </w:rPr>
            </w:pPr>
            <w:r>
              <w:rPr>
                <w:rFonts w:hint="eastAsia" w:ascii="宋体" w:hAnsi="宋体" w:eastAsia="宋体" w:cs="宋体"/>
                <w:b/>
                <w:bCs/>
                <w:color w:val="auto"/>
                <w:kern w:val="0"/>
                <w:sz w:val="22"/>
                <w:szCs w:val="22"/>
                <w:highlight w:val="none"/>
                <w:lang w:val="en-US" w:eastAsia="zh-CN" w:bidi="ar"/>
              </w:rPr>
              <w:t>造价专业设计负责人：</w:t>
            </w:r>
            <w:r>
              <w:rPr>
                <w:rFonts w:hint="eastAsia" w:ascii="宋体" w:hAnsi="宋体" w:eastAsia="宋体" w:cs="宋体"/>
                <w:color w:val="auto"/>
                <w:kern w:val="0"/>
                <w:sz w:val="22"/>
                <w:szCs w:val="22"/>
                <w:highlight w:val="none"/>
                <w:lang w:val="en-US" w:eastAsia="zh-CN" w:bidi="ar"/>
              </w:rPr>
              <w:t>同时</w:t>
            </w:r>
            <w:r>
              <w:rPr>
                <w:rFonts w:hint="eastAsia" w:ascii="宋体" w:hAnsi="宋体" w:eastAsia="宋体" w:cs="宋体"/>
                <w:color w:val="auto"/>
                <w:sz w:val="22"/>
                <w:szCs w:val="22"/>
                <w:highlight w:val="none"/>
                <w:lang w:val="en-US" w:eastAsia="zh-CN"/>
              </w:rPr>
              <w:t>具有一级造价工程师注册证书和</w:t>
            </w:r>
            <w:r>
              <w:rPr>
                <w:rFonts w:hint="eastAsia" w:ascii="宋体" w:hAnsi="宋体" w:eastAsia="宋体" w:cs="宋体"/>
                <w:snapToGrid w:val="0"/>
                <w:color w:val="auto"/>
                <w:kern w:val="0"/>
                <w:sz w:val="22"/>
                <w:szCs w:val="22"/>
                <w:highlight w:val="none"/>
                <w:lang w:val="en-US" w:eastAsia="zh-CN" w:bidi="ar-SA"/>
              </w:rPr>
              <w:t>高级（或以上）工程师职称的得1</w:t>
            </w:r>
            <w:r>
              <w:rPr>
                <w:rFonts w:hint="eastAsia" w:ascii="宋体" w:hAnsi="宋体" w:cs="宋体"/>
                <w:snapToGrid w:val="0"/>
                <w:color w:val="auto"/>
                <w:kern w:val="0"/>
                <w:sz w:val="22"/>
                <w:szCs w:val="22"/>
                <w:highlight w:val="none"/>
                <w:lang w:val="en-US" w:eastAsia="zh-CN" w:bidi="ar-SA"/>
              </w:rPr>
              <w:t>.5</w:t>
            </w:r>
            <w:r>
              <w:rPr>
                <w:rFonts w:hint="eastAsia" w:ascii="宋体" w:hAnsi="宋体" w:eastAsia="宋体" w:cs="宋体"/>
                <w:snapToGrid w:val="0"/>
                <w:color w:val="auto"/>
                <w:kern w:val="0"/>
                <w:sz w:val="22"/>
                <w:szCs w:val="22"/>
                <w:highlight w:val="none"/>
                <w:lang w:val="en-US" w:eastAsia="zh-CN" w:bidi="ar-SA"/>
              </w:rPr>
              <w:t>分</w:t>
            </w:r>
            <w:r>
              <w:rPr>
                <w:rFonts w:hint="eastAsia" w:ascii="宋体" w:hAnsi="宋体" w:cs="宋体"/>
                <w:snapToGrid w:val="0"/>
                <w:color w:val="auto"/>
                <w:kern w:val="0"/>
                <w:sz w:val="22"/>
                <w:szCs w:val="22"/>
                <w:highlight w:val="none"/>
                <w:lang w:val="en-US" w:eastAsia="zh-CN" w:bidi="ar-SA"/>
              </w:rPr>
              <w:t>。</w:t>
            </w:r>
          </w:p>
          <w:p w14:paraId="46BE6BC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Chars="0"/>
              <w:textAlignment w:val="auto"/>
              <w:rPr>
                <w:rFonts w:hint="eastAsia" w:ascii="宋体" w:hAnsi="宋体" w:eastAsia="宋体" w:cs="宋体"/>
                <w:b/>
                <w:bCs/>
                <w:color w:val="auto"/>
                <w:kern w:val="0"/>
                <w:sz w:val="22"/>
                <w:szCs w:val="22"/>
                <w:highlight w:val="none"/>
                <w:lang w:val="en-US" w:eastAsia="zh-CN" w:bidi="ar"/>
              </w:rPr>
            </w:pPr>
            <w:r>
              <w:rPr>
                <w:rFonts w:hint="eastAsia" w:ascii="宋体" w:hAnsi="宋体" w:eastAsia="宋体" w:cs="宋体"/>
                <w:b/>
                <w:bCs/>
                <w:color w:val="auto"/>
                <w:kern w:val="0"/>
                <w:sz w:val="22"/>
                <w:szCs w:val="22"/>
                <w:highlight w:val="none"/>
                <w:lang w:val="en-US" w:eastAsia="zh-CN" w:bidi="ar"/>
              </w:rPr>
              <w:t>本小项最高得1</w:t>
            </w:r>
            <w:r>
              <w:rPr>
                <w:rFonts w:hint="eastAsia" w:ascii="宋体" w:hAnsi="宋体" w:cs="宋体"/>
                <w:b/>
                <w:bCs/>
                <w:color w:val="auto"/>
                <w:kern w:val="0"/>
                <w:sz w:val="22"/>
                <w:szCs w:val="22"/>
                <w:highlight w:val="none"/>
                <w:lang w:val="en-US" w:eastAsia="zh-CN" w:bidi="ar"/>
              </w:rPr>
              <w:t>.5</w:t>
            </w:r>
            <w:r>
              <w:rPr>
                <w:rFonts w:hint="eastAsia" w:ascii="宋体" w:hAnsi="宋体" w:eastAsia="宋体" w:cs="宋体"/>
                <w:b/>
                <w:bCs/>
                <w:color w:val="auto"/>
                <w:kern w:val="0"/>
                <w:sz w:val="22"/>
                <w:szCs w:val="22"/>
                <w:highlight w:val="none"/>
                <w:lang w:val="en-US" w:eastAsia="zh-CN" w:bidi="ar"/>
              </w:rPr>
              <w:t>分。</w:t>
            </w:r>
          </w:p>
          <w:p w14:paraId="45618FC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napToGrid w:val="0"/>
                <w:color w:val="auto"/>
                <w:kern w:val="0"/>
                <w:sz w:val="20"/>
                <w:szCs w:val="20"/>
                <w:highlight w:val="none"/>
                <w:lang w:val="en-US" w:eastAsia="zh-CN" w:bidi="ar-SA"/>
              </w:rPr>
            </w:pPr>
            <w:r>
              <w:rPr>
                <w:rFonts w:hint="eastAsia" w:ascii="宋体" w:hAnsi="宋体" w:eastAsia="宋体" w:cs="宋体"/>
                <w:b/>
                <w:bCs/>
                <w:color w:val="auto"/>
                <w:kern w:val="0"/>
                <w:sz w:val="22"/>
                <w:szCs w:val="22"/>
                <w:highlight w:val="none"/>
                <w:lang w:val="en-US" w:eastAsia="zh-CN" w:bidi="ar"/>
              </w:rPr>
              <w:t>注：以上人员岗位不得相互兼任，本项最高得</w:t>
            </w:r>
            <w:r>
              <w:rPr>
                <w:rFonts w:hint="eastAsia" w:ascii="宋体" w:hAnsi="宋体" w:cs="宋体"/>
                <w:b/>
                <w:bCs/>
                <w:color w:val="auto"/>
                <w:kern w:val="0"/>
                <w:sz w:val="22"/>
                <w:szCs w:val="22"/>
                <w:highlight w:val="none"/>
                <w:lang w:val="en-US" w:eastAsia="zh-CN" w:bidi="ar"/>
              </w:rPr>
              <w:t>12</w:t>
            </w:r>
            <w:r>
              <w:rPr>
                <w:rFonts w:hint="eastAsia" w:ascii="宋体" w:hAnsi="宋体" w:eastAsia="宋体" w:cs="宋体"/>
                <w:b/>
                <w:bCs/>
                <w:color w:val="auto"/>
                <w:kern w:val="0"/>
                <w:sz w:val="22"/>
                <w:szCs w:val="22"/>
                <w:highlight w:val="none"/>
                <w:lang w:val="en-US" w:eastAsia="zh-CN" w:bidi="ar"/>
              </w:rPr>
              <w:t>分。</w:t>
            </w:r>
          </w:p>
        </w:tc>
        <w:tc>
          <w:tcPr>
            <w:tcW w:w="3536" w:type="dxa"/>
            <w:noWrap w:val="0"/>
            <w:vAlign w:val="center"/>
          </w:tcPr>
          <w:p w14:paraId="5BC941D0">
            <w:pPr>
              <w:keepNext w:val="0"/>
              <w:keepLines w:val="0"/>
              <w:pageBreakBefore w:val="0"/>
              <w:widowControl/>
              <w:suppressLineNumbers w:val="0"/>
              <w:kinsoku/>
              <w:overflowPunct/>
              <w:topLinePunct w:val="0"/>
              <w:autoSpaceDN/>
              <w:bidi w:val="0"/>
              <w:spacing w:line="360" w:lineRule="auto"/>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1.须提供相关证书彩色扫描件</w:t>
            </w:r>
            <w:r>
              <w:rPr>
                <w:rFonts w:hint="eastAsia" w:ascii="宋体" w:hAnsi="宋体" w:eastAsia="宋体" w:cs="宋体"/>
                <w:b w:val="0"/>
                <w:bCs w:val="0"/>
                <w:snapToGrid w:val="0"/>
                <w:color w:val="auto"/>
                <w:kern w:val="0"/>
                <w:sz w:val="22"/>
                <w:szCs w:val="22"/>
                <w:highlight w:val="none"/>
              </w:rPr>
              <w:t>（或打印件）</w:t>
            </w:r>
            <w:r>
              <w:rPr>
                <w:rFonts w:hint="eastAsia" w:ascii="宋体" w:hAnsi="宋体" w:eastAsia="宋体" w:cs="宋体"/>
                <w:snapToGrid w:val="0"/>
                <w:color w:val="auto"/>
                <w:kern w:val="0"/>
                <w:sz w:val="22"/>
                <w:szCs w:val="22"/>
                <w:highlight w:val="none"/>
                <w:lang w:val="en-US" w:eastAsia="zh-CN"/>
              </w:rPr>
              <w:t>并加盖单位公章</w:t>
            </w:r>
            <w:r>
              <w:rPr>
                <w:rFonts w:hint="eastAsia" w:ascii="宋体" w:hAnsi="宋体" w:eastAsia="宋体" w:cs="宋体"/>
                <w:color w:val="auto"/>
                <w:kern w:val="0"/>
                <w:sz w:val="22"/>
                <w:szCs w:val="22"/>
                <w:highlight w:val="none"/>
                <w:lang w:val="en-US" w:eastAsia="zh-CN" w:bidi="ar"/>
              </w:rPr>
              <w:t xml:space="preserve">。 </w:t>
            </w:r>
          </w:p>
          <w:p w14:paraId="4AEE1A9B">
            <w:pPr>
              <w:keepNext w:val="0"/>
              <w:keepLines w:val="0"/>
              <w:pageBreakBefore w:val="0"/>
              <w:widowControl/>
              <w:suppressLineNumbers w:val="0"/>
              <w:kinsoku/>
              <w:overflowPunct/>
              <w:topLinePunct w:val="0"/>
              <w:autoSpaceDN/>
              <w:bidi w:val="0"/>
              <w:spacing w:line="360" w:lineRule="auto"/>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2.须提供各专业负责人</w:t>
            </w:r>
            <w:r>
              <w:rPr>
                <w:rFonts w:hint="eastAsia" w:ascii="宋体" w:hAnsi="宋体" w:eastAsia="宋体" w:cs="宋体"/>
                <w:snapToGrid w:val="0"/>
                <w:color w:val="auto"/>
                <w:kern w:val="0"/>
                <w:sz w:val="22"/>
                <w:szCs w:val="22"/>
                <w:highlight w:val="none"/>
                <w:lang w:val="en-US" w:eastAsia="zh-CN"/>
              </w:rPr>
              <w:t>在本单位缴纳社保的证明（近3个月，其中必须有2026年03月）彩色扫描件（或打印件）并加盖单位公章；拟派人员为退休返聘人员无法提供社保证明的，提供退休证和劳动合同彩色扫描件（或打印件）并加盖单位公章。</w:t>
            </w:r>
            <w:r>
              <w:rPr>
                <w:rFonts w:hint="eastAsia" w:ascii="宋体" w:hAnsi="宋体" w:eastAsia="宋体" w:cs="宋体"/>
                <w:color w:val="auto"/>
                <w:kern w:val="0"/>
                <w:sz w:val="22"/>
                <w:szCs w:val="22"/>
                <w:highlight w:val="none"/>
                <w:lang w:val="en-US" w:eastAsia="zh-CN" w:bidi="ar"/>
              </w:rPr>
              <w:t xml:space="preserve"> </w:t>
            </w:r>
          </w:p>
          <w:p w14:paraId="783576D4">
            <w:pPr>
              <w:keepNext w:val="0"/>
              <w:keepLines w:val="0"/>
              <w:pageBreakBefore w:val="0"/>
              <w:widowControl/>
              <w:suppressLineNumbers w:val="0"/>
              <w:kinsoku/>
              <w:overflowPunct/>
              <w:topLinePunct w:val="0"/>
              <w:autoSpaceDN/>
              <w:bidi w:val="0"/>
              <w:spacing w:line="360" w:lineRule="auto"/>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3.不符合评分标准和备注规定的，不予计分。</w:t>
            </w:r>
          </w:p>
          <w:p w14:paraId="45F03054">
            <w:pPr>
              <w:pStyle w:val="6"/>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b w:val="0"/>
                <w:bCs w:val="0"/>
                <w:snapToGrid w:val="0"/>
                <w:color w:val="auto"/>
                <w:kern w:val="0"/>
                <w:sz w:val="20"/>
                <w:szCs w:val="20"/>
                <w:highlight w:val="none"/>
                <w:lang w:val="en-US" w:eastAsia="zh-CN" w:bidi="ar-SA"/>
              </w:rPr>
            </w:pPr>
          </w:p>
        </w:tc>
      </w:tr>
      <w:tr w14:paraId="49BB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34" w:type="dxa"/>
            <w:vMerge w:val="continue"/>
            <w:noWrap w:val="0"/>
            <w:vAlign w:val="center"/>
          </w:tcPr>
          <w:p w14:paraId="2B031380">
            <w:pPr>
              <w:widowControl w:val="0"/>
              <w:shd w:val="clear" w:color="auto" w:fill="auto"/>
              <w:wordWrap w:val="0"/>
              <w:adjustRightInd w:val="0"/>
              <w:snapToGrid w:val="0"/>
              <w:spacing w:after="0" w:afterLines="0" w:afterAutospacing="0" w:line="360" w:lineRule="auto"/>
              <w:jc w:val="center"/>
              <w:rPr>
                <w:rFonts w:hint="eastAsia" w:ascii="宋体" w:hAnsi="宋体" w:eastAsia="宋体" w:cs="宋体"/>
                <w:b w:val="0"/>
                <w:bCs w:val="0"/>
                <w:caps w:val="0"/>
                <w:smallCaps w:val="0"/>
                <w:snapToGrid w:val="0"/>
                <w:color w:val="auto"/>
                <w:spacing w:val="0"/>
                <w:kern w:val="0"/>
                <w:sz w:val="20"/>
                <w:szCs w:val="20"/>
                <w:highlight w:val="none"/>
                <w:lang w:val="en-US" w:eastAsia="zh-CN" w:bidi="ar-SA"/>
              </w:rPr>
            </w:pPr>
          </w:p>
        </w:tc>
        <w:tc>
          <w:tcPr>
            <w:tcW w:w="1834" w:type="dxa"/>
            <w:shd w:val="clear" w:color="auto" w:fill="auto"/>
            <w:noWrap w:val="0"/>
            <w:vAlign w:val="center"/>
          </w:tcPr>
          <w:p w14:paraId="0B8019A1">
            <w:pPr>
              <w:pStyle w:val="6"/>
              <w:keepNext w:val="0"/>
              <w:keepLines w:val="0"/>
              <w:pageBreakBefore w:val="0"/>
              <w:kinsoku/>
              <w:wordWrap w:val="0"/>
              <w:overflowPunct/>
              <w:topLinePunct w:val="0"/>
              <w:autoSpaceDN/>
              <w:bidi w:val="0"/>
              <w:adjustRightInd w:val="0"/>
              <w:snapToGrid w:val="0"/>
              <w:spacing w:after="0" w:afterLines="0" w:line="360" w:lineRule="auto"/>
              <w:jc w:val="center"/>
              <w:textAlignment w:val="auto"/>
              <w:rPr>
                <w:rFonts w:hint="eastAsia" w:ascii="宋体" w:hAnsi="宋体" w:eastAsia="宋体" w:cs="宋体"/>
                <w:b w:val="0"/>
                <w:bCs w:val="0"/>
                <w:snapToGrid w:val="0"/>
                <w:color w:val="auto"/>
                <w:kern w:val="0"/>
                <w:sz w:val="22"/>
                <w:szCs w:val="22"/>
                <w:highlight w:val="none"/>
                <w:lang w:val="en-US" w:eastAsia="zh-CN" w:bidi="ar-SA"/>
              </w:rPr>
            </w:pPr>
            <w:r>
              <w:rPr>
                <w:rFonts w:hint="eastAsia" w:ascii="宋体" w:hAnsi="宋体" w:eastAsia="宋体" w:cs="宋体"/>
                <w:b w:val="0"/>
                <w:bCs w:val="0"/>
                <w:snapToGrid w:val="0"/>
                <w:color w:val="auto"/>
                <w:kern w:val="0"/>
                <w:sz w:val="22"/>
                <w:szCs w:val="22"/>
                <w:highlight w:val="none"/>
                <w:lang w:val="en-US" w:eastAsia="zh-CN"/>
              </w:rPr>
              <w:t>企业纳税信用（</w:t>
            </w:r>
            <w:r>
              <w:rPr>
                <w:rFonts w:hint="eastAsia" w:ascii="宋体" w:hAnsi="宋体" w:cs="宋体"/>
                <w:b w:val="0"/>
                <w:bCs w:val="0"/>
                <w:snapToGrid w:val="0"/>
                <w:color w:val="auto"/>
                <w:kern w:val="0"/>
                <w:sz w:val="22"/>
                <w:szCs w:val="22"/>
                <w:highlight w:val="none"/>
                <w:lang w:val="en-US" w:eastAsia="zh-CN"/>
              </w:rPr>
              <w:t>10</w:t>
            </w:r>
            <w:r>
              <w:rPr>
                <w:rFonts w:hint="eastAsia" w:ascii="宋体" w:hAnsi="宋体" w:eastAsia="宋体" w:cs="宋体"/>
                <w:b w:val="0"/>
                <w:bCs w:val="0"/>
                <w:snapToGrid w:val="0"/>
                <w:color w:val="auto"/>
                <w:kern w:val="0"/>
                <w:sz w:val="22"/>
                <w:szCs w:val="22"/>
                <w:highlight w:val="none"/>
                <w:lang w:val="en-US" w:eastAsia="zh-CN"/>
              </w:rPr>
              <w:t>分）</w:t>
            </w:r>
          </w:p>
        </w:tc>
        <w:tc>
          <w:tcPr>
            <w:tcW w:w="3424" w:type="dxa"/>
            <w:shd w:val="clear" w:color="auto" w:fill="auto"/>
            <w:noWrap w:val="0"/>
            <w:vAlign w:val="center"/>
          </w:tcPr>
          <w:p w14:paraId="1A928A87">
            <w:pPr>
              <w:pStyle w:val="6"/>
              <w:keepNext w:val="0"/>
              <w:keepLines w:val="0"/>
              <w:pageBreakBefore w:val="0"/>
              <w:widowControl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textAlignment w:val="auto"/>
              <w:rPr>
                <w:rFonts w:hint="eastAsia" w:ascii="宋体" w:hAnsi="宋体" w:eastAsia="宋体" w:cs="宋体"/>
                <w:b w:val="0"/>
                <w:bCs w:val="0"/>
                <w:color w:val="auto"/>
                <w:kern w:val="0"/>
                <w:sz w:val="22"/>
                <w:szCs w:val="22"/>
                <w:highlight w:val="none"/>
                <w:lang w:val="en-US" w:eastAsia="zh-CN" w:bidi="ar"/>
              </w:rPr>
            </w:pPr>
            <w:r>
              <w:rPr>
                <w:rFonts w:hint="eastAsia" w:ascii="宋体" w:hAnsi="宋体" w:eastAsia="宋体" w:cs="宋体"/>
                <w:b w:val="0"/>
                <w:bCs w:val="0"/>
                <w:color w:val="auto"/>
                <w:kern w:val="0"/>
                <w:sz w:val="22"/>
                <w:szCs w:val="22"/>
                <w:highlight w:val="none"/>
                <w:lang w:val="en-US" w:eastAsia="zh-CN" w:bidi="ar"/>
              </w:rPr>
              <w:t>投标人连续</w:t>
            </w:r>
            <w:r>
              <w:rPr>
                <w:rFonts w:hint="eastAsia" w:ascii="宋体" w:hAnsi="宋体" w:cs="宋体"/>
                <w:b w:val="0"/>
                <w:bCs w:val="0"/>
                <w:color w:val="auto"/>
                <w:kern w:val="0"/>
                <w:sz w:val="22"/>
                <w:szCs w:val="22"/>
                <w:highlight w:val="none"/>
                <w:lang w:val="en-US" w:eastAsia="zh-CN" w:bidi="ar"/>
              </w:rPr>
              <w:t>5</w:t>
            </w:r>
            <w:r>
              <w:rPr>
                <w:rFonts w:hint="eastAsia" w:ascii="宋体" w:hAnsi="宋体" w:eastAsia="宋体" w:cs="宋体"/>
                <w:b w:val="0"/>
                <w:bCs w:val="0"/>
                <w:color w:val="auto"/>
                <w:kern w:val="0"/>
                <w:sz w:val="22"/>
                <w:szCs w:val="22"/>
                <w:highlight w:val="none"/>
                <w:lang w:val="en-US" w:eastAsia="zh-CN" w:bidi="ar"/>
              </w:rPr>
              <w:t>年或</w:t>
            </w:r>
            <w:r>
              <w:rPr>
                <w:rFonts w:hint="eastAsia" w:ascii="宋体" w:hAnsi="宋体" w:cs="宋体"/>
                <w:b w:val="0"/>
                <w:bCs w:val="0"/>
                <w:color w:val="auto"/>
                <w:kern w:val="0"/>
                <w:sz w:val="22"/>
                <w:szCs w:val="22"/>
                <w:highlight w:val="none"/>
                <w:lang w:val="en-US" w:eastAsia="zh-CN" w:bidi="ar"/>
              </w:rPr>
              <w:t>5</w:t>
            </w:r>
            <w:r>
              <w:rPr>
                <w:rFonts w:hint="eastAsia" w:ascii="宋体" w:hAnsi="宋体" w:eastAsia="宋体" w:cs="宋体"/>
                <w:b w:val="0"/>
                <w:bCs w:val="0"/>
                <w:color w:val="auto"/>
                <w:kern w:val="0"/>
                <w:sz w:val="22"/>
                <w:szCs w:val="22"/>
                <w:highlight w:val="none"/>
                <w:lang w:val="en-US" w:eastAsia="zh-CN" w:bidi="ar"/>
              </w:rPr>
              <w:t>年以上获得纳税信用A级纳税人的，得</w:t>
            </w:r>
            <w:r>
              <w:rPr>
                <w:rFonts w:hint="eastAsia" w:ascii="宋体" w:hAnsi="宋体" w:cs="宋体"/>
                <w:b w:val="0"/>
                <w:bCs w:val="0"/>
                <w:color w:val="auto"/>
                <w:kern w:val="0"/>
                <w:sz w:val="22"/>
                <w:szCs w:val="22"/>
                <w:highlight w:val="none"/>
                <w:lang w:val="en-US" w:eastAsia="zh-CN" w:bidi="ar"/>
              </w:rPr>
              <w:t>10</w:t>
            </w:r>
            <w:r>
              <w:rPr>
                <w:rFonts w:hint="eastAsia" w:ascii="宋体" w:hAnsi="宋体" w:eastAsia="宋体" w:cs="宋体"/>
                <w:b w:val="0"/>
                <w:bCs w:val="0"/>
                <w:color w:val="auto"/>
                <w:kern w:val="0"/>
                <w:sz w:val="22"/>
                <w:szCs w:val="22"/>
                <w:highlight w:val="none"/>
                <w:lang w:val="en-US" w:eastAsia="zh-CN" w:bidi="ar"/>
              </w:rPr>
              <w:t>分。(其中必须有2025年度)</w:t>
            </w:r>
          </w:p>
          <w:p w14:paraId="3D894080">
            <w:pPr>
              <w:pStyle w:val="6"/>
              <w:keepNext w:val="0"/>
              <w:keepLines w:val="0"/>
              <w:pageBreakBefore w:val="0"/>
              <w:widowControl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textAlignment w:val="auto"/>
              <w:rPr>
                <w:rFonts w:hint="eastAsia" w:ascii="宋体" w:hAnsi="宋体" w:eastAsia="宋体" w:cs="宋体"/>
                <w:b w:val="0"/>
                <w:bCs w:val="0"/>
                <w:color w:val="auto"/>
                <w:kern w:val="0"/>
                <w:sz w:val="22"/>
                <w:szCs w:val="22"/>
                <w:highlight w:val="none"/>
                <w:lang w:val="en-US" w:eastAsia="zh-CN" w:bidi="ar"/>
              </w:rPr>
            </w:pPr>
            <w:r>
              <w:rPr>
                <w:rFonts w:hint="eastAsia" w:ascii="宋体" w:hAnsi="宋体" w:eastAsia="宋体" w:cs="宋体"/>
                <w:b w:val="0"/>
                <w:bCs w:val="0"/>
                <w:color w:val="auto"/>
                <w:kern w:val="0"/>
                <w:sz w:val="22"/>
                <w:szCs w:val="22"/>
                <w:highlight w:val="none"/>
                <w:lang w:val="en-US" w:eastAsia="zh-CN" w:bidi="ar"/>
              </w:rPr>
              <w:t>其他情形的，不予计分。</w:t>
            </w:r>
          </w:p>
          <w:p w14:paraId="21C21856">
            <w:pPr>
              <w:pStyle w:val="6"/>
              <w:keepNext w:val="0"/>
              <w:keepLines w:val="0"/>
              <w:pageBreakBefore w:val="0"/>
              <w:widowControl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textAlignment w:val="auto"/>
              <w:rPr>
                <w:rFonts w:hint="eastAsia" w:ascii="宋体" w:hAnsi="宋体" w:eastAsia="宋体" w:cs="宋体"/>
                <w:b w:val="0"/>
                <w:bCs w:val="0"/>
                <w:color w:val="auto"/>
                <w:kern w:val="0"/>
                <w:sz w:val="22"/>
                <w:szCs w:val="22"/>
                <w:highlight w:val="none"/>
                <w:lang w:val="en-US" w:eastAsia="zh-CN" w:bidi="ar"/>
              </w:rPr>
            </w:pPr>
            <w:r>
              <w:rPr>
                <w:rFonts w:hint="eastAsia" w:ascii="宋体" w:hAnsi="宋体" w:eastAsia="宋体" w:cs="宋体"/>
                <w:b/>
                <w:bCs/>
                <w:color w:val="auto"/>
                <w:kern w:val="0"/>
                <w:sz w:val="22"/>
                <w:szCs w:val="22"/>
                <w:highlight w:val="none"/>
                <w:lang w:val="en-US" w:eastAsia="zh-CN" w:bidi="ar"/>
              </w:rPr>
              <w:t>本项最高得</w:t>
            </w:r>
            <w:r>
              <w:rPr>
                <w:rFonts w:hint="eastAsia" w:ascii="宋体" w:hAnsi="宋体" w:cs="宋体"/>
                <w:b/>
                <w:bCs/>
                <w:color w:val="auto"/>
                <w:kern w:val="0"/>
                <w:sz w:val="22"/>
                <w:szCs w:val="22"/>
                <w:highlight w:val="none"/>
                <w:lang w:val="en-US" w:eastAsia="zh-CN" w:bidi="ar"/>
              </w:rPr>
              <w:t>10</w:t>
            </w:r>
            <w:r>
              <w:rPr>
                <w:rFonts w:hint="eastAsia" w:ascii="宋体" w:hAnsi="宋体" w:eastAsia="宋体" w:cs="宋体"/>
                <w:b/>
                <w:bCs/>
                <w:color w:val="auto"/>
                <w:kern w:val="0"/>
                <w:sz w:val="22"/>
                <w:szCs w:val="22"/>
                <w:highlight w:val="none"/>
                <w:lang w:val="en-US" w:eastAsia="zh-CN" w:bidi="ar"/>
              </w:rPr>
              <w:t>分。</w:t>
            </w:r>
          </w:p>
        </w:tc>
        <w:tc>
          <w:tcPr>
            <w:tcW w:w="3536" w:type="dxa"/>
            <w:shd w:val="clear" w:color="auto" w:fill="auto"/>
            <w:noWrap w:val="0"/>
            <w:vAlign w:val="center"/>
          </w:tcPr>
          <w:p w14:paraId="6FDBB9C8">
            <w:pPr>
              <w:pStyle w:val="6"/>
              <w:keepNext w:val="0"/>
              <w:keepLines w:val="0"/>
              <w:pageBreakBefore w:val="0"/>
              <w:numPr>
                <w:ilvl w:val="0"/>
                <w:numId w:val="0"/>
              </w:numPr>
              <w:kinsoku/>
              <w:wordWrap w:val="0"/>
              <w:overflowPunct/>
              <w:topLinePunct w:val="0"/>
              <w:autoSpaceDN/>
              <w:bidi w:val="0"/>
              <w:adjustRightInd w:val="0"/>
              <w:snapToGrid w:val="0"/>
              <w:spacing w:after="0" w:afterLines="0" w:line="360" w:lineRule="auto"/>
              <w:ind w:left="0" w:leftChars="0" w:firstLine="0" w:firstLineChars="0"/>
              <w:textAlignment w:val="auto"/>
              <w:rPr>
                <w:rFonts w:hint="eastAsia" w:ascii="宋体" w:hAnsi="宋体" w:eastAsia="宋体" w:cs="宋体"/>
                <w:b w:val="0"/>
                <w:bCs w:val="0"/>
                <w:snapToGrid w:val="0"/>
                <w:color w:val="auto"/>
                <w:kern w:val="0"/>
                <w:sz w:val="22"/>
                <w:szCs w:val="22"/>
                <w:highlight w:val="none"/>
                <w:lang w:val="en-US" w:eastAsia="zh-CN"/>
              </w:rPr>
            </w:pPr>
            <w:r>
              <w:rPr>
                <w:rFonts w:hint="eastAsia" w:ascii="宋体" w:hAnsi="宋体" w:eastAsia="宋体" w:cs="宋体"/>
                <w:b w:val="0"/>
                <w:bCs w:val="0"/>
                <w:snapToGrid w:val="0"/>
                <w:color w:val="auto"/>
                <w:kern w:val="0"/>
                <w:sz w:val="22"/>
                <w:szCs w:val="22"/>
                <w:highlight w:val="none"/>
                <w:lang w:val="en-US" w:eastAsia="zh-CN"/>
              </w:rPr>
              <w:t>1.必须提供企业纳税信用 A 级纳税人证明材料(或证书)彩色扫描件(或打印件)及国家税务总局网上查询截图并加盖单位公章，否则不得分。</w:t>
            </w:r>
          </w:p>
          <w:p w14:paraId="05563FD6">
            <w:pPr>
              <w:pStyle w:val="6"/>
              <w:keepNext w:val="0"/>
              <w:keepLines w:val="0"/>
              <w:pageBreakBefore w:val="0"/>
              <w:numPr>
                <w:ilvl w:val="0"/>
                <w:numId w:val="0"/>
              </w:numPr>
              <w:kinsoku/>
              <w:wordWrap w:val="0"/>
              <w:overflowPunct/>
              <w:topLinePunct w:val="0"/>
              <w:autoSpaceDN/>
              <w:bidi w:val="0"/>
              <w:adjustRightInd w:val="0"/>
              <w:snapToGrid w:val="0"/>
              <w:spacing w:after="0" w:afterLines="0" w:line="360" w:lineRule="auto"/>
              <w:ind w:left="0" w:leftChars="0" w:firstLine="0" w:firstLineChars="0"/>
              <w:textAlignment w:val="auto"/>
              <w:rPr>
                <w:rFonts w:hint="eastAsia" w:ascii="宋体" w:hAnsi="宋体" w:eastAsia="宋体" w:cs="宋体"/>
                <w:b w:val="0"/>
                <w:bCs w:val="0"/>
                <w:snapToGrid w:val="0"/>
                <w:color w:val="auto"/>
                <w:kern w:val="0"/>
                <w:sz w:val="22"/>
                <w:szCs w:val="22"/>
                <w:highlight w:val="none"/>
                <w:lang w:val="en-US" w:eastAsia="zh-CN" w:bidi="ar-SA"/>
              </w:rPr>
            </w:pPr>
            <w:r>
              <w:rPr>
                <w:rFonts w:hint="eastAsia" w:ascii="宋体" w:hAnsi="宋体" w:eastAsia="宋体" w:cs="宋体"/>
                <w:b w:val="0"/>
                <w:bCs w:val="0"/>
                <w:snapToGrid w:val="0"/>
                <w:color w:val="auto"/>
                <w:kern w:val="0"/>
                <w:sz w:val="22"/>
                <w:szCs w:val="22"/>
                <w:highlight w:val="none"/>
                <w:lang w:val="en-US" w:eastAsia="zh-CN"/>
              </w:rPr>
              <w:t>2.只计算投标人自身(不计算投标人的分公司、子公司及分支机构)。</w:t>
            </w:r>
          </w:p>
        </w:tc>
      </w:tr>
      <w:tr w14:paraId="6D739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jc w:val="center"/>
        </w:trPr>
        <w:tc>
          <w:tcPr>
            <w:tcW w:w="734" w:type="dxa"/>
            <w:vMerge w:val="continue"/>
            <w:noWrap w:val="0"/>
            <w:vAlign w:val="center"/>
          </w:tcPr>
          <w:p w14:paraId="0FC0863E">
            <w:pPr>
              <w:widowControl w:val="0"/>
              <w:shd w:val="clear" w:color="auto" w:fill="auto"/>
              <w:wordWrap w:val="0"/>
              <w:adjustRightInd w:val="0"/>
              <w:snapToGrid w:val="0"/>
              <w:spacing w:after="0" w:afterLines="0" w:afterAutospacing="0" w:line="360" w:lineRule="auto"/>
              <w:jc w:val="center"/>
              <w:rPr>
                <w:rFonts w:hint="eastAsia" w:ascii="宋体" w:hAnsi="宋体" w:eastAsia="宋体" w:cs="宋体"/>
                <w:b w:val="0"/>
                <w:bCs w:val="0"/>
                <w:caps w:val="0"/>
                <w:smallCaps w:val="0"/>
                <w:snapToGrid w:val="0"/>
                <w:color w:val="auto"/>
                <w:spacing w:val="0"/>
                <w:kern w:val="0"/>
                <w:sz w:val="20"/>
                <w:szCs w:val="20"/>
                <w:highlight w:val="none"/>
                <w:lang w:val="en-US" w:eastAsia="zh-CN" w:bidi="ar-SA"/>
              </w:rPr>
            </w:pPr>
          </w:p>
        </w:tc>
        <w:tc>
          <w:tcPr>
            <w:tcW w:w="1834" w:type="dxa"/>
            <w:shd w:val="clear" w:color="auto" w:fill="auto"/>
            <w:noWrap w:val="0"/>
            <w:vAlign w:val="center"/>
          </w:tcPr>
          <w:p w14:paraId="47A69E29">
            <w:pPr>
              <w:pStyle w:val="6"/>
              <w:keepNext w:val="0"/>
              <w:keepLines w:val="0"/>
              <w:pageBreakBefore w:val="0"/>
              <w:kinsoku/>
              <w:wordWrap w:val="0"/>
              <w:overflowPunct/>
              <w:topLinePunct w:val="0"/>
              <w:autoSpaceDN/>
              <w:bidi w:val="0"/>
              <w:adjustRightInd w:val="0"/>
              <w:snapToGrid w:val="0"/>
              <w:spacing w:after="0" w:afterLines="0" w:line="360" w:lineRule="auto"/>
              <w:jc w:val="both"/>
              <w:textAlignment w:val="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b w:val="0"/>
                <w:bCs w:val="0"/>
                <w:color w:val="auto"/>
                <w:sz w:val="22"/>
                <w:szCs w:val="22"/>
                <w:highlight w:val="none"/>
                <w:lang w:val="en-US" w:eastAsia="zh-CN"/>
              </w:rPr>
              <w:t>企业管理体系</w:t>
            </w:r>
            <w:r>
              <w:rPr>
                <w:rFonts w:hint="eastAsia" w:ascii="宋体" w:hAnsi="宋体" w:eastAsia="宋体" w:cs="宋体"/>
                <w:b w:val="0"/>
                <w:bCs w:val="0"/>
                <w:color w:val="auto"/>
                <w:sz w:val="22"/>
                <w:szCs w:val="22"/>
                <w:highlight w:val="none"/>
              </w:rPr>
              <w:t>认证</w:t>
            </w:r>
            <w:r>
              <w:rPr>
                <w:rFonts w:hint="eastAsia" w:ascii="宋体" w:hAnsi="宋体" w:eastAsia="宋体" w:cs="宋体"/>
                <w:b w:val="0"/>
                <w:bCs w:val="0"/>
                <w:color w:val="auto"/>
                <w:sz w:val="22"/>
                <w:szCs w:val="22"/>
                <w:highlight w:val="none"/>
                <w:lang w:eastAsia="zh-CN"/>
              </w:rPr>
              <w:t>（</w:t>
            </w:r>
            <w:r>
              <w:rPr>
                <w:rFonts w:hint="eastAsia" w:ascii="宋体" w:hAnsi="宋体" w:cs="宋体"/>
                <w:b w:val="0"/>
                <w:bCs w:val="0"/>
                <w:color w:val="auto"/>
                <w:sz w:val="22"/>
                <w:szCs w:val="22"/>
                <w:highlight w:val="none"/>
                <w:lang w:val="en-US" w:eastAsia="zh-CN"/>
              </w:rPr>
              <w:t>6</w:t>
            </w:r>
            <w:r>
              <w:rPr>
                <w:rFonts w:hint="eastAsia" w:ascii="宋体" w:hAnsi="宋体" w:eastAsia="宋体" w:cs="宋体"/>
                <w:b w:val="0"/>
                <w:bCs w:val="0"/>
                <w:color w:val="auto"/>
                <w:sz w:val="22"/>
                <w:szCs w:val="22"/>
                <w:highlight w:val="none"/>
                <w:lang w:val="en-US" w:eastAsia="zh-CN"/>
              </w:rPr>
              <w:t>分</w:t>
            </w:r>
            <w:r>
              <w:rPr>
                <w:rFonts w:hint="eastAsia" w:ascii="宋体" w:hAnsi="宋体" w:eastAsia="宋体" w:cs="宋体"/>
                <w:b w:val="0"/>
                <w:bCs w:val="0"/>
                <w:color w:val="auto"/>
                <w:sz w:val="22"/>
                <w:szCs w:val="22"/>
                <w:highlight w:val="none"/>
                <w:lang w:eastAsia="zh-CN"/>
              </w:rPr>
              <w:t>）</w:t>
            </w:r>
          </w:p>
        </w:tc>
        <w:tc>
          <w:tcPr>
            <w:tcW w:w="3424" w:type="dxa"/>
            <w:shd w:val="clear" w:color="auto" w:fill="auto"/>
            <w:noWrap w:val="0"/>
            <w:vAlign w:val="center"/>
          </w:tcPr>
          <w:p w14:paraId="6CD89001">
            <w:pPr>
              <w:pStyle w:val="6"/>
              <w:keepNext w:val="0"/>
              <w:keepLines w:val="0"/>
              <w:pageBreakBefore w:val="0"/>
              <w:widowControl w:val="0"/>
              <w:numPr>
                <w:ilvl w:val="0"/>
                <w:numId w:val="0"/>
              </w:numPr>
              <w:kinsoku/>
              <w:wordWrap w:val="0"/>
              <w:overflowPunct/>
              <w:topLinePunct w:val="0"/>
              <w:autoSpaceDE/>
              <w:autoSpaceDN/>
              <w:bidi w:val="0"/>
              <w:adjustRightInd w:val="0"/>
              <w:snapToGrid w:val="0"/>
              <w:spacing w:after="0" w:afterLines="0" w:line="360" w:lineRule="auto"/>
              <w:textAlignment w:val="auto"/>
              <w:rPr>
                <w:rFonts w:hint="eastAsia" w:ascii="宋体" w:hAnsi="宋体" w:eastAsia="宋体" w:cs="宋体"/>
                <w:b w:val="0"/>
                <w:bCs w:val="0"/>
                <w:color w:val="auto"/>
                <w:spacing w:val="-7"/>
                <w:sz w:val="22"/>
                <w:szCs w:val="22"/>
                <w:highlight w:val="none"/>
                <w:lang w:eastAsia="zh-CN"/>
              </w:rPr>
            </w:pPr>
            <w:r>
              <w:rPr>
                <w:rFonts w:hint="eastAsia" w:ascii="宋体" w:hAnsi="宋体" w:eastAsia="宋体" w:cs="宋体"/>
                <w:snapToGrid w:val="0"/>
                <w:color w:val="auto"/>
                <w:kern w:val="0"/>
                <w:sz w:val="22"/>
                <w:szCs w:val="22"/>
                <w:highlight w:val="none"/>
              </w:rPr>
              <w:t>投标人具有</w:t>
            </w:r>
            <w:r>
              <w:rPr>
                <w:rFonts w:hint="eastAsia" w:ascii="宋体" w:hAnsi="宋体" w:eastAsia="宋体" w:cs="宋体"/>
                <w:color w:val="auto"/>
                <w:spacing w:val="-6"/>
                <w:sz w:val="22"/>
                <w:szCs w:val="22"/>
                <w:highlight w:val="none"/>
              </w:rPr>
              <w:t>有效期内的质量管理体系认证证书、环境管理体系认证证书、职业健康安全管理体系认证证</w:t>
            </w:r>
            <w:r>
              <w:rPr>
                <w:rFonts w:hint="eastAsia" w:ascii="宋体" w:hAnsi="宋体" w:eastAsia="宋体" w:cs="宋体"/>
                <w:b w:val="0"/>
                <w:bCs w:val="0"/>
                <w:color w:val="auto"/>
                <w:spacing w:val="-6"/>
                <w:sz w:val="22"/>
                <w:szCs w:val="22"/>
                <w:highlight w:val="none"/>
              </w:rPr>
              <w:t>书</w:t>
            </w:r>
            <w:r>
              <w:rPr>
                <w:rFonts w:hint="eastAsia" w:ascii="宋体" w:hAnsi="宋体" w:eastAsia="宋体" w:cs="宋体"/>
                <w:b w:val="0"/>
                <w:bCs w:val="0"/>
                <w:color w:val="auto"/>
                <w:spacing w:val="-6"/>
                <w:sz w:val="22"/>
                <w:szCs w:val="22"/>
                <w:highlight w:val="none"/>
                <w:lang w:eastAsia="zh-CN"/>
              </w:rPr>
              <w:t>，</w:t>
            </w:r>
            <w:r>
              <w:rPr>
                <w:rFonts w:hint="eastAsia" w:ascii="宋体" w:hAnsi="宋体" w:eastAsia="宋体" w:cs="宋体"/>
                <w:b w:val="0"/>
                <w:bCs w:val="0"/>
                <w:color w:val="auto"/>
                <w:spacing w:val="-6"/>
                <w:sz w:val="22"/>
                <w:szCs w:val="22"/>
                <w:highlight w:val="none"/>
                <w:lang w:val="en-US" w:eastAsia="zh-CN"/>
              </w:rPr>
              <w:t>每个</w:t>
            </w:r>
            <w:r>
              <w:rPr>
                <w:rFonts w:hint="eastAsia" w:ascii="宋体" w:hAnsi="宋体" w:eastAsia="宋体" w:cs="宋体"/>
                <w:b w:val="0"/>
                <w:bCs w:val="0"/>
                <w:color w:val="auto"/>
                <w:spacing w:val="-7"/>
                <w:sz w:val="22"/>
                <w:szCs w:val="22"/>
                <w:highlight w:val="none"/>
              </w:rPr>
              <w:t>得</w:t>
            </w:r>
            <w:r>
              <w:rPr>
                <w:rFonts w:hint="eastAsia" w:ascii="宋体" w:hAnsi="宋体" w:cs="宋体"/>
                <w:b w:val="0"/>
                <w:bCs w:val="0"/>
                <w:color w:val="auto"/>
                <w:spacing w:val="-37"/>
                <w:sz w:val="22"/>
                <w:szCs w:val="22"/>
                <w:highlight w:val="none"/>
                <w:lang w:val="en-US" w:eastAsia="zh-CN"/>
              </w:rPr>
              <w:t>2</w:t>
            </w:r>
            <w:r>
              <w:rPr>
                <w:rFonts w:hint="eastAsia" w:ascii="宋体" w:hAnsi="宋体" w:eastAsia="宋体" w:cs="宋体"/>
                <w:b w:val="0"/>
                <w:bCs w:val="0"/>
                <w:color w:val="auto"/>
                <w:spacing w:val="-7"/>
                <w:sz w:val="22"/>
                <w:szCs w:val="22"/>
                <w:highlight w:val="none"/>
              </w:rPr>
              <w:t>分</w:t>
            </w:r>
            <w:r>
              <w:rPr>
                <w:rFonts w:hint="eastAsia" w:ascii="宋体" w:hAnsi="宋体" w:eastAsia="宋体" w:cs="宋体"/>
                <w:b w:val="0"/>
                <w:bCs w:val="0"/>
                <w:color w:val="auto"/>
                <w:spacing w:val="-7"/>
                <w:sz w:val="22"/>
                <w:szCs w:val="22"/>
                <w:highlight w:val="none"/>
                <w:lang w:eastAsia="zh-CN"/>
              </w:rPr>
              <w:t>。</w:t>
            </w:r>
          </w:p>
          <w:p w14:paraId="3C6760F0">
            <w:pPr>
              <w:pStyle w:val="6"/>
              <w:keepNext w:val="0"/>
              <w:keepLines w:val="0"/>
              <w:pageBreakBefore w:val="0"/>
              <w:widowControl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textAlignment w:val="auto"/>
              <w:rPr>
                <w:rFonts w:hint="eastAsia" w:ascii="宋体" w:hAnsi="宋体" w:eastAsia="宋体" w:cs="宋体"/>
                <w:b w:val="0"/>
                <w:bCs w:val="0"/>
                <w:color w:val="auto"/>
                <w:kern w:val="0"/>
                <w:sz w:val="22"/>
                <w:szCs w:val="22"/>
                <w:highlight w:val="none"/>
                <w:lang w:val="en-US" w:eastAsia="zh-CN" w:bidi="ar"/>
              </w:rPr>
            </w:pPr>
            <w:r>
              <w:rPr>
                <w:rFonts w:hint="eastAsia" w:ascii="宋体" w:hAnsi="宋体" w:eastAsia="宋体" w:cs="宋体"/>
                <w:b/>
                <w:bCs/>
                <w:color w:val="auto"/>
                <w:kern w:val="0"/>
                <w:sz w:val="22"/>
                <w:szCs w:val="22"/>
                <w:highlight w:val="none"/>
                <w:lang w:val="en-US" w:eastAsia="zh-CN" w:bidi="ar"/>
              </w:rPr>
              <w:t>本项最高得</w:t>
            </w:r>
            <w:r>
              <w:rPr>
                <w:rFonts w:hint="eastAsia" w:ascii="宋体" w:hAnsi="宋体" w:cs="宋体"/>
                <w:b/>
                <w:bCs/>
                <w:color w:val="auto"/>
                <w:kern w:val="0"/>
                <w:sz w:val="22"/>
                <w:szCs w:val="22"/>
                <w:highlight w:val="none"/>
                <w:lang w:val="en-US" w:eastAsia="zh-CN" w:bidi="ar"/>
              </w:rPr>
              <w:t>6</w:t>
            </w:r>
            <w:r>
              <w:rPr>
                <w:rFonts w:hint="eastAsia" w:ascii="宋体" w:hAnsi="宋体" w:eastAsia="宋体" w:cs="宋体"/>
                <w:b/>
                <w:bCs/>
                <w:color w:val="auto"/>
                <w:kern w:val="0"/>
                <w:sz w:val="22"/>
                <w:szCs w:val="22"/>
                <w:highlight w:val="none"/>
                <w:lang w:val="en-US" w:eastAsia="zh-CN" w:bidi="ar"/>
              </w:rPr>
              <w:t>分。</w:t>
            </w:r>
          </w:p>
        </w:tc>
        <w:tc>
          <w:tcPr>
            <w:tcW w:w="3536" w:type="dxa"/>
            <w:shd w:val="clear" w:color="auto" w:fill="auto"/>
            <w:noWrap w:val="0"/>
            <w:vAlign w:val="center"/>
          </w:tcPr>
          <w:p w14:paraId="24CC415E">
            <w:pPr>
              <w:pStyle w:val="6"/>
              <w:keepNext w:val="0"/>
              <w:keepLines w:val="0"/>
              <w:pageBreakBefore w:val="0"/>
              <w:numPr>
                <w:ilvl w:val="0"/>
                <w:numId w:val="0"/>
              </w:numPr>
              <w:kinsoku/>
              <w:wordWrap w:val="0"/>
              <w:overflowPunct/>
              <w:topLinePunct w:val="0"/>
              <w:autoSpaceDN/>
              <w:bidi w:val="0"/>
              <w:adjustRightInd w:val="0"/>
              <w:snapToGrid w:val="0"/>
              <w:spacing w:after="0" w:afterLines="0" w:line="360" w:lineRule="auto"/>
              <w:ind w:left="0" w:leftChars="0" w:firstLine="0" w:firstLineChars="0"/>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snapToGrid w:val="0"/>
                <w:color w:val="auto"/>
                <w:kern w:val="0"/>
                <w:sz w:val="22"/>
                <w:szCs w:val="22"/>
                <w:highlight w:val="none"/>
              </w:rPr>
              <w:t>须提供相关证书</w:t>
            </w:r>
            <w:r>
              <w:rPr>
                <w:rFonts w:hint="eastAsia" w:ascii="宋体" w:hAnsi="宋体" w:eastAsia="宋体" w:cs="宋体"/>
                <w:color w:val="auto"/>
                <w:sz w:val="22"/>
                <w:szCs w:val="22"/>
                <w:highlight w:val="none"/>
              </w:rPr>
              <w:t>彩色扫描件（或打印件）并加盖单位公章</w:t>
            </w:r>
            <w:r>
              <w:rPr>
                <w:rFonts w:hint="eastAsia" w:ascii="宋体" w:hAnsi="宋体" w:eastAsia="宋体" w:cs="宋体"/>
                <w:snapToGrid w:val="0"/>
                <w:color w:val="auto"/>
                <w:kern w:val="0"/>
                <w:sz w:val="22"/>
                <w:szCs w:val="22"/>
                <w:highlight w:val="none"/>
              </w:rPr>
              <w:t>。未按要求提供证明资料的或提供的证明材料不符合评审要求的，不得分。</w:t>
            </w:r>
          </w:p>
        </w:tc>
      </w:tr>
      <w:tr w14:paraId="0C15C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9528" w:type="dxa"/>
            <w:gridSpan w:val="4"/>
            <w:shd w:val="clear" w:color="auto" w:fill="D9D9D9"/>
            <w:noWrap w:val="0"/>
            <w:vAlign w:val="center"/>
          </w:tcPr>
          <w:p w14:paraId="50F2229B">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afterAutospacing="0" w:line="360" w:lineRule="auto"/>
              <w:ind w:left="0" w:leftChars="0" w:right="0" w:rightChars="0" w:firstLine="0" w:firstLineChars="0"/>
              <w:jc w:val="left"/>
              <w:textAlignment w:val="auto"/>
              <w:outlineLvl w:val="9"/>
              <w:rPr>
                <w:rFonts w:hint="eastAsia" w:ascii="宋体" w:hAnsi="宋体" w:eastAsia="宋体" w:cs="宋体"/>
                <w:b w:val="0"/>
                <w:bCs w:val="0"/>
                <w:caps w:val="0"/>
                <w:smallCaps w:val="0"/>
                <w:snapToGrid w:val="0"/>
                <w:color w:val="auto"/>
                <w:spacing w:val="0"/>
                <w:kern w:val="0"/>
                <w:sz w:val="21"/>
                <w:szCs w:val="21"/>
                <w:highlight w:val="none"/>
                <w:lang w:val="en-US" w:eastAsia="zh-CN" w:bidi="ar-SA"/>
              </w:rPr>
            </w:pPr>
            <w:r>
              <w:rPr>
                <w:rFonts w:hint="eastAsia" w:ascii="宋体" w:hAnsi="宋体" w:eastAsia="宋体" w:cs="宋体"/>
                <w:b w:val="0"/>
                <w:bCs w:val="0"/>
                <w:snapToGrid w:val="0"/>
                <w:color w:val="auto"/>
                <w:kern w:val="0"/>
                <w:sz w:val="21"/>
                <w:szCs w:val="21"/>
                <w:highlight w:val="none"/>
                <w:lang w:val="en-US" w:eastAsia="zh-CN" w:bidi="ar-SA"/>
              </w:rPr>
              <w:t>技术部分，满分：</w:t>
            </w:r>
            <w:r>
              <w:rPr>
                <w:rFonts w:hint="eastAsia" w:ascii="宋体" w:hAnsi="宋体" w:eastAsia="宋体" w:cs="宋体"/>
                <w:b w:val="0"/>
                <w:bCs w:val="0"/>
                <w:snapToGrid w:val="0"/>
                <w:color w:val="auto"/>
                <w:kern w:val="0"/>
                <w:sz w:val="21"/>
                <w:szCs w:val="21"/>
                <w:highlight w:val="none"/>
                <w:u w:val="single"/>
                <w:lang w:val="en-US" w:eastAsia="zh-CN" w:bidi="ar-SA"/>
              </w:rPr>
              <w:t>20</w:t>
            </w:r>
            <w:r>
              <w:rPr>
                <w:rFonts w:hint="eastAsia" w:ascii="宋体" w:hAnsi="宋体" w:eastAsia="宋体" w:cs="宋体"/>
                <w:b w:val="0"/>
                <w:bCs w:val="0"/>
                <w:snapToGrid w:val="0"/>
                <w:color w:val="auto"/>
                <w:kern w:val="0"/>
                <w:sz w:val="21"/>
                <w:szCs w:val="21"/>
                <w:highlight w:val="none"/>
                <w:lang w:val="en-US" w:eastAsia="zh-CN" w:bidi="ar-SA"/>
              </w:rPr>
              <w:t>分。</w:t>
            </w:r>
          </w:p>
        </w:tc>
      </w:tr>
      <w:tr w14:paraId="382C9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exact"/>
          <w:jc w:val="center"/>
        </w:trPr>
        <w:tc>
          <w:tcPr>
            <w:tcW w:w="2568" w:type="dxa"/>
            <w:gridSpan w:val="2"/>
            <w:noWrap w:val="0"/>
            <w:vAlign w:val="center"/>
          </w:tcPr>
          <w:p w14:paraId="563DABF7">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afterAutospacing="0" w:line="360" w:lineRule="auto"/>
              <w:ind w:left="0" w:leftChars="0" w:right="0" w:rightChars="0" w:firstLine="0" w:firstLineChars="0"/>
              <w:jc w:val="center"/>
              <w:textAlignment w:val="auto"/>
              <w:outlineLvl w:val="9"/>
              <w:rPr>
                <w:rFonts w:hint="eastAsia" w:ascii="宋体" w:hAnsi="宋体" w:eastAsia="宋体" w:cs="宋体"/>
                <w:b w:val="0"/>
                <w:bCs w:val="0"/>
                <w:caps w:val="0"/>
                <w:smallCaps w:val="0"/>
                <w:snapToGrid w:val="0"/>
                <w:color w:val="auto"/>
                <w:spacing w:val="0"/>
                <w:kern w:val="0"/>
                <w:sz w:val="21"/>
                <w:szCs w:val="21"/>
                <w:highlight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lang w:val="en-US" w:eastAsia="zh-CN" w:bidi="ar-SA"/>
              </w:rPr>
              <w:t>评分因素</w:t>
            </w:r>
          </w:p>
        </w:tc>
        <w:tc>
          <w:tcPr>
            <w:tcW w:w="6960" w:type="dxa"/>
            <w:gridSpan w:val="2"/>
            <w:noWrap w:val="0"/>
            <w:vAlign w:val="center"/>
          </w:tcPr>
          <w:p w14:paraId="04178994">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afterAutospacing="0" w:line="360" w:lineRule="auto"/>
              <w:ind w:left="0" w:leftChars="0" w:right="0" w:rightChars="0" w:firstLine="0" w:firstLineChars="0"/>
              <w:jc w:val="center"/>
              <w:textAlignment w:val="auto"/>
              <w:outlineLvl w:val="9"/>
              <w:rPr>
                <w:rFonts w:hint="eastAsia" w:ascii="宋体" w:hAnsi="宋体" w:eastAsia="宋体" w:cs="宋体"/>
                <w:b w:val="0"/>
                <w:bCs w:val="0"/>
                <w:caps w:val="0"/>
                <w:smallCaps w:val="0"/>
                <w:snapToGrid w:val="0"/>
                <w:color w:val="auto"/>
                <w:spacing w:val="0"/>
                <w:kern w:val="0"/>
                <w:sz w:val="21"/>
                <w:szCs w:val="21"/>
                <w:highlight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lang w:val="en-US" w:eastAsia="zh-CN" w:bidi="ar-SA"/>
              </w:rPr>
              <w:t>评分标准</w:t>
            </w:r>
          </w:p>
        </w:tc>
      </w:tr>
      <w:tr w14:paraId="01860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568" w:type="dxa"/>
            <w:gridSpan w:val="2"/>
            <w:noWrap w:val="0"/>
            <w:vAlign w:val="center"/>
          </w:tcPr>
          <w:p w14:paraId="059BA15D">
            <w:pPr>
              <w:shd w:val="clear" w:color="auto" w:fill="auto"/>
              <w:wordWrap w:val="0"/>
              <w:adjustRightInd w:val="0"/>
              <w:snapToGrid w:val="0"/>
              <w:spacing w:line="360" w:lineRule="auto"/>
              <w:jc w:val="center"/>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color w:val="auto"/>
                <w:spacing w:val="-2"/>
                <w:sz w:val="21"/>
                <w:szCs w:val="21"/>
                <w:highlight w:val="none"/>
              </w:rPr>
              <w:t>对项目的概况的了解（</w:t>
            </w:r>
            <w:r>
              <w:rPr>
                <w:rFonts w:hint="eastAsia" w:ascii="宋体" w:hAnsi="宋体" w:eastAsia="宋体" w:cs="宋体"/>
                <w:b w:val="0"/>
                <w:bCs w:val="0"/>
                <w:color w:val="auto"/>
                <w:spacing w:val="-2"/>
                <w:sz w:val="21"/>
                <w:szCs w:val="21"/>
                <w:highlight w:val="none"/>
                <w:lang w:val="en-US" w:eastAsia="zh-CN"/>
              </w:rPr>
              <w:t>4</w:t>
            </w:r>
            <w:r>
              <w:rPr>
                <w:rFonts w:hint="eastAsia" w:ascii="宋体" w:hAnsi="宋体" w:eastAsia="宋体" w:cs="宋体"/>
                <w:b w:val="0"/>
                <w:bCs w:val="0"/>
                <w:color w:val="auto"/>
                <w:spacing w:val="-2"/>
                <w:sz w:val="21"/>
                <w:szCs w:val="21"/>
                <w:highlight w:val="none"/>
              </w:rPr>
              <w:t>分）</w:t>
            </w:r>
          </w:p>
        </w:tc>
        <w:tc>
          <w:tcPr>
            <w:tcW w:w="6960" w:type="dxa"/>
            <w:gridSpan w:val="2"/>
            <w:noWrap w:val="0"/>
            <w:vAlign w:val="center"/>
          </w:tcPr>
          <w:p w14:paraId="367636B9">
            <w:pPr>
              <w:shd w:val="clear" w:color="auto" w:fill="auto"/>
              <w:spacing w:line="360" w:lineRule="auto"/>
              <w:jc w:val="left"/>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对本次招标项目的概况、规模等描述详尽、透彻的。有此项描述得基本分</w:t>
            </w:r>
            <w:r>
              <w:rPr>
                <w:rFonts w:hint="eastAsia" w:ascii="宋体" w:hAnsi="宋体" w:eastAsia="宋体" w:cs="宋体"/>
                <w:b w:val="0"/>
                <w:bCs w:val="0"/>
                <w:color w:val="auto"/>
                <w:spacing w:val="-2"/>
                <w:sz w:val="21"/>
                <w:szCs w:val="21"/>
                <w:highlight w:val="none"/>
                <w:lang w:val="en-US" w:eastAsia="zh-CN"/>
              </w:rPr>
              <w:t>2.5</w:t>
            </w:r>
            <w:r>
              <w:rPr>
                <w:rFonts w:hint="eastAsia" w:ascii="宋体" w:hAnsi="宋体" w:eastAsia="宋体" w:cs="宋体"/>
                <w:b w:val="0"/>
                <w:bCs w:val="0"/>
                <w:color w:val="auto"/>
                <w:spacing w:val="-2"/>
                <w:sz w:val="21"/>
                <w:szCs w:val="21"/>
                <w:highlight w:val="none"/>
              </w:rPr>
              <w:t>分。</w:t>
            </w:r>
          </w:p>
          <w:p w14:paraId="00EAD55F">
            <w:pPr>
              <w:shd w:val="clear" w:color="auto" w:fill="auto"/>
              <w:spacing w:line="360" w:lineRule="auto"/>
              <w:jc w:val="left"/>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【优】得该细项分的</w:t>
            </w:r>
            <w:r>
              <w:rPr>
                <w:rFonts w:hint="eastAsia" w:ascii="宋体" w:hAnsi="宋体" w:eastAsia="宋体" w:cs="宋体"/>
                <w:b w:val="0"/>
                <w:bCs w:val="0"/>
                <w:color w:val="auto"/>
                <w:spacing w:val="-2"/>
                <w:sz w:val="21"/>
                <w:szCs w:val="21"/>
                <w:highlight w:val="none"/>
                <w:lang w:val="en-US" w:eastAsia="zh-CN"/>
              </w:rPr>
              <w:t>3.5-4.0</w:t>
            </w:r>
            <w:r>
              <w:rPr>
                <w:rFonts w:hint="eastAsia" w:ascii="宋体" w:hAnsi="宋体" w:eastAsia="宋体" w:cs="宋体"/>
                <w:b w:val="0"/>
                <w:bCs w:val="0"/>
                <w:color w:val="auto"/>
                <w:spacing w:val="-2"/>
                <w:sz w:val="21"/>
                <w:szCs w:val="21"/>
                <w:highlight w:val="none"/>
              </w:rPr>
              <w:t>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lang w:val="en-US" w:eastAsia="zh-CN"/>
              </w:rPr>
              <w:t>含3.5分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rPr>
              <w:t>；</w:t>
            </w:r>
          </w:p>
          <w:p w14:paraId="1F165C97">
            <w:pPr>
              <w:shd w:val="clear" w:color="auto" w:fill="auto"/>
              <w:spacing w:line="360" w:lineRule="auto"/>
              <w:jc w:val="left"/>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w:t>
            </w:r>
            <w:r>
              <w:rPr>
                <w:rFonts w:hint="eastAsia" w:ascii="宋体" w:hAnsi="宋体" w:eastAsia="宋体" w:cs="宋体"/>
                <w:b w:val="0"/>
                <w:bCs w:val="0"/>
                <w:color w:val="auto"/>
                <w:spacing w:val="-2"/>
                <w:sz w:val="21"/>
                <w:szCs w:val="21"/>
                <w:highlight w:val="none"/>
                <w:lang w:val="en-US" w:eastAsia="zh-CN"/>
              </w:rPr>
              <w:t>中</w:t>
            </w:r>
            <w:r>
              <w:rPr>
                <w:rFonts w:hint="eastAsia" w:ascii="宋体" w:hAnsi="宋体" w:eastAsia="宋体" w:cs="宋体"/>
                <w:b w:val="0"/>
                <w:bCs w:val="0"/>
                <w:color w:val="auto"/>
                <w:spacing w:val="-2"/>
                <w:sz w:val="21"/>
                <w:szCs w:val="21"/>
                <w:highlight w:val="none"/>
              </w:rPr>
              <w:t>】得该细项分的</w:t>
            </w:r>
            <w:r>
              <w:rPr>
                <w:rFonts w:hint="eastAsia" w:ascii="宋体" w:hAnsi="宋体" w:eastAsia="宋体" w:cs="宋体"/>
                <w:b w:val="0"/>
                <w:bCs w:val="0"/>
                <w:color w:val="auto"/>
                <w:spacing w:val="-2"/>
                <w:sz w:val="21"/>
                <w:szCs w:val="21"/>
                <w:highlight w:val="none"/>
                <w:lang w:val="en-US" w:eastAsia="zh-CN"/>
              </w:rPr>
              <w:t>3.0-3.5</w:t>
            </w:r>
            <w:r>
              <w:rPr>
                <w:rFonts w:hint="eastAsia" w:ascii="宋体" w:hAnsi="宋体" w:eastAsia="宋体" w:cs="宋体"/>
                <w:b w:val="0"/>
                <w:bCs w:val="0"/>
                <w:color w:val="auto"/>
                <w:spacing w:val="-2"/>
                <w:sz w:val="21"/>
                <w:szCs w:val="21"/>
                <w:highlight w:val="none"/>
              </w:rPr>
              <w:t>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lang w:val="en-US" w:eastAsia="zh-CN"/>
              </w:rPr>
              <w:t>含3.0分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rPr>
              <w:t>；</w:t>
            </w:r>
          </w:p>
          <w:p w14:paraId="1E615EEE">
            <w:pPr>
              <w:shd w:val="clear" w:color="auto" w:fill="auto"/>
              <w:spacing w:line="360" w:lineRule="auto"/>
              <w:jc w:val="left"/>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w:t>
            </w:r>
            <w:r>
              <w:rPr>
                <w:rFonts w:hint="eastAsia" w:ascii="宋体" w:hAnsi="宋体" w:eastAsia="宋体" w:cs="宋体"/>
                <w:b w:val="0"/>
                <w:bCs w:val="0"/>
                <w:color w:val="auto"/>
                <w:spacing w:val="-2"/>
                <w:sz w:val="21"/>
                <w:szCs w:val="21"/>
                <w:highlight w:val="none"/>
                <w:lang w:val="en-US" w:eastAsia="zh-CN"/>
              </w:rPr>
              <w:t>合格</w:t>
            </w:r>
            <w:r>
              <w:rPr>
                <w:rFonts w:hint="eastAsia" w:ascii="宋体" w:hAnsi="宋体" w:eastAsia="宋体" w:cs="宋体"/>
                <w:b w:val="0"/>
                <w:bCs w:val="0"/>
                <w:color w:val="auto"/>
                <w:spacing w:val="-2"/>
                <w:sz w:val="21"/>
                <w:szCs w:val="21"/>
                <w:highlight w:val="none"/>
              </w:rPr>
              <w:t>】得该细项分的</w:t>
            </w:r>
            <w:r>
              <w:rPr>
                <w:rFonts w:hint="eastAsia" w:ascii="宋体" w:hAnsi="宋体" w:eastAsia="宋体" w:cs="宋体"/>
                <w:b w:val="0"/>
                <w:bCs w:val="0"/>
                <w:color w:val="auto"/>
                <w:spacing w:val="-2"/>
                <w:sz w:val="21"/>
                <w:szCs w:val="21"/>
                <w:highlight w:val="none"/>
                <w:lang w:val="en-US" w:eastAsia="zh-CN"/>
              </w:rPr>
              <w:t>2.5-3.0</w:t>
            </w:r>
            <w:r>
              <w:rPr>
                <w:rFonts w:hint="eastAsia" w:ascii="宋体" w:hAnsi="宋体" w:eastAsia="宋体" w:cs="宋体"/>
                <w:b w:val="0"/>
                <w:bCs w:val="0"/>
                <w:color w:val="auto"/>
                <w:spacing w:val="-2"/>
                <w:sz w:val="21"/>
                <w:szCs w:val="21"/>
                <w:highlight w:val="none"/>
              </w:rPr>
              <w:t>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lang w:val="en-US" w:eastAsia="zh-CN"/>
              </w:rPr>
              <w:t>含2.5分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rPr>
              <w:t>；</w:t>
            </w:r>
          </w:p>
          <w:p w14:paraId="44DCCE86">
            <w:pPr>
              <w:shd w:val="clear" w:color="auto" w:fill="auto"/>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pacing w:val="-2"/>
                <w:sz w:val="21"/>
                <w:szCs w:val="21"/>
                <w:highlight w:val="none"/>
                <w:lang w:val="en-US" w:eastAsia="zh-CN"/>
              </w:rPr>
              <w:t>不提供材料或无该项描述的</w:t>
            </w:r>
            <w:r>
              <w:rPr>
                <w:rFonts w:hint="eastAsia" w:ascii="宋体" w:hAnsi="宋体" w:eastAsia="宋体" w:cs="宋体"/>
                <w:b w:val="0"/>
                <w:bCs w:val="0"/>
                <w:color w:val="auto"/>
                <w:spacing w:val="-2"/>
                <w:sz w:val="21"/>
                <w:szCs w:val="21"/>
                <w:highlight w:val="none"/>
              </w:rPr>
              <w:t>得0分</w:t>
            </w:r>
            <w:r>
              <w:rPr>
                <w:rFonts w:hint="eastAsia" w:ascii="宋体" w:hAnsi="宋体" w:eastAsia="宋体" w:cs="宋体"/>
                <w:b w:val="0"/>
                <w:bCs w:val="0"/>
                <w:color w:val="auto"/>
                <w:spacing w:val="-2"/>
                <w:sz w:val="21"/>
                <w:szCs w:val="21"/>
                <w:highlight w:val="none"/>
                <w:lang w:eastAsia="zh-CN"/>
              </w:rPr>
              <w:t>。</w:t>
            </w:r>
          </w:p>
        </w:tc>
      </w:tr>
      <w:tr w14:paraId="2E19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568" w:type="dxa"/>
            <w:gridSpan w:val="2"/>
            <w:noWrap w:val="0"/>
            <w:vAlign w:val="center"/>
          </w:tcPr>
          <w:p w14:paraId="00202F47">
            <w:pPr>
              <w:shd w:val="clear" w:color="auto" w:fill="auto"/>
              <w:spacing w:line="360" w:lineRule="auto"/>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对本招标项目所在地的建设条件的认识（</w:t>
            </w:r>
            <w:r>
              <w:rPr>
                <w:rFonts w:hint="eastAsia" w:ascii="宋体" w:hAnsi="宋体" w:eastAsia="宋体" w:cs="宋体"/>
                <w:b w:val="0"/>
                <w:bCs w:val="0"/>
                <w:color w:val="auto"/>
                <w:spacing w:val="-2"/>
                <w:sz w:val="21"/>
                <w:szCs w:val="21"/>
                <w:highlight w:val="none"/>
                <w:lang w:val="en-US" w:eastAsia="zh-CN"/>
              </w:rPr>
              <w:t>4</w:t>
            </w:r>
            <w:r>
              <w:rPr>
                <w:rFonts w:hint="eastAsia" w:ascii="宋体" w:hAnsi="宋体" w:eastAsia="宋体" w:cs="宋体"/>
                <w:b w:val="0"/>
                <w:bCs w:val="0"/>
                <w:color w:val="auto"/>
                <w:spacing w:val="-2"/>
                <w:sz w:val="21"/>
                <w:szCs w:val="21"/>
                <w:highlight w:val="none"/>
              </w:rPr>
              <w:t>分）</w:t>
            </w:r>
          </w:p>
        </w:tc>
        <w:tc>
          <w:tcPr>
            <w:tcW w:w="6960" w:type="dxa"/>
            <w:gridSpan w:val="2"/>
            <w:noWrap w:val="0"/>
            <w:vAlign w:val="center"/>
          </w:tcPr>
          <w:p w14:paraId="4CC2189E">
            <w:pPr>
              <w:shd w:val="clear" w:color="auto" w:fill="auto"/>
              <w:spacing w:line="360" w:lineRule="auto"/>
              <w:jc w:val="left"/>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对招标项目所在区域建设条件的认识全面、深刻的</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lang w:val="en-US" w:eastAsia="zh-CN"/>
              </w:rPr>
              <w:t>有现场调研记录的</w:t>
            </w:r>
            <w:r>
              <w:rPr>
                <w:rFonts w:hint="eastAsia" w:ascii="宋体" w:hAnsi="宋体" w:eastAsia="宋体" w:cs="宋体"/>
                <w:b w:val="0"/>
                <w:bCs w:val="0"/>
                <w:color w:val="auto"/>
                <w:spacing w:val="-2"/>
                <w:sz w:val="21"/>
                <w:szCs w:val="21"/>
                <w:highlight w:val="none"/>
              </w:rPr>
              <w:t>。有此项描述得基本分</w:t>
            </w:r>
            <w:r>
              <w:rPr>
                <w:rFonts w:hint="eastAsia" w:ascii="宋体" w:hAnsi="宋体" w:eastAsia="宋体" w:cs="宋体"/>
                <w:b w:val="0"/>
                <w:bCs w:val="0"/>
                <w:color w:val="auto"/>
                <w:spacing w:val="-2"/>
                <w:sz w:val="21"/>
                <w:szCs w:val="21"/>
                <w:highlight w:val="none"/>
                <w:lang w:val="en-US" w:eastAsia="zh-CN"/>
              </w:rPr>
              <w:t>2.5</w:t>
            </w:r>
            <w:r>
              <w:rPr>
                <w:rFonts w:hint="eastAsia" w:ascii="宋体" w:hAnsi="宋体" w:eastAsia="宋体" w:cs="宋体"/>
                <w:b w:val="0"/>
                <w:bCs w:val="0"/>
                <w:color w:val="auto"/>
                <w:spacing w:val="-2"/>
                <w:sz w:val="21"/>
                <w:szCs w:val="21"/>
                <w:highlight w:val="none"/>
              </w:rPr>
              <w:t>分。</w:t>
            </w:r>
          </w:p>
          <w:p w14:paraId="2D8FC83A">
            <w:pPr>
              <w:shd w:val="clear" w:color="auto" w:fill="auto"/>
              <w:spacing w:line="360" w:lineRule="auto"/>
              <w:jc w:val="left"/>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【优】得该细项分的</w:t>
            </w:r>
            <w:r>
              <w:rPr>
                <w:rFonts w:hint="eastAsia" w:ascii="宋体" w:hAnsi="宋体" w:eastAsia="宋体" w:cs="宋体"/>
                <w:b w:val="0"/>
                <w:bCs w:val="0"/>
                <w:color w:val="auto"/>
                <w:spacing w:val="-2"/>
                <w:sz w:val="21"/>
                <w:szCs w:val="21"/>
                <w:highlight w:val="none"/>
                <w:lang w:val="en-US" w:eastAsia="zh-CN"/>
              </w:rPr>
              <w:t>3.5-4.0</w:t>
            </w:r>
            <w:r>
              <w:rPr>
                <w:rFonts w:hint="eastAsia" w:ascii="宋体" w:hAnsi="宋体" w:eastAsia="宋体" w:cs="宋体"/>
                <w:b w:val="0"/>
                <w:bCs w:val="0"/>
                <w:color w:val="auto"/>
                <w:spacing w:val="-2"/>
                <w:sz w:val="21"/>
                <w:szCs w:val="21"/>
                <w:highlight w:val="none"/>
              </w:rPr>
              <w:t>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lang w:val="en-US" w:eastAsia="zh-CN"/>
              </w:rPr>
              <w:t>含3.5分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rPr>
              <w:t>；</w:t>
            </w:r>
          </w:p>
          <w:p w14:paraId="38730F33">
            <w:pPr>
              <w:shd w:val="clear" w:color="auto" w:fill="auto"/>
              <w:spacing w:line="360" w:lineRule="auto"/>
              <w:jc w:val="left"/>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w:t>
            </w:r>
            <w:r>
              <w:rPr>
                <w:rFonts w:hint="eastAsia" w:ascii="宋体" w:hAnsi="宋体" w:eastAsia="宋体" w:cs="宋体"/>
                <w:b w:val="0"/>
                <w:bCs w:val="0"/>
                <w:color w:val="auto"/>
                <w:spacing w:val="-2"/>
                <w:sz w:val="21"/>
                <w:szCs w:val="21"/>
                <w:highlight w:val="none"/>
                <w:lang w:val="en-US" w:eastAsia="zh-CN"/>
              </w:rPr>
              <w:t>中</w:t>
            </w:r>
            <w:r>
              <w:rPr>
                <w:rFonts w:hint="eastAsia" w:ascii="宋体" w:hAnsi="宋体" w:eastAsia="宋体" w:cs="宋体"/>
                <w:b w:val="0"/>
                <w:bCs w:val="0"/>
                <w:color w:val="auto"/>
                <w:spacing w:val="-2"/>
                <w:sz w:val="21"/>
                <w:szCs w:val="21"/>
                <w:highlight w:val="none"/>
              </w:rPr>
              <w:t>】得该细项分的</w:t>
            </w:r>
            <w:r>
              <w:rPr>
                <w:rFonts w:hint="eastAsia" w:ascii="宋体" w:hAnsi="宋体" w:eastAsia="宋体" w:cs="宋体"/>
                <w:b w:val="0"/>
                <w:bCs w:val="0"/>
                <w:color w:val="auto"/>
                <w:spacing w:val="-2"/>
                <w:sz w:val="21"/>
                <w:szCs w:val="21"/>
                <w:highlight w:val="none"/>
                <w:lang w:val="en-US" w:eastAsia="zh-CN"/>
              </w:rPr>
              <w:t>3.0-3.5</w:t>
            </w:r>
            <w:r>
              <w:rPr>
                <w:rFonts w:hint="eastAsia" w:ascii="宋体" w:hAnsi="宋体" w:eastAsia="宋体" w:cs="宋体"/>
                <w:b w:val="0"/>
                <w:bCs w:val="0"/>
                <w:color w:val="auto"/>
                <w:spacing w:val="-2"/>
                <w:sz w:val="21"/>
                <w:szCs w:val="21"/>
                <w:highlight w:val="none"/>
              </w:rPr>
              <w:t>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lang w:val="en-US" w:eastAsia="zh-CN"/>
              </w:rPr>
              <w:t>含3.0分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rPr>
              <w:t>；</w:t>
            </w:r>
          </w:p>
          <w:p w14:paraId="77947283">
            <w:pPr>
              <w:shd w:val="clear" w:color="auto" w:fill="auto"/>
              <w:spacing w:line="360" w:lineRule="auto"/>
              <w:jc w:val="left"/>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w:t>
            </w:r>
            <w:r>
              <w:rPr>
                <w:rFonts w:hint="eastAsia" w:ascii="宋体" w:hAnsi="宋体" w:eastAsia="宋体" w:cs="宋体"/>
                <w:b w:val="0"/>
                <w:bCs w:val="0"/>
                <w:color w:val="auto"/>
                <w:spacing w:val="-2"/>
                <w:sz w:val="21"/>
                <w:szCs w:val="21"/>
                <w:highlight w:val="none"/>
                <w:lang w:val="en-US" w:eastAsia="zh-CN"/>
              </w:rPr>
              <w:t>合格</w:t>
            </w:r>
            <w:r>
              <w:rPr>
                <w:rFonts w:hint="eastAsia" w:ascii="宋体" w:hAnsi="宋体" w:eastAsia="宋体" w:cs="宋体"/>
                <w:b w:val="0"/>
                <w:bCs w:val="0"/>
                <w:color w:val="auto"/>
                <w:spacing w:val="-2"/>
                <w:sz w:val="21"/>
                <w:szCs w:val="21"/>
                <w:highlight w:val="none"/>
              </w:rPr>
              <w:t>】得该细项分的</w:t>
            </w:r>
            <w:r>
              <w:rPr>
                <w:rFonts w:hint="eastAsia" w:ascii="宋体" w:hAnsi="宋体" w:eastAsia="宋体" w:cs="宋体"/>
                <w:b w:val="0"/>
                <w:bCs w:val="0"/>
                <w:color w:val="auto"/>
                <w:spacing w:val="-2"/>
                <w:sz w:val="21"/>
                <w:szCs w:val="21"/>
                <w:highlight w:val="none"/>
                <w:lang w:val="en-US" w:eastAsia="zh-CN"/>
              </w:rPr>
              <w:t>2.5-3.0</w:t>
            </w:r>
            <w:r>
              <w:rPr>
                <w:rFonts w:hint="eastAsia" w:ascii="宋体" w:hAnsi="宋体" w:eastAsia="宋体" w:cs="宋体"/>
                <w:b w:val="0"/>
                <w:bCs w:val="0"/>
                <w:color w:val="auto"/>
                <w:spacing w:val="-2"/>
                <w:sz w:val="21"/>
                <w:szCs w:val="21"/>
                <w:highlight w:val="none"/>
              </w:rPr>
              <w:t>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lang w:val="en-US" w:eastAsia="zh-CN"/>
              </w:rPr>
              <w:t>含2.5分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rPr>
              <w:t>；</w:t>
            </w:r>
          </w:p>
          <w:p w14:paraId="37AA370B">
            <w:pPr>
              <w:shd w:val="clear" w:color="auto" w:fill="auto"/>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pacing w:val="-2"/>
                <w:sz w:val="21"/>
                <w:szCs w:val="21"/>
                <w:highlight w:val="none"/>
                <w:lang w:val="en-US" w:eastAsia="zh-CN"/>
              </w:rPr>
              <w:t>不提供材料或无该项描述的</w:t>
            </w:r>
            <w:r>
              <w:rPr>
                <w:rFonts w:hint="eastAsia" w:ascii="宋体" w:hAnsi="宋体" w:eastAsia="宋体" w:cs="宋体"/>
                <w:b w:val="0"/>
                <w:bCs w:val="0"/>
                <w:color w:val="auto"/>
                <w:spacing w:val="-2"/>
                <w:sz w:val="21"/>
                <w:szCs w:val="21"/>
                <w:highlight w:val="none"/>
              </w:rPr>
              <w:t>得0分</w:t>
            </w:r>
            <w:r>
              <w:rPr>
                <w:rFonts w:hint="eastAsia" w:ascii="宋体" w:hAnsi="宋体" w:eastAsia="宋体" w:cs="宋体"/>
                <w:b w:val="0"/>
                <w:bCs w:val="0"/>
                <w:color w:val="auto"/>
                <w:spacing w:val="-2"/>
                <w:sz w:val="21"/>
                <w:szCs w:val="21"/>
                <w:highlight w:val="none"/>
                <w:lang w:eastAsia="zh-CN"/>
              </w:rPr>
              <w:t>。</w:t>
            </w:r>
          </w:p>
        </w:tc>
      </w:tr>
      <w:tr w14:paraId="5E1B4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2568" w:type="dxa"/>
            <w:gridSpan w:val="2"/>
            <w:noWrap w:val="0"/>
            <w:vAlign w:val="center"/>
          </w:tcPr>
          <w:p w14:paraId="606B9B8F">
            <w:pPr>
              <w:shd w:val="clear" w:color="auto" w:fill="auto"/>
              <w:spacing w:line="360" w:lineRule="auto"/>
              <w:jc w:val="center"/>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color w:val="auto"/>
                <w:spacing w:val="-2"/>
                <w:sz w:val="21"/>
                <w:szCs w:val="21"/>
                <w:highlight w:val="none"/>
              </w:rPr>
              <w:t>设计方案思路（</w:t>
            </w:r>
            <w:r>
              <w:rPr>
                <w:rFonts w:hint="eastAsia" w:ascii="宋体" w:hAnsi="宋体" w:eastAsia="宋体" w:cs="宋体"/>
                <w:b w:val="0"/>
                <w:bCs w:val="0"/>
                <w:color w:val="auto"/>
                <w:spacing w:val="-2"/>
                <w:sz w:val="21"/>
                <w:szCs w:val="21"/>
                <w:highlight w:val="none"/>
                <w:lang w:val="en-US" w:eastAsia="zh-CN"/>
              </w:rPr>
              <w:t>4</w:t>
            </w:r>
            <w:r>
              <w:rPr>
                <w:rFonts w:hint="eastAsia" w:ascii="宋体" w:hAnsi="宋体" w:eastAsia="宋体" w:cs="宋体"/>
                <w:b w:val="0"/>
                <w:bCs w:val="0"/>
                <w:color w:val="auto"/>
                <w:spacing w:val="-2"/>
                <w:sz w:val="21"/>
                <w:szCs w:val="21"/>
                <w:highlight w:val="none"/>
              </w:rPr>
              <w:t>分）</w:t>
            </w:r>
          </w:p>
        </w:tc>
        <w:tc>
          <w:tcPr>
            <w:tcW w:w="6960" w:type="dxa"/>
            <w:gridSpan w:val="2"/>
            <w:noWrap w:val="0"/>
            <w:vAlign w:val="center"/>
          </w:tcPr>
          <w:p w14:paraId="1D8B39EA">
            <w:pPr>
              <w:shd w:val="clear" w:color="auto" w:fill="auto"/>
              <w:spacing w:line="360" w:lineRule="auto"/>
              <w:jc w:val="left"/>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方案能对项目设计所涉及的相关方面问题提出合理设计思路、经济性及可行性分析详细的</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lang w:val="en-US" w:eastAsia="zh-CN"/>
              </w:rPr>
              <w:t>符合现场客观情况的</w:t>
            </w:r>
            <w:r>
              <w:rPr>
                <w:rFonts w:hint="eastAsia" w:ascii="宋体" w:hAnsi="宋体" w:eastAsia="宋体" w:cs="宋体"/>
                <w:b w:val="0"/>
                <w:bCs w:val="0"/>
                <w:color w:val="auto"/>
                <w:spacing w:val="-2"/>
                <w:sz w:val="21"/>
                <w:szCs w:val="21"/>
                <w:highlight w:val="none"/>
              </w:rPr>
              <w:t>。有此项描述得基本分</w:t>
            </w:r>
            <w:r>
              <w:rPr>
                <w:rFonts w:hint="eastAsia" w:ascii="宋体" w:hAnsi="宋体" w:eastAsia="宋体" w:cs="宋体"/>
                <w:b w:val="0"/>
                <w:bCs w:val="0"/>
                <w:color w:val="auto"/>
                <w:spacing w:val="-2"/>
                <w:sz w:val="21"/>
                <w:szCs w:val="21"/>
                <w:highlight w:val="none"/>
                <w:lang w:val="en-US" w:eastAsia="zh-CN"/>
              </w:rPr>
              <w:t>2.5</w:t>
            </w:r>
            <w:r>
              <w:rPr>
                <w:rFonts w:hint="eastAsia" w:ascii="宋体" w:hAnsi="宋体" w:eastAsia="宋体" w:cs="宋体"/>
                <w:b w:val="0"/>
                <w:bCs w:val="0"/>
                <w:color w:val="auto"/>
                <w:spacing w:val="-2"/>
                <w:sz w:val="21"/>
                <w:szCs w:val="21"/>
                <w:highlight w:val="none"/>
              </w:rPr>
              <w:t>分。</w:t>
            </w:r>
          </w:p>
          <w:p w14:paraId="13C574F7">
            <w:pPr>
              <w:shd w:val="clear" w:color="auto" w:fill="auto"/>
              <w:spacing w:line="360" w:lineRule="auto"/>
              <w:jc w:val="left"/>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【优】得该细项分的</w:t>
            </w:r>
            <w:r>
              <w:rPr>
                <w:rFonts w:hint="eastAsia" w:ascii="宋体" w:hAnsi="宋体" w:eastAsia="宋体" w:cs="宋体"/>
                <w:b w:val="0"/>
                <w:bCs w:val="0"/>
                <w:color w:val="auto"/>
                <w:spacing w:val="-2"/>
                <w:sz w:val="21"/>
                <w:szCs w:val="21"/>
                <w:highlight w:val="none"/>
                <w:lang w:val="en-US" w:eastAsia="zh-CN"/>
              </w:rPr>
              <w:t>3.5-4.0</w:t>
            </w:r>
            <w:r>
              <w:rPr>
                <w:rFonts w:hint="eastAsia" w:ascii="宋体" w:hAnsi="宋体" w:eastAsia="宋体" w:cs="宋体"/>
                <w:b w:val="0"/>
                <w:bCs w:val="0"/>
                <w:color w:val="auto"/>
                <w:spacing w:val="-2"/>
                <w:sz w:val="21"/>
                <w:szCs w:val="21"/>
                <w:highlight w:val="none"/>
              </w:rPr>
              <w:t>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lang w:val="en-US" w:eastAsia="zh-CN"/>
              </w:rPr>
              <w:t>含3.5分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rPr>
              <w:t>；</w:t>
            </w:r>
          </w:p>
          <w:p w14:paraId="617F44FD">
            <w:pPr>
              <w:shd w:val="clear" w:color="auto" w:fill="auto"/>
              <w:spacing w:line="360" w:lineRule="auto"/>
              <w:jc w:val="left"/>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w:t>
            </w:r>
            <w:r>
              <w:rPr>
                <w:rFonts w:hint="eastAsia" w:ascii="宋体" w:hAnsi="宋体" w:eastAsia="宋体" w:cs="宋体"/>
                <w:b w:val="0"/>
                <w:bCs w:val="0"/>
                <w:color w:val="auto"/>
                <w:spacing w:val="-2"/>
                <w:sz w:val="21"/>
                <w:szCs w:val="21"/>
                <w:highlight w:val="none"/>
                <w:lang w:val="en-US" w:eastAsia="zh-CN"/>
              </w:rPr>
              <w:t>中</w:t>
            </w:r>
            <w:r>
              <w:rPr>
                <w:rFonts w:hint="eastAsia" w:ascii="宋体" w:hAnsi="宋体" w:eastAsia="宋体" w:cs="宋体"/>
                <w:b w:val="0"/>
                <w:bCs w:val="0"/>
                <w:color w:val="auto"/>
                <w:spacing w:val="-2"/>
                <w:sz w:val="21"/>
                <w:szCs w:val="21"/>
                <w:highlight w:val="none"/>
              </w:rPr>
              <w:t>】得该细项分的</w:t>
            </w:r>
            <w:r>
              <w:rPr>
                <w:rFonts w:hint="eastAsia" w:ascii="宋体" w:hAnsi="宋体" w:eastAsia="宋体" w:cs="宋体"/>
                <w:b w:val="0"/>
                <w:bCs w:val="0"/>
                <w:color w:val="auto"/>
                <w:spacing w:val="-2"/>
                <w:sz w:val="21"/>
                <w:szCs w:val="21"/>
                <w:highlight w:val="none"/>
                <w:lang w:val="en-US" w:eastAsia="zh-CN"/>
              </w:rPr>
              <w:t>3.0-3.5</w:t>
            </w:r>
            <w:r>
              <w:rPr>
                <w:rFonts w:hint="eastAsia" w:ascii="宋体" w:hAnsi="宋体" w:eastAsia="宋体" w:cs="宋体"/>
                <w:b w:val="0"/>
                <w:bCs w:val="0"/>
                <w:color w:val="auto"/>
                <w:spacing w:val="-2"/>
                <w:sz w:val="21"/>
                <w:szCs w:val="21"/>
                <w:highlight w:val="none"/>
              </w:rPr>
              <w:t>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lang w:val="en-US" w:eastAsia="zh-CN"/>
              </w:rPr>
              <w:t>含3.0分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rPr>
              <w:t>；</w:t>
            </w:r>
          </w:p>
          <w:p w14:paraId="155639A1">
            <w:pPr>
              <w:shd w:val="clear" w:color="auto" w:fill="auto"/>
              <w:spacing w:line="360" w:lineRule="auto"/>
              <w:jc w:val="left"/>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w:t>
            </w:r>
            <w:r>
              <w:rPr>
                <w:rFonts w:hint="eastAsia" w:ascii="宋体" w:hAnsi="宋体" w:eastAsia="宋体" w:cs="宋体"/>
                <w:b w:val="0"/>
                <w:bCs w:val="0"/>
                <w:color w:val="auto"/>
                <w:spacing w:val="-2"/>
                <w:sz w:val="21"/>
                <w:szCs w:val="21"/>
                <w:highlight w:val="none"/>
                <w:lang w:val="en-US" w:eastAsia="zh-CN"/>
              </w:rPr>
              <w:t>合格</w:t>
            </w:r>
            <w:r>
              <w:rPr>
                <w:rFonts w:hint="eastAsia" w:ascii="宋体" w:hAnsi="宋体" w:eastAsia="宋体" w:cs="宋体"/>
                <w:b w:val="0"/>
                <w:bCs w:val="0"/>
                <w:color w:val="auto"/>
                <w:spacing w:val="-2"/>
                <w:sz w:val="21"/>
                <w:szCs w:val="21"/>
                <w:highlight w:val="none"/>
              </w:rPr>
              <w:t>】得该细项分的</w:t>
            </w:r>
            <w:r>
              <w:rPr>
                <w:rFonts w:hint="eastAsia" w:ascii="宋体" w:hAnsi="宋体" w:eastAsia="宋体" w:cs="宋体"/>
                <w:b w:val="0"/>
                <w:bCs w:val="0"/>
                <w:color w:val="auto"/>
                <w:spacing w:val="-2"/>
                <w:sz w:val="21"/>
                <w:szCs w:val="21"/>
                <w:highlight w:val="none"/>
                <w:lang w:val="en-US" w:eastAsia="zh-CN"/>
              </w:rPr>
              <w:t>2.5-3.0</w:t>
            </w:r>
            <w:r>
              <w:rPr>
                <w:rFonts w:hint="eastAsia" w:ascii="宋体" w:hAnsi="宋体" w:eastAsia="宋体" w:cs="宋体"/>
                <w:b w:val="0"/>
                <w:bCs w:val="0"/>
                <w:color w:val="auto"/>
                <w:spacing w:val="-2"/>
                <w:sz w:val="21"/>
                <w:szCs w:val="21"/>
                <w:highlight w:val="none"/>
              </w:rPr>
              <w:t>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lang w:val="en-US" w:eastAsia="zh-CN"/>
              </w:rPr>
              <w:t>含2.5分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rPr>
              <w:t>；</w:t>
            </w:r>
          </w:p>
          <w:p w14:paraId="5AAC69B5">
            <w:pPr>
              <w:shd w:val="clear" w:color="auto" w:fill="auto"/>
              <w:spacing w:line="360" w:lineRule="auto"/>
              <w:jc w:val="left"/>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color w:val="auto"/>
                <w:spacing w:val="-2"/>
                <w:sz w:val="21"/>
                <w:szCs w:val="21"/>
                <w:highlight w:val="none"/>
                <w:lang w:val="en-US" w:eastAsia="zh-CN"/>
              </w:rPr>
              <w:t>不提供材料或无该项描述的</w:t>
            </w:r>
            <w:r>
              <w:rPr>
                <w:rFonts w:hint="eastAsia" w:ascii="宋体" w:hAnsi="宋体" w:eastAsia="宋体" w:cs="宋体"/>
                <w:b w:val="0"/>
                <w:bCs w:val="0"/>
                <w:color w:val="auto"/>
                <w:spacing w:val="-2"/>
                <w:sz w:val="21"/>
                <w:szCs w:val="21"/>
                <w:highlight w:val="none"/>
              </w:rPr>
              <w:t>得0分</w:t>
            </w:r>
            <w:r>
              <w:rPr>
                <w:rFonts w:hint="eastAsia" w:ascii="宋体" w:hAnsi="宋体" w:eastAsia="宋体" w:cs="宋体"/>
                <w:b w:val="0"/>
                <w:bCs w:val="0"/>
                <w:color w:val="auto"/>
                <w:spacing w:val="-2"/>
                <w:sz w:val="21"/>
                <w:szCs w:val="21"/>
                <w:highlight w:val="none"/>
                <w:lang w:eastAsia="zh-CN"/>
              </w:rPr>
              <w:t>。</w:t>
            </w:r>
          </w:p>
        </w:tc>
      </w:tr>
      <w:tr w14:paraId="4BE1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2568" w:type="dxa"/>
            <w:gridSpan w:val="2"/>
            <w:noWrap w:val="0"/>
            <w:vAlign w:val="center"/>
          </w:tcPr>
          <w:p w14:paraId="7A441174">
            <w:pPr>
              <w:shd w:val="clear" w:color="auto" w:fill="auto"/>
              <w:wordWrap w:val="0"/>
              <w:adjustRightInd w:val="0"/>
              <w:snapToGrid w:val="0"/>
              <w:spacing w:line="360" w:lineRule="auto"/>
              <w:jc w:val="center"/>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设计进度计划安排及保证措施</w:t>
            </w:r>
          </w:p>
          <w:p w14:paraId="0C79995E">
            <w:pPr>
              <w:shd w:val="clear" w:color="auto" w:fill="auto"/>
              <w:wordWrap w:val="0"/>
              <w:adjustRightInd w:val="0"/>
              <w:snapToGrid w:val="0"/>
              <w:spacing w:line="360" w:lineRule="auto"/>
              <w:jc w:val="center"/>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color w:val="auto"/>
                <w:spacing w:val="-2"/>
                <w:sz w:val="21"/>
                <w:szCs w:val="21"/>
                <w:highlight w:val="none"/>
              </w:rPr>
              <w:t>（</w:t>
            </w:r>
            <w:r>
              <w:rPr>
                <w:rFonts w:hint="eastAsia" w:ascii="宋体" w:hAnsi="宋体" w:eastAsia="宋体" w:cs="宋体"/>
                <w:b w:val="0"/>
                <w:bCs w:val="0"/>
                <w:color w:val="auto"/>
                <w:spacing w:val="-2"/>
                <w:sz w:val="21"/>
                <w:szCs w:val="21"/>
                <w:highlight w:val="none"/>
                <w:lang w:val="en-US" w:eastAsia="zh-CN"/>
              </w:rPr>
              <w:t>4</w:t>
            </w:r>
            <w:r>
              <w:rPr>
                <w:rFonts w:hint="eastAsia" w:ascii="宋体" w:hAnsi="宋体" w:eastAsia="宋体" w:cs="宋体"/>
                <w:b w:val="0"/>
                <w:bCs w:val="0"/>
                <w:color w:val="auto"/>
                <w:spacing w:val="-2"/>
                <w:sz w:val="21"/>
                <w:szCs w:val="21"/>
                <w:highlight w:val="none"/>
              </w:rPr>
              <w:t>分）</w:t>
            </w:r>
          </w:p>
        </w:tc>
        <w:tc>
          <w:tcPr>
            <w:tcW w:w="6960" w:type="dxa"/>
            <w:gridSpan w:val="2"/>
            <w:noWrap w:val="0"/>
            <w:vAlign w:val="center"/>
          </w:tcPr>
          <w:p w14:paraId="2631B7C4">
            <w:pPr>
              <w:shd w:val="clear" w:color="auto" w:fill="auto"/>
              <w:spacing w:line="360" w:lineRule="auto"/>
              <w:jc w:val="left"/>
              <w:rPr>
                <w:rFonts w:hint="eastAsia" w:ascii="宋体" w:hAnsi="宋体" w:eastAsia="宋体" w:cs="宋体"/>
                <w:b w:val="0"/>
                <w:bCs w:val="0"/>
                <w:color w:val="auto"/>
                <w:spacing w:val="-2"/>
                <w:sz w:val="21"/>
                <w:szCs w:val="21"/>
                <w:highlight w:val="none"/>
                <w:lang w:val="zh-CN"/>
              </w:rPr>
            </w:pPr>
            <w:r>
              <w:rPr>
                <w:rFonts w:hint="eastAsia" w:ascii="宋体" w:hAnsi="宋体" w:eastAsia="宋体" w:cs="宋体"/>
                <w:b w:val="0"/>
                <w:bCs w:val="0"/>
                <w:color w:val="auto"/>
                <w:spacing w:val="-2"/>
                <w:sz w:val="21"/>
                <w:szCs w:val="21"/>
                <w:highlight w:val="none"/>
              </w:rPr>
              <w:t>设计进度、</w:t>
            </w:r>
            <w:r>
              <w:rPr>
                <w:rFonts w:hint="eastAsia" w:ascii="宋体" w:hAnsi="宋体" w:eastAsia="宋体" w:cs="宋体"/>
                <w:b w:val="0"/>
                <w:bCs w:val="0"/>
                <w:color w:val="auto"/>
                <w:spacing w:val="-2"/>
                <w:sz w:val="21"/>
                <w:szCs w:val="21"/>
                <w:highlight w:val="none"/>
                <w:lang w:val="zh-CN"/>
              </w:rPr>
              <w:t>质量保证措施具体、针对性强。</w:t>
            </w:r>
            <w:r>
              <w:rPr>
                <w:rFonts w:hint="eastAsia" w:ascii="宋体" w:hAnsi="宋体" w:eastAsia="宋体" w:cs="宋体"/>
                <w:b w:val="0"/>
                <w:bCs w:val="0"/>
                <w:color w:val="auto"/>
                <w:spacing w:val="-2"/>
                <w:sz w:val="21"/>
                <w:szCs w:val="21"/>
                <w:highlight w:val="none"/>
              </w:rPr>
              <w:t>有此项描述得基本分</w:t>
            </w:r>
            <w:r>
              <w:rPr>
                <w:rFonts w:hint="eastAsia" w:ascii="宋体" w:hAnsi="宋体" w:eastAsia="宋体" w:cs="宋体"/>
                <w:b w:val="0"/>
                <w:bCs w:val="0"/>
                <w:color w:val="auto"/>
                <w:spacing w:val="-2"/>
                <w:sz w:val="21"/>
                <w:szCs w:val="21"/>
                <w:highlight w:val="none"/>
                <w:lang w:val="en-US" w:eastAsia="zh-CN"/>
              </w:rPr>
              <w:t>2.5</w:t>
            </w:r>
            <w:r>
              <w:rPr>
                <w:rFonts w:hint="eastAsia" w:ascii="宋体" w:hAnsi="宋体" w:eastAsia="宋体" w:cs="宋体"/>
                <w:b w:val="0"/>
                <w:bCs w:val="0"/>
                <w:color w:val="auto"/>
                <w:spacing w:val="-2"/>
                <w:sz w:val="21"/>
                <w:szCs w:val="21"/>
                <w:highlight w:val="none"/>
              </w:rPr>
              <w:t>分。</w:t>
            </w:r>
          </w:p>
          <w:p w14:paraId="3C4A6723">
            <w:pPr>
              <w:shd w:val="clear" w:color="auto" w:fill="auto"/>
              <w:spacing w:line="360" w:lineRule="auto"/>
              <w:jc w:val="left"/>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【优】得该细项分的</w:t>
            </w:r>
            <w:r>
              <w:rPr>
                <w:rFonts w:hint="eastAsia" w:ascii="宋体" w:hAnsi="宋体" w:eastAsia="宋体" w:cs="宋体"/>
                <w:b w:val="0"/>
                <w:bCs w:val="0"/>
                <w:color w:val="auto"/>
                <w:spacing w:val="-2"/>
                <w:sz w:val="21"/>
                <w:szCs w:val="21"/>
                <w:highlight w:val="none"/>
                <w:lang w:val="en-US" w:eastAsia="zh-CN"/>
              </w:rPr>
              <w:t>3.5-4.0</w:t>
            </w:r>
            <w:r>
              <w:rPr>
                <w:rFonts w:hint="eastAsia" w:ascii="宋体" w:hAnsi="宋体" w:eastAsia="宋体" w:cs="宋体"/>
                <w:b w:val="0"/>
                <w:bCs w:val="0"/>
                <w:color w:val="auto"/>
                <w:spacing w:val="-2"/>
                <w:sz w:val="21"/>
                <w:szCs w:val="21"/>
                <w:highlight w:val="none"/>
              </w:rPr>
              <w:t>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lang w:val="en-US" w:eastAsia="zh-CN"/>
              </w:rPr>
              <w:t>含3.5分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rPr>
              <w:t>；</w:t>
            </w:r>
          </w:p>
          <w:p w14:paraId="2BCA7B3B">
            <w:pPr>
              <w:shd w:val="clear" w:color="auto" w:fill="auto"/>
              <w:spacing w:line="360" w:lineRule="auto"/>
              <w:jc w:val="left"/>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w:t>
            </w:r>
            <w:r>
              <w:rPr>
                <w:rFonts w:hint="eastAsia" w:ascii="宋体" w:hAnsi="宋体" w:eastAsia="宋体" w:cs="宋体"/>
                <w:b w:val="0"/>
                <w:bCs w:val="0"/>
                <w:color w:val="auto"/>
                <w:spacing w:val="-2"/>
                <w:sz w:val="21"/>
                <w:szCs w:val="21"/>
                <w:highlight w:val="none"/>
                <w:lang w:val="en-US" w:eastAsia="zh-CN"/>
              </w:rPr>
              <w:t>中</w:t>
            </w:r>
            <w:r>
              <w:rPr>
                <w:rFonts w:hint="eastAsia" w:ascii="宋体" w:hAnsi="宋体" w:eastAsia="宋体" w:cs="宋体"/>
                <w:b w:val="0"/>
                <w:bCs w:val="0"/>
                <w:color w:val="auto"/>
                <w:spacing w:val="-2"/>
                <w:sz w:val="21"/>
                <w:szCs w:val="21"/>
                <w:highlight w:val="none"/>
              </w:rPr>
              <w:t>】得该细项分的</w:t>
            </w:r>
            <w:r>
              <w:rPr>
                <w:rFonts w:hint="eastAsia" w:ascii="宋体" w:hAnsi="宋体" w:eastAsia="宋体" w:cs="宋体"/>
                <w:b w:val="0"/>
                <w:bCs w:val="0"/>
                <w:color w:val="auto"/>
                <w:spacing w:val="-2"/>
                <w:sz w:val="21"/>
                <w:szCs w:val="21"/>
                <w:highlight w:val="none"/>
                <w:lang w:val="en-US" w:eastAsia="zh-CN"/>
              </w:rPr>
              <w:t>3.0-3.5</w:t>
            </w:r>
            <w:r>
              <w:rPr>
                <w:rFonts w:hint="eastAsia" w:ascii="宋体" w:hAnsi="宋体" w:eastAsia="宋体" w:cs="宋体"/>
                <w:b w:val="0"/>
                <w:bCs w:val="0"/>
                <w:color w:val="auto"/>
                <w:spacing w:val="-2"/>
                <w:sz w:val="21"/>
                <w:szCs w:val="21"/>
                <w:highlight w:val="none"/>
              </w:rPr>
              <w:t>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lang w:val="en-US" w:eastAsia="zh-CN"/>
              </w:rPr>
              <w:t>含3.0分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rPr>
              <w:t>；</w:t>
            </w:r>
          </w:p>
          <w:p w14:paraId="2443716F">
            <w:pPr>
              <w:shd w:val="clear" w:color="auto" w:fill="auto"/>
              <w:spacing w:line="360" w:lineRule="auto"/>
              <w:jc w:val="left"/>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w:t>
            </w:r>
            <w:r>
              <w:rPr>
                <w:rFonts w:hint="eastAsia" w:ascii="宋体" w:hAnsi="宋体" w:eastAsia="宋体" w:cs="宋体"/>
                <w:b w:val="0"/>
                <w:bCs w:val="0"/>
                <w:color w:val="auto"/>
                <w:spacing w:val="-2"/>
                <w:sz w:val="21"/>
                <w:szCs w:val="21"/>
                <w:highlight w:val="none"/>
                <w:lang w:val="en-US" w:eastAsia="zh-CN"/>
              </w:rPr>
              <w:t>合格</w:t>
            </w:r>
            <w:r>
              <w:rPr>
                <w:rFonts w:hint="eastAsia" w:ascii="宋体" w:hAnsi="宋体" w:eastAsia="宋体" w:cs="宋体"/>
                <w:b w:val="0"/>
                <w:bCs w:val="0"/>
                <w:color w:val="auto"/>
                <w:spacing w:val="-2"/>
                <w:sz w:val="21"/>
                <w:szCs w:val="21"/>
                <w:highlight w:val="none"/>
              </w:rPr>
              <w:t>】得该细项分的</w:t>
            </w:r>
            <w:r>
              <w:rPr>
                <w:rFonts w:hint="eastAsia" w:ascii="宋体" w:hAnsi="宋体" w:eastAsia="宋体" w:cs="宋体"/>
                <w:b w:val="0"/>
                <w:bCs w:val="0"/>
                <w:color w:val="auto"/>
                <w:spacing w:val="-2"/>
                <w:sz w:val="21"/>
                <w:szCs w:val="21"/>
                <w:highlight w:val="none"/>
                <w:lang w:val="en-US" w:eastAsia="zh-CN"/>
              </w:rPr>
              <w:t>2.5-3.0</w:t>
            </w:r>
            <w:r>
              <w:rPr>
                <w:rFonts w:hint="eastAsia" w:ascii="宋体" w:hAnsi="宋体" w:eastAsia="宋体" w:cs="宋体"/>
                <w:b w:val="0"/>
                <w:bCs w:val="0"/>
                <w:color w:val="auto"/>
                <w:spacing w:val="-2"/>
                <w:sz w:val="21"/>
                <w:szCs w:val="21"/>
                <w:highlight w:val="none"/>
              </w:rPr>
              <w:t>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lang w:val="en-US" w:eastAsia="zh-CN"/>
              </w:rPr>
              <w:t>含2.5分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rPr>
              <w:t>；</w:t>
            </w:r>
          </w:p>
          <w:p w14:paraId="72CE3C9F">
            <w:pPr>
              <w:shd w:val="clear" w:color="auto" w:fill="auto"/>
              <w:spacing w:line="360" w:lineRule="auto"/>
              <w:jc w:val="left"/>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color w:val="auto"/>
                <w:spacing w:val="-2"/>
                <w:sz w:val="21"/>
                <w:szCs w:val="21"/>
                <w:highlight w:val="none"/>
                <w:lang w:val="en-US" w:eastAsia="zh-CN"/>
              </w:rPr>
              <w:t>不提供材料或无该项描述的</w:t>
            </w:r>
            <w:r>
              <w:rPr>
                <w:rFonts w:hint="eastAsia" w:ascii="宋体" w:hAnsi="宋体" w:eastAsia="宋体" w:cs="宋体"/>
                <w:b w:val="0"/>
                <w:bCs w:val="0"/>
                <w:color w:val="auto"/>
                <w:spacing w:val="-2"/>
                <w:sz w:val="21"/>
                <w:szCs w:val="21"/>
                <w:highlight w:val="none"/>
              </w:rPr>
              <w:t>得0分</w:t>
            </w:r>
            <w:r>
              <w:rPr>
                <w:rFonts w:hint="eastAsia" w:ascii="宋体" w:hAnsi="宋体" w:eastAsia="宋体" w:cs="宋体"/>
                <w:b w:val="0"/>
                <w:bCs w:val="0"/>
                <w:color w:val="auto"/>
                <w:spacing w:val="-2"/>
                <w:sz w:val="21"/>
                <w:szCs w:val="21"/>
                <w:highlight w:val="none"/>
                <w:lang w:eastAsia="zh-CN"/>
              </w:rPr>
              <w:t>。</w:t>
            </w:r>
          </w:p>
        </w:tc>
      </w:tr>
      <w:tr w14:paraId="46ADB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2568" w:type="dxa"/>
            <w:gridSpan w:val="2"/>
            <w:noWrap w:val="0"/>
            <w:vAlign w:val="center"/>
          </w:tcPr>
          <w:p w14:paraId="125A1B8F">
            <w:pPr>
              <w:shd w:val="clear" w:color="auto" w:fill="auto"/>
              <w:spacing w:line="360" w:lineRule="auto"/>
              <w:jc w:val="center"/>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后续服务内容及承诺</w:t>
            </w:r>
          </w:p>
          <w:p w14:paraId="413CC265">
            <w:pPr>
              <w:shd w:val="clear" w:color="auto" w:fill="auto"/>
              <w:spacing w:line="360" w:lineRule="auto"/>
              <w:jc w:val="center"/>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color w:val="auto"/>
                <w:spacing w:val="-2"/>
                <w:sz w:val="21"/>
                <w:szCs w:val="21"/>
                <w:highlight w:val="none"/>
              </w:rPr>
              <w:t>（</w:t>
            </w:r>
            <w:r>
              <w:rPr>
                <w:rFonts w:hint="eastAsia" w:ascii="宋体" w:hAnsi="宋体" w:eastAsia="宋体" w:cs="宋体"/>
                <w:b w:val="0"/>
                <w:bCs w:val="0"/>
                <w:color w:val="auto"/>
                <w:spacing w:val="-2"/>
                <w:sz w:val="21"/>
                <w:szCs w:val="21"/>
                <w:highlight w:val="none"/>
                <w:lang w:val="en-US" w:eastAsia="zh-CN"/>
              </w:rPr>
              <w:t>4</w:t>
            </w:r>
            <w:r>
              <w:rPr>
                <w:rFonts w:hint="eastAsia" w:ascii="宋体" w:hAnsi="宋体" w:eastAsia="宋体" w:cs="宋体"/>
                <w:b w:val="0"/>
                <w:bCs w:val="0"/>
                <w:color w:val="auto"/>
                <w:spacing w:val="-2"/>
                <w:sz w:val="21"/>
                <w:szCs w:val="21"/>
                <w:highlight w:val="none"/>
              </w:rPr>
              <w:t>分）</w:t>
            </w:r>
          </w:p>
        </w:tc>
        <w:tc>
          <w:tcPr>
            <w:tcW w:w="6960" w:type="dxa"/>
            <w:gridSpan w:val="2"/>
            <w:noWrap w:val="0"/>
            <w:vAlign w:val="center"/>
          </w:tcPr>
          <w:p w14:paraId="3F3CCC28">
            <w:pPr>
              <w:shd w:val="clear" w:color="auto" w:fill="auto"/>
              <w:spacing w:line="360" w:lineRule="auto"/>
              <w:jc w:val="left"/>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后续服务安排措施合理、全面、切实可行并提供合理、可靠的承诺。有此项描述得基本分</w:t>
            </w:r>
            <w:r>
              <w:rPr>
                <w:rFonts w:hint="eastAsia" w:ascii="宋体" w:hAnsi="宋体" w:eastAsia="宋体" w:cs="宋体"/>
                <w:b w:val="0"/>
                <w:bCs w:val="0"/>
                <w:color w:val="auto"/>
                <w:spacing w:val="-2"/>
                <w:sz w:val="21"/>
                <w:szCs w:val="21"/>
                <w:highlight w:val="none"/>
                <w:lang w:val="en-US" w:eastAsia="zh-CN"/>
              </w:rPr>
              <w:t>2.5</w:t>
            </w:r>
            <w:r>
              <w:rPr>
                <w:rFonts w:hint="eastAsia" w:ascii="宋体" w:hAnsi="宋体" w:eastAsia="宋体" w:cs="宋体"/>
                <w:b w:val="0"/>
                <w:bCs w:val="0"/>
                <w:color w:val="auto"/>
                <w:spacing w:val="-2"/>
                <w:sz w:val="21"/>
                <w:szCs w:val="21"/>
                <w:highlight w:val="none"/>
              </w:rPr>
              <w:t>分。</w:t>
            </w:r>
          </w:p>
          <w:p w14:paraId="7B5B5008">
            <w:pPr>
              <w:shd w:val="clear" w:color="auto" w:fill="auto"/>
              <w:spacing w:line="360" w:lineRule="auto"/>
              <w:jc w:val="left"/>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【优】得该细项分的</w:t>
            </w:r>
            <w:r>
              <w:rPr>
                <w:rFonts w:hint="eastAsia" w:ascii="宋体" w:hAnsi="宋体" w:eastAsia="宋体" w:cs="宋体"/>
                <w:b w:val="0"/>
                <w:bCs w:val="0"/>
                <w:color w:val="auto"/>
                <w:spacing w:val="-2"/>
                <w:sz w:val="21"/>
                <w:szCs w:val="21"/>
                <w:highlight w:val="none"/>
                <w:lang w:val="en-US" w:eastAsia="zh-CN"/>
              </w:rPr>
              <w:t>3.5-4.0</w:t>
            </w:r>
            <w:r>
              <w:rPr>
                <w:rFonts w:hint="eastAsia" w:ascii="宋体" w:hAnsi="宋体" w:eastAsia="宋体" w:cs="宋体"/>
                <w:b w:val="0"/>
                <w:bCs w:val="0"/>
                <w:color w:val="auto"/>
                <w:spacing w:val="-2"/>
                <w:sz w:val="21"/>
                <w:szCs w:val="21"/>
                <w:highlight w:val="none"/>
              </w:rPr>
              <w:t>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lang w:val="en-US" w:eastAsia="zh-CN"/>
              </w:rPr>
              <w:t>含3.5分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rPr>
              <w:t>；</w:t>
            </w:r>
          </w:p>
          <w:p w14:paraId="3CEE2F6C">
            <w:pPr>
              <w:shd w:val="clear" w:color="auto" w:fill="auto"/>
              <w:spacing w:line="360" w:lineRule="auto"/>
              <w:jc w:val="left"/>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w:t>
            </w:r>
            <w:r>
              <w:rPr>
                <w:rFonts w:hint="eastAsia" w:ascii="宋体" w:hAnsi="宋体" w:eastAsia="宋体" w:cs="宋体"/>
                <w:b w:val="0"/>
                <w:bCs w:val="0"/>
                <w:color w:val="auto"/>
                <w:spacing w:val="-2"/>
                <w:sz w:val="21"/>
                <w:szCs w:val="21"/>
                <w:highlight w:val="none"/>
                <w:lang w:val="en-US" w:eastAsia="zh-CN"/>
              </w:rPr>
              <w:t>中</w:t>
            </w:r>
            <w:r>
              <w:rPr>
                <w:rFonts w:hint="eastAsia" w:ascii="宋体" w:hAnsi="宋体" w:eastAsia="宋体" w:cs="宋体"/>
                <w:b w:val="0"/>
                <w:bCs w:val="0"/>
                <w:color w:val="auto"/>
                <w:spacing w:val="-2"/>
                <w:sz w:val="21"/>
                <w:szCs w:val="21"/>
                <w:highlight w:val="none"/>
              </w:rPr>
              <w:t>】得该细项分的</w:t>
            </w:r>
            <w:r>
              <w:rPr>
                <w:rFonts w:hint="eastAsia" w:ascii="宋体" w:hAnsi="宋体" w:eastAsia="宋体" w:cs="宋体"/>
                <w:b w:val="0"/>
                <w:bCs w:val="0"/>
                <w:color w:val="auto"/>
                <w:spacing w:val="-2"/>
                <w:sz w:val="21"/>
                <w:szCs w:val="21"/>
                <w:highlight w:val="none"/>
                <w:lang w:val="en-US" w:eastAsia="zh-CN"/>
              </w:rPr>
              <w:t>3.0-3.5</w:t>
            </w:r>
            <w:r>
              <w:rPr>
                <w:rFonts w:hint="eastAsia" w:ascii="宋体" w:hAnsi="宋体" w:eastAsia="宋体" w:cs="宋体"/>
                <w:b w:val="0"/>
                <w:bCs w:val="0"/>
                <w:color w:val="auto"/>
                <w:spacing w:val="-2"/>
                <w:sz w:val="21"/>
                <w:szCs w:val="21"/>
                <w:highlight w:val="none"/>
              </w:rPr>
              <w:t>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lang w:val="en-US" w:eastAsia="zh-CN"/>
              </w:rPr>
              <w:t>含3.0分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rPr>
              <w:t>；</w:t>
            </w:r>
          </w:p>
          <w:p w14:paraId="4074DB31">
            <w:pPr>
              <w:shd w:val="clear" w:color="auto" w:fill="auto"/>
              <w:spacing w:line="360" w:lineRule="auto"/>
              <w:jc w:val="left"/>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w:t>
            </w:r>
            <w:r>
              <w:rPr>
                <w:rFonts w:hint="eastAsia" w:ascii="宋体" w:hAnsi="宋体" w:eastAsia="宋体" w:cs="宋体"/>
                <w:b w:val="0"/>
                <w:bCs w:val="0"/>
                <w:color w:val="auto"/>
                <w:spacing w:val="-2"/>
                <w:sz w:val="21"/>
                <w:szCs w:val="21"/>
                <w:highlight w:val="none"/>
                <w:lang w:val="en-US" w:eastAsia="zh-CN"/>
              </w:rPr>
              <w:t>合格</w:t>
            </w:r>
            <w:r>
              <w:rPr>
                <w:rFonts w:hint="eastAsia" w:ascii="宋体" w:hAnsi="宋体" w:eastAsia="宋体" w:cs="宋体"/>
                <w:b w:val="0"/>
                <w:bCs w:val="0"/>
                <w:color w:val="auto"/>
                <w:spacing w:val="-2"/>
                <w:sz w:val="21"/>
                <w:szCs w:val="21"/>
                <w:highlight w:val="none"/>
              </w:rPr>
              <w:t>】得该细项分的</w:t>
            </w:r>
            <w:r>
              <w:rPr>
                <w:rFonts w:hint="eastAsia" w:ascii="宋体" w:hAnsi="宋体" w:eastAsia="宋体" w:cs="宋体"/>
                <w:b w:val="0"/>
                <w:bCs w:val="0"/>
                <w:color w:val="auto"/>
                <w:spacing w:val="-2"/>
                <w:sz w:val="21"/>
                <w:szCs w:val="21"/>
                <w:highlight w:val="none"/>
                <w:lang w:val="en-US" w:eastAsia="zh-CN"/>
              </w:rPr>
              <w:t>2.5-3.0</w:t>
            </w:r>
            <w:r>
              <w:rPr>
                <w:rFonts w:hint="eastAsia" w:ascii="宋体" w:hAnsi="宋体" w:eastAsia="宋体" w:cs="宋体"/>
                <w:b w:val="0"/>
                <w:bCs w:val="0"/>
                <w:color w:val="auto"/>
                <w:spacing w:val="-2"/>
                <w:sz w:val="21"/>
                <w:szCs w:val="21"/>
                <w:highlight w:val="none"/>
              </w:rPr>
              <w:t>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lang w:val="en-US" w:eastAsia="zh-CN"/>
              </w:rPr>
              <w:t>含2.5分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rPr>
              <w:t>；</w:t>
            </w:r>
          </w:p>
          <w:p w14:paraId="10E52E73">
            <w:pPr>
              <w:shd w:val="clear" w:color="auto" w:fill="auto"/>
              <w:spacing w:line="360" w:lineRule="auto"/>
              <w:jc w:val="left"/>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color w:val="auto"/>
                <w:spacing w:val="-2"/>
                <w:sz w:val="21"/>
                <w:szCs w:val="21"/>
                <w:highlight w:val="none"/>
                <w:lang w:val="en-US" w:eastAsia="zh-CN"/>
              </w:rPr>
              <w:t>不提供材料或无该项描述的</w:t>
            </w:r>
            <w:r>
              <w:rPr>
                <w:rFonts w:hint="eastAsia" w:ascii="宋体" w:hAnsi="宋体" w:eastAsia="宋体" w:cs="宋体"/>
                <w:b w:val="0"/>
                <w:bCs w:val="0"/>
                <w:color w:val="auto"/>
                <w:spacing w:val="-2"/>
                <w:sz w:val="21"/>
                <w:szCs w:val="21"/>
                <w:highlight w:val="none"/>
              </w:rPr>
              <w:t>得0分</w:t>
            </w:r>
            <w:r>
              <w:rPr>
                <w:rFonts w:hint="eastAsia" w:ascii="宋体" w:hAnsi="宋体" w:eastAsia="宋体" w:cs="宋体"/>
                <w:b w:val="0"/>
                <w:bCs w:val="0"/>
                <w:color w:val="auto"/>
                <w:spacing w:val="-2"/>
                <w:sz w:val="21"/>
                <w:szCs w:val="21"/>
                <w:highlight w:val="none"/>
                <w:lang w:eastAsia="zh-CN"/>
              </w:rPr>
              <w:t>。</w:t>
            </w:r>
          </w:p>
        </w:tc>
      </w:tr>
      <w:tr w14:paraId="124DE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9528" w:type="dxa"/>
            <w:gridSpan w:val="4"/>
            <w:shd w:val="clear" w:color="auto" w:fill="D9D9D9"/>
            <w:noWrap w:val="0"/>
            <w:vAlign w:val="center"/>
          </w:tcPr>
          <w:p w14:paraId="67FAEBE5">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both"/>
              <w:textAlignment w:val="auto"/>
              <w:outlineLvl w:val="9"/>
              <w:rPr>
                <w:rFonts w:hint="eastAsia" w:ascii="宋体" w:hAnsi="宋体" w:eastAsia="宋体" w:cs="宋体"/>
                <w:b w:val="0"/>
                <w:bCs w:val="0"/>
                <w:caps w:val="0"/>
                <w:smallCaps w:val="0"/>
                <w:snapToGrid w:val="0"/>
                <w:color w:val="auto"/>
                <w:spacing w:val="0"/>
                <w:kern w:val="0"/>
                <w:sz w:val="21"/>
                <w:szCs w:val="21"/>
                <w:highlight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lang w:val="en-US" w:eastAsia="zh-CN" w:bidi="ar-SA"/>
              </w:rPr>
              <w:t>投标报价部分，满分：30分。</w:t>
            </w:r>
          </w:p>
        </w:tc>
      </w:tr>
      <w:tr w14:paraId="276D8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568" w:type="dxa"/>
            <w:gridSpan w:val="2"/>
            <w:noWrap w:val="0"/>
            <w:vAlign w:val="center"/>
          </w:tcPr>
          <w:p w14:paraId="73A7DFDD">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afterAutospacing="0" w:line="360" w:lineRule="auto"/>
              <w:ind w:left="0" w:leftChars="0" w:right="0" w:rightChars="0" w:firstLine="0" w:firstLineChars="0"/>
              <w:jc w:val="center"/>
              <w:textAlignment w:val="auto"/>
              <w:outlineLvl w:val="9"/>
              <w:rPr>
                <w:rFonts w:hint="eastAsia" w:ascii="宋体" w:hAnsi="宋体" w:eastAsia="宋体" w:cs="宋体"/>
                <w:b w:val="0"/>
                <w:bCs w:val="0"/>
                <w:caps w:val="0"/>
                <w:smallCaps w:val="0"/>
                <w:snapToGrid w:val="0"/>
                <w:color w:val="auto"/>
                <w:spacing w:val="0"/>
                <w:kern w:val="0"/>
                <w:sz w:val="21"/>
                <w:szCs w:val="21"/>
                <w:highlight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lang w:val="en-US" w:eastAsia="zh-CN" w:bidi="ar-SA"/>
              </w:rPr>
              <w:t>评分事项</w:t>
            </w:r>
          </w:p>
        </w:tc>
        <w:tc>
          <w:tcPr>
            <w:tcW w:w="6960" w:type="dxa"/>
            <w:gridSpan w:val="2"/>
            <w:noWrap w:val="0"/>
            <w:vAlign w:val="center"/>
          </w:tcPr>
          <w:p w14:paraId="10D0A680">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afterAutospacing="0" w:line="360" w:lineRule="auto"/>
              <w:ind w:left="0" w:leftChars="0" w:right="0" w:rightChars="0" w:firstLine="0" w:firstLineChars="0"/>
              <w:jc w:val="center"/>
              <w:textAlignment w:val="auto"/>
              <w:outlineLvl w:val="9"/>
              <w:rPr>
                <w:rFonts w:hint="eastAsia" w:ascii="宋体" w:hAnsi="宋体" w:eastAsia="宋体" w:cs="宋体"/>
                <w:b w:val="0"/>
                <w:bCs w:val="0"/>
                <w:caps w:val="0"/>
                <w:smallCaps w:val="0"/>
                <w:snapToGrid w:val="0"/>
                <w:color w:val="auto"/>
                <w:spacing w:val="0"/>
                <w:kern w:val="0"/>
                <w:sz w:val="21"/>
                <w:szCs w:val="21"/>
                <w:highlight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lang w:val="en-US" w:eastAsia="zh-CN" w:bidi="ar-SA"/>
              </w:rPr>
              <w:t>评分方法</w:t>
            </w:r>
          </w:p>
        </w:tc>
      </w:tr>
      <w:tr w14:paraId="5B830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568" w:type="dxa"/>
            <w:gridSpan w:val="2"/>
            <w:noWrap w:val="0"/>
            <w:vAlign w:val="center"/>
          </w:tcPr>
          <w:p w14:paraId="03991E71">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val="0"/>
                <w:bCs w:val="0"/>
                <w:color w:val="auto"/>
                <w:spacing w:val="-2"/>
                <w:kern w:val="2"/>
                <w:sz w:val="21"/>
                <w:szCs w:val="21"/>
                <w:highlight w:val="none"/>
                <w:lang w:val="en-US" w:eastAsia="zh-CN" w:bidi="ar-SA"/>
              </w:rPr>
            </w:pPr>
            <w:r>
              <w:rPr>
                <w:rFonts w:hint="eastAsia" w:ascii="宋体" w:hAnsi="宋体" w:eastAsia="宋体" w:cs="宋体"/>
                <w:b w:val="0"/>
                <w:bCs w:val="0"/>
                <w:color w:val="auto"/>
                <w:spacing w:val="-2"/>
                <w:kern w:val="2"/>
                <w:sz w:val="21"/>
                <w:szCs w:val="21"/>
                <w:highlight w:val="none"/>
                <w:lang w:val="en-US" w:eastAsia="zh-CN" w:bidi="ar-SA"/>
              </w:rPr>
              <w:t>评标基准价D</w:t>
            </w:r>
          </w:p>
        </w:tc>
        <w:tc>
          <w:tcPr>
            <w:tcW w:w="6960" w:type="dxa"/>
            <w:gridSpan w:val="2"/>
            <w:noWrap w:val="0"/>
            <w:vAlign w:val="center"/>
          </w:tcPr>
          <w:p w14:paraId="7E38C115">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line="360" w:lineRule="auto"/>
              <w:ind w:right="0" w:rightChars="0"/>
              <w:jc w:val="left"/>
              <w:textAlignment w:val="auto"/>
              <w:outlineLvl w:val="9"/>
              <w:rPr>
                <w:rFonts w:hint="eastAsia" w:ascii="宋体" w:hAnsi="宋体" w:eastAsia="宋体" w:cs="宋体"/>
                <w:b w:val="0"/>
                <w:bCs w:val="0"/>
                <w:color w:val="auto"/>
                <w:spacing w:val="-2"/>
                <w:kern w:val="2"/>
                <w:sz w:val="21"/>
                <w:szCs w:val="21"/>
                <w:highlight w:val="none"/>
                <w:lang w:val="en-US" w:eastAsia="zh-CN" w:bidi="ar-SA"/>
              </w:rPr>
            </w:pPr>
            <w:r>
              <w:rPr>
                <w:rFonts w:hint="eastAsia" w:ascii="宋体" w:hAnsi="宋体" w:eastAsia="宋体" w:cs="宋体"/>
                <w:b w:val="0"/>
                <w:bCs w:val="0"/>
                <w:color w:val="auto"/>
                <w:spacing w:val="-2"/>
                <w:kern w:val="2"/>
                <w:sz w:val="21"/>
                <w:szCs w:val="21"/>
                <w:highlight w:val="none"/>
                <w:lang w:val="en-US" w:eastAsia="zh-CN" w:bidi="ar-SA"/>
              </w:rPr>
              <w:t>（1）确定最高投标限价下浮系数n：用1～21号球分别代表一个下浮系数，由评委代表从这21个号码中随机抽取3次，每次抽取1个号码，抽出的号球不参与下次抽取。所抽取的3个号码对应下浮系数的算术平均值作为最高投标限价下浮系数n。具体号码对应的下浮系数可参考下表。</w:t>
            </w:r>
          </w:p>
          <w:tbl>
            <w:tblPr>
              <w:tblStyle w:val="16"/>
              <w:tblW w:w="69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92"/>
              <w:gridCol w:w="753"/>
              <w:gridCol w:w="787"/>
              <w:gridCol w:w="821"/>
              <w:gridCol w:w="804"/>
              <w:gridCol w:w="836"/>
              <w:gridCol w:w="786"/>
              <w:gridCol w:w="776"/>
            </w:tblGrid>
            <w:tr w14:paraId="09E05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jc w:val="center"/>
              </w:trPr>
              <w:tc>
                <w:tcPr>
                  <w:tcW w:w="1392" w:type="dxa"/>
                  <w:tcBorders>
                    <w:top w:val="single" w:color="000000" w:sz="4" w:space="0"/>
                    <w:left w:val="single" w:color="000000" w:sz="4" w:space="0"/>
                    <w:bottom w:val="single" w:color="000000" w:sz="4" w:space="0"/>
                    <w:right w:val="single" w:color="000000" w:sz="4" w:space="0"/>
                  </w:tcBorders>
                  <w:noWrap w:val="0"/>
                  <w:vAlign w:val="center"/>
                </w:tcPr>
                <w:p w14:paraId="197D70DC">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号球</w:t>
                  </w:r>
                </w:p>
              </w:tc>
              <w:tc>
                <w:tcPr>
                  <w:tcW w:w="753" w:type="dxa"/>
                  <w:tcBorders>
                    <w:top w:val="single" w:color="000000" w:sz="4" w:space="0"/>
                    <w:left w:val="single" w:color="000000" w:sz="4" w:space="0"/>
                    <w:bottom w:val="single" w:color="000000" w:sz="4" w:space="0"/>
                    <w:right w:val="single" w:color="000000" w:sz="4" w:space="0"/>
                  </w:tcBorders>
                  <w:noWrap w:val="0"/>
                  <w:vAlign w:val="center"/>
                </w:tcPr>
                <w:p w14:paraId="32C8F0C7">
                  <w:pPr>
                    <w:keepNext w:val="0"/>
                    <w:keepLines w:val="0"/>
                    <w:pageBreakBefore w:val="0"/>
                    <w:widowControl/>
                    <w:kinsoku/>
                    <w:overflowPunct/>
                    <w:topLinePunct w:val="0"/>
                    <w:bidi w:val="0"/>
                    <w:spacing w:line="360" w:lineRule="auto"/>
                    <w:ind w:firstLine="210" w:firstLineChars="1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14:paraId="5EA7C69A">
                  <w:pPr>
                    <w:keepNext w:val="0"/>
                    <w:keepLines w:val="0"/>
                    <w:pageBreakBefore w:val="0"/>
                    <w:widowControl/>
                    <w:kinsoku/>
                    <w:overflowPunct/>
                    <w:topLinePunct w:val="0"/>
                    <w:bidi w:val="0"/>
                    <w:spacing w:line="360" w:lineRule="auto"/>
                    <w:ind w:firstLine="210" w:firstLineChars="1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7830E59C">
                  <w:pPr>
                    <w:keepNext w:val="0"/>
                    <w:keepLines w:val="0"/>
                    <w:pageBreakBefore w:val="0"/>
                    <w:widowControl/>
                    <w:kinsoku/>
                    <w:overflowPunct/>
                    <w:topLinePunct w:val="0"/>
                    <w:bidi w:val="0"/>
                    <w:spacing w:line="360" w:lineRule="auto"/>
                    <w:ind w:firstLine="210" w:firstLineChars="1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14:paraId="6B42269F">
                  <w:pPr>
                    <w:keepNext w:val="0"/>
                    <w:keepLines w:val="0"/>
                    <w:pageBreakBefore w:val="0"/>
                    <w:widowControl/>
                    <w:kinsoku/>
                    <w:overflowPunct/>
                    <w:topLinePunct w:val="0"/>
                    <w:bidi w:val="0"/>
                    <w:spacing w:line="360" w:lineRule="auto"/>
                    <w:ind w:firstLine="210" w:firstLineChars="1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2DE22642">
                  <w:pPr>
                    <w:keepNext w:val="0"/>
                    <w:keepLines w:val="0"/>
                    <w:pageBreakBefore w:val="0"/>
                    <w:widowControl/>
                    <w:kinsoku/>
                    <w:overflowPunct/>
                    <w:topLinePunct w:val="0"/>
                    <w:bidi w:val="0"/>
                    <w:spacing w:line="360" w:lineRule="auto"/>
                    <w:ind w:firstLine="210" w:firstLineChars="1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w:t>
                  </w:r>
                </w:p>
              </w:tc>
              <w:tc>
                <w:tcPr>
                  <w:tcW w:w="786" w:type="dxa"/>
                  <w:tcBorders>
                    <w:top w:val="single" w:color="000000" w:sz="4" w:space="0"/>
                    <w:left w:val="single" w:color="000000" w:sz="4" w:space="0"/>
                    <w:bottom w:val="single" w:color="000000" w:sz="4" w:space="0"/>
                    <w:right w:val="single" w:color="000000" w:sz="4" w:space="0"/>
                  </w:tcBorders>
                  <w:noWrap w:val="0"/>
                  <w:vAlign w:val="center"/>
                </w:tcPr>
                <w:p w14:paraId="017D5BBC">
                  <w:pPr>
                    <w:keepNext w:val="0"/>
                    <w:keepLines w:val="0"/>
                    <w:pageBreakBefore w:val="0"/>
                    <w:widowControl/>
                    <w:kinsoku/>
                    <w:overflowPunct/>
                    <w:topLinePunct w:val="0"/>
                    <w:bidi w:val="0"/>
                    <w:spacing w:line="360" w:lineRule="auto"/>
                    <w:ind w:firstLine="210" w:firstLineChars="1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w:t>
                  </w:r>
                </w:p>
              </w:tc>
              <w:tc>
                <w:tcPr>
                  <w:tcW w:w="776" w:type="dxa"/>
                  <w:tcBorders>
                    <w:top w:val="single" w:color="000000" w:sz="4" w:space="0"/>
                    <w:left w:val="single" w:color="000000" w:sz="4" w:space="0"/>
                    <w:bottom w:val="single" w:color="000000" w:sz="4" w:space="0"/>
                    <w:right w:val="single" w:color="000000" w:sz="4" w:space="0"/>
                  </w:tcBorders>
                  <w:noWrap w:val="0"/>
                  <w:vAlign w:val="center"/>
                </w:tcPr>
                <w:p w14:paraId="3C7E9F4E">
                  <w:pPr>
                    <w:keepNext w:val="0"/>
                    <w:keepLines w:val="0"/>
                    <w:pageBreakBefore w:val="0"/>
                    <w:widowControl/>
                    <w:kinsoku/>
                    <w:overflowPunct/>
                    <w:topLinePunct w:val="0"/>
                    <w:bidi w:val="0"/>
                    <w:spacing w:line="360" w:lineRule="auto"/>
                    <w:ind w:firstLine="210" w:firstLineChars="1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7</w:t>
                  </w:r>
                </w:p>
              </w:tc>
            </w:tr>
            <w:tr w14:paraId="17C90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jc w:val="center"/>
              </w:trPr>
              <w:tc>
                <w:tcPr>
                  <w:tcW w:w="1392" w:type="dxa"/>
                  <w:tcBorders>
                    <w:top w:val="single" w:color="000000" w:sz="4" w:space="0"/>
                    <w:left w:val="single" w:color="000000" w:sz="4" w:space="0"/>
                    <w:bottom w:val="single" w:color="000000" w:sz="4" w:space="0"/>
                    <w:right w:val="single" w:color="000000" w:sz="4" w:space="0"/>
                  </w:tcBorders>
                  <w:noWrap w:val="0"/>
                  <w:vAlign w:val="center"/>
                </w:tcPr>
                <w:p w14:paraId="4084EC6D">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下浮系数（</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w:t>
                  </w:r>
                </w:p>
              </w:tc>
              <w:tc>
                <w:tcPr>
                  <w:tcW w:w="753" w:type="dxa"/>
                  <w:tcBorders>
                    <w:top w:val="single" w:color="000000" w:sz="4" w:space="0"/>
                    <w:left w:val="single" w:color="000000" w:sz="4" w:space="0"/>
                    <w:bottom w:val="single" w:color="000000" w:sz="4" w:space="0"/>
                    <w:right w:val="single" w:color="000000" w:sz="4" w:space="0"/>
                  </w:tcBorders>
                  <w:noWrap w:val="0"/>
                  <w:vAlign w:val="center"/>
                </w:tcPr>
                <w:p w14:paraId="565CD623">
                  <w:pPr>
                    <w:keepNext w:val="0"/>
                    <w:keepLines w:val="0"/>
                    <w:pageBreakBefore w:val="0"/>
                    <w:widowControl/>
                    <w:kinsoku/>
                    <w:overflowPunct/>
                    <w:topLinePunct w:val="0"/>
                    <w:bidi w:val="0"/>
                    <w:spacing w:line="360" w:lineRule="auto"/>
                    <w:ind w:firstLine="210" w:firstLineChars="1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0</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14:paraId="11EEDA40">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0.1</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5158ED38">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0.2</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14:paraId="6EEE7F24">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0.3</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43BB7DE5">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0.4</w:t>
                  </w:r>
                </w:p>
              </w:tc>
              <w:tc>
                <w:tcPr>
                  <w:tcW w:w="786" w:type="dxa"/>
                  <w:tcBorders>
                    <w:top w:val="single" w:color="000000" w:sz="4" w:space="0"/>
                    <w:left w:val="single" w:color="000000" w:sz="4" w:space="0"/>
                    <w:bottom w:val="single" w:color="000000" w:sz="4" w:space="0"/>
                    <w:right w:val="single" w:color="000000" w:sz="4" w:space="0"/>
                  </w:tcBorders>
                  <w:noWrap w:val="0"/>
                  <w:vAlign w:val="center"/>
                </w:tcPr>
                <w:p w14:paraId="7AED5A15">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0.5</w:t>
                  </w:r>
                </w:p>
              </w:tc>
              <w:tc>
                <w:tcPr>
                  <w:tcW w:w="776" w:type="dxa"/>
                  <w:tcBorders>
                    <w:top w:val="single" w:color="000000" w:sz="4" w:space="0"/>
                    <w:left w:val="single" w:color="000000" w:sz="4" w:space="0"/>
                    <w:bottom w:val="single" w:color="000000" w:sz="4" w:space="0"/>
                    <w:right w:val="single" w:color="000000" w:sz="4" w:space="0"/>
                  </w:tcBorders>
                  <w:noWrap w:val="0"/>
                  <w:vAlign w:val="center"/>
                </w:tcPr>
                <w:p w14:paraId="40311A07">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0.6</w:t>
                  </w:r>
                </w:p>
              </w:tc>
            </w:tr>
            <w:tr w14:paraId="6CF97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1392" w:type="dxa"/>
                  <w:tcBorders>
                    <w:top w:val="single" w:color="000000" w:sz="4" w:space="0"/>
                    <w:left w:val="single" w:color="000000" w:sz="4" w:space="0"/>
                    <w:bottom w:val="single" w:color="000000" w:sz="4" w:space="0"/>
                    <w:right w:val="single" w:color="000000" w:sz="4" w:space="0"/>
                  </w:tcBorders>
                  <w:noWrap w:val="0"/>
                  <w:vAlign w:val="center"/>
                </w:tcPr>
                <w:p w14:paraId="2C5AB96A">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号球</w:t>
                  </w:r>
                </w:p>
              </w:tc>
              <w:tc>
                <w:tcPr>
                  <w:tcW w:w="753" w:type="dxa"/>
                  <w:tcBorders>
                    <w:top w:val="single" w:color="000000" w:sz="4" w:space="0"/>
                    <w:left w:val="single" w:color="000000" w:sz="4" w:space="0"/>
                    <w:bottom w:val="single" w:color="000000" w:sz="4" w:space="0"/>
                    <w:right w:val="single" w:color="000000" w:sz="4" w:space="0"/>
                  </w:tcBorders>
                  <w:noWrap w:val="0"/>
                  <w:vAlign w:val="center"/>
                </w:tcPr>
                <w:p w14:paraId="18DD2C09">
                  <w:pPr>
                    <w:keepNext w:val="0"/>
                    <w:keepLines w:val="0"/>
                    <w:pageBreakBefore w:val="0"/>
                    <w:widowControl/>
                    <w:kinsoku/>
                    <w:overflowPunct/>
                    <w:topLinePunct w:val="0"/>
                    <w:bidi w:val="0"/>
                    <w:spacing w:line="360" w:lineRule="auto"/>
                    <w:ind w:firstLine="210" w:firstLineChars="1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8</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14:paraId="1C6A6755">
                  <w:pPr>
                    <w:keepNext w:val="0"/>
                    <w:keepLines w:val="0"/>
                    <w:pageBreakBefore w:val="0"/>
                    <w:widowControl/>
                    <w:kinsoku/>
                    <w:overflowPunct/>
                    <w:topLinePunct w:val="0"/>
                    <w:bidi w:val="0"/>
                    <w:spacing w:line="360" w:lineRule="auto"/>
                    <w:ind w:firstLine="210" w:firstLineChars="1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9</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50483A0E">
                  <w:pPr>
                    <w:keepNext w:val="0"/>
                    <w:keepLines w:val="0"/>
                    <w:pageBreakBefore w:val="0"/>
                    <w:widowControl/>
                    <w:kinsoku/>
                    <w:overflowPunct/>
                    <w:topLinePunct w:val="0"/>
                    <w:bidi w:val="0"/>
                    <w:spacing w:line="360" w:lineRule="auto"/>
                    <w:ind w:firstLine="210" w:firstLineChars="1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10</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14:paraId="089EE6E8">
                  <w:pPr>
                    <w:keepNext w:val="0"/>
                    <w:keepLines w:val="0"/>
                    <w:pageBreakBefore w:val="0"/>
                    <w:widowControl/>
                    <w:kinsoku/>
                    <w:overflowPunct/>
                    <w:topLinePunct w:val="0"/>
                    <w:bidi w:val="0"/>
                    <w:spacing w:line="360" w:lineRule="auto"/>
                    <w:ind w:firstLine="210" w:firstLineChars="1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7155DA25">
                  <w:pPr>
                    <w:keepNext w:val="0"/>
                    <w:keepLines w:val="0"/>
                    <w:pageBreakBefore w:val="0"/>
                    <w:widowControl/>
                    <w:kinsoku/>
                    <w:overflowPunct/>
                    <w:topLinePunct w:val="0"/>
                    <w:bidi w:val="0"/>
                    <w:spacing w:line="360" w:lineRule="auto"/>
                    <w:ind w:firstLine="210" w:firstLineChars="1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12</w:t>
                  </w:r>
                </w:p>
              </w:tc>
              <w:tc>
                <w:tcPr>
                  <w:tcW w:w="786" w:type="dxa"/>
                  <w:tcBorders>
                    <w:top w:val="single" w:color="000000" w:sz="4" w:space="0"/>
                    <w:left w:val="single" w:color="000000" w:sz="4" w:space="0"/>
                    <w:bottom w:val="single" w:color="000000" w:sz="4" w:space="0"/>
                    <w:right w:val="single" w:color="000000" w:sz="4" w:space="0"/>
                  </w:tcBorders>
                  <w:noWrap w:val="0"/>
                  <w:vAlign w:val="center"/>
                </w:tcPr>
                <w:p w14:paraId="37005800">
                  <w:pPr>
                    <w:keepNext w:val="0"/>
                    <w:keepLines w:val="0"/>
                    <w:pageBreakBefore w:val="0"/>
                    <w:widowControl/>
                    <w:kinsoku/>
                    <w:overflowPunct/>
                    <w:topLinePunct w:val="0"/>
                    <w:bidi w:val="0"/>
                    <w:spacing w:line="360" w:lineRule="auto"/>
                    <w:ind w:firstLine="210" w:firstLineChars="1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13</w:t>
                  </w:r>
                </w:p>
              </w:tc>
              <w:tc>
                <w:tcPr>
                  <w:tcW w:w="776" w:type="dxa"/>
                  <w:tcBorders>
                    <w:top w:val="single" w:color="000000" w:sz="4" w:space="0"/>
                    <w:left w:val="single" w:color="000000" w:sz="4" w:space="0"/>
                    <w:bottom w:val="single" w:color="000000" w:sz="4" w:space="0"/>
                    <w:right w:val="single" w:color="000000" w:sz="4" w:space="0"/>
                  </w:tcBorders>
                  <w:noWrap w:val="0"/>
                  <w:vAlign w:val="center"/>
                </w:tcPr>
                <w:p w14:paraId="735EE160">
                  <w:pPr>
                    <w:keepNext w:val="0"/>
                    <w:keepLines w:val="0"/>
                    <w:pageBreakBefore w:val="0"/>
                    <w:widowControl/>
                    <w:kinsoku/>
                    <w:overflowPunct/>
                    <w:topLinePunct w:val="0"/>
                    <w:bidi w:val="0"/>
                    <w:spacing w:line="360" w:lineRule="auto"/>
                    <w:ind w:firstLine="210" w:firstLineChars="1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14</w:t>
                  </w:r>
                </w:p>
              </w:tc>
            </w:tr>
            <w:tr w14:paraId="412BD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jc w:val="center"/>
              </w:trPr>
              <w:tc>
                <w:tcPr>
                  <w:tcW w:w="1392" w:type="dxa"/>
                  <w:tcBorders>
                    <w:top w:val="single" w:color="000000" w:sz="4" w:space="0"/>
                    <w:left w:val="single" w:color="000000" w:sz="4" w:space="0"/>
                    <w:bottom w:val="single" w:color="000000" w:sz="4" w:space="0"/>
                    <w:right w:val="single" w:color="000000" w:sz="4" w:space="0"/>
                  </w:tcBorders>
                  <w:noWrap w:val="0"/>
                  <w:vAlign w:val="center"/>
                </w:tcPr>
                <w:p w14:paraId="1BD5AD84">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下浮系数（</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w:t>
                  </w:r>
                </w:p>
              </w:tc>
              <w:tc>
                <w:tcPr>
                  <w:tcW w:w="753" w:type="dxa"/>
                  <w:tcBorders>
                    <w:top w:val="single" w:color="000000" w:sz="4" w:space="0"/>
                    <w:left w:val="single" w:color="000000" w:sz="4" w:space="0"/>
                    <w:bottom w:val="single" w:color="000000" w:sz="4" w:space="0"/>
                    <w:right w:val="single" w:color="000000" w:sz="4" w:space="0"/>
                  </w:tcBorders>
                  <w:noWrap w:val="0"/>
                  <w:vAlign w:val="center"/>
                </w:tcPr>
                <w:p w14:paraId="6F432E7E">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0.7</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14:paraId="70C8A445">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0.8</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53F6F0A6">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0.9</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14:paraId="5172810E">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10D74329">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0.1</w:t>
                  </w:r>
                </w:p>
              </w:tc>
              <w:tc>
                <w:tcPr>
                  <w:tcW w:w="786" w:type="dxa"/>
                  <w:tcBorders>
                    <w:top w:val="single" w:color="000000" w:sz="4" w:space="0"/>
                    <w:left w:val="single" w:color="000000" w:sz="4" w:space="0"/>
                    <w:bottom w:val="single" w:color="000000" w:sz="4" w:space="0"/>
                    <w:right w:val="single" w:color="000000" w:sz="4" w:space="0"/>
                  </w:tcBorders>
                  <w:noWrap w:val="0"/>
                  <w:vAlign w:val="center"/>
                </w:tcPr>
                <w:p w14:paraId="12A0E503">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1.2</w:t>
                  </w:r>
                </w:p>
              </w:tc>
              <w:tc>
                <w:tcPr>
                  <w:tcW w:w="776" w:type="dxa"/>
                  <w:tcBorders>
                    <w:top w:val="single" w:color="000000" w:sz="4" w:space="0"/>
                    <w:left w:val="single" w:color="000000" w:sz="4" w:space="0"/>
                    <w:bottom w:val="single" w:color="000000" w:sz="4" w:space="0"/>
                    <w:right w:val="single" w:color="000000" w:sz="4" w:space="0"/>
                  </w:tcBorders>
                  <w:noWrap w:val="0"/>
                  <w:vAlign w:val="center"/>
                </w:tcPr>
                <w:p w14:paraId="45DF7D6B">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1.3</w:t>
                  </w:r>
                </w:p>
              </w:tc>
            </w:tr>
            <w:tr w14:paraId="1547F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1392" w:type="dxa"/>
                  <w:tcBorders>
                    <w:top w:val="single" w:color="000000" w:sz="4" w:space="0"/>
                    <w:left w:val="single" w:color="000000" w:sz="4" w:space="0"/>
                    <w:bottom w:val="single" w:color="000000" w:sz="4" w:space="0"/>
                    <w:right w:val="single" w:color="000000" w:sz="4" w:space="0"/>
                  </w:tcBorders>
                  <w:noWrap w:val="0"/>
                  <w:vAlign w:val="center"/>
                </w:tcPr>
                <w:p w14:paraId="2BD84753">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号球</w:t>
                  </w:r>
                </w:p>
              </w:tc>
              <w:tc>
                <w:tcPr>
                  <w:tcW w:w="753" w:type="dxa"/>
                  <w:tcBorders>
                    <w:top w:val="single" w:color="000000" w:sz="4" w:space="0"/>
                    <w:left w:val="single" w:color="000000" w:sz="4" w:space="0"/>
                    <w:bottom w:val="single" w:color="000000" w:sz="4" w:space="0"/>
                    <w:right w:val="single" w:color="000000" w:sz="4" w:space="0"/>
                  </w:tcBorders>
                  <w:noWrap w:val="0"/>
                  <w:vAlign w:val="center"/>
                </w:tcPr>
                <w:p w14:paraId="7AB306E8">
                  <w:pPr>
                    <w:keepNext w:val="0"/>
                    <w:keepLines w:val="0"/>
                    <w:pageBreakBefore w:val="0"/>
                    <w:widowControl/>
                    <w:kinsoku/>
                    <w:overflowPunct/>
                    <w:topLinePunct w:val="0"/>
                    <w:bidi w:val="0"/>
                    <w:spacing w:line="360" w:lineRule="auto"/>
                    <w:ind w:firstLine="210" w:firstLineChars="1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15</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14:paraId="267BC8A7">
                  <w:pPr>
                    <w:keepNext w:val="0"/>
                    <w:keepLines w:val="0"/>
                    <w:pageBreakBefore w:val="0"/>
                    <w:widowControl/>
                    <w:kinsoku/>
                    <w:overflowPunct/>
                    <w:topLinePunct w:val="0"/>
                    <w:bidi w:val="0"/>
                    <w:spacing w:line="360" w:lineRule="auto"/>
                    <w:ind w:firstLine="210" w:firstLineChars="1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16</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48A6CB64">
                  <w:pPr>
                    <w:keepNext w:val="0"/>
                    <w:keepLines w:val="0"/>
                    <w:pageBreakBefore w:val="0"/>
                    <w:widowControl/>
                    <w:kinsoku/>
                    <w:overflowPunct/>
                    <w:topLinePunct w:val="0"/>
                    <w:bidi w:val="0"/>
                    <w:spacing w:line="360" w:lineRule="auto"/>
                    <w:ind w:firstLine="210" w:firstLineChars="1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17</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14:paraId="724E0727">
                  <w:pPr>
                    <w:keepNext w:val="0"/>
                    <w:keepLines w:val="0"/>
                    <w:pageBreakBefore w:val="0"/>
                    <w:widowControl/>
                    <w:kinsoku/>
                    <w:overflowPunct/>
                    <w:topLinePunct w:val="0"/>
                    <w:bidi w:val="0"/>
                    <w:spacing w:line="360" w:lineRule="auto"/>
                    <w:ind w:firstLine="210" w:firstLineChars="1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18</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3F6E8138">
                  <w:pPr>
                    <w:keepNext w:val="0"/>
                    <w:keepLines w:val="0"/>
                    <w:pageBreakBefore w:val="0"/>
                    <w:widowControl/>
                    <w:kinsoku/>
                    <w:overflowPunct/>
                    <w:topLinePunct w:val="0"/>
                    <w:bidi w:val="0"/>
                    <w:spacing w:line="360" w:lineRule="auto"/>
                    <w:ind w:firstLine="210" w:firstLineChars="1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19</w:t>
                  </w:r>
                </w:p>
              </w:tc>
              <w:tc>
                <w:tcPr>
                  <w:tcW w:w="786" w:type="dxa"/>
                  <w:tcBorders>
                    <w:top w:val="single" w:color="000000" w:sz="4" w:space="0"/>
                    <w:left w:val="single" w:color="000000" w:sz="4" w:space="0"/>
                    <w:bottom w:val="single" w:color="000000" w:sz="4" w:space="0"/>
                    <w:right w:val="single" w:color="000000" w:sz="4" w:space="0"/>
                  </w:tcBorders>
                  <w:noWrap w:val="0"/>
                  <w:vAlign w:val="center"/>
                </w:tcPr>
                <w:p w14:paraId="40B40CF6">
                  <w:pPr>
                    <w:keepNext w:val="0"/>
                    <w:keepLines w:val="0"/>
                    <w:pageBreakBefore w:val="0"/>
                    <w:widowControl/>
                    <w:kinsoku/>
                    <w:overflowPunct/>
                    <w:topLinePunct w:val="0"/>
                    <w:bidi w:val="0"/>
                    <w:spacing w:line="360" w:lineRule="auto"/>
                    <w:ind w:firstLine="210" w:firstLineChars="1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20</w:t>
                  </w:r>
                </w:p>
              </w:tc>
              <w:tc>
                <w:tcPr>
                  <w:tcW w:w="776" w:type="dxa"/>
                  <w:tcBorders>
                    <w:top w:val="single" w:color="000000" w:sz="4" w:space="0"/>
                    <w:left w:val="single" w:color="000000" w:sz="4" w:space="0"/>
                    <w:bottom w:val="single" w:color="000000" w:sz="4" w:space="0"/>
                    <w:right w:val="single" w:color="000000" w:sz="4" w:space="0"/>
                  </w:tcBorders>
                  <w:noWrap w:val="0"/>
                  <w:vAlign w:val="center"/>
                </w:tcPr>
                <w:p w14:paraId="17AADA90">
                  <w:pPr>
                    <w:keepNext w:val="0"/>
                    <w:keepLines w:val="0"/>
                    <w:pageBreakBefore w:val="0"/>
                    <w:widowControl/>
                    <w:kinsoku/>
                    <w:overflowPunct/>
                    <w:topLinePunct w:val="0"/>
                    <w:bidi w:val="0"/>
                    <w:spacing w:line="360" w:lineRule="auto"/>
                    <w:ind w:firstLine="210" w:firstLineChars="1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21</w:t>
                  </w:r>
                </w:p>
              </w:tc>
            </w:tr>
            <w:tr w14:paraId="5D106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jc w:val="center"/>
              </w:trPr>
              <w:tc>
                <w:tcPr>
                  <w:tcW w:w="1392" w:type="dxa"/>
                  <w:tcBorders>
                    <w:top w:val="single" w:color="000000" w:sz="4" w:space="0"/>
                    <w:left w:val="single" w:color="000000" w:sz="4" w:space="0"/>
                    <w:bottom w:val="single" w:color="000000" w:sz="4" w:space="0"/>
                    <w:right w:val="single" w:color="000000" w:sz="4" w:space="0"/>
                  </w:tcBorders>
                  <w:noWrap w:val="0"/>
                  <w:vAlign w:val="center"/>
                </w:tcPr>
                <w:p w14:paraId="47092287">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下浮系数（</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w:t>
                  </w:r>
                </w:p>
              </w:tc>
              <w:tc>
                <w:tcPr>
                  <w:tcW w:w="753" w:type="dxa"/>
                  <w:tcBorders>
                    <w:top w:val="single" w:color="000000" w:sz="4" w:space="0"/>
                    <w:left w:val="single" w:color="000000" w:sz="4" w:space="0"/>
                    <w:bottom w:val="single" w:color="000000" w:sz="4" w:space="0"/>
                    <w:right w:val="single" w:color="000000" w:sz="4" w:space="0"/>
                  </w:tcBorders>
                  <w:noWrap w:val="0"/>
                  <w:vAlign w:val="center"/>
                </w:tcPr>
                <w:p w14:paraId="3F9EB44C">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1.4</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14:paraId="1348DD44">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1.5</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31868B7A">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1.6</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14:paraId="1FD05D73">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1.7</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7006E330">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1.8</w:t>
                  </w:r>
                </w:p>
              </w:tc>
              <w:tc>
                <w:tcPr>
                  <w:tcW w:w="786" w:type="dxa"/>
                  <w:tcBorders>
                    <w:top w:val="single" w:color="000000" w:sz="4" w:space="0"/>
                    <w:left w:val="single" w:color="000000" w:sz="4" w:space="0"/>
                    <w:bottom w:val="single" w:color="000000" w:sz="4" w:space="0"/>
                    <w:right w:val="single" w:color="000000" w:sz="4" w:space="0"/>
                  </w:tcBorders>
                  <w:noWrap w:val="0"/>
                  <w:vAlign w:val="center"/>
                </w:tcPr>
                <w:p w14:paraId="355CB54F">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1.9</w:t>
                  </w:r>
                </w:p>
              </w:tc>
              <w:tc>
                <w:tcPr>
                  <w:tcW w:w="776" w:type="dxa"/>
                  <w:tcBorders>
                    <w:top w:val="single" w:color="000000" w:sz="4" w:space="0"/>
                    <w:left w:val="single" w:color="000000" w:sz="4" w:space="0"/>
                    <w:bottom w:val="single" w:color="000000" w:sz="4" w:space="0"/>
                    <w:right w:val="single" w:color="000000" w:sz="4" w:space="0"/>
                  </w:tcBorders>
                  <w:noWrap w:val="0"/>
                  <w:vAlign w:val="center"/>
                </w:tcPr>
                <w:p w14:paraId="6A66D601">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2.0</w:t>
                  </w:r>
                </w:p>
              </w:tc>
            </w:tr>
          </w:tbl>
          <w:p w14:paraId="24E774AC">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line="360" w:lineRule="auto"/>
              <w:ind w:right="0" w:rightChars="0"/>
              <w:jc w:val="left"/>
              <w:textAlignment w:val="auto"/>
              <w:outlineLvl w:val="9"/>
              <w:rPr>
                <w:rFonts w:hint="eastAsia" w:ascii="宋体" w:hAnsi="宋体" w:eastAsia="宋体" w:cs="宋体"/>
                <w:b w:val="0"/>
                <w:bCs w:val="0"/>
                <w:color w:val="auto"/>
                <w:spacing w:val="-2"/>
                <w:kern w:val="2"/>
                <w:sz w:val="21"/>
                <w:szCs w:val="21"/>
                <w:highlight w:val="none"/>
                <w:lang w:val="en-US" w:eastAsia="zh-CN" w:bidi="ar-SA"/>
              </w:rPr>
            </w:pPr>
            <w:r>
              <w:rPr>
                <w:rFonts w:hint="eastAsia" w:ascii="宋体" w:hAnsi="宋体" w:eastAsia="宋体" w:cs="宋体"/>
                <w:b w:val="0"/>
                <w:bCs w:val="0"/>
                <w:color w:val="auto"/>
                <w:spacing w:val="-2"/>
                <w:kern w:val="2"/>
                <w:sz w:val="21"/>
                <w:szCs w:val="21"/>
                <w:highlight w:val="none"/>
                <w:lang w:val="en-US" w:eastAsia="zh-CN" w:bidi="ar-SA"/>
              </w:rPr>
              <w:t>（2）评标基准价D＝最高投标限价×（1－n）</w:t>
            </w:r>
          </w:p>
        </w:tc>
      </w:tr>
      <w:tr w14:paraId="3CAD6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9" w:hRule="atLeast"/>
          <w:jc w:val="center"/>
        </w:trPr>
        <w:tc>
          <w:tcPr>
            <w:tcW w:w="2568" w:type="dxa"/>
            <w:gridSpan w:val="2"/>
            <w:noWrap w:val="0"/>
            <w:vAlign w:val="center"/>
          </w:tcPr>
          <w:p w14:paraId="342EC7CF">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val="0"/>
                <w:bCs w:val="0"/>
                <w:color w:val="auto"/>
                <w:spacing w:val="-2"/>
                <w:kern w:val="2"/>
                <w:sz w:val="21"/>
                <w:szCs w:val="21"/>
                <w:highlight w:val="none"/>
                <w:lang w:val="en-US" w:eastAsia="zh-CN" w:bidi="ar-SA"/>
              </w:rPr>
            </w:pPr>
            <w:r>
              <w:rPr>
                <w:rFonts w:hint="eastAsia" w:ascii="宋体" w:hAnsi="宋体" w:eastAsia="宋体" w:cs="宋体"/>
                <w:b w:val="0"/>
                <w:bCs w:val="0"/>
                <w:color w:val="auto"/>
                <w:spacing w:val="-2"/>
                <w:kern w:val="2"/>
                <w:sz w:val="21"/>
                <w:szCs w:val="21"/>
                <w:highlight w:val="none"/>
                <w:lang w:val="en-US" w:eastAsia="zh-CN" w:bidi="ar-SA"/>
              </w:rPr>
              <w:t>投标报价</w:t>
            </w:r>
          </w:p>
          <w:p w14:paraId="6B0FA551">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val="0"/>
                <w:bCs w:val="0"/>
                <w:color w:val="auto"/>
                <w:spacing w:val="-2"/>
                <w:kern w:val="2"/>
                <w:sz w:val="21"/>
                <w:szCs w:val="21"/>
                <w:highlight w:val="none"/>
                <w:lang w:val="en-US" w:eastAsia="zh-CN" w:bidi="ar-SA"/>
              </w:rPr>
            </w:pPr>
            <w:r>
              <w:rPr>
                <w:rFonts w:hint="eastAsia" w:ascii="宋体" w:hAnsi="宋体" w:eastAsia="宋体" w:cs="宋体"/>
                <w:b w:val="0"/>
                <w:bCs w:val="0"/>
                <w:color w:val="auto"/>
                <w:spacing w:val="-2"/>
                <w:kern w:val="2"/>
                <w:sz w:val="21"/>
                <w:szCs w:val="21"/>
                <w:highlight w:val="none"/>
                <w:lang w:val="en-US" w:eastAsia="zh-CN" w:bidi="ar-SA"/>
              </w:rPr>
              <w:t>得分M3</w:t>
            </w:r>
          </w:p>
        </w:tc>
        <w:tc>
          <w:tcPr>
            <w:tcW w:w="6960" w:type="dxa"/>
            <w:gridSpan w:val="2"/>
            <w:noWrap w:val="0"/>
            <w:vAlign w:val="center"/>
          </w:tcPr>
          <w:p w14:paraId="47ED9B27">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line="360" w:lineRule="auto"/>
              <w:ind w:right="0" w:rightChars="0" w:firstLine="412" w:firstLineChars="200"/>
              <w:jc w:val="left"/>
              <w:textAlignment w:val="auto"/>
              <w:outlineLvl w:val="9"/>
              <w:rPr>
                <w:rFonts w:hint="eastAsia" w:ascii="宋体" w:hAnsi="宋体" w:eastAsia="宋体" w:cs="宋体"/>
                <w:b w:val="0"/>
                <w:bCs w:val="0"/>
                <w:color w:val="auto"/>
                <w:spacing w:val="-2"/>
                <w:kern w:val="2"/>
                <w:sz w:val="21"/>
                <w:szCs w:val="21"/>
                <w:highlight w:val="none"/>
                <w:lang w:val="en-US" w:eastAsia="zh-CN" w:bidi="ar-SA"/>
              </w:rPr>
            </w:pPr>
            <w:r>
              <w:rPr>
                <w:rFonts w:hint="eastAsia" w:ascii="宋体" w:hAnsi="宋体" w:eastAsia="宋体" w:cs="宋体"/>
                <w:b w:val="0"/>
                <w:bCs w:val="0"/>
                <w:color w:val="auto"/>
                <w:spacing w:val="-2"/>
                <w:kern w:val="2"/>
                <w:sz w:val="21"/>
                <w:szCs w:val="21"/>
                <w:highlight w:val="none"/>
                <w:lang w:val="en-US" w:eastAsia="zh-CN" w:bidi="ar-SA"/>
              </w:rPr>
              <w:t>采用内插法计算某投标人的投标报价得分M3，即当投标人的投标总价等于评标基准价时得30分，每高于评标基准价一个百分点扣0.2分, 每低于评标基准价一个百分点扣0.1分，扣完为止。公式如下：</w:t>
            </w:r>
          </w:p>
          <w:p w14:paraId="02F81F46">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line="360" w:lineRule="auto"/>
              <w:ind w:right="0" w:rightChars="0" w:firstLine="412" w:firstLineChars="200"/>
              <w:jc w:val="left"/>
              <w:textAlignment w:val="auto"/>
              <w:outlineLvl w:val="9"/>
              <w:rPr>
                <w:rFonts w:hint="eastAsia" w:ascii="宋体" w:hAnsi="宋体" w:eastAsia="宋体" w:cs="宋体"/>
                <w:b w:val="0"/>
                <w:bCs w:val="0"/>
                <w:color w:val="auto"/>
                <w:spacing w:val="-2"/>
                <w:kern w:val="2"/>
                <w:sz w:val="21"/>
                <w:szCs w:val="21"/>
                <w:highlight w:val="none"/>
                <w:lang w:val="en-US" w:eastAsia="zh-CN" w:bidi="ar-SA"/>
              </w:rPr>
            </w:pPr>
            <w:r>
              <w:rPr>
                <w:rFonts w:hint="eastAsia" w:ascii="宋体" w:hAnsi="宋体" w:eastAsia="宋体" w:cs="宋体"/>
                <w:b w:val="0"/>
                <w:bCs w:val="0"/>
                <w:color w:val="auto"/>
                <w:spacing w:val="-2"/>
                <w:kern w:val="2"/>
                <w:sz w:val="21"/>
                <w:szCs w:val="21"/>
                <w:highlight w:val="none"/>
                <w:lang w:val="en-US" w:eastAsia="zh-CN" w:bidi="ar-SA"/>
              </w:rPr>
              <w:t>M3＝30－（| Di－D | ÷D）×100×E</w:t>
            </w:r>
          </w:p>
          <w:p w14:paraId="50B717F3">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line="360" w:lineRule="auto"/>
              <w:ind w:right="0" w:rightChars="0" w:firstLine="412" w:firstLineChars="200"/>
              <w:jc w:val="left"/>
              <w:textAlignment w:val="auto"/>
              <w:outlineLvl w:val="9"/>
              <w:rPr>
                <w:rFonts w:hint="eastAsia" w:ascii="宋体" w:hAnsi="宋体" w:eastAsia="宋体" w:cs="宋体"/>
                <w:b w:val="0"/>
                <w:bCs w:val="0"/>
                <w:color w:val="auto"/>
                <w:spacing w:val="-2"/>
                <w:kern w:val="2"/>
                <w:sz w:val="21"/>
                <w:szCs w:val="21"/>
                <w:highlight w:val="none"/>
                <w:lang w:val="en-US" w:eastAsia="zh-CN" w:bidi="ar-SA"/>
              </w:rPr>
            </w:pPr>
            <w:r>
              <w:rPr>
                <w:rFonts w:hint="eastAsia" w:ascii="宋体" w:hAnsi="宋体" w:eastAsia="宋体" w:cs="宋体"/>
                <w:b w:val="0"/>
                <w:bCs w:val="0"/>
                <w:color w:val="auto"/>
                <w:spacing w:val="-2"/>
                <w:kern w:val="2"/>
                <w:sz w:val="21"/>
                <w:szCs w:val="21"/>
                <w:highlight w:val="none"/>
                <w:lang w:val="en-US" w:eastAsia="zh-CN" w:bidi="ar-SA"/>
              </w:rPr>
              <w:t>式中：D为评标基准价；Di为某投标人的投标总价；E为扣分因子，当Di＞D时，E＝0.2；当Di＜D时，E＝0.1。</w:t>
            </w:r>
          </w:p>
        </w:tc>
      </w:tr>
    </w:tbl>
    <w:p w14:paraId="7E430BAE">
      <w:pPr>
        <w:spacing w:line="360" w:lineRule="auto"/>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备注：评分如出现小数点，则保留小数点后两位，第三位四舍五入。</w:t>
      </w:r>
    </w:p>
    <w:p w14:paraId="62E49CDD">
      <w:pP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br w:type="page"/>
      </w:r>
    </w:p>
    <w:p w14:paraId="4A70D1DB">
      <w:pPr>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17.5.2</w:t>
      </w:r>
      <w:r>
        <w:rPr>
          <w:rFonts w:hint="eastAsia" w:ascii="宋体" w:hAnsi="宋体" w:eastAsia="宋体" w:cs="宋体"/>
          <w:snapToGrid w:val="0"/>
          <w:color w:val="auto"/>
          <w:kern w:val="0"/>
          <w:sz w:val="24"/>
          <w:szCs w:val="24"/>
          <w:highlight w:val="none"/>
        </w:rPr>
        <w:t>否决投标说明</w:t>
      </w:r>
    </w:p>
    <w:p w14:paraId="5B83E2FA">
      <w:pPr>
        <w:wordWrap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详细评审阶段否决投标的全部条件，在本章第四节“否决投标条件”第</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snapToGrid w:val="0"/>
          <w:color w:val="auto"/>
          <w:kern w:val="0"/>
          <w:sz w:val="24"/>
          <w:szCs w:val="24"/>
          <w:highlight w:val="none"/>
        </w:rPr>
        <w:t>条中集中列示。投标人有其中所列任何一种情形的，由评标委员会否决其投标。经详细评审后，若所有投标均被否决，招标人应当依法重新招标。</w:t>
      </w:r>
    </w:p>
    <w:p w14:paraId="43DF0538">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注：投标人在详细评审阶段根据评分方法提供的佐证材料，其合法性、有效性和准确性不符合要求的，有关评分因素的评分按相应评分标准处理，但不否决投标。</w:t>
      </w:r>
    </w:p>
    <w:p w14:paraId="06257CCA">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182" w:name="_Toc19759"/>
      <w:bookmarkStart w:id="183" w:name="_Toc29578"/>
      <w:bookmarkStart w:id="184" w:name="_Toc32706"/>
      <w:r>
        <w:rPr>
          <w:rFonts w:hint="eastAsia" w:ascii="宋体" w:hAnsi="宋体" w:eastAsia="宋体" w:cs="宋体"/>
          <w:b/>
          <w:snapToGrid w:val="0"/>
          <w:color w:val="auto"/>
          <w:sz w:val="24"/>
          <w:highlight w:val="none"/>
        </w:rPr>
        <w:t>18.推荐中标候选人</w:t>
      </w:r>
      <w:bookmarkEnd w:id="182"/>
      <w:bookmarkEnd w:id="183"/>
      <w:bookmarkEnd w:id="184"/>
    </w:p>
    <w:p w14:paraId="0C558EC3">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18.1</w:t>
      </w:r>
      <w:r>
        <w:rPr>
          <w:rFonts w:hint="eastAsia" w:ascii="宋体" w:hAnsi="宋体" w:eastAsia="宋体" w:cs="宋体"/>
          <w:snapToGrid w:val="0"/>
          <w:color w:val="auto"/>
          <w:kern w:val="0"/>
          <w:sz w:val="24"/>
          <w:szCs w:val="24"/>
          <w:highlight w:val="none"/>
        </w:rPr>
        <w:t>确定排名</w:t>
      </w:r>
    </w:p>
    <w:p w14:paraId="12BF7C7F">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2"/>
          <w:highlight w:val="none"/>
        </w:rPr>
        <w:t>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w:t>
      </w:r>
      <w:r>
        <w:rPr>
          <w:rFonts w:hint="eastAsia" w:ascii="宋体" w:hAnsi="宋体" w:eastAsia="宋体" w:cs="宋体"/>
          <w:snapToGrid w:val="0"/>
          <w:color w:val="auto"/>
          <w:kern w:val="0"/>
          <w:sz w:val="24"/>
          <w:szCs w:val="32"/>
          <w:highlight w:val="none"/>
        </w:rPr>
        <w:t>由评标委员会投票确定</w:t>
      </w:r>
      <w:r>
        <w:rPr>
          <w:rFonts w:hint="eastAsia" w:ascii="宋体" w:hAnsi="宋体" w:eastAsia="宋体" w:cs="宋体"/>
          <w:snapToGrid w:val="0"/>
          <w:color w:val="auto"/>
          <w:kern w:val="0"/>
          <w:sz w:val="24"/>
          <w:szCs w:val="24"/>
          <w:highlight w:val="none"/>
        </w:rPr>
        <w:t>。</w:t>
      </w:r>
    </w:p>
    <w:p w14:paraId="5B9FEC3C">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18.2</w:t>
      </w:r>
      <w:r>
        <w:rPr>
          <w:rFonts w:hint="eastAsia" w:ascii="宋体" w:hAnsi="宋体" w:eastAsia="宋体" w:cs="宋体"/>
          <w:snapToGrid w:val="0"/>
          <w:color w:val="auto"/>
          <w:kern w:val="0"/>
          <w:sz w:val="24"/>
          <w:szCs w:val="24"/>
          <w:highlight w:val="none"/>
        </w:rPr>
        <w:t>推荐方法</w:t>
      </w:r>
    </w:p>
    <w:p w14:paraId="41D800E4">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（1）有效投标人数量达到或超过3个的，评标委员会将前三名投标人作为中标候选人向招标人推荐，并标明排列顺序。</w:t>
      </w:r>
    </w:p>
    <w:p w14:paraId="7F065F5F">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3CAF488F">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18.3</w:t>
      </w:r>
      <w:r>
        <w:rPr>
          <w:rFonts w:hint="eastAsia" w:ascii="宋体" w:hAnsi="宋体" w:eastAsia="宋体" w:cs="宋体"/>
          <w:snapToGrid w:val="0"/>
          <w:color w:val="auto"/>
          <w:kern w:val="0"/>
          <w:sz w:val="24"/>
          <w:szCs w:val="24"/>
          <w:highlight w:val="none"/>
        </w:rPr>
        <w:t>评标委员会完成评标后，应向招标人提交由全体评标委员会成员签字的评标报告和中标候选人名单。</w:t>
      </w:r>
    </w:p>
    <w:p w14:paraId="1EF42F4F">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185" w:name="_Toc854"/>
      <w:bookmarkStart w:id="186" w:name="_Toc4825"/>
      <w:bookmarkStart w:id="187" w:name="_Toc26821"/>
      <w:r>
        <w:rPr>
          <w:rFonts w:hint="eastAsia" w:ascii="宋体" w:hAnsi="宋体" w:eastAsia="宋体" w:cs="宋体"/>
          <w:b/>
          <w:snapToGrid w:val="0"/>
          <w:color w:val="auto"/>
          <w:sz w:val="24"/>
          <w:highlight w:val="none"/>
        </w:rPr>
        <w:t>19.中标候选人公示</w:t>
      </w:r>
      <w:bookmarkEnd w:id="185"/>
      <w:bookmarkEnd w:id="186"/>
      <w:bookmarkEnd w:id="187"/>
    </w:p>
    <w:p w14:paraId="5A705AF4">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19.1</w:t>
      </w:r>
      <w:r>
        <w:rPr>
          <w:rFonts w:hint="eastAsia" w:ascii="宋体" w:hAnsi="宋体" w:eastAsia="宋体" w:cs="宋体"/>
          <w:snapToGrid w:val="0"/>
          <w:color w:val="auto"/>
          <w:kern w:val="0"/>
          <w:sz w:val="24"/>
          <w:szCs w:val="24"/>
          <w:highlight w:val="none"/>
        </w:rPr>
        <w:t>招标人自收到评标委员会提交的书面评标报告和中标候选人名单之日起3日内，将评标结果（即中标候选人名单）、中标候选人投标文件（商务经济标书分册）、评标过程（评标专家姓名用代码标记）一并在广东省招标投标监管网（http://zbtb.gd.gov.cn）及全国公共资源交易平台（广东省·韶关市）（https://ygp.gdzwfw.gov.cn/ggzy-portal/#/440200/index）进行公示，公示期不得少于3天。</w:t>
      </w:r>
    </w:p>
    <w:p w14:paraId="1CE43B68">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19.2</w:t>
      </w:r>
      <w:r>
        <w:rPr>
          <w:rFonts w:hint="eastAsia" w:ascii="宋体" w:hAnsi="宋体" w:eastAsia="宋体" w:cs="宋体"/>
          <w:snapToGrid w:val="0"/>
          <w:color w:val="auto"/>
          <w:kern w:val="0"/>
          <w:sz w:val="24"/>
          <w:szCs w:val="24"/>
          <w:highlight w:val="none"/>
        </w:rPr>
        <w:t>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号）执行。如通过“韶关市公共资源交易服务平台”提出异议，投标人必须上传提交异议书扫描件（作为附件），异议书格式内容按照《韶关市工程建设项目招标投标活动异议和投诉处理办法（韶发改(2021]44号）执行，否则招标人不予受理。投标人提出异议后，必须及时通知招标人查收，否则，由此造成的超出法律规定时限的后果，由投标人自行承担。招标人受理异议后，投标人须及时向招标人提交书面异议。</w:t>
      </w:r>
    </w:p>
    <w:p w14:paraId="4881ED8F">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19.3</w:t>
      </w:r>
      <w:r>
        <w:rPr>
          <w:rFonts w:hint="eastAsia" w:ascii="宋体" w:hAnsi="宋体" w:eastAsia="宋体" w:cs="宋体"/>
          <w:snapToGrid w:val="0"/>
          <w:color w:val="auto"/>
          <w:kern w:val="0"/>
          <w:sz w:val="24"/>
          <w:szCs w:val="24"/>
          <w:highlight w:val="none"/>
        </w:rPr>
        <w:t>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p>
    <w:p w14:paraId="5E9A4EE6">
      <w:pPr>
        <w:rPr>
          <w:rFonts w:hint="eastAsia" w:ascii="宋体" w:hAnsi="宋体" w:eastAsia="宋体" w:cs="宋体"/>
          <w:b/>
          <w:snapToGrid w:val="0"/>
          <w:color w:val="auto"/>
          <w:sz w:val="24"/>
          <w:highlight w:val="none"/>
        </w:rPr>
      </w:pPr>
      <w:bookmarkStart w:id="188" w:name="_Toc32190"/>
      <w:bookmarkStart w:id="189" w:name="_Toc31980"/>
      <w:bookmarkStart w:id="190" w:name="_Toc2752"/>
      <w:bookmarkStart w:id="191" w:name="_Toc13205"/>
      <w:r>
        <w:rPr>
          <w:rFonts w:hint="eastAsia" w:ascii="宋体" w:hAnsi="宋体" w:eastAsia="宋体" w:cs="宋体"/>
          <w:b/>
          <w:snapToGrid w:val="0"/>
          <w:color w:val="auto"/>
          <w:sz w:val="24"/>
          <w:highlight w:val="none"/>
        </w:rPr>
        <w:br w:type="page"/>
      </w:r>
    </w:p>
    <w:p w14:paraId="1E39D32A">
      <w:pPr>
        <w:pStyle w:val="4"/>
        <w:wordWrap w:val="0"/>
        <w:autoSpaceDE/>
        <w:autoSpaceDN/>
        <w:snapToGrid w:val="0"/>
        <w:spacing w:before="260" w:after="260"/>
        <w:jc w:val="center"/>
        <w:rPr>
          <w:rFonts w:hint="eastAsia" w:ascii="宋体" w:hAnsi="宋体" w:eastAsia="宋体" w:cs="宋体"/>
          <w:b/>
          <w:snapToGrid w:val="0"/>
          <w:color w:val="auto"/>
          <w:sz w:val="24"/>
          <w:highlight w:val="none"/>
        </w:rPr>
      </w:pPr>
      <w:r>
        <w:rPr>
          <w:rFonts w:hint="eastAsia" w:ascii="宋体" w:hAnsi="宋体" w:eastAsia="宋体" w:cs="宋体"/>
          <w:b/>
          <w:snapToGrid w:val="0"/>
          <w:color w:val="auto"/>
          <w:sz w:val="24"/>
          <w:highlight w:val="none"/>
        </w:rPr>
        <w:t>第四节   否决投标条件</w:t>
      </w:r>
      <w:bookmarkEnd w:id="188"/>
      <w:bookmarkEnd w:id="189"/>
      <w:bookmarkEnd w:id="190"/>
      <w:bookmarkEnd w:id="191"/>
    </w:p>
    <w:p w14:paraId="0FB1915E">
      <w:pPr>
        <w:wordWrap w:val="0"/>
        <w:adjustRightInd w:val="0"/>
        <w:snapToGrid w:val="0"/>
        <w:spacing w:line="360" w:lineRule="auto"/>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　　本节所集中列示的否决投标条件，是本章第三节“投标人须知正文”的组成部分，是对本章第三节所规定的否决投标条件的总结和补充。</w:t>
      </w:r>
      <w:r>
        <w:rPr>
          <w:rFonts w:hint="eastAsia" w:ascii="宋体" w:hAnsi="宋体" w:eastAsia="宋体" w:cs="宋体"/>
          <w:b/>
          <w:bCs/>
          <w:snapToGrid w:val="0"/>
          <w:color w:val="auto"/>
          <w:kern w:val="0"/>
          <w:sz w:val="24"/>
          <w:szCs w:val="22"/>
          <w:highlight w:val="none"/>
        </w:rPr>
        <w:t>投标人未有列入本节情形的，评标时一律不得否决其投标。</w:t>
      </w:r>
      <w:r>
        <w:rPr>
          <w:rFonts w:hint="eastAsia" w:ascii="宋体" w:hAnsi="宋体" w:eastAsia="宋体" w:cs="宋体"/>
          <w:snapToGrid w:val="0"/>
          <w:color w:val="auto"/>
          <w:kern w:val="0"/>
          <w:sz w:val="24"/>
          <w:szCs w:val="22"/>
          <w:highlight w:val="none"/>
        </w:rPr>
        <w:t>本节所称“规定”均指招标文件的规定。</w:t>
      </w:r>
    </w:p>
    <w:p w14:paraId="4D43BD62">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192" w:name="_Toc13604"/>
      <w:bookmarkStart w:id="193" w:name="_Toc11881"/>
      <w:bookmarkStart w:id="194" w:name="_Toc4139"/>
      <w:r>
        <w:rPr>
          <w:rFonts w:hint="eastAsia" w:ascii="宋体" w:hAnsi="宋体" w:eastAsia="宋体" w:cs="宋体"/>
          <w:b/>
          <w:snapToGrid w:val="0"/>
          <w:color w:val="auto"/>
          <w:sz w:val="24"/>
          <w:highlight w:val="none"/>
        </w:rPr>
        <w:t>1.资格评审环节</w:t>
      </w:r>
      <w:bookmarkEnd w:id="192"/>
      <w:bookmarkEnd w:id="193"/>
      <w:bookmarkEnd w:id="194"/>
    </w:p>
    <w:p w14:paraId="1ABBE980">
      <w:pPr>
        <w:wordWrap w:val="0"/>
        <w:adjustRightInd w:val="0"/>
        <w:snapToGrid w:val="0"/>
        <w:spacing w:line="360" w:lineRule="auto"/>
        <w:ind w:firstLine="48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投标人有下列情形之一的，评标委员会应否决其投标。被否决的投标，不进入形式评审环节。</w:t>
      </w:r>
    </w:p>
    <w:p w14:paraId="37F59A33">
      <w:pPr>
        <w:wordWrap w:val="0"/>
        <w:adjustRightInd w:val="0"/>
        <w:snapToGrid w:val="0"/>
        <w:spacing w:line="360" w:lineRule="auto"/>
        <w:ind w:firstLine="48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（1）有本章第三节第</w:t>
      </w:r>
      <w:r>
        <w:rPr>
          <w:rFonts w:hint="eastAsia" w:ascii="宋体" w:hAnsi="宋体" w:eastAsia="宋体" w:cs="宋体"/>
          <w:b/>
          <w:bCs/>
          <w:snapToGrid w:val="0"/>
          <w:color w:val="auto"/>
          <w:kern w:val="0"/>
          <w:sz w:val="24"/>
          <w:szCs w:val="22"/>
          <w:highlight w:val="none"/>
        </w:rPr>
        <w:t>4.4</w:t>
      </w:r>
      <w:r>
        <w:rPr>
          <w:rFonts w:hint="eastAsia" w:ascii="宋体" w:hAnsi="宋体" w:eastAsia="宋体" w:cs="宋体"/>
          <w:snapToGrid w:val="0"/>
          <w:color w:val="auto"/>
          <w:kern w:val="0"/>
          <w:sz w:val="24"/>
          <w:szCs w:val="22"/>
          <w:highlight w:val="none"/>
        </w:rPr>
        <w:t>条“禁止投标条款”规定的任何一种情形；</w:t>
      </w:r>
    </w:p>
    <w:p w14:paraId="12B17650">
      <w:pPr>
        <w:wordWrap w:val="0"/>
        <w:adjustRightInd w:val="0"/>
        <w:snapToGrid w:val="0"/>
        <w:spacing w:line="360" w:lineRule="auto"/>
        <w:ind w:firstLine="48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（2）投标人资质不符合</w:t>
      </w:r>
      <w:r>
        <w:rPr>
          <w:rFonts w:hint="eastAsia" w:ascii="宋体" w:hAnsi="宋体" w:eastAsia="宋体" w:cs="宋体"/>
          <w:snapToGrid w:val="0"/>
          <w:color w:val="auto"/>
          <w:kern w:val="0"/>
          <w:sz w:val="24"/>
          <w:szCs w:val="21"/>
          <w:highlight w:val="none"/>
        </w:rPr>
        <w:t>规定的；</w:t>
      </w:r>
    </w:p>
    <w:p w14:paraId="448B15AF">
      <w:pPr>
        <w:wordWrap w:val="0"/>
        <w:adjustRightInd w:val="0"/>
        <w:snapToGrid w:val="0"/>
        <w:spacing w:line="360" w:lineRule="auto"/>
        <w:ind w:firstLine="48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（3）投标人名称与营业执照、资质证书上的企业名称相互不一致的；其资质证书不是由住房城乡建设主管部门颁发的；营业执照、资质证书被吊销、暂扣或不在有效期内的；</w:t>
      </w:r>
    </w:p>
    <w:p w14:paraId="519491EA">
      <w:pPr>
        <w:wordWrap w:val="0"/>
        <w:adjustRightInd w:val="0"/>
        <w:snapToGrid w:val="0"/>
        <w:spacing w:line="360" w:lineRule="auto"/>
        <w:ind w:firstLine="480"/>
        <w:rPr>
          <w:rFonts w:hint="eastAsia" w:ascii="宋体" w:hAnsi="宋体" w:eastAsia="宋体" w:cs="宋体"/>
          <w:b/>
          <w:bCs/>
          <w:snapToGrid w:val="0"/>
          <w:color w:val="auto"/>
          <w:kern w:val="0"/>
          <w:sz w:val="24"/>
          <w:szCs w:val="22"/>
          <w:highlight w:val="none"/>
        </w:rPr>
      </w:pPr>
      <w:r>
        <w:rPr>
          <w:rFonts w:hint="eastAsia" w:ascii="宋体" w:hAnsi="宋体" w:eastAsia="宋体" w:cs="宋体"/>
          <w:b/>
          <w:bCs/>
          <w:snapToGrid w:val="0"/>
          <w:color w:val="auto"/>
          <w:kern w:val="0"/>
          <w:sz w:val="24"/>
          <w:szCs w:val="22"/>
          <w:highlight w:val="none"/>
        </w:rPr>
        <w:t>注：投标人已经工商变更，但其企业资质证书的企业名称未完成变更的，不得否决其投标；投标人营业执照、资质证书之间登记的信息不一致，应当允许投标人澄清，不得直接否决其投标。</w:t>
      </w:r>
    </w:p>
    <w:p w14:paraId="2C1C856E">
      <w:pPr>
        <w:pStyle w:val="33"/>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根据有关文件精神，投标人的企业资质证书有效期届满的，但投标人提供了发证机构相关行业主管部门的证明材料（如自动顺延或推迟办理延期业务的通知），证明在开标日继续有效的，不得否决其投标。</w:t>
      </w:r>
    </w:p>
    <w:p w14:paraId="0A2C178B">
      <w:pPr>
        <w:wordWrap w:val="0"/>
        <w:adjustRightInd w:val="0"/>
        <w:snapToGrid w:val="0"/>
        <w:spacing w:line="360" w:lineRule="auto"/>
        <w:ind w:firstLine="480" w:firstLineChars="20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（4）投标文件中拟派</w:t>
      </w:r>
      <w:r>
        <w:rPr>
          <w:rFonts w:hint="eastAsia" w:ascii="宋体" w:hAnsi="宋体" w:eastAsia="宋体" w:cs="宋体"/>
          <w:color w:val="auto"/>
          <w:kern w:val="0"/>
          <w:sz w:val="24"/>
          <w:highlight w:val="none"/>
        </w:rPr>
        <w:t>项目负责人（即设计负责人）</w:t>
      </w:r>
      <w:r>
        <w:rPr>
          <w:rFonts w:hint="eastAsia" w:ascii="宋体" w:hAnsi="宋体" w:eastAsia="宋体" w:cs="宋体"/>
          <w:snapToGrid w:val="0"/>
          <w:color w:val="auto"/>
          <w:kern w:val="0"/>
          <w:sz w:val="24"/>
          <w:szCs w:val="22"/>
          <w:highlight w:val="none"/>
        </w:rPr>
        <w:t>的条件不符合规定的；</w:t>
      </w:r>
    </w:p>
    <w:p w14:paraId="3341FB39">
      <w:pPr>
        <w:wordWrap w:val="0"/>
        <w:adjustRightInd w:val="0"/>
        <w:snapToGrid w:val="0"/>
        <w:spacing w:line="360" w:lineRule="auto"/>
        <w:ind w:firstLine="480" w:firstLineChars="20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（5）拟派人员的各类证书、证件、证明不在有效期内的；或注册单位与投标人不一致的；</w:t>
      </w:r>
    </w:p>
    <w:p w14:paraId="3F70968C">
      <w:pPr>
        <w:wordWrap w:val="0"/>
        <w:adjustRightInd w:val="0"/>
        <w:snapToGrid w:val="0"/>
        <w:spacing w:line="360" w:lineRule="auto"/>
        <w:ind w:firstLine="480"/>
        <w:rPr>
          <w:rFonts w:hint="eastAsia" w:ascii="宋体" w:hAnsi="宋体" w:eastAsia="宋体" w:cs="宋体"/>
          <w:color w:val="auto"/>
          <w:highlight w:val="none"/>
        </w:rPr>
      </w:pPr>
      <w:r>
        <w:rPr>
          <w:rFonts w:hint="eastAsia" w:ascii="宋体" w:hAnsi="宋体" w:eastAsia="宋体" w:cs="宋体"/>
          <w:b/>
          <w:bCs/>
          <w:snapToGrid w:val="0"/>
          <w:color w:val="auto"/>
          <w:kern w:val="0"/>
          <w:sz w:val="24"/>
          <w:szCs w:val="22"/>
          <w:highlight w:val="none"/>
        </w:rPr>
        <w:t>注：投标人已经工商变更，但其员工执业资格注册证书的注册单位名称未完成变更的，不得否决其投标。</w:t>
      </w:r>
    </w:p>
    <w:p w14:paraId="53618A3D">
      <w:pPr>
        <w:pStyle w:val="25"/>
        <w:ind w:firstLine="480" w:firstLineChars="200"/>
        <w:rPr>
          <w:rFonts w:hint="eastAsia" w:ascii="宋体" w:hAnsi="宋体" w:eastAsia="宋体" w:cs="宋体"/>
          <w:color w:val="auto"/>
          <w:highlight w:val="none"/>
        </w:rPr>
      </w:pPr>
      <w:r>
        <w:rPr>
          <w:rFonts w:hint="eastAsia" w:ascii="宋体" w:hAnsi="宋体" w:eastAsia="宋体" w:cs="宋体"/>
          <w:snapToGrid w:val="0"/>
          <w:color w:val="auto"/>
          <w:kern w:val="0"/>
          <w:szCs w:val="22"/>
          <w:highlight w:val="none"/>
        </w:rPr>
        <w:t>（6）联合体投标，未提交</w:t>
      </w:r>
      <w:r>
        <w:rPr>
          <w:rFonts w:hint="eastAsia" w:ascii="宋体" w:hAnsi="宋体" w:eastAsia="宋体" w:cs="宋体"/>
          <w:snapToGrid w:val="0"/>
          <w:color w:val="auto"/>
          <w:kern w:val="0"/>
          <w:szCs w:val="21"/>
          <w:highlight w:val="none"/>
        </w:rPr>
        <w:t>《联合体协议书》的；</w:t>
      </w:r>
      <w:r>
        <w:rPr>
          <w:rFonts w:hint="eastAsia" w:ascii="宋体" w:hAnsi="宋体" w:eastAsia="宋体" w:cs="宋体"/>
          <w:snapToGrid w:val="0"/>
          <w:color w:val="auto"/>
          <w:kern w:val="0"/>
          <w:szCs w:val="22"/>
          <w:highlight w:val="none"/>
        </w:rPr>
        <w:t>擅自修改、遗漏</w:t>
      </w:r>
      <w:r>
        <w:rPr>
          <w:rFonts w:hint="eastAsia" w:ascii="宋体" w:hAnsi="宋体" w:eastAsia="宋体" w:cs="宋体"/>
          <w:snapToGrid w:val="0"/>
          <w:color w:val="auto"/>
          <w:kern w:val="0"/>
          <w:szCs w:val="21"/>
          <w:highlight w:val="none"/>
        </w:rPr>
        <w:t>《联合体协议书》</w:t>
      </w:r>
      <w:r>
        <w:rPr>
          <w:rFonts w:hint="eastAsia" w:ascii="宋体" w:hAnsi="宋体" w:eastAsia="宋体" w:cs="宋体"/>
          <w:snapToGrid w:val="0"/>
          <w:color w:val="auto"/>
          <w:kern w:val="0"/>
          <w:szCs w:val="22"/>
          <w:highlight w:val="none"/>
        </w:rPr>
        <w:t>实质性内容的；</w:t>
      </w:r>
      <w:r>
        <w:rPr>
          <w:rFonts w:hint="eastAsia" w:ascii="宋体" w:hAnsi="宋体" w:eastAsia="宋体" w:cs="宋体"/>
          <w:snapToGrid w:val="0"/>
          <w:color w:val="auto"/>
          <w:kern w:val="0"/>
          <w:szCs w:val="21"/>
          <w:highlight w:val="none"/>
        </w:rPr>
        <w:t>联合体成员的数量、资质不符合规定的；联合体成员同时以自己名义单独投标或者参加其他联合体投标的；</w:t>
      </w:r>
    </w:p>
    <w:p w14:paraId="10B40AE6">
      <w:pPr>
        <w:wordWrap w:val="0"/>
        <w:adjustRightInd w:val="0"/>
        <w:snapToGrid w:val="0"/>
        <w:spacing w:line="360" w:lineRule="auto"/>
        <w:ind w:firstLine="48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（7）投标人为外省企业，但未提供“进粤企业和人员诚信信息登记平台”企业信息和拟派人员情况打印页的。</w:t>
      </w:r>
    </w:p>
    <w:p w14:paraId="1E8CEFE0">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195" w:name="_Toc32171"/>
      <w:bookmarkStart w:id="196" w:name="_Toc6748"/>
      <w:bookmarkStart w:id="197" w:name="_Toc22692"/>
      <w:r>
        <w:rPr>
          <w:rFonts w:hint="eastAsia" w:ascii="宋体" w:hAnsi="宋体" w:eastAsia="宋体" w:cs="宋体"/>
          <w:b/>
          <w:snapToGrid w:val="0"/>
          <w:color w:val="auto"/>
          <w:sz w:val="24"/>
          <w:highlight w:val="none"/>
        </w:rPr>
        <w:t>2.形式评审环节</w:t>
      </w:r>
      <w:bookmarkEnd w:id="195"/>
      <w:bookmarkEnd w:id="196"/>
      <w:bookmarkEnd w:id="197"/>
    </w:p>
    <w:p w14:paraId="0171837E">
      <w:pPr>
        <w:wordWrap w:val="0"/>
        <w:adjustRightInd w:val="0"/>
        <w:snapToGrid w:val="0"/>
        <w:spacing w:line="360" w:lineRule="auto"/>
        <w:ind w:firstLine="48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投标人有下列情形之一的，评标委员会应否决其投标。被否决的投标，不进入响应性评审环节。</w:t>
      </w:r>
    </w:p>
    <w:p w14:paraId="42748CEC">
      <w:pPr>
        <w:wordWrap w:val="0"/>
        <w:adjustRightInd w:val="0"/>
        <w:snapToGrid w:val="0"/>
        <w:spacing w:line="360" w:lineRule="auto"/>
        <w:ind w:firstLine="48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（8）本章第三节第</w:t>
      </w:r>
      <w:r>
        <w:rPr>
          <w:rFonts w:hint="eastAsia" w:ascii="宋体" w:hAnsi="宋体" w:eastAsia="宋体" w:cs="宋体"/>
          <w:b/>
          <w:bCs/>
          <w:snapToGrid w:val="0"/>
          <w:color w:val="auto"/>
          <w:kern w:val="0"/>
          <w:sz w:val="24"/>
          <w:szCs w:val="21"/>
          <w:highlight w:val="none"/>
        </w:rPr>
        <w:t>10.2.2</w:t>
      </w:r>
      <w:r>
        <w:rPr>
          <w:rFonts w:hint="eastAsia" w:ascii="宋体" w:hAnsi="宋体" w:eastAsia="宋体" w:cs="宋体"/>
          <w:snapToGrid w:val="0"/>
          <w:color w:val="auto"/>
          <w:kern w:val="0"/>
          <w:sz w:val="24"/>
          <w:szCs w:val="21"/>
          <w:highlight w:val="none"/>
        </w:rPr>
        <w:t>目、</w:t>
      </w:r>
      <w:r>
        <w:rPr>
          <w:rFonts w:hint="eastAsia" w:ascii="宋体" w:hAnsi="宋体" w:eastAsia="宋体" w:cs="宋体"/>
          <w:snapToGrid w:val="0"/>
          <w:color w:val="auto"/>
          <w:kern w:val="0"/>
          <w:sz w:val="24"/>
          <w:szCs w:val="22"/>
          <w:highlight w:val="none"/>
        </w:rPr>
        <w:t>第</w:t>
      </w:r>
      <w:r>
        <w:rPr>
          <w:rFonts w:hint="eastAsia" w:ascii="宋体" w:hAnsi="宋体" w:eastAsia="宋体" w:cs="宋体"/>
          <w:b/>
          <w:bCs/>
          <w:snapToGrid w:val="0"/>
          <w:color w:val="auto"/>
          <w:kern w:val="0"/>
          <w:sz w:val="24"/>
          <w:szCs w:val="22"/>
          <w:highlight w:val="none"/>
        </w:rPr>
        <w:t>10</w:t>
      </w:r>
      <w:r>
        <w:rPr>
          <w:rFonts w:hint="eastAsia" w:ascii="宋体" w:hAnsi="宋体" w:eastAsia="宋体" w:cs="宋体"/>
          <w:b/>
          <w:bCs/>
          <w:snapToGrid w:val="0"/>
          <w:color w:val="auto"/>
          <w:kern w:val="0"/>
          <w:sz w:val="24"/>
          <w:szCs w:val="21"/>
          <w:highlight w:val="none"/>
        </w:rPr>
        <w:t>.3.2</w:t>
      </w:r>
      <w:r>
        <w:rPr>
          <w:rFonts w:hint="eastAsia" w:ascii="宋体" w:hAnsi="宋体" w:eastAsia="宋体" w:cs="宋体"/>
          <w:snapToGrid w:val="0"/>
          <w:color w:val="auto"/>
          <w:kern w:val="0"/>
          <w:sz w:val="24"/>
          <w:szCs w:val="21"/>
          <w:highlight w:val="none"/>
        </w:rPr>
        <w:t>目</w:t>
      </w:r>
      <w:r>
        <w:rPr>
          <w:rFonts w:hint="eastAsia" w:ascii="宋体" w:hAnsi="宋体" w:eastAsia="宋体" w:cs="宋体"/>
          <w:snapToGrid w:val="0"/>
          <w:color w:val="auto"/>
          <w:kern w:val="0"/>
          <w:sz w:val="24"/>
          <w:szCs w:val="22"/>
          <w:highlight w:val="none"/>
        </w:rPr>
        <w:t>中规定的“</w:t>
      </w:r>
      <w:r>
        <w:rPr>
          <w:rFonts w:hint="eastAsia" w:ascii="宋体" w:hAnsi="宋体" w:eastAsia="宋体" w:cs="宋体"/>
          <w:snapToGrid w:val="0"/>
          <w:color w:val="auto"/>
          <w:kern w:val="0"/>
          <w:sz w:val="24"/>
          <w:szCs w:val="21"/>
          <w:highlight w:val="none"/>
        </w:rPr>
        <w:t>所有投标人均应提供</w:t>
      </w:r>
      <w:r>
        <w:rPr>
          <w:rFonts w:hint="eastAsia" w:ascii="宋体" w:hAnsi="宋体" w:eastAsia="宋体" w:cs="宋体"/>
          <w:snapToGrid w:val="0"/>
          <w:color w:val="auto"/>
          <w:kern w:val="0"/>
          <w:sz w:val="24"/>
          <w:szCs w:val="22"/>
          <w:highlight w:val="none"/>
        </w:rPr>
        <w:t>”的组成内容（包括该组成内容的所附资料）中，任何一项有缺漏的；</w:t>
      </w:r>
    </w:p>
    <w:p w14:paraId="6A838EF4">
      <w:pPr>
        <w:wordWrap w:val="0"/>
        <w:adjustRightInd w:val="0"/>
        <w:snapToGrid w:val="0"/>
        <w:spacing w:line="360" w:lineRule="auto"/>
        <w:ind w:firstLine="48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（9）关键字迹模糊、无法辨认，</w:t>
      </w:r>
      <w:r>
        <w:rPr>
          <w:rFonts w:hint="eastAsia" w:ascii="宋体" w:hAnsi="宋体" w:eastAsia="宋体" w:cs="宋体"/>
          <w:b/>
          <w:bCs/>
          <w:snapToGrid w:val="0"/>
          <w:color w:val="auto"/>
          <w:kern w:val="0"/>
          <w:sz w:val="24"/>
          <w:szCs w:val="22"/>
          <w:highlight w:val="none"/>
        </w:rPr>
        <w:t>且该种过错将导致评标委员会无法作出投标文件是否响应招标文件实质性要求的</w:t>
      </w:r>
      <w:r>
        <w:rPr>
          <w:rFonts w:hint="eastAsia" w:ascii="宋体" w:hAnsi="宋体" w:eastAsia="宋体" w:cs="宋体"/>
          <w:snapToGrid w:val="0"/>
          <w:color w:val="auto"/>
          <w:kern w:val="0"/>
          <w:sz w:val="24"/>
          <w:szCs w:val="22"/>
          <w:highlight w:val="none"/>
        </w:rPr>
        <w:t>；出现手工涂改、行间插字或删除，但未加盖单位章或由投标人的法定代表人或其委托代理人签字确认的；</w:t>
      </w:r>
    </w:p>
    <w:p w14:paraId="7ACC3B69">
      <w:pPr>
        <w:wordWrap w:val="0"/>
        <w:adjustRightInd w:val="0"/>
        <w:snapToGrid w:val="0"/>
        <w:spacing w:line="360" w:lineRule="auto"/>
        <w:ind w:firstLine="48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（10）投标文件未按规定签字、盖章的；</w:t>
      </w:r>
    </w:p>
    <w:p w14:paraId="6ECB89BA">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198" w:name="_Toc11636"/>
      <w:bookmarkStart w:id="199" w:name="_Toc26983"/>
      <w:bookmarkStart w:id="200" w:name="_Toc29122"/>
      <w:r>
        <w:rPr>
          <w:rFonts w:hint="eastAsia" w:ascii="宋体" w:hAnsi="宋体" w:eastAsia="宋体" w:cs="宋体"/>
          <w:b/>
          <w:snapToGrid w:val="0"/>
          <w:color w:val="auto"/>
          <w:sz w:val="24"/>
          <w:highlight w:val="none"/>
        </w:rPr>
        <w:t>3.响应性评审环节</w:t>
      </w:r>
      <w:bookmarkEnd w:id="198"/>
      <w:bookmarkEnd w:id="199"/>
      <w:bookmarkEnd w:id="200"/>
    </w:p>
    <w:p w14:paraId="50B736F7">
      <w:pPr>
        <w:wordWrap w:val="0"/>
        <w:adjustRightInd w:val="0"/>
        <w:snapToGrid w:val="0"/>
        <w:spacing w:line="360" w:lineRule="auto"/>
        <w:ind w:firstLine="48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投标人有下列情形之一的，评标委员会应否决其投标。被否决的投标，不进入详细评审阶段。</w:t>
      </w:r>
    </w:p>
    <w:p w14:paraId="21DB1DA3">
      <w:pPr>
        <w:wordWrap w:val="0"/>
        <w:adjustRightInd w:val="0"/>
        <w:snapToGrid w:val="0"/>
        <w:spacing w:line="360" w:lineRule="auto"/>
        <w:ind w:firstLine="480"/>
        <w:rPr>
          <w:rFonts w:hint="eastAsia" w:ascii="宋体" w:hAnsi="宋体" w:eastAsia="宋体" w:cs="宋体"/>
          <w:snapToGrid w:val="0"/>
          <w:color w:val="auto"/>
          <w:kern w:val="0"/>
          <w:sz w:val="24"/>
          <w:szCs w:val="22"/>
          <w:highlight w:val="none"/>
        </w:rPr>
      </w:pPr>
      <w:bookmarkStart w:id="201" w:name="_Toc19353"/>
      <w:bookmarkStart w:id="202" w:name="_Toc6331"/>
      <w:r>
        <w:rPr>
          <w:rFonts w:hint="eastAsia" w:ascii="宋体" w:hAnsi="宋体" w:eastAsia="宋体" w:cs="宋体"/>
          <w:snapToGrid w:val="0"/>
          <w:color w:val="auto"/>
          <w:kern w:val="0"/>
          <w:sz w:val="24"/>
          <w:szCs w:val="22"/>
          <w:highlight w:val="none"/>
        </w:rPr>
        <w:t>（11）承诺的投标有效期短于规定的；质量标准低于规定的；工期超出规定的；擅自修改、遗漏《投标函》《各项承诺一览表》实质性内容的；</w:t>
      </w:r>
    </w:p>
    <w:p w14:paraId="56864DA4">
      <w:pPr>
        <w:wordWrap w:val="0"/>
        <w:adjustRightInd w:val="0"/>
        <w:snapToGrid w:val="0"/>
        <w:spacing w:line="360" w:lineRule="auto"/>
        <w:ind w:firstLine="48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（12）出现两个或两个以上投标总价的（同一个投标总价大、小写不一致的除外）；投标总价超出最高投标限价的。</w:t>
      </w:r>
    </w:p>
    <w:p w14:paraId="1A7E8050">
      <w:pPr>
        <w:wordWrap w:val="0"/>
        <w:adjustRightInd w:val="0"/>
        <w:snapToGrid w:val="0"/>
        <w:spacing w:line="360" w:lineRule="auto"/>
        <w:ind w:firstLine="48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（13）在技术标书评审中，评标委员会认定质量、保障措施与国家和省市现行有关规范、规定、标准有重大偏差，且该种过错将导致工程质量、进度管理目标无法实现的。</w:t>
      </w:r>
    </w:p>
    <w:p w14:paraId="301AD1FA">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203" w:name="_Toc27293"/>
      <w:r>
        <w:rPr>
          <w:rFonts w:hint="eastAsia" w:ascii="宋体" w:hAnsi="宋体" w:eastAsia="宋体" w:cs="宋体"/>
          <w:b/>
          <w:snapToGrid w:val="0"/>
          <w:color w:val="auto"/>
          <w:sz w:val="24"/>
          <w:highlight w:val="none"/>
        </w:rPr>
        <w:t>4.其他</w:t>
      </w:r>
      <w:bookmarkEnd w:id="201"/>
      <w:bookmarkEnd w:id="202"/>
      <w:bookmarkEnd w:id="203"/>
    </w:p>
    <w:p w14:paraId="016E2E03">
      <w:pPr>
        <w:wordWrap w:val="0"/>
        <w:adjustRightInd w:val="0"/>
        <w:snapToGrid w:val="0"/>
        <w:spacing w:line="360" w:lineRule="auto"/>
        <w:ind w:firstLine="480"/>
        <w:rPr>
          <w:rFonts w:hint="eastAsia" w:ascii="宋体" w:hAnsi="宋体" w:eastAsia="宋体" w:cs="宋体"/>
          <w:snapToGrid w:val="0"/>
          <w:color w:val="auto"/>
          <w:kern w:val="0"/>
          <w:sz w:val="24"/>
          <w:szCs w:val="28"/>
          <w:highlight w:val="none"/>
        </w:rPr>
      </w:pPr>
      <w:r>
        <w:rPr>
          <w:rFonts w:hint="eastAsia" w:ascii="宋体" w:hAnsi="宋体" w:eastAsia="宋体" w:cs="宋体"/>
          <w:snapToGrid w:val="0"/>
          <w:color w:val="auto"/>
          <w:kern w:val="0"/>
          <w:sz w:val="24"/>
          <w:szCs w:val="22"/>
          <w:highlight w:val="none"/>
        </w:rPr>
        <w:t>在任何评标环节（或阶段），投标人有下列情形之一的，评标委员会应否决其投标。</w:t>
      </w:r>
      <w:r>
        <w:rPr>
          <w:rFonts w:hint="eastAsia" w:ascii="宋体" w:hAnsi="宋体" w:eastAsia="宋体" w:cs="宋体"/>
          <w:snapToGrid w:val="0"/>
          <w:color w:val="auto"/>
          <w:kern w:val="0"/>
          <w:sz w:val="24"/>
          <w:szCs w:val="28"/>
          <w:highlight w:val="none"/>
        </w:rPr>
        <w:t>被否决的投标，不进入下一环节（或阶段）。</w:t>
      </w:r>
    </w:p>
    <w:p w14:paraId="71D58D27">
      <w:pPr>
        <w:wordWrap w:val="0"/>
        <w:adjustRightInd w:val="0"/>
        <w:snapToGrid w:val="0"/>
        <w:spacing w:line="360" w:lineRule="auto"/>
        <w:ind w:firstLine="48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（14）不按评标委员会要求澄清、说明或补正的；</w:t>
      </w:r>
    </w:p>
    <w:p w14:paraId="641DB862">
      <w:pPr>
        <w:wordWrap w:val="0"/>
        <w:adjustRightInd w:val="0"/>
        <w:snapToGrid w:val="0"/>
        <w:spacing w:line="360" w:lineRule="auto"/>
        <w:ind w:firstLine="48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（15）有下列情形之一，被评标委员会认定属于串通投标的：</w:t>
      </w:r>
    </w:p>
    <w:p w14:paraId="19D227D1">
      <w:pPr>
        <w:wordWrap w:val="0"/>
        <w:adjustRightInd w:val="0"/>
        <w:snapToGrid w:val="0"/>
        <w:spacing w:line="360" w:lineRule="auto"/>
        <w:ind w:firstLine="480" w:firstLineChars="20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①不同投标人的投标文件两处以上（含两处）错、漏一致；</w:t>
      </w:r>
    </w:p>
    <w:p w14:paraId="1DD7CACF">
      <w:pPr>
        <w:wordWrap w:val="0"/>
        <w:adjustRightInd w:val="0"/>
        <w:snapToGrid w:val="0"/>
        <w:spacing w:line="360" w:lineRule="auto"/>
        <w:ind w:firstLine="480" w:firstLineChars="20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②不同投标人的投标各项报价存在异常一致或者呈规律性变化；</w:t>
      </w:r>
    </w:p>
    <w:p w14:paraId="17746C8D">
      <w:pPr>
        <w:wordWrap w:val="0"/>
        <w:adjustRightInd w:val="0"/>
        <w:snapToGrid w:val="0"/>
        <w:spacing w:line="360" w:lineRule="auto"/>
        <w:ind w:firstLine="480" w:firstLineChars="20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③不同投标人的投标文件由同一单位或者同一个人编制；</w:t>
      </w:r>
    </w:p>
    <w:p w14:paraId="3A075D76">
      <w:pPr>
        <w:wordWrap w:val="0"/>
        <w:adjustRightInd w:val="0"/>
        <w:snapToGrid w:val="0"/>
        <w:spacing w:line="360" w:lineRule="auto"/>
        <w:ind w:firstLine="480" w:firstLineChars="20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④不同投标人的投标文件中投标资料（包括电子资料）相互混装或项目班子成员出现同一人；</w:t>
      </w:r>
    </w:p>
    <w:p w14:paraId="735CAD5C">
      <w:pPr>
        <w:wordWrap w:val="0"/>
        <w:adjustRightInd w:val="0"/>
        <w:snapToGrid w:val="0"/>
        <w:spacing w:line="360" w:lineRule="auto"/>
        <w:ind w:firstLine="480" w:firstLineChars="20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⑤不同投标人的投标文件由同一电脑编制或同一台附属设备打印；</w:t>
      </w:r>
    </w:p>
    <w:p w14:paraId="02D2F255">
      <w:pPr>
        <w:wordWrap w:val="0"/>
        <w:adjustRightInd w:val="0"/>
        <w:snapToGrid w:val="0"/>
        <w:spacing w:line="360" w:lineRule="auto"/>
        <w:ind w:firstLine="480" w:firstLineChars="20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⑥不同投标人的投标保证由同一企业或同一账户资金缴纳；</w:t>
      </w:r>
    </w:p>
    <w:p w14:paraId="30296F9D">
      <w:pPr>
        <w:wordWrap w:val="0"/>
        <w:adjustRightInd w:val="0"/>
        <w:snapToGrid w:val="0"/>
        <w:spacing w:line="360" w:lineRule="auto"/>
        <w:ind w:firstLine="480" w:firstLineChars="200"/>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⑦不同投标人委托同一个人或注册在同一家企业的注册人员或同一家企业为其投标提供投标咨询、商务报价、技术咨询（招标项目本身要求采用专有技术的除外）等服务。</w:t>
      </w:r>
    </w:p>
    <w:p w14:paraId="1281FEC4">
      <w:pPr>
        <w:rPr>
          <w:rFonts w:hint="eastAsia" w:ascii="宋体" w:hAnsi="宋体" w:eastAsia="宋体" w:cs="宋体"/>
          <w:color w:val="auto"/>
          <w:highlight w:val="none"/>
        </w:rPr>
      </w:pPr>
      <w:r>
        <w:rPr>
          <w:rFonts w:hint="eastAsia" w:ascii="宋体" w:hAnsi="宋体" w:eastAsia="宋体" w:cs="宋体"/>
          <w:snapToGrid w:val="0"/>
          <w:color w:val="auto"/>
          <w:kern w:val="0"/>
          <w:sz w:val="24"/>
          <w:szCs w:val="22"/>
          <w:highlight w:val="none"/>
        </w:rPr>
        <w:br w:type="page"/>
      </w:r>
    </w:p>
    <w:bookmarkEnd w:id="179"/>
    <w:bookmarkEnd w:id="180"/>
    <w:bookmarkEnd w:id="181"/>
    <w:p w14:paraId="39013DA9">
      <w:pPr>
        <w:pStyle w:val="3"/>
        <w:wordWrap w:val="0"/>
        <w:autoSpaceDE/>
        <w:autoSpaceDN/>
        <w:snapToGrid w:val="0"/>
        <w:spacing w:beforeLines="0" w:afterLines="0" w:line="440" w:lineRule="exact"/>
        <w:jc w:val="center"/>
        <w:rPr>
          <w:rFonts w:hint="eastAsia" w:ascii="宋体" w:hAnsi="宋体" w:eastAsia="宋体" w:cs="宋体"/>
          <w:b/>
          <w:snapToGrid w:val="0"/>
          <w:color w:val="auto"/>
          <w:sz w:val="24"/>
          <w:szCs w:val="24"/>
          <w:highlight w:val="none"/>
        </w:rPr>
      </w:pPr>
      <w:bookmarkStart w:id="204" w:name="_Toc21443"/>
      <w:bookmarkStart w:id="205" w:name="_Toc326916629"/>
      <w:bookmarkStart w:id="206" w:name="_Hlt87951777"/>
      <w:bookmarkStart w:id="207" w:name="_Toc322793288"/>
      <w:bookmarkStart w:id="208" w:name="_Toc26730"/>
      <w:bookmarkStart w:id="209" w:name="_Hlt69698741"/>
      <w:bookmarkStart w:id="210" w:name="_Hlt69698722"/>
      <w:bookmarkStart w:id="211" w:name="_Hlt69698769"/>
      <w:r>
        <w:rPr>
          <w:rFonts w:hint="eastAsia" w:ascii="宋体" w:hAnsi="宋体" w:eastAsia="宋体" w:cs="宋体"/>
          <w:b/>
          <w:snapToGrid w:val="0"/>
          <w:color w:val="auto"/>
          <w:sz w:val="24"/>
          <w:szCs w:val="24"/>
          <w:highlight w:val="none"/>
        </w:rPr>
        <w:t>第二章</w:t>
      </w:r>
      <w:bookmarkStart w:id="212" w:name="_Hlt87793831"/>
      <w:bookmarkEnd w:id="212"/>
      <w:r>
        <w:rPr>
          <w:rFonts w:hint="eastAsia" w:ascii="宋体" w:hAnsi="宋体" w:eastAsia="宋体" w:cs="宋体"/>
          <w:b/>
          <w:snapToGrid w:val="0"/>
          <w:color w:val="auto"/>
          <w:sz w:val="24"/>
          <w:szCs w:val="24"/>
          <w:highlight w:val="none"/>
        </w:rPr>
        <w:t xml:space="preserve">   拟签订合同的主要条款</w:t>
      </w:r>
      <w:bookmarkEnd w:id="204"/>
    </w:p>
    <w:p w14:paraId="7DBEDE22">
      <w:pPr>
        <w:wordWrap w:val="0"/>
        <w:snapToGrid w:val="0"/>
        <w:spacing w:beforeLines="0" w:afterLines="0" w:line="360" w:lineRule="auto"/>
        <w:ind w:firstLine="480"/>
        <w:outlineLvl w:val="1"/>
        <w:rPr>
          <w:rFonts w:hint="eastAsia" w:ascii="宋体" w:hAnsi="宋体" w:eastAsia="宋体" w:cs="宋体"/>
          <w:b/>
          <w:snapToGrid w:val="0"/>
          <w:color w:val="auto"/>
          <w:sz w:val="24"/>
          <w:szCs w:val="24"/>
          <w:highlight w:val="none"/>
        </w:rPr>
      </w:pPr>
      <w:bookmarkStart w:id="213" w:name="_Toc27297"/>
      <w:r>
        <w:rPr>
          <w:rFonts w:hint="eastAsia" w:ascii="宋体" w:hAnsi="宋体" w:eastAsia="宋体" w:cs="宋体"/>
          <w:b/>
          <w:snapToGrid w:val="0"/>
          <w:color w:val="auto"/>
          <w:sz w:val="24"/>
          <w:szCs w:val="24"/>
          <w:highlight w:val="none"/>
        </w:rPr>
        <w:t>1．工程承包方式</w:t>
      </w:r>
      <w:bookmarkEnd w:id="213"/>
    </w:p>
    <w:p w14:paraId="43A9245E">
      <w:pPr>
        <w:wordWrap w:val="0"/>
        <w:snapToGrid w:val="0"/>
        <w:spacing w:beforeLines="0" w:afterLines="0" w:line="360" w:lineRule="auto"/>
        <w:ind w:firstLine="48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中标人以中标价按合同约定和招标文件内容要求，法律法规及国家强制性标准要求，提供完整的各子项的初步设计，施工图设计文件和建设期的服务内容，不允许转包和违法分包，如确需分包须与招标人协商并得到招标人和监理单位同意并报工程主管部门备案。</w:t>
      </w:r>
    </w:p>
    <w:p w14:paraId="6DB82A1D">
      <w:pPr>
        <w:wordWrap w:val="0"/>
        <w:snapToGrid w:val="0"/>
        <w:spacing w:beforeLines="0" w:afterLines="0" w:line="360" w:lineRule="auto"/>
        <w:ind w:firstLine="480"/>
        <w:rPr>
          <w:rFonts w:hint="eastAsia" w:ascii="宋体" w:hAnsi="宋体" w:eastAsia="宋体" w:cs="宋体"/>
          <w:b/>
          <w:snapToGrid w:val="0"/>
          <w:color w:val="auto"/>
          <w:sz w:val="24"/>
          <w:szCs w:val="24"/>
          <w:highlight w:val="none"/>
        </w:rPr>
      </w:pPr>
      <w:bookmarkStart w:id="214" w:name="_2、工程结算原则"/>
      <w:bookmarkEnd w:id="214"/>
      <w:bookmarkStart w:id="215" w:name="_Toc322793289"/>
      <w:bookmarkStart w:id="216" w:name="_Toc326916630"/>
      <w:bookmarkStart w:id="217" w:name="_Toc28380"/>
      <w:bookmarkStart w:id="218" w:name="_Toc8670"/>
      <w:bookmarkStart w:id="219" w:name="_Toc9707"/>
      <w:bookmarkStart w:id="220" w:name="_Hlt87948449"/>
      <w:bookmarkStart w:id="221" w:name="_Hlt87948447"/>
    </w:p>
    <w:p w14:paraId="3B0F3EC7">
      <w:pPr>
        <w:wordWrap w:val="0"/>
        <w:snapToGrid w:val="0"/>
        <w:spacing w:beforeLines="0" w:afterLines="0" w:line="360" w:lineRule="auto"/>
        <w:ind w:firstLine="480"/>
        <w:outlineLvl w:val="1"/>
        <w:rPr>
          <w:rFonts w:hint="eastAsia" w:ascii="宋体" w:hAnsi="宋体" w:eastAsia="宋体" w:cs="宋体"/>
          <w:b/>
          <w:snapToGrid w:val="0"/>
          <w:color w:val="auto"/>
          <w:sz w:val="24"/>
          <w:szCs w:val="24"/>
          <w:highlight w:val="none"/>
        </w:rPr>
      </w:pPr>
      <w:bookmarkStart w:id="222" w:name="_Toc14668"/>
      <w:bookmarkStart w:id="223" w:name="_Toc21122"/>
      <w:r>
        <w:rPr>
          <w:rFonts w:hint="eastAsia" w:ascii="宋体" w:hAnsi="宋体" w:eastAsia="宋体" w:cs="宋体"/>
          <w:b/>
          <w:snapToGrid w:val="0"/>
          <w:color w:val="auto"/>
          <w:sz w:val="24"/>
          <w:szCs w:val="24"/>
          <w:highlight w:val="none"/>
        </w:rPr>
        <w:t>2．</w:t>
      </w:r>
      <w:bookmarkEnd w:id="215"/>
      <w:bookmarkEnd w:id="216"/>
      <w:r>
        <w:rPr>
          <w:rFonts w:hint="eastAsia" w:ascii="宋体" w:hAnsi="宋体" w:eastAsia="宋体" w:cs="宋体"/>
          <w:b/>
          <w:snapToGrid w:val="0"/>
          <w:color w:val="auto"/>
          <w:sz w:val="24"/>
          <w:szCs w:val="24"/>
          <w:highlight w:val="none"/>
        </w:rPr>
        <w:t>合同价款支付办法</w:t>
      </w:r>
      <w:bookmarkEnd w:id="217"/>
      <w:bookmarkEnd w:id="218"/>
      <w:bookmarkEnd w:id="219"/>
      <w:bookmarkEnd w:id="222"/>
      <w:bookmarkEnd w:id="223"/>
    </w:p>
    <w:bookmarkEnd w:id="220"/>
    <w:bookmarkEnd w:id="221"/>
    <w:p w14:paraId="79121AF0">
      <w:pPr>
        <w:wordWrap w:val="0"/>
        <w:snapToGrid w:val="0"/>
        <w:spacing w:beforeLines="0" w:afterLines="0" w:line="360" w:lineRule="auto"/>
        <w:ind w:firstLine="480"/>
        <w:rPr>
          <w:rFonts w:hint="eastAsia" w:ascii="宋体" w:hAnsi="宋体" w:eastAsia="宋体" w:cs="宋体"/>
          <w:snapToGrid w:val="0"/>
          <w:color w:val="auto"/>
          <w:sz w:val="24"/>
          <w:szCs w:val="24"/>
          <w:highlight w:val="none"/>
        </w:rPr>
      </w:pPr>
      <w:bookmarkStart w:id="224" w:name="_Hlt88974053"/>
      <w:bookmarkEnd w:id="224"/>
      <w:bookmarkStart w:id="225" w:name="_Toc322793290"/>
      <w:bookmarkStart w:id="226" w:name="_Toc326916631"/>
      <w:r>
        <w:rPr>
          <w:rFonts w:hint="eastAsia" w:ascii="宋体" w:hAnsi="宋体" w:eastAsia="宋体" w:cs="宋体"/>
          <w:snapToGrid w:val="0"/>
          <w:color w:val="auto"/>
          <w:sz w:val="24"/>
          <w:szCs w:val="24"/>
          <w:highlight w:val="none"/>
        </w:rPr>
        <w:t>2.1 本合同工程按中标人的投标报价，中标价即为合同价。</w:t>
      </w:r>
    </w:p>
    <w:p w14:paraId="571F4E8C">
      <w:pPr>
        <w:wordWrap w:val="0"/>
        <w:snapToGrid w:val="0"/>
        <w:spacing w:beforeLines="0" w:afterLines="0" w:line="360" w:lineRule="auto"/>
        <w:ind w:firstLine="48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2.2</w:t>
      </w:r>
      <w:r>
        <w:rPr>
          <w:rFonts w:hint="eastAsia" w:ascii="宋体" w:hAnsi="宋体" w:eastAsia="宋体" w:cs="宋体"/>
          <w:snapToGrid w:val="0"/>
          <w:color w:val="auto"/>
          <w:sz w:val="24"/>
          <w:szCs w:val="24"/>
          <w:highlight w:val="none"/>
        </w:rPr>
        <w:t>设计费支付方式</w:t>
      </w:r>
    </w:p>
    <w:p w14:paraId="36857DB8">
      <w:pPr>
        <w:wordWrap w:val="0"/>
        <w:snapToGrid w:val="0"/>
        <w:spacing w:beforeLines="0" w:afterLines="0" w:line="360" w:lineRule="auto"/>
        <w:ind w:firstLine="480"/>
        <w:rPr>
          <w:rFonts w:hint="eastAsia" w:ascii="宋体" w:hAnsi="宋体" w:eastAsia="宋体" w:cs="宋体"/>
          <w:snapToGrid w:val="0"/>
          <w:color w:val="auto"/>
          <w:sz w:val="24"/>
          <w:szCs w:val="24"/>
          <w:highlight w:val="none"/>
        </w:rPr>
      </w:pPr>
      <w:bookmarkStart w:id="227" w:name="_Toc23969"/>
      <w:bookmarkStart w:id="228" w:name="_Toc24507"/>
      <w:bookmarkStart w:id="229" w:name="_Toc21984"/>
      <w:r>
        <w:rPr>
          <w:rFonts w:hint="eastAsia" w:ascii="宋体" w:hAnsi="宋体" w:eastAsia="宋体" w:cs="宋体"/>
          <w:snapToGrid w:val="0"/>
          <w:color w:val="auto"/>
          <w:sz w:val="24"/>
          <w:szCs w:val="24"/>
          <w:highlight w:val="none"/>
          <w:lang w:val="en-US" w:eastAsia="zh-CN"/>
        </w:rPr>
        <w:t>1、</w:t>
      </w:r>
      <w:r>
        <w:rPr>
          <w:rFonts w:hint="eastAsia" w:ascii="宋体" w:hAnsi="宋体" w:eastAsia="宋体" w:cs="宋体"/>
          <w:snapToGrid w:val="0"/>
          <w:color w:val="auto"/>
          <w:sz w:val="24"/>
          <w:szCs w:val="24"/>
          <w:highlight w:val="none"/>
        </w:rPr>
        <w:t>合同签定后发包人付设计费合同价款的30%；</w:t>
      </w:r>
    </w:p>
    <w:p w14:paraId="39ED8225">
      <w:pPr>
        <w:wordWrap w:val="0"/>
        <w:snapToGrid w:val="0"/>
        <w:spacing w:beforeLines="0" w:afterLines="0" w:line="360" w:lineRule="auto"/>
        <w:ind w:firstLine="48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2、</w:t>
      </w:r>
      <w:r>
        <w:rPr>
          <w:rFonts w:hint="eastAsia" w:ascii="宋体" w:hAnsi="宋体" w:eastAsia="宋体" w:cs="宋体"/>
          <w:snapToGrid w:val="0"/>
          <w:color w:val="auto"/>
          <w:sz w:val="24"/>
          <w:szCs w:val="24"/>
          <w:highlight w:val="none"/>
        </w:rPr>
        <w:t>提交施工图设计文件和施工图预算，且本项目工程施工图设计经发包人委托具有资质的第三方审图机构审查合格并提交合格的完整施工图设计成果文件后，相关请款资料经仁化县财政局审批后10个工作日内，支付至设计费合同价款的</w:t>
      </w:r>
      <w:r>
        <w:rPr>
          <w:rFonts w:hint="eastAsia" w:ascii="宋体" w:hAnsi="宋体" w:eastAsia="宋体" w:cs="宋体"/>
          <w:snapToGrid w:val="0"/>
          <w:color w:val="auto"/>
          <w:sz w:val="24"/>
          <w:szCs w:val="24"/>
          <w:highlight w:val="none"/>
          <w:lang w:val="en-US" w:eastAsia="zh-CN"/>
        </w:rPr>
        <w:t>80</w:t>
      </w:r>
      <w:r>
        <w:rPr>
          <w:rFonts w:hint="eastAsia" w:ascii="宋体" w:hAnsi="宋体" w:eastAsia="宋体" w:cs="宋体"/>
          <w:snapToGrid w:val="0"/>
          <w:color w:val="auto"/>
          <w:sz w:val="24"/>
          <w:szCs w:val="24"/>
          <w:highlight w:val="none"/>
        </w:rPr>
        <w:t>%。</w:t>
      </w:r>
    </w:p>
    <w:p w14:paraId="1B712BFF">
      <w:pPr>
        <w:wordWrap w:val="0"/>
        <w:snapToGrid w:val="0"/>
        <w:spacing w:beforeLines="0" w:afterLines="0" w:line="360" w:lineRule="auto"/>
        <w:ind w:firstLine="48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4、</w:t>
      </w:r>
      <w:r>
        <w:rPr>
          <w:rFonts w:hint="eastAsia" w:ascii="宋体" w:hAnsi="宋体" w:eastAsia="宋体" w:cs="宋体"/>
          <w:snapToGrid w:val="0"/>
          <w:color w:val="auto"/>
          <w:sz w:val="24"/>
          <w:szCs w:val="24"/>
          <w:highlight w:val="none"/>
        </w:rPr>
        <w:t>工程竣工验收合格后，相关请款资料经仁化县财政局审批后10个工作日内</w:t>
      </w:r>
      <w:r>
        <w:rPr>
          <w:rFonts w:hint="eastAsia" w:ascii="宋体" w:hAnsi="宋体" w:eastAsia="宋体" w:cs="宋体"/>
          <w:snapToGrid w:val="0"/>
          <w:color w:val="auto"/>
          <w:sz w:val="24"/>
          <w:szCs w:val="24"/>
          <w:highlight w:val="none"/>
          <w:lang w:val="en-US" w:eastAsia="zh-CN"/>
        </w:rPr>
        <w:t>支付至设计费结算价款的100%</w:t>
      </w:r>
      <w:r>
        <w:rPr>
          <w:rFonts w:hint="eastAsia" w:ascii="宋体" w:hAnsi="宋体" w:eastAsia="宋体" w:cs="宋体"/>
          <w:snapToGrid w:val="0"/>
          <w:color w:val="auto"/>
          <w:sz w:val="24"/>
          <w:szCs w:val="24"/>
          <w:highlight w:val="none"/>
        </w:rPr>
        <w:t>。</w:t>
      </w:r>
    </w:p>
    <w:p w14:paraId="336D4C82">
      <w:pPr>
        <w:wordWrap w:val="0"/>
        <w:snapToGrid w:val="0"/>
        <w:spacing w:beforeLines="0" w:afterLines="0" w:line="360" w:lineRule="auto"/>
        <w:ind w:firstLine="480"/>
        <w:outlineLvl w:val="1"/>
        <w:rPr>
          <w:rFonts w:hint="eastAsia" w:ascii="宋体" w:hAnsi="宋体" w:eastAsia="宋体" w:cs="宋体"/>
          <w:b/>
          <w:snapToGrid w:val="0"/>
          <w:color w:val="auto"/>
          <w:sz w:val="24"/>
          <w:szCs w:val="24"/>
          <w:highlight w:val="none"/>
        </w:rPr>
      </w:pPr>
      <w:bookmarkStart w:id="230" w:name="_Toc27426"/>
      <w:bookmarkStart w:id="231" w:name="_Toc12954"/>
      <w:r>
        <w:rPr>
          <w:rFonts w:hint="eastAsia" w:ascii="宋体" w:hAnsi="宋体" w:eastAsia="宋体" w:cs="宋体"/>
          <w:b/>
          <w:snapToGrid w:val="0"/>
          <w:color w:val="auto"/>
          <w:sz w:val="24"/>
          <w:szCs w:val="24"/>
          <w:highlight w:val="none"/>
        </w:rPr>
        <w:t>3．</w:t>
      </w:r>
      <w:bookmarkEnd w:id="225"/>
      <w:bookmarkEnd w:id="226"/>
      <w:bookmarkStart w:id="232" w:name="_Hlt70150985"/>
      <w:bookmarkEnd w:id="232"/>
      <w:bookmarkStart w:id="233" w:name="_Hlt69114106"/>
      <w:bookmarkEnd w:id="233"/>
      <w:bookmarkStart w:id="234" w:name="_Hlt66591689"/>
      <w:bookmarkEnd w:id="234"/>
      <w:bookmarkStart w:id="235" w:name="_Hlt66593437"/>
      <w:bookmarkEnd w:id="235"/>
      <w:bookmarkStart w:id="236" w:name="_Hlt69669774"/>
      <w:bookmarkEnd w:id="236"/>
      <w:bookmarkStart w:id="237" w:name="_Hlt69700007"/>
      <w:bookmarkEnd w:id="237"/>
      <w:bookmarkStart w:id="238" w:name="_Hlt66608388"/>
      <w:bookmarkEnd w:id="238"/>
      <w:bookmarkStart w:id="239" w:name="_Hlt88976467"/>
      <w:bookmarkEnd w:id="239"/>
      <w:r>
        <w:rPr>
          <w:rFonts w:hint="eastAsia" w:ascii="宋体" w:hAnsi="宋体" w:eastAsia="宋体" w:cs="宋体"/>
          <w:b/>
          <w:snapToGrid w:val="0"/>
          <w:color w:val="auto"/>
          <w:sz w:val="24"/>
          <w:szCs w:val="24"/>
          <w:highlight w:val="none"/>
        </w:rPr>
        <w:t>结算原则</w:t>
      </w:r>
      <w:bookmarkEnd w:id="227"/>
      <w:bookmarkEnd w:id="228"/>
      <w:bookmarkEnd w:id="229"/>
      <w:bookmarkEnd w:id="230"/>
      <w:bookmarkEnd w:id="231"/>
    </w:p>
    <w:p w14:paraId="02F958C9">
      <w:pPr>
        <w:wordWrap w:val="0"/>
        <w:snapToGrid w:val="0"/>
        <w:spacing w:beforeLines="0" w:afterLines="0" w:line="360" w:lineRule="auto"/>
        <w:ind w:firstLine="48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3.1结算原则：</w:t>
      </w:r>
    </w:p>
    <w:p w14:paraId="0BBE7A88">
      <w:pPr>
        <w:wordWrap w:val="0"/>
        <w:snapToGrid w:val="0"/>
        <w:spacing w:line="360" w:lineRule="auto"/>
        <w:ind w:firstLine="480"/>
        <w:rPr>
          <w:rFonts w:hint="eastAsia" w:ascii="宋体" w:hAnsi="宋体" w:eastAsia="宋体" w:cs="宋体"/>
          <w:snapToGrid w:val="0"/>
          <w:color w:val="auto"/>
          <w:kern w:val="2"/>
          <w:sz w:val="24"/>
          <w:szCs w:val="24"/>
          <w:highlight w:val="none"/>
          <w:lang w:val="en-US" w:eastAsia="zh-CN" w:bidi="ar-SA"/>
        </w:rPr>
      </w:pPr>
      <w:r>
        <w:rPr>
          <w:rFonts w:hint="eastAsia" w:ascii="宋体" w:hAnsi="宋体" w:eastAsia="宋体" w:cs="宋体"/>
          <w:snapToGrid w:val="0"/>
          <w:color w:val="auto"/>
          <w:kern w:val="2"/>
          <w:sz w:val="24"/>
          <w:szCs w:val="24"/>
          <w:highlight w:val="none"/>
          <w:lang w:val="en-US" w:eastAsia="zh-CN" w:bidi="ar-SA"/>
        </w:rPr>
        <w:t>设计费结算价=合同价。除工程出现规划重大调整或者重大设计变更，否则设计费不予调整。若工程出现规划重大调整或者重大设计变更，增加设计费由双方另行协商确定。</w:t>
      </w:r>
    </w:p>
    <w:p w14:paraId="16CCB3D5">
      <w:pPr>
        <w:wordWrap w:val="0"/>
        <w:snapToGrid w:val="0"/>
        <w:spacing w:line="360" w:lineRule="auto"/>
        <w:ind w:firstLine="480"/>
        <w:rPr>
          <w:rFonts w:hint="eastAsia" w:ascii="宋体" w:hAnsi="宋体" w:eastAsia="宋体" w:cs="宋体"/>
          <w:bCs/>
          <w:snapToGrid w:val="0"/>
          <w:color w:val="auto"/>
          <w:sz w:val="24"/>
          <w:highlight w:val="none"/>
        </w:rPr>
      </w:pPr>
    </w:p>
    <w:p w14:paraId="3D4C5106">
      <w:pPr>
        <w:rPr>
          <w:rFonts w:hint="eastAsia" w:ascii="宋体" w:hAnsi="宋体" w:eastAsia="宋体" w:cs="宋体"/>
          <w:color w:val="auto"/>
          <w:highlight w:val="none"/>
        </w:rPr>
      </w:pPr>
    </w:p>
    <w:bookmarkEnd w:id="205"/>
    <w:bookmarkEnd w:id="206"/>
    <w:bookmarkEnd w:id="207"/>
    <w:p w14:paraId="4D1128C9">
      <w:pPr>
        <w:pStyle w:val="3"/>
        <w:wordWrap w:val="0"/>
        <w:autoSpaceDE/>
        <w:autoSpaceDN/>
        <w:snapToGrid w:val="0"/>
        <w:spacing w:line="440" w:lineRule="exact"/>
        <w:jc w:val="center"/>
        <w:rPr>
          <w:rFonts w:hint="eastAsia" w:ascii="宋体" w:hAnsi="宋体" w:eastAsia="宋体" w:cs="宋体"/>
          <w:b/>
          <w:snapToGrid w:val="0"/>
          <w:color w:val="auto"/>
          <w:sz w:val="24"/>
          <w:highlight w:val="none"/>
        </w:rPr>
      </w:pPr>
      <w:bookmarkStart w:id="240" w:name="_Toc6622"/>
      <w:bookmarkStart w:id="241" w:name="_Toc28520"/>
    </w:p>
    <w:p w14:paraId="10E0A0A0">
      <w:pPr>
        <w:pStyle w:val="3"/>
        <w:wordWrap w:val="0"/>
        <w:autoSpaceDE/>
        <w:autoSpaceDN/>
        <w:snapToGrid w:val="0"/>
        <w:spacing w:line="440" w:lineRule="exact"/>
        <w:jc w:val="center"/>
        <w:rPr>
          <w:rFonts w:hint="eastAsia" w:ascii="宋体" w:hAnsi="宋体" w:eastAsia="宋体" w:cs="宋体"/>
          <w:b/>
          <w:snapToGrid w:val="0"/>
          <w:color w:val="auto"/>
          <w:sz w:val="24"/>
          <w:highlight w:val="none"/>
        </w:rPr>
      </w:pPr>
    </w:p>
    <w:p w14:paraId="57345C88">
      <w:pPr>
        <w:pStyle w:val="3"/>
        <w:wordWrap w:val="0"/>
        <w:autoSpaceDE/>
        <w:autoSpaceDN/>
        <w:snapToGrid w:val="0"/>
        <w:spacing w:line="440" w:lineRule="exact"/>
        <w:jc w:val="center"/>
        <w:rPr>
          <w:rFonts w:hint="eastAsia" w:ascii="宋体" w:hAnsi="宋体" w:eastAsia="宋体" w:cs="宋体"/>
          <w:b/>
          <w:snapToGrid w:val="0"/>
          <w:color w:val="auto"/>
          <w:sz w:val="24"/>
          <w:highlight w:val="none"/>
        </w:rPr>
      </w:pPr>
    </w:p>
    <w:p w14:paraId="4D6094CB">
      <w:pPr>
        <w:rPr>
          <w:rFonts w:hint="eastAsia" w:ascii="宋体" w:hAnsi="宋体" w:eastAsia="宋体" w:cs="宋体"/>
          <w:b/>
          <w:snapToGrid w:val="0"/>
          <w:color w:val="auto"/>
          <w:sz w:val="24"/>
          <w:highlight w:val="none"/>
        </w:rPr>
      </w:pPr>
      <w:r>
        <w:rPr>
          <w:rFonts w:hint="eastAsia" w:ascii="宋体" w:hAnsi="宋体" w:eastAsia="宋体" w:cs="宋体"/>
          <w:b/>
          <w:snapToGrid w:val="0"/>
          <w:color w:val="auto"/>
          <w:sz w:val="24"/>
          <w:highlight w:val="none"/>
        </w:rPr>
        <w:br w:type="page"/>
      </w:r>
    </w:p>
    <w:p w14:paraId="3D8E1D4F">
      <w:pPr>
        <w:pStyle w:val="3"/>
        <w:wordWrap w:val="0"/>
        <w:autoSpaceDE/>
        <w:autoSpaceDN/>
        <w:snapToGrid w:val="0"/>
        <w:spacing w:line="440" w:lineRule="exact"/>
        <w:jc w:val="center"/>
        <w:rPr>
          <w:rFonts w:hint="eastAsia" w:ascii="宋体" w:hAnsi="宋体" w:eastAsia="宋体" w:cs="宋体"/>
          <w:b/>
          <w:snapToGrid w:val="0"/>
          <w:color w:val="auto"/>
          <w:sz w:val="24"/>
          <w:highlight w:val="none"/>
        </w:rPr>
      </w:pPr>
      <w:r>
        <w:rPr>
          <w:rFonts w:hint="eastAsia" w:ascii="宋体" w:hAnsi="宋体" w:eastAsia="宋体" w:cs="宋体"/>
          <w:b/>
          <w:snapToGrid w:val="0"/>
          <w:color w:val="auto"/>
          <w:sz w:val="24"/>
          <w:highlight w:val="none"/>
        </w:rPr>
        <w:t>第</w:t>
      </w:r>
      <w:bookmarkStart w:id="242" w:name="_Hlt69669171"/>
      <w:bookmarkEnd w:id="242"/>
      <w:r>
        <w:rPr>
          <w:rFonts w:hint="eastAsia" w:ascii="宋体" w:hAnsi="宋体" w:eastAsia="宋体" w:cs="宋体"/>
          <w:b/>
          <w:snapToGrid w:val="0"/>
          <w:color w:val="auto"/>
          <w:sz w:val="24"/>
          <w:highlight w:val="none"/>
        </w:rPr>
        <w:t>三章</w:t>
      </w:r>
      <w:bookmarkStart w:id="243" w:name="_Hlt87793839"/>
      <w:bookmarkEnd w:id="243"/>
      <w:r>
        <w:rPr>
          <w:rFonts w:hint="eastAsia" w:ascii="宋体" w:hAnsi="宋体" w:eastAsia="宋体" w:cs="宋体"/>
          <w:b/>
          <w:snapToGrid w:val="0"/>
          <w:color w:val="auto"/>
          <w:sz w:val="24"/>
          <w:highlight w:val="none"/>
        </w:rPr>
        <w:t xml:space="preserve">   中标人须知</w:t>
      </w:r>
      <w:bookmarkEnd w:id="208"/>
      <w:bookmarkEnd w:id="240"/>
      <w:bookmarkEnd w:id="241"/>
    </w:p>
    <w:bookmarkEnd w:id="209"/>
    <w:bookmarkEnd w:id="210"/>
    <w:bookmarkEnd w:id="211"/>
    <w:p w14:paraId="546C6B66">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244" w:name="_Toc31569"/>
      <w:bookmarkStart w:id="245" w:name="_Hlt69698776"/>
      <w:r>
        <w:rPr>
          <w:rFonts w:hint="eastAsia" w:ascii="宋体" w:hAnsi="宋体" w:eastAsia="宋体" w:cs="宋体"/>
          <w:b/>
          <w:snapToGrid w:val="0"/>
          <w:color w:val="auto"/>
          <w:sz w:val="24"/>
          <w:highlight w:val="none"/>
        </w:rPr>
        <w:t>1.中标通知书</w:t>
      </w:r>
      <w:bookmarkEnd w:id="244"/>
    </w:p>
    <w:p w14:paraId="7FC11D13">
      <w:pPr>
        <w:wordWrap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0B5EBEC">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246" w:name="_Toc17365"/>
      <w:r>
        <w:rPr>
          <w:rFonts w:hint="eastAsia" w:ascii="宋体" w:hAnsi="宋体" w:eastAsia="宋体" w:cs="宋体"/>
          <w:b/>
          <w:snapToGrid w:val="0"/>
          <w:color w:val="auto"/>
          <w:sz w:val="24"/>
          <w:highlight w:val="none"/>
        </w:rPr>
        <w:t>2.中标结果公示</w:t>
      </w:r>
      <w:bookmarkEnd w:id="246"/>
    </w:p>
    <w:p w14:paraId="2E159D8C">
      <w:pPr>
        <w:wordWrap w:val="0"/>
        <w:adjustRightInd w:val="0"/>
        <w:snapToGrid w:val="0"/>
        <w:spacing w:line="360" w:lineRule="auto"/>
        <w:ind w:firstLine="561"/>
        <w:jc w:val="left"/>
        <w:rPr>
          <w:rFonts w:hint="eastAsia" w:ascii="宋体" w:hAnsi="宋体" w:eastAsia="宋体" w:cs="宋体"/>
          <w:color w:val="auto"/>
          <w:highlight w:val="none"/>
        </w:rPr>
      </w:pPr>
      <w:r>
        <w:rPr>
          <w:rFonts w:hint="eastAsia" w:ascii="宋体" w:hAnsi="宋体" w:eastAsia="宋体" w:cs="宋体"/>
          <w:snapToGrid w:val="0"/>
          <w:color w:val="auto"/>
          <w:kern w:val="0"/>
          <w:sz w:val="24"/>
          <w:szCs w:val="24"/>
          <w:highlight w:val="none"/>
        </w:rPr>
        <w:t>中标通知书发出后15日内，招标人应将中标结果在广东省招标投标监管网（http://zbtb.gd.gov.cn）及全国公共资源交易平台（广东省·韶关市）（https://ygp.gdzwfw.gov.cn/ggzy-portal/#/440200/index）进行公示。</w:t>
      </w:r>
    </w:p>
    <w:p w14:paraId="49FE1C6B">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247" w:name="_Toc16956"/>
      <w:r>
        <w:rPr>
          <w:rFonts w:hint="eastAsia" w:ascii="宋体" w:hAnsi="宋体" w:eastAsia="宋体" w:cs="宋体"/>
          <w:b/>
          <w:snapToGrid w:val="0"/>
          <w:color w:val="auto"/>
          <w:sz w:val="24"/>
          <w:highlight w:val="none"/>
        </w:rPr>
        <w:t>3.履约保证</w:t>
      </w:r>
      <w:bookmarkEnd w:id="247"/>
    </w:p>
    <w:p w14:paraId="2F3B63DA">
      <w:pPr>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3.1中标人须在领取中标通知书之日起</w:t>
      </w:r>
      <w:r>
        <w:rPr>
          <w:rFonts w:hint="eastAsia" w:ascii="宋体" w:hAnsi="宋体" w:eastAsia="宋体" w:cs="宋体"/>
          <w:snapToGrid w:val="0"/>
          <w:color w:val="auto"/>
          <w:kern w:val="0"/>
          <w:sz w:val="24"/>
          <w:szCs w:val="24"/>
          <w:highlight w:val="none"/>
          <w:u w:val="single"/>
        </w:rPr>
        <w:t>10</w:t>
      </w:r>
      <w:r>
        <w:rPr>
          <w:rFonts w:hint="eastAsia" w:ascii="宋体" w:hAnsi="宋体" w:eastAsia="宋体" w:cs="宋体"/>
          <w:snapToGrid w:val="0"/>
          <w:color w:val="auto"/>
          <w:kern w:val="0"/>
          <w:sz w:val="24"/>
          <w:szCs w:val="24"/>
          <w:highlight w:val="none"/>
        </w:rPr>
        <w:t>个工作日内、签订合同前向招标人提交金额为中标价</w:t>
      </w:r>
      <w:r>
        <w:rPr>
          <w:rFonts w:hint="eastAsia" w:ascii="宋体" w:hAnsi="宋体" w:eastAsia="宋体" w:cs="宋体"/>
          <w:snapToGrid w:val="0"/>
          <w:color w:val="auto"/>
          <w:kern w:val="0"/>
          <w:sz w:val="24"/>
          <w:szCs w:val="24"/>
          <w:highlight w:val="none"/>
          <w:u w:val="single"/>
        </w:rPr>
        <w:t>5%</w:t>
      </w:r>
      <w:r>
        <w:rPr>
          <w:rFonts w:hint="eastAsia" w:ascii="宋体" w:hAnsi="宋体" w:eastAsia="宋体" w:cs="宋体"/>
          <w:snapToGrid w:val="0"/>
          <w:color w:val="auto"/>
          <w:kern w:val="0"/>
          <w:sz w:val="24"/>
          <w:szCs w:val="24"/>
          <w:highlight w:val="none"/>
        </w:rPr>
        <w:t>的履约保证。</w:t>
      </w:r>
    </w:p>
    <w:p w14:paraId="3D5E1E4B">
      <w:pPr>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w:t>
      </w:r>
      <w:r>
        <w:rPr>
          <w:rFonts w:hint="eastAsia" w:ascii="宋体" w:hAnsi="宋体" w:eastAsia="宋体" w:cs="宋体"/>
          <w:snapToGrid w:val="0"/>
          <w:color w:val="auto"/>
          <w:kern w:val="0"/>
          <w:sz w:val="24"/>
          <w:highlight w:val="none"/>
        </w:rPr>
        <w:t>履约保证的形式包括履约保证金、履约保证担保、履约保证保险三种，由中标人自主选择。中标通知书发出时，招标人发起收缴履约保证金并填写保证金金额、缴交时限和项目工期；由中标人在建设工程交易系统中自主选择一种进行缴交。项目竣工后，由招标人发起退保。</w:t>
      </w:r>
    </w:p>
    <w:p w14:paraId="244A55DF">
      <w:pPr>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3.3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w:t>
      </w:r>
    </w:p>
    <w:p w14:paraId="1BEB773C">
      <w:pPr>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3.4在项目实施过程中，如果承包人（即招标阶段的中标人，下同）由于自身的资金、技术、质量、非不可抗力等原因给发包人（即招标阶段的招标人，下同）造成经济损失，扣除相应履约保证。</w:t>
      </w:r>
    </w:p>
    <w:p w14:paraId="1B0266D2">
      <w:pPr>
        <w:adjustRightInd w:val="0"/>
        <w:snapToGrid w:val="0"/>
        <w:spacing w:line="360" w:lineRule="auto"/>
        <w:ind w:firstLine="560"/>
        <w:rPr>
          <w:rFonts w:hint="eastAsia" w:ascii="宋体" w:hAnsi="宋体" w:eastAsia="宋体" w:cs="宋体"/>
          <w:color w:val="auto"/>
          <w:highlight w:val="none"/>
        </w:rPr>
      </w:pPr>
      <w:r>
        <w:rPr>
          <w:rFonts w:hint="eastAsia" w:ascii="宋体" w:hAnsi="宋体" w:eastAsia="宋体" w:cs="宋体"/>
          <w:snapToGrid w:val="0"/>
          <w:color w:val="auto"/>
          <w:kern w:val="0"/>
          <w:sz w:val="24"/>
          <w:szCs w:val="24"/>
          <w:highlight w:val="none"/>
        </w:rPr>
        <w:t>3.5项目通过竣工验收之日后起28天内，招标人将履约保证退还给承包人。</w:t>
      </w:r>
    </w:p>
    <w:p w14:paraId="3A35F814">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248" w:name="_Toc10529"/>
      <w:r>
        <w:rPr>
          <w:rFonts w:hint="eastAsia" w:ascii="宋体" w:hAnsi="宋体" w:eastAsia="宋体" w:cs="宋体"/>
          <w:b/>
          <w:snapToGrid w:val="0"/>
          <w:color w:val="auto"/>
          <w:sz w:val="24"/>
          <w:highlight w:val="none"/>
        </w:rPr>
        <w:t>4.合同订立</w:t>
      </w:r>
      <w:bookmarkEnd w:id="248"/>
    </w:p>
    <w:p w14:paraId="2C632A6D">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4.1招标人应当自中标通知书发出之日起</w:t>
      </w:r>
      <w:r>
        <w:rPr>
          <w:rFonts w:hint="eastAsia" w:ascii="宋体" w:hAnsi="宋体" w:eastAsia="宋体" w:cs="宋体"/>
          <w:color w:val="auto"/>
          <w:sz w:val="24"/>
          <w:szCs w:val="24"/>
          <w:highlight w:val="none"/>
          <w:u w:val="single"/>
        </w:rPr>
        <w:t>30</w:t>
      </w:r>
      <w:r>
        <w:rPr>
          <w:rFonts w:hint="eastAsia" w:ascii="宋体" w:hAnsi="宋体" w:eastAsia="宋体" w:cs="宋体"/>
          <w:color w:val="auto"/>
          <w:sz w:val="24"/>
          <w:szCs w:val="24"/>
          <w:highlight w:val="none"/>
        </w:rPr>
        <w:t>日内，按照招标文件、中标人的投标文件与中标人订立书面合同。</w:t>
      </w:r>
    </w:p>
    <w:p w14:paraId="23B15FEF">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4.2本招标项目合同计价方式为：</w:t>
      </w:r>
      <w:r>
        <w:rPr>
          <w:rFonts w:hint="eastAsia" w:ascii="宋体" w:hAnsi="宋体" w:eastAsia="宋体" w:cs="宋体"/>
          <w:color w:val="auto"/>
          <w:sz w:val="24"/>
          <w:szCs w:val="24"/>
          <w:highlight w:val="none"/>
          <w:u w:val="single"/>
        </w:rPr>
        <w:t>总价合同</w:t>
      </w:r>
      <w:r>
        <w:rPr>
          <w:rFonts w:hint="eastAsia" w:ascii="宋体" w:hAnsi="宋体" w:eastAsia="宋体" w:cs="宋体"/>
          <w:color w:val="auto"/>
          <w:sz w:val="24"/>
          <w:szCs w:val="24"/>
          <w:highlight w:val="none"/>
        </w:rPr>
        <w:t>。</w:t>
      </w:r>
    </w:p>
    <w:p w14:paraId="0C59CFC5">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4.3合同的标的、质量、履行期限条款和合同的价款、单价、比例条款等主要条款，应当与招标文件、中标人的投标文件的内容一致。中标人在签订合同时不得向招标人提出附加条件。</w:t>
      </w:r>
    </w:p>
    <w:p w14:paraId="1ECE2102">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13786D32">
      <w:pPr>
        <w:adjustRightInd w:val="0"/>
        <w:snapToGrid w:val="0"/>
        <w:spacing w:line="360" w:lineRule="auto"/>
        <w:ind w:firstLine="560"/>
        <w:rPr>
          <w:rFonts w:hint="eastAsia" w:ascii="宋体" w:hAnsi="宋体" w:eastAsia="宋体" w:cs="宋体"/>
          <w:color w:val="auto"/>
          <w:highlight w:val="none"/>
        </w:rPr>
      </w:pPr>
      <w:r>
        <w:rPr>
          <w:rFonts w:hint="eastAsia" w:ascii="宋体" w:hAnsi="宋体" w:eastAsia="宋体" w:cs="宋体"/>
          <w:color w:val="auto"/>
          <w:sz w:val="24"/>
          <w:szCs w:val="24"/>
          <w:highlight w:val="none"/>
        </w:rPr>
        <w:t>4.5在书面合同订立之日起2个工作日内，由招标人授权的招标代理机构将合同上传至建设工程交易系统，并发起退还投标保证的申请。韶关市公共资源交易中心在收到申请之日起3个工作日内，将投标保证金（或银行保函）退还给中标人和其他中标候选人。</w:t>
      </w:r>
    </w:p>
    <w:p w14:paraId="7D3AECD3">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249" w:name="_Toc20562"/>
      <w:r>
        <w:rPr>
          <w:rFonts w:hint="eastAsia" w:ascii="宋体" w:hAnsi="宋体" w:eastAsia="宋体" w:cs="宋体"/>
          <w:b/>
          <w:snapToGrid w:val="0"/>
          <w:color w:val="auto"/>
          <w:sz w:val="24"/>
          <w:highlight w:val="none"/>
        </w:rPr>
        <w:t>5.放弃中标的处理</w:t>
      </w:r>
      <w:bookmarkEnd w:id="249"/>
    </w:p>
    <w:p w14:paraId="5931B78F">
      <w:pPr>
        <w:adjustRightInd w:val="0"/>
        <w:snapToGrid w:val="0"/>
        <w:spacing w:line="360" w:lineRule="auto"/>
        <w:ind w:firstLine="56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5.1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2A57986D">
      <w:pPr>
        <w:adjustRightInd w:val="0"/>
        <w:snapToGrid w:val="0"/>
        <w:spacing w:line="360" w:lineRule="auto"/>
        <w:ind w:firstLine="560"/>
        <w:rPr>
          <w:rFonts w:hint="eastAsia" w:ascii="宋体" w:hAnsi="宋体" w:eastAsia="宋体" w:cs="宋体"/>
          <w:color w:val="auto"/>
          <w:highlight w:val="none"/>
        </w:rPr>
      </w:pPr>
      <w:r>
        <w:rPr>
          <w:rFonts w:hint="eastAsia" w:ascii="宋体" w:hAnsi="宋体" w:eastAsia="宋体" w:cs="宋体"/>
          <w:bCs/>
          <w:color w:val="auto"/>
          <w:sz w:val="24"/>
          <w:szCs w:val="24"/>
          <w:highlight w:val="none"/>
        </w:rPr>
        <w:t>5.2中标人因不可抗力提出不能履行合同的，须在领取中标通知书之日起10日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bookmarkEnd w:id="0"/>
    <w:bookmarkEnd w:id="245"/>
    <w:p w14:paraId="5430B55D">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250" w:name="_Toc5762"/>
      <w:bookmarkStart w:id="251" w:name="_Toc144"/>
      <w:bookmarkStart w:id="252" w:name="_Toc466640610"/>
      <w:bookmarkStart w:id="253" w:name="_Toc28264"/>
      <w:r>
        <w:rPr>
          <w:rFonts w:hint="eastAsia" w:ascii="宋体" w:hAnsi="宋体" w:eastAsia="宋体" w:cs="宋体"/>
          <w:b/>
          <w:snapToGrid w:val="0"/>
          <w:color w:val="auto"/>
          <w:sz w:val="24"/>
          <w:highlight w:val="none"/>
        </w:rPr>
        <w:t>6</w:t>
      </w:r>
      <w:bookmarkEnd w:id="250"/>
      <w:r>
        <w:rPr>
          <w:rFonts w:hint="eastAsia" w:ascii="宋体" w:hAnsi="宋体" w:eastAsia="宋体" w:cs="宋体"/>
          <w:b/>
          <w:snapToGrid w:val="0"/>
          <w:color w:val="auto"/>
          <w:sz w:val="24"/>
          <w:highlight w:val="none"/>
        </w:rPr>
        <w:t>.诚信登记</w:t>
      </w:r>
      <w:bookmarkEnd w:id="251"/>
    </w:p>
    <w:p w14:paraId="7462F04B">
      <w:pPr>
        <w:wordWrap w:val="0"/>
        <w:snapToGrid w:val="0"/>
        <w:spacing w:line="360" w:lineRule="auto"/>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3FE1333B">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254" w:name="_Toc4627"/>
      <w:r>
        <w:rPr>
          <w:rFonts w:hint="eastAsia" w:ascii="宋体" w:hAnsi="宋体" w:eastAsia="宋体" w:cs="宋体"/>
          <w:b/>
          <w:snapToGrid w:val="0"/>
          <w:color w:val="auto"/>
          <w:sz w:val="24"/>
          <w:highlight w:val="none"/>
        </w:rPr>
        <w:t>7.项目管理机构</w:t>
      </w:r>
      <w:bookmarkEnd w:id="254"/>
    </w:p>
    <w:p w14:paraId="6F49D57C">
      <w:pPr>
        <w:adjustRightInd w:val="0"/>
        <w:snapToGrid w:val="0"/>
        <w:spacing w:line="360" w:lineRule="auto"/>
        <w:ind w:firstLine="56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7.1承包人派驻的项目管理班子成员必须为其投标文件确定的人员，否则发包人有权终止合同。</w:t>
      </w:r>
    </w:p>
    <w:p w14:paraId="5322DAC1">
      <w:pPr>
        <w:adjustRightInd w:val="0"/>
        <w:snapToGrid w:val="0"/>
        <w:spacing w:line="360" w:lineRule="auto"/>
        <w:ind w:firstLine="56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7.2项目管理班子成员不得擅自变更。其中，投标文件确定的设计负责人除发生下列情形之一外，不得更换：</w:t>
      </w:r>
    </w:p>
    <w:p w14:paraId="7B3CA3DA">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（一）因重病或重伤（持有县、区以上医院证明）两个月以上不能履行职责的；</w:t>
      </w:r>
    </w:p>
    <w:p w14:paraId="653C9368">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（二）调离原工作单位的；</w:t>
      </w:r>
    </w:p>
    <w:p w14:paraId="03813FB4">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（三）无能力履行合同的责任和义务，造成严重后果，建设单位要求更换的；</w:t>
      </w:r>
    </w:p>
    <w:p w14:paraId="267FBF1F">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（四）因违法被责令停止执业的；</w:t>
      </w:r>
    </w:p>
    <w:p w14:paraId="03740907">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（五）因犯罪被羁押或判刑的；</w:t>
      </w:r>
    </w:p>
    <w:p w14:paraId="3657852C">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（六）死亡。</w:t>
      </w:r>
    </w:p>
    <w:p w14:paraId="67D29D91">
      <w:pPr>
        <w:adjustRightInd w:val="0"/>
        <w:snapToGrid w:val="0"/>
        <w:spacing w:line="360" w:lineRule="auto"/>
        <w:ind w:firstLine="560"/>
        <w:rPr>
          <w:rFonts w:hint="eastAsia" w:ascii="宋体" w:hAnsi="宋体" w:eastAsia="宋体" w:cs="宋体"/>
          <w:snapToGrid w:val="0"/>
          <w:color w:val="auto"/>
          <w:kern w:val="0"/>
          <w:szCs w:val="24"/>
          <w:highlight w:val="none"/>
        </w:rPr>
      </w:pPr>
      <w:r>
        <w:rPr>
          <w:rFonts w:hint="eastAsia" w:ascii="宋体" w:hAnsi="宋体" w:eastAsia="宋体" w:cs="宋体"/>
          <w:bCs/>
          <w:color w:val="auto"/>
          <w:sz w:val="24"/>
          <w:szCs w:val="24"/>
          <w:highlight w:val="none"/>
        </w:rPr>
        <w:t>发生上述情形需要更换的，承包人应向填报《建设工程项目管理班子变更情况报告表》（见《广东省住房和城乡建设厅关于建设工程项目招标中标后监督检查的办法》（粤建市〔2009〕8号）附件4），并附上有关证明文件，经发包人和建设行政主管部门审核同意方可变更且更换后的设计负责人应与承包人的投标文件所确定的原设计负责人的主要条件一致。</w:t>
      </w:r>
    </w:p>
    <w:p w14:paraId="434B424A">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255" w:name="_Toc31686"/>
      <w:bookmarkStart w:id="256" w:name="_Toc12700"/>
      <w:r>
        <w:rPr>
          <w:rFonts w:hint="eastAsia" w:ascii="宋体" w:hAnsi="宋体" w:eastAsia="宋体" w:cs="宋体"/>
          <w:b/>
          <w:snapToGrid w:val="0"/>
          <w:color w:val="auto"/>
          <w:sz w:val="24"/>
          <w:highlight w:val="none"/>
        </w:rPr>
        <w:t>8.监督实施</w:t>
      </w:r>
      <w:bookmarkEnd w:id="255"/>
      <w:bookmarkEnd w:id="256"/>
    </w:p>
    <w:p w14:paraId="1B99584A">
      <w:pPr>
        <w:pStyle w:val="34"/>
        <w:spacing w:line="360" w:lineRule="auto"/>
        <w:ind w:firstLine="480" w:firstLineChars="200"/>
        <w:jc w:val="both"/>
        <w:rPr>
          <w:rFonts w:hint="eastAsia" w:ascii="宋体" w:hAnsi="宋体" w:eastAsia="宋体" w:cs="宋体"/>
          <w:bCs/>
          <w:snapToGrid w:val="0"/>
          <w:color w:val="auto"/>
          <w:kern w:val="0"/>
          <w:highlight w:val="none"/>
        </w:rPr>
      </w:pPr>
      <w:r>
        <w:rPr>
          <w:rFonts w:hint="eastAsia" w:ascii="宋体" w:hAnsi="宋体" w:eastAsia="宋体" w:cs="宋体"/>
          <w:b w:val="0"/>
          <w:bCs/>
          <w:color w:val="auto"/>
          <w:sz w:val="24"/>
          <w:highlight w:val="none"/>
        </w:rPr>
        <w:t>承包人须服从发包人对工程质量、进度、成本的全方位的监督，项目资料应及时报送招标人审查备案。</w:t>
      </w:r>
    </w:p>
    <w:p w14:paraId="6FE6C594">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257" w:name="_Toc14276"/>
      <w:bookmarkStart w:id="258" w:name="_Toc5420"/>
      <w:r>
        <w:rPr>
          <w:rFonts w:hint="eastAsia" w:ascii="宋体" w:hAnsi="宋体" w:eastAsia="宋体" w:cs="宋体"/>
          <w:b/>
          <w:snapToGrid w:val="0"/>
          <w:color w:val="auto"/>
          <w:sz w:val="24"/>
          <w:highlight w:val="none"/>
        </w:rPr>
        <w:t>9.其他事项</w:t>
      </w:r>
      <w:bookmarkEnd w:id="257"/>
      <w:bookmarkEnd w:id="258"/>
    </w:p>
    <w:p w14:paraId="3CA3B691">
      <w:pPr>
        <w:pStyle w:val="34"/>
        <w:spacing w:line="360" w:lineRule="auto"/>
        <w:ind w:firstLine="480" w:firstLineChars="200"/>
        <w:jc w:val="both"/>
        <w:rPr>
          <w:rFonts w:hint="eastAsia" w:ascii="宋体" w:hAnsi="宋体" w:eastAsia="宋体" w:cs="宋体"/>
          <w:b w:val="0"/>
          <w:snapToGrid w:val="0"/>
          <w:color w:val="auto"/>
          <w:kern w:val="0"/>
          <w:sz w:val="24"/>
          <w:highlight w:val="none"/>
        </w:rPr>
      </w:pPr>
      <w:r>
        <w:rPr>
          <w:rFonts w:hint="eastAsia" w:ascii="宋体" w:hAnsi="宋体" w:eastAsia="宋体" w:cs="宋体"/>
          <w:b w:val="0"/>
          <w:snapToGrid w:val="0"/>
          <w:color w:val="auto"/>
          <w:kern w:val="0"/>
          <w:sz w:val="24"/>
          <w:highlight w:val="none"/>
        </w:rPr>
        <w:t>9.1中标人须在收到中标通知书之日两天内向招标人提交各阶段详细的工期计划承诺书。</w:t>
      </w:r>
    </w:p>
    <w:p w14:paraId="25C4097C">
      <w:pPr>
        <w:pStyle w:val="34"/>
        <w:spacing w:line="360" w:lineRule="auto"/>
        <w:ind w:firstLine="480" w:firstLineChars="200"/>
        <w:jc w:val="both"/>
        <w:rPr>
          <w:rFonts w:hint="eastAsia" w:ascii="宋体" w:hAnsi="宋体" w:eastAsia="宋体" w:cs="宋体"/>
          <w:b w:val="0"/>
          <w:snapToGrid w:val="0"/>
          <w:color w:val="auto"/>
          <w:kern w:val="0"/>
          <w:sz w:val="24"/>
          <w:highlight w:val="none"/>
        </w:rPr>
      </w:pPr>
      <w:r>
        <w:rPr>
          <w:rFonts w:hint="eastAsia" w:ascii="宋体" w:hAnsi="宋体" w:eastAsia="宋体" w:cs="宋体"/>
          <w:b w:val="0"/>
          <w:snapToGrid w:val="0"/>
          <w:color w:val="auto"/>
          <w:kern w:val="0"/>
          <w:sz w:val="24"/>
          <w:highlight w:val="none"/>
        </w:rPr>
        <w:t>9.2签订合同后，中标人的法人代表或其授权委托人、项目设计负责人须参加招标人组织的廉政谈话。</w:t>
      </w:r>
    </w:p>
    <w:p w14:paraId="6F515013">
      <w:pPr>
        <w:pStyle w:val="34"/>
        <w:spacing w:line="360" w:lineRule="auto"/>
        <w:ind w:firstLine="480" w:firstLineChars="200"/>
        <w:jc w:val="both"/>
        <w:rPr>
          <w:rFonts w:hint="eastAsia" w:ascii="宋体" w:hAnsi="宋体" w:eastAsia="宋体" w:cs="宋体"/>
          <w:b w:val="0"/>
          <w:snapToGrid w:val="0"/>
          <w:color w:val="auto"/>
          <w:kern w:val="0"/>
          <w:sz w:val="24"/>
          <w:highlight w:val="none"/>
        </w:rPr>
      </w:pPr>
      <w:r>
        <w:rPr>
          <w:rFonts w:hint="eastAsia" w:ascii="宋体" w:hAnsi="宋体" w:eastAsia="宋体" w:cs="宋体"/>
          <w:b w:val="0"/>
          <w:snapToGrid w:val="0"/>
          <w:color w:val="auto"/>
          <w:kern w:val="0"/>
          <w:sz w:val="24"/>
          <w:highlight w:val="none"/>
        </w:rPr>
        <w:t>9.3本项目各个阶段的设计成果必须经招标人及有关审批部门同意后方可进行下一工序的设计工作，设计工程中，中标人需对接市自然资源局、市交通局、市公安局及市政各职能部门了解相关设施的设计要求（如道路、给水、管网等），若由于招标人或有关审批部门在审批过程中提出的设计修改或变更，中标人必须无条件进行修改或变更，招标人不再支付由此而增加的设计费用。若设计超过了限额标准，中标人必须无条件优化，直至达到限额要求为止，设计工期应予以顺延，招标人不再支付由此而增加的设计费。</w:t>
      </w:r>
    </w:p>
    <w:p w14:paraId="2B3261F4">
      <w:pPr>
        <w:pStyle w:val="34"/>
        <w:spacing w:line="360" w:lineRule="auto"/>
        <w:ind w:firstLine="480" w:firstLineChars="200"/>
        <w:jc w:val="both"/>
        <w:rPr>
          <w:rFonts w:hint="eastAsia" w:ascii="宋体" w:hAnsi="宋体" w:eastAsia="宋体" w:cs="宋体"/>
          <w:b w:val="0"/>
          <w:snapToGrid w:val="0"/>
          <w:color w:val="auto"/>
          <w:kern w:val="0"/>
          <w:sz w:val="24"/>
          <w:highlight w:val="none"/>
        </w:rPr>
      </w:pPr>
      <w:r>
        <w:rPr>
          <w:rFonts w:hint="eastAsia" w:ascii="宋体" w:hAnsi="宋体" w:eastAsia="宋体" w:cs="宋体"/>
          <w:b w:val="0"/>
          <w:snapToGrid w:val="0"/>
          <w:color w:val="auto"/>
          <w:kern w:val="0"/>
          <w:sz w:val="24"/>
          <w:highlight w:val="none"/>
        </w:rPr>
        <w:t>9.4每一步设计工作必须经招标人及有关部门审核批准后方可进行下一步设计。中标人提交的施工图阶段的设计成果必须经招标人确认后，再送有资质的审图单位的进行审查，若由于招标人和审图单位在审查过程中提出的设计修改或变更，中标人必须无条件进行修改或优化设计，设计工期应予以顺延，招标人不再支付由此而增加的设计费用。</w:t>
      </w:r>
    </w:p>
    <w:p w14:paraId="703E2210">
      <w:pPr>
        <w:pStyle w:val="34"/>
        <w:spacing w:line="360" w:lineRule="auto"/>
        <w:ind w:firstLine="480" w:firstLineChars="200"/>
        <w:jc w:val="both"/>
        <w:rPr>
          <w:rFonts w:hint="eastAsia" w:ascii="宋体" w:hAnsi="宋体" w:eastAsia="宋体" w:cs="宋体"/>
          <w:b w:val="0"/>
          <w:snapToGrid w:val="0"/>
          <w:color w:val="auto"/>
          <w:kern w:val="0"/>
          <w:sz w:val="24"/>
          <w:highlight w:val="none"/>
        </w:rPr>
      </w:pPr>
      <w:r>
        <w:rPr>
          <w:rFonts w:hint="eastAsia" w:ascii="宋体" w:hAnsi="宋体" w:eastAsia="宋体" w:cs="宋体"/>
          <w:b w:val="0"/>
          <w:snapToGrid w:val="0"/>
          <w:color w:val="auto"/>
          <w:kern w:val="0"/>
          <w:sz w:val="24"/>
          <w:highlight w:val="none"/>
        </w:rPr>
        <w:t>9.5设计人必须严格按有关设计规范设计图纸，设计人须秉承合理、经济、环保、适用等原则进行施工图设计，发包人有权委托第三方对设计人每阶段的设计成果文件（含节能、结构计算模型等）进行精细化审图、各专业优化工作，发包人将根据第三方出具的有关报告及优化金额，以优化金额的10%从设计费用中扣取违约金（违约金总额以设计费为限，扣取的违约金作为第三方的咨询费），设计人需无条件根据经发包人确认的精细化审图、结构优化报告进行设计文件修改，费用不另计；如设计人成果的建安投资与优化金额（各分项工程进行对比）误差率在3%范围内（含3%），不作处罚。</w:t>
      </w:r>
    </w:p>
    <w:p w14:paraId="306F6578">
      <w:pPr>
        <w:pStyle w:val="34"/>
        <w:spacing w:line="360" w:lineRule="auto"/>
        <w:ind w:firstLine="482" w:firstLineChars="200"/>
        <w:outlineLvl w:val="0"/>
        <w:rPr>
          <w:rFonts w:hint="eastAsia" w:ascii="宋体" w:hAnsi="宋体" w:eastAsia="宋体" w:cs="宋体"/>
          <w:b w:val="0"/>
          <w:color w:val="auto"/>
          <w:kern w:val="44"/>
          <w:sz w:val="30"/>
          <w:szCs w:val="30"/>
          <w:highlight w:val="none"/>
        </w:rPr>
      </w:pPr>
      <w:bookmarkStart w:id="259" w:name="_Toc192"/>
      <w:bookmarkStart w:id="260" w:name="_Toc29162"/>
      <w:r>
        <w:rPr>
          <w:rFonts w:hint="eastAsia" w:ascii="宋体" w:hAnsi="宋体" w:eastAsia="宋体" w:cs="宋体"/>
          <w:snapToGrid w:val="0"/>
          <w:color w:val="auto"/>
          <w:kern w:val="0"/>
          <w:sz w:val="24"/>
          <w:highlight w:val="none"/>
        </w:rPr>
        <w:t>第四章</w:t>
      </w:r>
      <w:bookmarkEnd w:id="252"/>
      <w:bookmarkEnd w:id="253"/>
      <w:r>
        <w:rPr>
          <w:rFonts w:hint="eastAsia" w:ascii="宋体" w:hAnsi="宋体" w:eastAsia="宋体" w:cs="宋体"/>
          <w:snapToGrid w:val="0"/>
          <w:color w:val="auto"/>
          <w:kern w:val="0"/>
          <w:sz w:val="24"/>
          <w:highlight w:val="none"/>
        </w:rPr>
        <w:t xml:space="preserve">   招标项目的设计要求</w:t>
      </w:r>
      <w:bookmarkEnd w:id="259"/>
      <w:bookmarkEnd w:id="260"/>
    </w:p>
    <w:p w14:paraId="07B40259">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261" w:name="_Hlt87793346"/>
      <w:bookmarkEnd w:id="261"/>
      <w:bookmarkStart w:id="262" w:name="_Hlt87793370"/>
      <w:bookmarkEnd w:id="262"/>
      <w:bookmarkStart w:id="263" w:name="_Hlt80411122"/>
      <w:bookmarkEnd w:id="263"/>
      <w:bookmarkStart w:id="264" w:name="_Hlt75685840"/>
      <w:bookmarkEnd w:id="264"/>
      <w:bookmarkStart w:id="265" w:name="_Hlt69358207"/>
      <w:bookmarkEnd w:id="265"/>
      <w:bookmarkStart w:id="266" w:name="_Hlt68774758"/>
      <w:bookmarkEnd w:id="266"/>
      <w:bookmarkStart w:id="267" w:name="_Hlt69359335"/>
      <w:bookmarkEnd w:id="267"/>
      <w:bookmarkStart w:id="268" w:name="_Hlt69357851"/>
      <w:bookmarkEnd w:id="268"/>
      <w:bookmarkStart w:id="269" w:name="_Hlt69116854"/>
      <w:bookmarkEnd w:id="269"/>
      <w:bookmarkStart w:id="270" w:name="_Hlt69265216"/>
      <w:bookmarkEnd w:id="270"/>
      <w:bookmarkStart w:id="271" w:name="_Hlt66104926"/>
      <w:bookmarkEnd w:id="271"/>
      <w:bookmarkStart w:id="272" w:name="_Toc22720"/>
      <w:bookmarkStart w:id="273" w:name="_Toc15661"/>
      <w:bookmarkStart w:id="274" w:name="_Toc7059"/>
      <w:bookmarkStart w:id="275" w:name="_Toc27527"/>
      <w:bookmarkStart w:id="276" w:name="_Toc4029"/>
      <w:bookmarkStart w:id="277" w:name="_Toc27055"/>
      <w:bookmarkStart w:id="278" w:name="_Toc9294"/>
      <w:bookmarkStart w:id="279" w:name="_Toc15165"/>
      <w:bookmarkStart w:id="280" w:name="_Toc466640612"/>
      <w:r>
        <w:rPr>
          <w:rFonts w:hint="eastAsia" w:ascii="宋体" w:hAnsi="宋体" w:eastAsia="宋体" w:cs="宋体"/>
          <w:b/>
          <w:snapToGrid w:val="0"/>
          <w:color w:val="auto"/>
          <w:sz w:val="24"/>
          <w:highlight w:val="none"/>
        </w:rPr>
        <w:t>1.工程的技术要求</w:t>
      </w:r>
      <w:bookmarkEnd w:id="272"/>
      <w:bookmarkEnd w:id="273"/>
      <w:bookmarkEnd w:id="274"/>
      <w:bookmarkEnd w:id="275"/>
      <w:bookmarkEnd w:id="276"/>
      <w:bookmarkEnd w:id="277"/>
      <w:bookmarkEnd w:id="278"/>
      <w:bookmarkEnd w:id="279"/>
    </w:p>
    <w:p w14:paraId="46CE3F13">
      <w:pPr>
        <w:wordWrap w:val="0"/>
        <w:adjustRightInd w:val="0"/>
        <w:snapToGrid w:val="0"/>
        <w:spacing w:line="360" w:lineRule="auto"/>
        <w:ind w:firstLine="480" w:firstLineChars="200"/>
        <w:rPr>
          <w:rFonts w:hint="eastAsia" w:ascii="宋体" w:hAnsi="宋体" w:eastAsia="宋体" w:cs="宋体"/>
          <w:color w:val="auto"/>
          <w:sz w:val="24"/>
          <w:szCs w:val="24"/>
          <w:highlight w:val="none"/>
        </w:rPr>
      </w:pPr>
      <w:bookmarkStart w:id="281" w:name="_Toc16151"/>
      <w:r>
        <w:rPr>
          <w:rFonts w:hint="eastAsia" w:ascii="宋体" w:hAnsi="宋体" w:eastAsia="宋体" w:cs="宋体"/>
          <w:color w:val="auto"/>
          <w:sz w:val="24"/>
          <w:szCs w:val="24"/>
          <w:highlight w:val="none"/>
        </w:rPr>
        <w:t>一、工程设计标准规范</w:t>
      </w:r>
      <w:bookmarkEnd w:id="281"/>
    </w:p>
    <w:p w14:paraId="3D0A3FAC">
      <w:pPr>
        <w:pStyle w:val="4"/>
        <w:wordWrap w:val="0"/>
        <w:autoSpaceDE/>
        <w:autoSpaceDN/>
        <w:snapToGrid w:val="0"/>
        <w:spacing w:line="360" w:lineRule="auto"/>
        <w:ind w:firstLine="480"/>
        <w:jc w:val="both"/>
        <w:rPr>
          <w:rFonts w:hint="eastAsia" w:ascii="宋体" w:hAnsi="宋体" w:eastAsia="宋体" w:cs="宋体"/>
          <w:bCs/>
          <w:snapToGrid w:val="0"/>
          <w:color w:val="auto"/>
          <w:kern w:val="0"/>
          <w:sz w:val="24"/>
          <w:szCs w:val="24"/>
          <w:highlight w:val="none"/>
        </w:rPr>
      </w:pPr>
      <w:bookmarkStart w:id="282" w:name="_Toc29481"/>
      <w:bookmarkStart w:id="283" w:name="_Toc20748"/>
      <w:bookmarkStart w:id="284" w:name="_Toc14581"/>
      <w:bookmarkStart w:id="285" w:name="_Toc26653"/>
      <w:bookmarkStart w:id="286" w:name="_Toc12997"/>
      <w:bookmarkStart w:id="287" w:name="_Toc2784"/>
      <w:bookmarkStart w:id="288" w:name="_Toc28311"/>
      <w:bookmarkStart w:id="289" w:name="_Toc1246"/>
      <w:bookmarkStart w:id="290" w:name="_Toc5215"/>
      <w:r>
        <w:rPr>
          <w:rFonts w:hint="eastAsia" w:ascii="宋体" w:hAnsi="宋体" w:eastAsia="宋体" w:cs="宋体"/>
          <w:bCs/>
          <w:snapToGrid w:val="0"/>
          <w:color w:val="auto"/>
          <w:kern w:val="0"/>
          <w:sz w:val="24"/>
          <w:szCs w:val="24"/>
          <w:highlight w:val="none"/>
        </w:rPr>
        <w:t>必须执行的现行技术规范，包括且不限于：</w:t>
      </w:r>
      <w:bookmarkEnd w:id="282"/>
      <w:bookmarkEnd w:id="283"/>
      <w:bookmarkEnd w:id="284"/>
      <w:bookmarkEnd w:id="285"/>
      <w:bookmarkEnd w:id="286"/>
      <w:bookmarkEnd w:id="287"/>
      <w:bookmarkEnd w:id="288"/>
      <w:bookmarkEnd w:id="289"/>
    </w:p>
    <w:p w14:paraId="79B91DD1">
      <w:pPr>
        <w:pStyle w:val="4"/>
        <w:wordWrap w:val="0"/>
        <w:autoSpaceDE/>
        <w:autoSpaceDN/>
        <w:snapToGrid w:val="0"/>
        <w:spacing w:line="360" w:lineRule="auto"/>
        <w:ind w:firstLine="480"/>
        <w:jc w:val="both"/>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（1）《建筑工程设计文件编制深度的规定》(</w:t>
      </w:r>
      <w:r>
        <w:rPr>
          <w:rFonts w:hint="eastAsia" w:ascii="宋体" w:hAnsi="宋体" w:eastAsia="宋体" w:cs="宋体"/>
          <w:bCs/>
          <w:snapToGrid w:val="0"/>
          <w:color w:val="auto"/>
          <w:kern w:val="0"/>
          <w:sz w:val="24"/>
          <w:szCs w:val="24"/>
          <w:highlight w:val="none"/>
          <w:lang w:val="en-US" w:eastAsia="zh-CN"/>
        </w:rPr>
        <w:t>2025</w:t>
      </w:r>
      <w:r>
        <w:rPr>
          <w:rFonts w:hint="eastAsia" w:ascii="宋体" w:hAnsi="宋体" w:eastAsia="宋体" w:cs="宋体"/>
          <w:bCs/>
          <w:snapToGrid w:val="0"/>
          <w:color w:val="auto"/>
          <w:kern w:val="0"/>
          <w:sz w:val="24"/>
          <w:szCs w:val="24"/>
          <w:highlight w:val="none"/>
        </w:rPr>
        <w:t>版)；</w:t>
      </w:r>
    </w:p>
    <w:p w14:paraId="0E63E8A4">
      <w:pPr>
        <w:pStyle w:val="4"/>
        <w:wordWrap w:val="0"/>
        <w:autoSpaceDE/>
        <w:autoSpaceDN/>
        <w:snapToGrid w:val="0"/>
        <w:spacing w:line="360" w:lineRule="auto"/>
        <w:ind w:firstLine="480"/>
        <w:jc w:val="both"/>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（2）《韶关市城乡规划管理技术规定》；</w:t>
      </w:r>
    </w:p>
    <w:p w14:paraId="0801EAAC">
      <w:pPr>
        <w:pStyle w:val="4"/>
        <w:wordWrap w:val="0"/>
        <w:autoSpaceDE/>
        <w:autoSpaceDN/>
        <w:snapToGrid w:val="0"/>
        <w:spacing w:line="360" w:lineRule="auto"/>
        <w:ind w:firstLine="480"/>
        <w:jc w:val="both"/>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（3）《民用建筑设计统一标准》（GB50352-2019）；</w:t>
      </w:r>
    </w:p>
    <w:p w14:paraId="6FC49091">
      <w:pPr>
        <w:pStyle w:val="4"/>
        <w:wordWrap w:val="0"/>
        <w:autoSpaceDE/>
        <w:autoSpaceDN/>
        <w:snapToGrid w:val="0"/>
        <w:spacing w:line="360" w:lineRule="auto"/>
        <w:ind w:firstLine="480"/>
        <w:jc w:val="both"/>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（4）《公共建筑节能设计标准》（GB50189-2015）；</w:t>
      </w:r>
    </w:p>
    <w:p w14:paraId="7A73C7DA">
      <w:pPr>
        <w:pStyle w:val="4"/>
        <w:wordWrap w:val="0"/>
        <w:autoSpaceDE/>
        <w:autoSpaceDN/>
        <w:snapToGrid w:val="0"/>
        <w:spacing w:line="360" w:lineRule="auto"/>
        <w:ind w:firstLine="480"/>
        <w:jc w:val="both"/>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（5）《绿色建筑评价标准》（GB/T50378-2019）；</w:t>
      </w:r>
    </w:p>
    <w:p w14:paraId="5261F444">
      <w:pPr>
        <w:pStyle w:val="4"/>
        <w:wordWrap w:val="0"/>
        <w:autoSpaceDE/>
        <w:autoSpaceDN/>
        <w:snapToGrid w:val="0"/>
        <w:spacing w:line="360" w:lineRule="auto"/>
        <w:ind w:firstLine="480"/>
        <w:jc w:val="both"/>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（6）</w:t>
      </w:r>
      <w:r>
        <w:rPr>
          <w:rFonts w:hint="eastAsia" w:ascii="宋体" w:hAnsi="宋体" w:eastAsia="宋体" w:cs="宋体"/>
          <w:bCs/>
          <w:snapToGrid w:val="0"/>
          <w:color w:val="auto"/>
          <w:kern w:val="0"/>
          <w:sz w:val="24"/>
          <w:szCs w:val="24"/>
          <w:highlight w:val="none"/>
        </w:rPr>
        <w:fldChar w:fldCharType="begin"/>
      </w:r>
      <w:r>
        <w:rPr>
          <w:rFonts w:hint="eastAsia" w:ascii="宋体" w:hAnsi="宋体" w:eastAsia="宋体" w:cs="宋体"/>
          <w:bCs/>
          <w:snapToGrid w:val="0"/>
          <w:color w:val="auto"/>
          <w:kern w:val="0"/>
          <w:sz w:val="24"/>
          <w:szCs w:val="24"/>
          <w:highlight w:val="none"/>
        </w:rPr>
        <w:instrText xml:space="preserve"> HYPERLINK "https://www.baidu.com/link?url=Pm3dYkop3CfxyO-b2Y5rWbm-Y1t9awpWBLaxLcS49H31SWdBv9GoohG3Mw_CiOK-ROyLG_ggCa4FaObnDIqYjC1BZOE6oUHJ_CHTvOy1xa3&amp;amp;wd&amp;amp;eqid=f695b4d900003019000000065811b941" \h </w:instrText>
      </w:r>
      <w:r>
        <w:rPr>
          <w:rFonts w:hint="eastAsia" w:ascii="宋体" w:hAnsi="宋体" w:eastAsia="宋体" w:cs="宋体"/>
          <w:bCs/>
          <w:snapToGrid w:val="0"/>
          <w:color w:val="auto"/>
          <w:kern w:val="0"/>
          <w:sz w:val="24"/>
          <w:szCs w:val="24"/>
          <w:highlight w:val="none"/>
        </w:rPr>
        <w:fldChar w:fldCharType="separate"/>
      </w:r>
      <w:r>
        <w:rPr>
          <w:rFonts w:hint="eastAsia" w:ascii="宋体" w:hAnsi="宋体" w:eastAsia="宋体" w:cs="宋体"/>
          <w:bCs/>
          <w:snapToGrid w:val="0"/>
          <w:color w:val="auto"/>
          <w:kern w:val="0"/>
          <w:sz w:val="24"/>
          <w:szCs w:val="24"/>
          <w:highlight w:val="none"/>
        </w:rPr>
        <w:t>《民用建筑热工设计规范》(GB50176-2016)</w:t>
      </w:r>
      <w:r>
        <w:rPr>
          <w:rFonts w:hint="eastAsia" w:ascii="宋体" w:hAnsi="宋体" w:eastAsia="宋体" w:cs="宋体"/>
          <w:bCs/>
          <w:snapToGrid w:val="0"/>
          <w:color w:val="auto"/>
          <w:kern w:val="0"/>
          <w:sz w:val="24"/>
          <w:szCs w:val="24"/>
          <w:highlight w:val="none"/>
        </w:rPr>
        <w:fldChar w:fldCharType="end"/>
      </w:r>
      <w:r>
        <w:rPr>
          <w:rFonts w:hint="eastAsia" w:ascii="宋体" w:hAnsi="宋体" w:eastAsia="宋体" w:cs="宋体"/>
          <w:bCs/>
          <w:snapToGrid w:val="0"/>
          <w:color w:val="auto"/>
          <w:kern w:val="0"/>
          <w:sz w:val="24"/>
          <w:szCs w:val="24"/>
          <w:highlight w:val="none"/>
        </w:rPr>
        <w:t>；</w:t>
      </w:r>
    </w:p>
    <w:p w14:paraId="4DEF4527">
      <w:pPr>
        <w:pStyle w:val="4"/>
        <w:wordWrap w:val="0"/>
        <w:autoSpaceDE/>
        <w:autoSpaceDN/>
        <w:snapToGrid w:val="0"/>
        <w:spacing w:line="360" w:lineRule="auto"/>
        <w:ind w:firstLine="480"/>
        <w:jc w:val="both"/>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（7）《建筑设计防火规范》（GB50016-2014,2018年版）；</w:t>
      </w:r>
    </w:p>
    <w:p w14:paraId="4F9DD756">
      <w:pPr>
        <w:pStyle w:val="4"/>
        <w:wordWrap w:val="0"/>
        <w:autoSpaceDE/>
        <w:autoSpaceDN/>
        <w:snapToGrid w:val="0"/>
        <w:spacing w:line="360" w:lineRule="auto"/>
        <w:ind w:firstLine="480"/>
        <w:jc w:val="both"/>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（8）《城镇给水排水技术规范》（GB50788-2012）；</w:t>
      </w:r>
    </w:p>
    <w:p w14:paraId="3B85E181">
      <w:pPr>
        <w:pStyle w:val="4"/>
        <w:wordWrap w:val="0"/>
        <w:autoSpaceDE/>
        <w:autoSpaceDN/>
        <w:snapToGrid w:val="0"/>
        <w:spacing w:line="360" w:lineRule="auto"/>
        <w:ind w:firstLine="480"/>
        <w:jc w:val="both"/>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（9）《室外排水设计标准》（GB50014-2021）；</w:t>
      </w:r>
    </w:p>
    <w:p w14:paraId="6819CCDB">
      <w:pPr>
        <w:pStyle w:val="4"/>
        <w:wordWrap w:val="0"/>
        <w:autoSpaceDE/>
        <w:autoSpaceDN/>
        <w:snapToGrid w:val="0"/>
        <w:spacing w:line="360" w:lineRule="auto"/>
        <w:ind w:firstLine="480"/>
        <w:jc w:val="both"/>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 xml:space="preserve">（10）《城市排水工程规划规范》(GB50318-2017) </w:t>
      </w:r>
    </w:p>
    <w:p w14:paraId="17AE2880">
      <w:pPr>
        <w:pStyle w:val="4"/>
        <w:wordWrap w:val="0"/>
        <w:autoSpaceDE/>
        <w:autoSpaceDN/>
        <w:snapToGrid w:val="0"/>
        <w:spacing w:line="360" w:lineRule="auto"/>
        <w:ind w:firstLine="480"/>
        <w:jc w:val="both"/>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（11）《屋面工程技术规范》（GB50345-2012）；</w:t>
      </w:r>
    </w:p>
    <w:p w14:paraId="45EFB81A">
      <w:pPr>
        <w:pStyle w:val="4"/>
        <w:wordWrap w:val="0"/>
        <w:autoSpaceDE/>
        <w:autoSpaceDN/>
        <w:snapToGrid w:val="0"/>
        <w:spacing w:line="360" w:lineRule="auto"/>
        <w:ind w:firstLine="480"/>
        <w:jc w:val="both"/>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（12）《无障碍设计规范》（GB50763-2012）</w:t>
      </w:r>
    </w:p>
    <w:p w14:paraId="40DC56F3">
      <w:pPr>
        <w:pStyle w:val="4"/>
        <w:wordWrap w:val="0"/>
        <w:autoSpaceDE/>
        <w:autoSpaceDN/>
        <w:snapToGrid w:val="0"/>
        <w:spacing w:line="360" w:lineRule="auto"/>
        <w:ind w:firstLine="480"/>
        <w:jc w:val="both"/>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（13）《城市道路照明设计标准》（CJJ45-2015）；</w:t>
      </w:r>
    </w:p>
    <w:p w14:paraId="0A73891B">
      <w:pPr>
        <w:pStyle w:val="4"/>
        <w:wordWrap w:val="0"/>
        <w:autoSpaceDE/>
        <w:autoSpaceDN/>
        <w:snapToGrid w:val="0"/>
        <w:spacing w:line="360" w:lineRule="auto"/>
        <w:ind w:firstLine="480"/>
        <w:jc w:val="both"/>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（14）《给水排水管道工程施工及验收规范》（GB50268-2008）；</w:t>
      </w:r>
    </w:p>
    <w:p w14:paraId="71511B46">
      <w:pPr>
        <w:pStyle w:val="4"/>
        <w:wordWrap w:val="0"/>
        <w:autoSpaceDE/>
        <w:autoSpaceDN/>
        <w:snapToGrid w:val="0"/>
        <w:spacing w:line="360" w:lineRule="auto"/>
        <w:ind w:firstLine="480"/>
        <w:jc w:val="both"/>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（15）《城市道路照明工程施工及验收规程》（CJJ89-2012）；</w:t>
      </w:r>
    </w:p>
    <w:p w14:paraId="4D6B5B17">
      <w:pPr>
        <w:pStyle w:val="4"/>
        <w:wordWrap w:val="0"/>
        <w:autoSpaceDE/>
        <w:autoSpaceDN/>
        <w:snapToGrid w:val="0"/>
        <w:spacing w:line="360" w:lineRule="auto"/>
        <w:ind w:firstLine="480"/>
        <w:jc w:val="both"/>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（16）《工程建设标准强制性条文》；</w:t>
      </w:r>
    </w:p>
    <w:p w14:paraId="1AFEB0E3">
      <w:pPr>
        <w:pStyle w:val="4"/>
        <w:wordWrap w:val="0"/>
        <w:autoSpaceDE/>
        <w:autoSpaceDN/>
        <w:snapToGrid w:val="0"/>
        <w:spacing w:line="360" w:lineRule="auto"/>
        <w:ind w:firstLine="480"/>
        <w:jc w:val="both"/>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（17）《公共建筑节能设计标准》(GB50189-2015)；</w:t>
      </w:r>
    </w:p>
    <w:p w14:paraId="7595023C">
      <w:pPr>
        <w:pStyle w:val="4"/>
        <w:wordWrap w:val="0"/>
        <w:autoSpaceDE/>
        <w:autoSpaceDN/>
        <w:snapToGrid w:val="0"/>
        <w:spacing w:line="360" w:lineRule="auto"/>
        <w:ind w:firstLine="480"/>
        <w:jc w:val="both"/>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（18）《建筑工程抗震设防分类标准》(GB500223-2008)；</w:t>
      </w:r>
    </w:p>
    <w:p w14:paraId="07C3928D">
      <w:pPr>
        <w:pStyle w:val="4"/>
        <w:wordWrap w:val="0"/>
        <w:autoSpaceDE/>
        <w:autoSpaceDN/>
        <w:snapToGrid w:val="0"/>
        <w:spacing w:line="360" w:lineRule="auto"/>
        <w:ind w:firstLine="480"/>
        <w:jc w:val="both"/>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（19）《建筑地面设计规范》(GB50037-2013)；</w:t>
      </w:r>
    </w:p>
    <w:p w14:paraId="50363512">
      <w:pPr>
        <w:pStyle w:val="4"/>
        <w:wordWrap w:val="0"/>
        <w:autoSpaceDE/>
        <w:autoSpaceDN/>
        <w:snapToGrid w:val="0"/>
        <w:spacing w:line="360" w:lineRule="auto"/>
        <w:ind w:firstLine="480"/>
        <w:jc w:val="both"/>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（20）《建筑采光设计标准》(GB50033-2013)；</w:t>
      </w:r>
    </w:p>
    <w:p w14:paraId="60F18305">
      <w:pPr>
        <w:pStyle w:val="4"/>
        <w:wordWrap w:val="0"/>
        <w:autoSpaceDE/>
        <w:autoSpaceDN/>
        <w:snapToGrid w:val="0"/>
        <w:spacing w:line="360" w:lineRule="auto"/>
        <w:ind w:firstLine="480"/>
        <w:jc w:val="both"/>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（21）《市政公用工程设计文件编制深度规定》；</w:t>
      </w:r>
    </w:p>
    <w:p w14:paraId="7838514D">
      <w:pPr>
        <w:pStyle w:val="4"/>
        <w:wordWrap w:val="0"/>
        <w:autoSpaceDE/>
        <w:autoSpaceDN/>
        <w:snapToGrid w:val="0"/>
        <w:spacing w:line="360" w:lineRule="auto"/>
        <w:ind w:firstLine="480"/>
        <w:jc w:val="both"/>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（22）现行国家及广东省、韶关市有关规范、规定及标准。</w:t>
      </w:r>
    </w:p>
    <w:p w14:paraId="104989E2">
      <w:pPr>
        <w:pStyle w:val="4"/>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r>
        <w:rPr>
          <w:rFonts w:hint="eastAsia" w:ascii="宋体" w:hAnsi="宋体" w:eastAsia="宋体" w:cs="宋体"/>
          <w:b/>
          <w:snapToGrid w:val="0"/>
          <w:color w:val="auto"/>
          <w:sz w:val="24"/>
          <w:highlight w:val="none"/>
        </w:rPr>
        <w:t>2.备查要求</w:t>
      </w:r>
      <w:bookmarkEnd w:id="290"/>
    </w:p>
    <w:p w14:paraId="4FBBAB80">
      <w:pPr>
        <w:wordWrap w:val="0"/>
        <w:adjustRightInd w:val="0"/>
        <w:snapToGrid w:val="0"/>
        <w:spacing w:line="360" w:lineRule="auto"/>
        <w:ind w:firstLine="560"/>
        <w:rPr>
          <w:rFonts w:hint="eastAsia" w:ascii="宋体" w:hAnsi="宋体" w:eastAsia="宋体" w:cs="宋体"/>
          <w:color w:val="auto"/>
          <w:highlight w:val="none"/>
        </w:rPr>
      </w:pPr>
      <w:r>
        <w:rPr>
          <w:rFonts w:hint="eastAsia" w:ascii="宋体" w:hAnsi="宋体" w:eastAsia="宋体" w:cs="宋体"/>
          <w:color w:val="auto"/>
          <w:sz w:val="24"/>
          <w:szCs w:val="28"/>
          <w:highlight w:val="none"/>
        </w:rPr>
        <w:t>以上所列规范和标准仅供参考，中标人必须准备至少一套现行的国家和广东省的有关技术规范及现行标准，招标人和监理单位可随时检查中标人的规范和标准，并监督中标人按规范和标准要求执行</w:t>
      </w:r>
      <w:bookmarkEnd w:id="280"/>
      <w:bookmarkStart w:id="291" w:name="_Hlt69670335"/>
      <w:bookmarkEnd w:id="291"/>
      <w:bookmarkStart w:id="292" w:name="_Toc651"/>
      <w:bookmarkStart w:id="293" w:name="_Hlt69698785"/>
      <w:r>
        <w:rPr>
          <w:rFonts w:hint="eastAsia" w:ascii="宋体" w:hAnsi="宋体" w:eastAsia="宋体" w:cs="宋体"/>
          <w:color w:val="auto"/>
          <w:sz w:val="24"/>
          <w:szCs w:val="28"/>
          <w:highlight w:val="none"/>
          <w:lang w:eastAsia="zh-CN"/>
        </w:rPr>
        <w:t>。</w:t>
      </w:r>
      <w:r>
        <w:rPr>
          <w:rFonts w:hint="eastAsia" w:ascii="宋体" w:hAnsi="宋体" w:eastAsia="宋体" w:cs="宋体"/>
          <w:color w:val="auto"/>
          <w:sz w:val="24"/>
          <w:szCs w:val="28"/>
          <w:highlight w:val="none"/>
        </w:rPr>
        <w:br w:type="page"/>
      </w:r>
    </w:p>
    <w:p w14:paraId="1BCD09AF">
      <w:pPr>
        <w:pStyle w:val="38"/>
        <w:jc w:val="center"/>
        <w:outlineLvl w:val="0"/>
        <w:rPr>
          <w:rFonts w:hint="eastAsia" w:ascii="宋体" w:hAnsi="宋体" w:eastAsia="宋体" w:cs="宋体"/>
          <w:b/>
          <w:snapToGrid w:val="0"/>
          <w:color w:val="auto"/>
          <w:sz w:val="24"/>
          <w:szCs w:val="24"/>
          <w:highlight w:val="none"/>
        </w:rPr>
      </w:pPr>
      <w:bookmarkStart w:id="294" w:name="_Toc21806"/>
      <w:r>
        <w:rPr>
          <w:rFonts w:hint="eastAsia" w:ascii="宋体" w:hAnsi="宋体" w:eastAsia="宋体" w:cs="宋体"/>
          <w:b/>
          <w:snapToGrid w:val="0"/>
          <w:color w:val="auto"/>
          <w:sz w:val="24"/>
          <w:szCs w:val="24"/>
          <w:highlight w:val="none"/>
        </w:rPr>
        <w:t>第五章   投标文件格式</w:t>
      </w:r>
      <w:bookmarkEnd w:id="292"/>
      <w:bookmarkEnd w:id="294"/>
    </w:p>
    <w:p w14:paraId="66DB9FF3">
      <w:pPr>
        <w:pStyle w:val="4"/>
        <w:wordWrap w:val="0"/>
        <w:autoSpaceDE/>
        <w:autoSpaceDN/>
        <w:snapToGrid w:val="0"/>
        <w:spacing w:line="480" w:lineRule="auto"/>
        <w:ind w:firstLine="480"/>
        <w:jc w:val="both"/>
        <w:rPr>
          <w:rFonts w:hint="eastAsia" w:ascii="宋体" w:hAnsi="宋体" w:eastAsia="宋体" w:cs="宋体"/>
          <w:b/>
          <w:snapToGrid w:val="0"/>
          <w:color w:val="auto"/>
          <w:sz w:val="24"/>
          <w:highlight w:val="none"/>
        </w:rPr>
      </w:pPr>
      <w:bookmarkStart w:id="295" w:name="_Toc19464"/>
      <w:bookmarkStart w:id="296" w:name="_Toc14506"/>
      <w:bookmarkStart w:id="297" w:name="_Toc464768767"/>
      <w:bookmarkStart w:id="298" w:name="_Toc15295"/>
      <w:bookmarkStart w:id="299" w:name="_Toc415171883"/>
      <w:bookmarkStart w:id="300" w:name="_Toc396982994"/>
      <w:bookmarkStart w:id="301" w:name="_Toc14561"/>
      <w:bookmarkStart w:id="302" w:name="_Toc71811326"/>
      <w:bookmarkStart w:id="303" w:name="_Toc396813629"/>
      <w:bookmarkStart w:id="304" w:name="_Toc4200"/>
      <w:bookmarkStart w:id="305" w:name="_Toc71813716"/>
      <w:bookmarkStart w:id="306" w:name="_Toc71811193"/>
      <w:r>
        <w:rPr>
          <w:rFonts w:hint="eastAsia" w:ascii="宋体" w:hAnsi="宋体" w:eastAsia="宋体" w:cs="宋体"/>
          <w:b/>
          <w:snapToGrid w:val="0"/>
          <w:color w:val="auto"/>
          <w:sz w:val="24"/>
          <w:highlight w:val="none"/>
        </w:rPr>
        <w:t>格式一</w:t>
      </w:r>
      <w:bookmarkEnd w:id="295"/>
      <w:bookmarkEnd w:id="296"/>
      <w:bookmarkEnd w:id="297"/>
      <w:r>
        <w:rPr>
          <w:rFonts w:hint="eastAsia" w:ascii="宋体" w:hAnsi="宋体" w:eastAsia="宋体" w:cs="宋体"/>
          <w:b/>
          <w:snapToGrid w:val="0"/>
          <w:color w:val="auto"/>
          <w:sz w:val="24"/>
          <w:highlight w:val="none"/>
        </w:rPr>
        <w:t xml:space="preserve">   封面</w:t>
      </w:r>
      <w:bookmarkEnd w:id="298"/>
      <w:bookmarkEnd w:id="299"/>
      <w:bookmarkEnd w:id="300"/>
      <w:bookmarkEnd w:id="301"/>
      <w:bookmarkEnd w:id="302"/>
      <w:bookmarkEnd w:id="303"/>
      <w:bookmarkEnd w:id="304"/>
      <w:bookmarkEnd w:id="305"/>
      <w:bookmarkEnd w:id="306"/>
    </w:p>
    <w:p w14:paraId="15617010">
      <w:pPr>
        <w:rPr>
          <w:rFonts w:hint="eastAsia" w:ascii="宋体" w:hAnsi="宋体" w:eastAsia="宋体" w:cs="宋体"/>
          <w:color w:val="auto"/>
          <w:highlight w:val="none"/>
        </w:rPr>
      </w:pPr>
    </w:p>
    <w:p w14:paraId="0C6611B5">
      <w:pPr>
        <w:rPr>
          <w:rFonts w:hint="eastAsia" w:ascii="宋体" w:hAnsi="宋体" w:eastAsia="宋体" w:cs="宋体"/>
          <w:color w:val="auto"/>
          <w:highlight w:val="none"/>
        </w:rPr>
      </w:pPr>
      <w:bookmarkStart w:id="307" w:name="_Toc396813630"/>
      <w:bookmarkStart w:id="308" w:name="_Toc396982995"/>
      <w:bookmarkStart w:id="309" w:name="_Toc9423"/>
      <w:bookmarkStart w:id="310" w:name="_Toc32042"/>
      <w:bookmarkStart w:id="311" w:name="_Toc415171884"/>
      <w:bookmarkStart w:id="312" w:name="_Toc464768768"/>
    </w:p>
    <w:p w14:paraId="7FFDADE8">
      <w:pPr>
        <w:rPr>
          <w:rFonts w:hint="eastAsia" w:ascii="宋体" w:hAnsi="宋体" w:eastAsia="宋体" w:cs="宋体"/>
          <w:color w:val="auto"/>
          <w:highlight w:val="none"/>
        </w:rPr>
      </w:pPr>
    </w:p>
    <w:p w14:paraId="3F71A726">
      <w:pPr>
        <w:rPr>
          <w:rFonts w:hint="eastAsia" w:ascii="宋体" w:hAnsi="宋体" w:eastAsia="宋体" w:cs="宋体"/>
          <w:color w:val="auto"/>
          <w:highlight w:val="none"/>
        </w:rPr>
      </w:pPr>
    </w:p>
    <w:p w14:paraId="0AB7E10B">
      <w:pPr>
        <w:pStyle w:val="39"/>
        <w:widowControl w:val="0"/>
        <w:wordWrap w:val="0"/>
        <w:adjustRightInd w:val="0"/>
        <w:snapToGrid w:val="0"/>
        <w:ind w:firstLine="0"/>
        <w:jc w:val="center"/>
        <w:rPr>
          <w:rFonts w:hint="eastAsia" w:ascii="宋体" w:hAnsi="宋体" w:eastAsia="宋体" w:cs="宋体"/>
          <w:b/>
          <w:snapToGrid w:val="0"/>
          <w:color w:val="auto"/>
          <w:sz w:val="48"/>
          <w:szCs w:val="48"/>
          <w:highlight w:val="none"/>
        </w:rPr>
      </w:pPr>
      <w:bookmarkStart w:id="313" w:name="_Toc14006"/>
      <w:bookmarkStart w:id="314" w:name="_Toc24590_WPSOffice_Level2"/>
      <w:bookmarkStart w:id="315" w:name="_Toc10931_WPSOffice_Level2"/>
      <w:bookmarkStart w:id="316" w:name="_Toc11141"/>
      <w:bookmarkStart w:id="317" w:name="_Toc17225"/>
      <w:bookmarkStart w:id="318" w:name="_Toc15910_WPSOffice_Level2"/>
      <w:bookmarkStart w:id="319" w:name="_Toc19515_WPSOffice_Level2"/>
      <w:bookmarkStart w:id="320" w:name="_Toc29993"/>
      <w:bookmarkStart w:id="321" w:name="_Toc14783"/>
      <w:r>
        <w:rPr>
          <w:rFonts w:hint="eastAsia" w:ascii="宋体" w:hAnsi="宋体" w:eastAsia="宋体" w:cs="宋体"/>
          <w:b/>
          <w:snapToGrid w:val="0"/>
          <w:color w:val="auto"/>
          <w:sz w:val="48"/>
          <w:szCs w:val="48"/>
          <w:highlight w:val="none"/>
          <w:u w:val="single"/>
        </w:rPr>
        <w:t xml:space="preserve">   （项目名称）</w:t>
      </w:r>
      <w:bookmarkEnd w:id="313"/>
      <w:bookmarkEnd w:id="314"/>
      <w:bookmarkEnd w:id="315"/>
      <w:bookmarkEnd w:id="316"/>
      <w:bookmarkEnd w:id="317"/>
      <w:bookmarkEnd w:id="318"/>
      <w:bookmarkEnd w:id="319"/>
      <w:r>
        <w:rPr>
          <w:rFonts w:hint="eastAsia" w:ascii="宋体" w:hAnsi="宋体" w:eastAsia="宋体" w:cs="宋体"/>
          <w:b/>
          <w:snapToGrid w:val="0"/>
          <w:color w:val="auto"/>
          <w:sz w:val="48"/>
          <w:szCs w:val="48"/>
          <w:highlight w:val="none"/>
          <w:u w:val="single"/>
        </w:rPr>
        <w:t xml:space="preserve">  </w:t>
      </w:r>
      <w:bookmarkEnd w:id="320"/>
      <w:bookmarkEnd w:id="321"/>
      <w:r>
        <w:rPr>
          <w:rFonts w:hint="eastAsia" w:ascii="宋体" w:hAnsi="宋体" w:eastAsia="宋体" w:cs="宋体"/>
          <w:b/>
          <w:snapToGrid w:val="0"/>
          <w:color w:val="auto"/>
          <w:sz w:val="48"/>
          <w:szCs w:val="48"/>
          <w:highlight w:val="none"/>
        </w:rPr>
        <w:t>招标</w:t>
      </w:r>
    </w:p>
    <w:p w14:paraId="48CB851B">
      <w:pPr>
        <w:rPr>
          <w:rFonts w:hint="eastAsia" w:ascii="宋体" w:hAnsi="宋体" w:eastAsia="宋体" w:cs="宋体"/>
          <w:color w:val="auto"/>
          <w:highlight w:val="none"/>
        </w:rPr>
      </w:pPr>
    </w:p>
    <w:p w14:paraId="14701765">
      <w:pPr>
        <w:rPr>
          <w:rFonts w:hint="eastAsia" w:ascii="宋体" w:hAnsi="宋体" w:eastAsia="宋体" w:cs="宋体"/>
          <w:color w:val="auto"/>
          <w:highlight w:val="none"/>
        </w:rPr>
      </w:pPr>
    </w:p>
    <w:p w14:paraId="2D921013">
      <w:pPr>
        <w:pStyle w:val="39"/>
        <w:widowControl w:val="0"/>
        <w:wordWrap w:val="0"/>
        <w:adjustRightInd w:val="0"/>
        <w:snapToGrid w:val="0"/>
        <w:ind w:firstLine="0"/>
        <w:jc w:val="center"/>
        <w:rPr>
          <w:rFonts w:hint="eastAsia" w:ascii="宋体" w:hAnsi="宋体" w:eastAsia="宋体" w:cs="宋体"/>
          <w:b/>
          <w:snapToGrid w:val="0"/>
          <w:color w:val="auto"/>
          <w:sz w:val="72"/>
          <w:highlight w:val="none"/>
        </w:rPr>
      </w:pPr>
      <w:bookmarkStart w:id="322" w:name="_Toc5301_WPSOffice_Level3"/>
      <w:bookmarkStart w:id="323" w:name="_Toc8798_WPSOffice_Level3"/>
      <w:r>
        <w:rPr>
          <w:rFonts w:hint="eastAsia" w:ascii="宋体" w:hAnsi="宋体" w:eastAsia="宋体" w:cs="宋体"/>
          <w:b/>
          <w:snapToGrid w:val="0"/>
          <w:color w:val="auto"/>
          <w:sz w:val="72"/>
          <w:highlight w:val="none"/>
        </w:rPr>
        <w:t>投  标  文  件</w:t>
      </w:r>
      <w:bookmarkEnd w:id="322"/>
      <w:bookmarkEnd w:id="323"/>
    </w:p>
    <w:p w14:paraId="1848CC55">
      <w:pPr>
        <w:rPr>
          <w:rFonts w:hint="eastAsia" w:ascii="宋体" w:hAnsi="宋体" w:eastAsia="宋体" w:cs="宋体"/>
          <w:color w:val="auto"/>
          <w:highlight w:val="none"/>
        </w:rPr>
      </w:pPr>
    </w:p>
    <w:p w14:paraId="600DD47C">
      <w:pPr>
        <w:rPr>
          <w:rFonts w:hint="eastAsia" w:ascii="宋体" w:hAnsi="宋体" w:eastAsia="宋体" w:cs="宋体"/>
          <w:color w:val="auto"/>
          <w:highlight w:val="none"/>
        </w:rPr>
      </w:pPr>
    </w:p>
    <w:p w14:paraId="768F2BFD">
      <w:pPr>
        <w:pStyle w:val="39"/>
        <w:widowControl w:val="0"/>
        <w:wordWrap w:val="0"/>
        <w:adjustRightInd w:val="0"/>
        <w:snapToGrid w:val="0"/>
        <w:ind w:firstLine="0"/>
        <w:jc w:val="center"/>
        <w:rPr>
          <w:rFonts w:hint="eastAsia" w:ascii="宋体" w:hAnsi="宋体" w:eastAsia="宋体" w:cs="宋体"/>
          <w:b/>
          <w:snapToGrid w:val="0"/>
          <w:color w:val="auto"/>
          <w:sz w:val="48"/>
          <w:szCs w:val="48"/>
          <w:highlight w:val="none"/>
        </w:rPr>
      </w:pPr>
      <w:bookmarkStart w:id="324" w:name="_Toc639_WPSOffice_Level2"/>
      <w:bookmarkStart w:id="325" w:name="_Toc23773"/>
      <w:bookmarkStart w:id="326" w:name="_Toc7210_WPSOffice_Level2"/>
      <w:bookmarkStart w:id="327" w:name="_Toc2104"/>
      <w:bookmarkStart w:id="328" w:name="_Toc8292"/>
      <w:bookmarkStart w:id="329" w:name="_Toc24704"/>
      <w:bookmarkStart w:id="330" w:name="_Toc14127"/>
      <w:bookmarkStart w:id="331" w:name="_Toc6046_WPSOffice_Level2"/>
      <w:bookmarkStart w:id="332" w:name="_Toc18349_WPSOffice_Level2"/>
      <w:r>
        <w:rPr>
          <w:rFonts w:hint="eastAsia" w:ascii="宋体" w:hAnsi="宋体" w:eastAsia="宋体" w:cs="宋体"/>
          <w:b/>
          <w:snapToGrid w:val="0"/>
          <w:color w:val="auto"/>
          <w:sz w:val="48"/>
          <w:szCs w:val="48"/>
          <w:highlight w:val="none"/>
        </w:rPr>
        <w:t>（商务经济标书／技术标书）</w:t>
      </w:r>
      <w:bookmarkEnd w:id="324"/>
      <w:bookmarkEnd w:id="325"/>
      <w:bookmarkEnd w:id="326"/>
      <w:bookmarkEnd w:id="327"/>
      <w:bookmarkEnd w:id="328"/>
      <w:bookmarkEnd w:id="329"/>
      <w:bookmarkEnd w:id="330"/>
      <w:bookmarkEnd w:id="331"/>
      <w:bookmarkEnd w:id="332"/>
    </w:p>
    <w:p w14:paraId="19E78828">
      <w:pPr>
        <w:rPr>
          <w:rFonts w:hint="eastAsia" w:ascii="宋体" w:hAnsi="宋体" w:eastAsia="宋体" w:cs="宋体"/>
          <w:color w:val="auto"/>
          <w:highlight w:val="none"/>
        </w:rPr>
      </w:pPr>
    </w:p>
    <w:p w14:paraId="630C51BC">
      <w:pPr>
        <w:rPr>
          <w:rFonts w:hint="eastAsia" w:ascii="宋体" w:hAnsi="宋体" w:eastAsia="宋体" w:cs="宋体"/>
          <w:color w:val="auto"/>
          <w:highlight w:val="none"/>
        </w:rPr>
      </w:pPr>
    </w:p>
    <w:p w14:paraId="5F7FE57F">
      <w:pPr>
        <w:rPr>
          <w:rFonts w:hint="eastAsia" w:ascii="宋体" w:hAnsi="宋体" w:eastAsia="宋体" w:cs="宋体"/>
          <w:color w:val="auto"/>
          <w:highlight w:val="none"/>
        </w:rPr>
      </w:pPr>
    </w:p>
    <w:p w14:paraId="0EC46867">
      <w:pPr>
        <w:rPr>
          <w:rFonts w:hint="eastAsia" w:ascii="宋体" w:hAnsi="宋体" w:eastAsia="宋体" w:cs="宋体"/>
          <w:color w:val="auto"/>
          <w:highlight w:val="none"/>
        </w:rPr>
      </w:pPr>
    </w:p>
    <w:p w14:paraId="7BE4C2F1">
      <w:pPr>
        <w:pStyle w:val="39"/>
        <w:widowControl w:val="0"/>
        <w:wordWrap w:val="0"/>
        <w:adjustRightInd w:val="0"/>
        <w:snapToGrid w:val="0"/>
        <w:ind w:firstLine="0"/>
        <w:jc w:val="center"/>
        <w:rPr>
          <w:rFonts w:hint="eastAsia" w:ascii="宋体" w:hAnsi="宋体" w:eastAsia="宋体" w:cs="宋体"/>
          <w:bCs/>
          <w:snapToGrid w:val="0"/>
          <w:color w:val="auto"/>
          <w:sz w:val="32"/>
          <w:highlight w:val="none"/>
        </w:rPr>
      </w:pPr>
      <w:bookmarkStart w:id="333" w:name="_Toc23809"/>
      <w:bookmarkStart w:id="334" w:name="_Toc1506"/>
      <w:bookmarkStart w:id="335" w:name="_Toc7044"/>
      <w:bookmarkStart w:id="336" w:name="_Toc881_WPSOffice_Level2"/>
      <w:bookmarkStart w:id="337" w:name="_Toc3918_WPSOffice_Level2"/>
      <w:bookmarkStart w:id="338" w:name="_Toc10578_WPSOffice_Level2"/>
      <w:bookmarkStart w:id="339" w:name="_Toc695"/>
      <w:bookmarkStart w:id="340" w:name="_Toc15825_WPSOffice_Level2"/>
      <w:bookmarkStart w:id="341" w:name="_Toc9798"/>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bookmarkEnd w:id="333"/>
      <w:bookmarkEnd w:id="334"/>
      <w:bookmarkEnd w:id="335"/>
      <w:bookmarkEnd w:id="336"/>
      <w:bookmarkEnd w:id="337"/>
      <w:bookmarkEnd w:id="338"/>
      <w:bookmarkEnd w:id="339"/>
      <w:bookmarkEnd w:id="340"/>
      <w:bookmarkEnd w:id="341"/>
    </w:p>
    <w:p w14:paraId="7A5C27AF">
      <w:pPr>
        <w:rPr>
          <w:rFonts w:hint="eastAsia" w:ascii="宋体" w:hAnsi="宋体" w:eastAsia="宋体" w:cs="宋体"/>
          <w:color w:val="auto"/>
          <w:highlight w:val="none"/>
        </w:rPr>
      </w:pPr>
    </w:p>
    <w:p w14:paraId="3F0185F1">
      <w:pPr>
        <w:rPr>
          <w:rFonts w:hint="eastAsia" w:ascii="宋体" w:hAnsi="宋体" w:eastAsia="宋体" w:cs="宋体"/>
          <w:color w:val="auto"/>
          <w:highlight w:val="none"/>
        </w:rPr>
      </w:pPr>
    </w:p>
    <w:p w14:paraId="580E3048">
      <w:pPr>
        <w:pStyle w:val="39"/>
        <w:widowControl w:val="0"/>
        <w:wordWrap w:val="0"/>
        <w:adjustRightInd w:val="0"/>
        <w:snapToGrid w:val="0"/>
        <w:ind w:firstLine="0"/>
        <w:jc w:val="center"/>
        <w:rPr>
          <w:rFonts w:hint="eastAsia" w:ascii="宋体" w:hAnsi="宋体" w:eastAsia="宋体" w:cs="宋体"/>
          <w:bCs/>
          <w:snapToGrid w:val="0"/>
          <w:color w:val="auto"/>
          <w:sz w:val="32"/>
          <w:highlight w:val="none"/>
        </w:rPr>
      </w:pPr>
      <w:bookmarkStart w:id="342" w:name="_Toc2370"/>
      <w:bookmarkStart w:id="343" w:name="_Toc12474"/>
      <w:bookmarkStart w:id="344" w:name="_Toc27613_WPSOffice_Level2"/>
      <w:bookmarkStart w:id="345" w:name="_Toc24086"/>
      <w:bookmarkStart w:id="346" w:name="_Toc32628_WPSOffice_Level2"/>
      <w:bookmarkStart w:id="347" w:name="_Toc31144"/>
      <w:bookmarkStart w:id="348" w:name="_Toc27630_WPSOffice_Level2"/>
      <w:bookmarkStart w:id="349" w:name="_Toc29706"/>
      <w:bookmarkStart w:id="350" w:name="_Toc13744_WPSOffice_Level2"/>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bookmarkEnd w:id="342"/>
      <w:bookmarkEnd w:id="343"/>
      <w:bookmarkEnd w:id="344"/>
      <w:bookmarkEnd w:id="345"/>
      <w:bookmarkEnd w:id="346"/>
      <w:bookmarkEnd w:id="347"/>
      <w:bookmarkEnd w:id="348"/>
      <w:bookmarkEnd w:id="349"/>
      <w:bookmarkEnd w:id="350"/>
    </w:p>
    <w:p w14:paraId="778D4BC7">
      <w:pPr>
        <w:rPr>
          <w:rFonts w:hint="eastAsia" w:ascii="宋体" w:hAnsi="宋体" w:eastAsia="宋体" w:cs="宋体"/>
          <w:color w:val="auto"/>
          <w:highlight w:val="none"/>
        </w:rPr>
      </w:pPr>
    </w:p>
    <w:p w14:paraId="144B059E">
      <w:pPr>
        <w:rPr>
          <w:rFonts w:hint="eastAsia" w:ascii="宋体" w:hAnsi="宋体" w:eastAsia="宋体" w:cs="宋体"/>
          <w:color w:val="auto"/>
          <w:highlight w:val="none"/>
        </w:rPr>
      </w:pPr>
    </w:p>
    <w:p w14:paraId="38B0E289">
      <w:pPr>
        <w:pStyle w:val="39"/>
        <w:widowControl w:val="0"/>
        <w:wordWrap w:val="0"/>
        <w:adjustRightInd w:val="0"/>
        <w:snapToGrid w:val="0"/>
        <w:ind w:firstLine="0"/>
        <w:jc w:val="center"/>
        <w:rPr>
          <w:rFonts w:hint="eastAsia" w:ascii="宋体" w:hAnsi="宋体" w:eastAsia="宋体" w:cs="宋体"/>
          <w:color w:val="auto"/>
          <w:highlight w:val="none"/>
        </w:rPr>
      </w:pPr>
      <w:bookmarkStart w:id="351" w:name="_Toc25506"/>
      <w:bookmarkStart w:id="352" w:name="_Toc23570"/>
      <w:bookmarkStart w:id="353" w:name="_Toc28423_WPSOffice_Level2"/>
      <w:bookmarkStart w:id="354" w:name="_Toc7063"/>
      <w:bookmarkStart w:id="355" w:name="_Toc15044_WPSOffice_Level2"/>
      <w:bookmarkStart w:id="356" w:name="_Toc28896"/>
      <w:bookmarkStart w:id="357" w:name="_Toc4261_WPSOffice_Level2"/>
      <w:bookmarkStart w:id="358" w:name="_Toc1745_WPSOffice_Level2"/>
      <w:bookmarkStart w:id="359" w:name="_Toc6799"/>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bookmarkEnd w:id="351"/>
      <w:bookmarkEnd w:id="352"/>
      <w:bookmarkEnd w:id="353"/>
      <w:bookmarkEnd w:id="354"/>
      <w:bookmarkEnd w:id="355"/>
      <w:bookmarkEnd w:id="356"/>
      <w:bookmarkEnd w:id="357"/>
      <w:bookmarkEnd w:id="358"/>
      <w:bookmarkEnd w:id="359"/>
      <w:bookmarkStart w:id="360" w:name="_Toc8818"/>
      <w:bookmarkStart w:id="361" w:name="_Toc71811327"/>
      <w:bookmarkStart w:id="362" w:name="_Toc71813717"/>
      <w:bookmarkStart w:id="363" w:name="_Toc71811194"/>
      <w:bookmarkStart w:id="364" w:name="_Toc18554"/>
    </w:p>
    <w:p w14:paraId="2A1045F4">
      <w:pPr>
        <w:rPr>
          <w:rFonts w:hint="eastAsia" w:ascii="宋体" w:hAnsi="宋体" w:eastAsia="宋体" w:cs="宋体"/>
          <w:b/>
          <w:snapToGrid w:val="0"/>
          <w:color w:val="auto"/>
          <w:sz w:val="24"/>
          <w:highlight w:val="none"/>
        </w:rPr>
      </w:pPr>
      <w:r>
        <w:rPr>
          <w:rFonts w:hint="eastAsia" w:ascii="宋体" w:hAnsi="宋体" w:eastAsia="宋体" w:cs="宋体"/>
          <w:b/>
          <w:snapToGrid w:val="0"/>
          <w:color w:val="auto"/>
          <w:sz w:val="24"/>
          <w:highlight w:val="none"/>
        </w:rPr>
        <w:br w:type="page"/>
      </w:r>
    </w:p>
    <w:p w14:paraId="6511747E">
      <w:pPr>
        <w:pStyle w:val="4"/>
        <w:wordWrap w:val="0"/>
        <w:autoSpaceDE/>
        <w:autoSpaceDN/>
        <w:snapToGrid w:val="0"/>
        <w:spacing w:line="480" w:lineRule="auto"/>
        <w:jc w:val="both"/>
        <w:rPr>
          <w:rFonts w:hint="eastAsia" w:ascii="宋体" w:hAnsi="宋体" w:eastAsia="宋体" w:cs="宋体"/>
          <w:b/>
          <w:snapToGrid w:val="0"/>
          <w:color w:val="auto"/>
          <w:sz w:val="24"/>
          <w:highlight w:val="none"/>
        </w:rPr>
      </w:pPr>
      <w:bookmarkStart w:id="365" w:name="_Toc28857"/>
      <w:r>
        <w:rPr>
          <w:rFonts w:hint="eastAsia" w:ascii="宋体" w:hAnsi="宋体" w:eastAsia="宋体" w:cs="宋体"/>
          <w:b/>
          <w:snapToGrid w:val="0"/>
          <w:color w:val="auto"/>
          <w:sz w:val="24"/>
          <w:highlight w:val="none"/>
        </w:rPr>
        <w:t>格式二</w:t>
      </w:r>
      <w:bookmarkEnd w:id="307"/>
      <w:bookmarkEnd w:id="308"/>
      <w:bookmarkEnd w:id="309"/>
      <w:bookmarkEnd w:id="310"/>
      <w:bookmarkEnd w:id="311"/>
      <w:bookmarkEnd w:id="312"/>
      <w:bookmarkEnd w:id="360"/>
      <w:bookmarkEnd w:id="361"/>
      <w:bookmarkEnd w:id="362"/>
      <w:bookmarkEnd w:id="363"/>
      <w:r>
        <w:rPr>
          <w:rFonts w:hint="eastAsia" w:ascii="宋体" w:hAnsi="宋体" w:eastAsia="宋体" w:cs="宋体"/>
          <w:b/>
          <w:snapToGrid w:val="0"/>
          <w:color w:val="auto"/>
          <w:sz w:val="24"/>
          <w:highlight w:val="none"/>
        </w:rPr>
        <w:t xml:space="preserve">   投标函</w:t>
      </w:r>
      <w:bookmarkEnd w:id="364"/>
      <w:bookmarkEnd w:id="365"/>
    </w:p>
    <w:p w14:paraId="33818493">
      <w:pPr>
        <w:wordWrap w:val="0"/>
        <w:adjustRightInd w:val="0"/>
        <w:snapToGrid w:val="0"/>
        <w:spacing w:before="260" w:after="260" w:line="440" w:lineRule="exact"/>
        <w:jc w:val="center"/>
        <w:rPr>
          <w:rFonts w:hint="eastAsia" w:ascii="宋体" w:hAnsi="宋体" w:eastAsia="宋体" w:cs="宋体"/>
          <w:color w:val="auto"/>
          <w:sz w:val="20"/>
          <w:szCs w:val="18"/>
          <w:highlight w:val="none"/>
        </w:rPr>
      </w:pPr>
      <w:r>
        <w:rPr>
          <w:rFonts w:hint="eastAsia" w:ascii="宋体" w:hAnsi="宋体" w:eastAsia="宋体" w:cs="宋体"/>
          <w:b/>
          <w:snapToGrid w:val="0"/>
          <w:color w:val="auto"/>
          <w:kern w:val="0"/>
          <w:sz w:val="28"/>
          <w:szCs w:val="18"/>
          <w:highlight w:val="none"/>
        </w:rPr>
        <w:t>投  标  函</w:t>
      </w:r>
    </w:p>
    <w:p w14:paraId="7A41E91E">
      <w:pPr>
        <w:wordWrap w:val="0"/>
        <w:adjustRightInd w:val="0"/>
        <w:snapToGrid w:val="0"/>
        <w:spacing w:line="360" w:lineRule="auto"/>
        <w:rPr>
          <w:rFonts w:hint="eastAsia" w:ascii="宋体" w:hAnsi="宋体" w:eastAsia="宋体" w:cs="宋体"/>
          <w:snapToGrid w:val="0"/>
          <w:color w:val="auto"/>
          <w:kern w:val="0"/>
          <w:sz w:val="22"/>
          <w:szCs w:val="21"/>
          <w:highlight w:val="none"/>
        </w:rPr>
      </w:pPr>
      <w:r>
        <w:rPr>
          <w:rFonts w:hint="eastAsia" w:ascii="宋体" w:hAnsi="宋体" w:eastAsia="宋体" w:cs="宋体"/>
          <w:snapToGrid w:val="0"/>
          <w:color w:val="auto"/>
          <w:kern w:val="0"/>
          <w:sz w:val="22"/>
          <w:szCs w:val="21"/>
          <w:highlight w:val="none"/>
        </w:rPr>
        <w:t>致：</w:t>
      </w:r>
      <w:r>
        <w:rPr>
          <w:rFonts w:hint="eastAsia" w:ascii="宋体" w:hAnsi="宋体" w:eastAsia="宋体" w:cs="宋体"/>
          <w:snapToGrid w:val="0"/>
          <w:color w:val="auto"/>
          <w:kern w:val="0"/>
          <w:sz w:val="22"/>
          <w:szCs w:val="21"/>
          <w:highlight w:val="none"/>
          <w:u w:val="single"/>
        </w:rPr>
        <w:t xml:space="preserve">                   </w:t>
      </w:r>
      <w:r>
        <w:rPr>
          <w:rFonts w:hint="eastAsia" w:ascii="宋体" w:hAnsi="宋体" w:eastAsia="宋体" w:cs="宋体"/>
          <w:snapToGrid w:val="0"/>
          <w:color w:val="auto"/>
          <w:kern w:val="0"/>
          <w:sz w:val="22"/>
          <w:szCs w:val="21"/>
          <w:highlight w:val="none"/>
        </w:rPr>
        <w:t>（招标人名称）</w:t>
      </w:r>
    </w:p>
    <w:p w14:paraId="01B619DF">
      <w:pPr>
        <w:wordWrap w:val="0"/>
        <w:adjustRightInd w:val="0"/>
        <w:snapToGrid w:val="0"/>
        <w:spacing w:line="360" w:lineRule="auto"/>
        <w:ind w:firstLine="570"/>
        <w:rPr>
          <w:rFonts w:hint="eastAsia" w:ascii="宋体" w:hAnsi="宋体" w:eastAsia="宋体" w:cs="宋体"/>
          <w:snapToGrid w:val="0"/>
          <w:color w:val="auto"/>
          <w:kern w:val="0"/>
          <w:sz w:val="22"/>
          <w:szCs w:val="21"/>
          <w:highlight w:val="none"/>
        </w:rPr>
      </w:pPr>
      <w:r>
        <w:rPr>
          <w:rFonts w:hint="eastAsia" w:ascii="宋体" w:hAnsi="宋体" w:eastAsia="宋体" w:cs="宋体"/>
          <w:snapToGrid w:val="0"/>
          <w:color w:val="auto"/>
          <w:kern w:val="0"/>
          <w:sz w:val="22"/>
          <w:szCs w:val="21"/>
          <w:highlight w:val="none"/>
        </w:rPr>
        <w:t>1. 我方考察现场并充分研究</w:t>
      </w:r>
      <w:r>
        <w:rPr>
          <w:rFonts w:hint="eastAsia" w:ascii="宋体" w:hAnsi="宋体" w:eastAsia="宋体" w:cs="宋体"/>
          <w:snapToGrid w:val="0"/>
          <w:color w:val="auto"/>
          <w:kern w:val="0"/>
          <w:sz w:val="22"/>
          <w:szCs w:val="21"/>
          <w:highlight w:val="none"/>
          <w:u w:val="single"/>
        </w:rPr>
        <w:t xml:space="preserve">            </w:t>
      </w:r>
      <w:r>
        <w:rPr>
          <w:rFonts w:hint="eastAsia" w:ascii="宋体" w:hAnsi="宋体" w:eastAsia="宋体" w:cs="宋体"/>
          <w:snapToGrid w:val="0"/>
          <w:color w:val="auto"/>
          <w:kern w:val="0"/>
          <w:sz w:val="22"/>
          <w:szCs w:val="21"/>
          <w:highlight w:val="none"/>
        </w:rPr>
        <w:t>（项目名称）（以下简称“本项目”）招标文件所有内容后，结合自身资质、能力和特点，愿意接受招标文件的全部内容和条件，愿以投标报价为人民币（大写）：</w:t>
      </w:r>
      <w:r>
        <w:rPr>
          <w:rFonts w:hint="eastAsia" w:ascii="宋体" w:hAnsi="宋体" w:eastAsia="宋体" w:cs="宋体"/>
          <w:snapToGrid w:val="0"/>
          <w:color w:val="auto"/>
          <w:kern w:val="0"/>
          <w:sz w:val="22"/>
          <w:szCs w:val="21"/>
          <w:highlight w:val="none"/>
          <w:u w:val="single"/>
        </w:rPr>
        <w:t xml:space="preserve">         </w:t>
      </w:r>
      <w:r>
        <w:rPr>
          <w:rFonts w:hint="eastAsia" w:ascii="宋体" w:hAnsi="宋体" w:eastAsia="宋体" w:cs="宋体"/>
          <w:snapToGrid w:val="0"/>
          <w:color w:val="auto"/>
          <w:kern w:val="0"/>
          <w:sz w:val="22"/>
          <w:szCs w:val="21"/>
          <w:highlight w:val="none"/>
        </w:rPr>
        <w:t>（小写）：¥</w:t>
      </w:r>
      <w:r>
        <w:rPr>
          <w:rFonts w:hint="eastAsia" w:ascii="宋体" w:hAnsi="宋体" w:eastAsia="宋体" w:cs="宋体"/>
          <w:snapToGrid w:val="0"/>
          <w:color w:val="auto"/>
          <w:kern w:val="0"/>
          <w:sz w:val="22"/>
          <w:szCs w:val="21"/>
          <w:highlight w:val="none"/>
          <w:u w:val="single"/>
        </w:rPr>
        <w:t xml:space="preserve">         </w:t>
      </w:r>
      <w:r>
        <w:rPr>
          <w:rFonts w:hint="eastAsia" w:ascii="宋体" w:hAnsi="宋体" w:eastAsia="宋体" w:cs="宋体"/>
          <w:snapToGrid w:val="0"/>
          <w:color w:val="auto"/>
          <w:kern w:val="0"/>
          <w:sz w:val="22"/>
          <w:szCs w:val="21"/>
          <w:highlight w:val="none"/>
        </w:rPr>
        <w:t>作为酬金，竞投承包上述工程。</w:t>
      </w:r>
    </w:p>
    <w:p w14:paraId="024B01CB">
      <w:pPr>
        <w:wordWrap w:val="0"/>
        <w:adjustRightInd w:val="0"/>
        <w:snapToGrid w:val="0"/>
        <w:spacing w:line="360" w:lineRule="auto"/>
        <w:ind w:firstLine="570"/>
        <w:rPr>
          <w:rFonts w:hint="eastAsia" w:ascii="宋体" w:hAnsi="宋体" w:eastAsia="宋体" w:cs="宋体"/>
          <w:snapToGrid w:val="0"/>
          <w:color w:val="auto"/>
          <w:kern w:val="0"/>
          <w:sz w:val="22"/>
          <w:szCs w:val="21"/>
          <w:highlight w:val="none"/>
        </w:rPr>
      </w:pPr>
      <w:r>
        <w:rPr>
          <w:rFonts w:hint="eastAsia" w:ascii="宋体" w:hAnsi="宋体" w:eastAsia="宋体" w:cs="宋体"/>
          <w:snapToGrid w:val="0"/>
          <w:color w:val="auto"/>
          <w:kern w:val="0"/>
          <w:sz w:val="22"/>
          <w:szCs w:val="21"/>
          <w:highlight w:val="none"/>
        </w:rPr>
        <w:t>2.如我方中标，我方保证按合同条款、规范和附件要求，实施并完成上述工程设计。我方保证按照合同约定的开工日期开始本工程的设计任务，完成合同约定的内容，并确保设计成果文件必须通过有关部门的审查合格标准并修补其任何缺陷。</w:t>
      </w:r>
    </w:p>
    <w:p w14:paraId="28977876">
      <w:pPr>
        <w:wordWrap w:val="0"/>
        <w:adjustRightInd w:val="0"/>
        <w:snapToGrid w:val="0"/>
        <w:spacing w:line="360" w:lineRule="auto"/>
        <w:ind w:firstLine="570"/>
        <w:rPr>
          <w:rFonts w:hint="eastAsia" w:ascii="宋体" w:hAnsi="宋体" w:eastAsia="宋体" w:cs="宋体"/>
          <w:snapToGrid w:val="0"/>
          <w:color w:val="auto"/>
          <w:kern w:val="0"/>
          <w:sz w:val="22"/>
          <w:szCs w:val="21"/>
          <w:highlight w:val="none"/>
        </w:rPr>
      </w:pPr>
      <w:r>
        <w:rPr>
          <w:rFonts w:hint="eastAsia" w:ascii="宋体" w:hAnsi="宋体" w:eastAsia="宋体" w:cs="宋体"/>
          <w:snapToGrid w:val="0"/>
          <w:color w:val="auto"/>
          <w:kern w:val="0"/>
          <w:sz w:val="22"/>
          <w:szCs w:val="21"/>
          <w:highlight w:val="none"/>
        </w:rPr>
        <w:t>3. 本投标函在你方接收我方递交的投标文件之日起、到招标文件规定的投标有效期期满前对我方具有约束力。我方随时准备接受你方发出的中标通知书。</w:t>
      </w:r>
    </w:p>
    <w:p w14:paraId="4C363481">
      <w:pPr>
        <w:wordWrap w:val="0"/>
        <w:adjustRightInd w:val="0"/>
        <w:snapToGrid w:val="0"/>
        <w:spacing w:line="360" w:lineRule="auto"/>
        <w:ind w:firstLine="570"/>
        <w:rPr>
          <w:rFonts w:hint="eastAsia" w:ascii="宋体" w:hAnsi="宋体" w:eastAsia="宋体" w:cs="宋体"/>
          <w:snapToGrid w:val="0"/>
          <w:color w:val="auto"/>
          <w:kern w:val="0"/>
          <w:sz w:val="22"/>
          <w:szCs w:val="21"/>
          <w:highlight w:val="none"/>
        </w:rPr>
      </w:pPr>
      <w:r>
        <w:rPr>
          <w:rFonts w:hint="eastAsia" w:ascii="宋体" w:hAnsi="宋体" w:eastAsia="宋体" w:cs="宋体"/>
          <w:snapToGrid w:val="0"/>
          <w:color w:val="auto"/>
          <w:kern w:val="0"/>
          <w:sz w:val="22"/>
          <w:szCs w:val="21"/>
          <w:highlight w:val="none"/>
        </w:rPr>
        <w:t>4．我方在此声明，我方不存在本项目招标文件第一章第三节第</w:t>
      </w:r>
      <w:r>
        <w:rPr>
          <w:rFonts w:hint="eastAsia" w:ascii="宋体" w:hAnsi="宋体" w:eastAsia="宋体" w:cs="宋体"/>
          <w:snapToGrid w:val="0"/>
          <w:color w:val="auto"/>
          <w:kern w:val="0"/>
          <w:sz w:val="22"/>
          <w:szCs w:val="21"/>
          <w:highlight w:val="none"/>
          <w:lang w:val="en-US" w:eastAsia="zh-CN"/>
        </w:rPr>
        <w:t>4</w:t>
      </w:r>
      <w:r>
        <w:rPr>
          <w:rFonts w:hint="eastAsia" w:ascii="宋体" w:hAnsi="宋体" w:eastAsia="宋体" w:cs="宋体"/>
          <w:snapToGrid w:val="0"/>
          <w:color w:val="auto"/>
          <w:kern w:val="0"/>
          <w:sz w:val="22"/>
          <w:szCs w:val="21"/>
          <w:highlight w:val="none"/>
        </w:rPr>
        <w:t>.4条“禁止投标条款”所列出的任何一种情形，并愿意承担因我方就此弄虚作假所引起的一切法律后果。</w:t>
      </w:r>
    </w:p>
    <w:p w14:paraId="043573AD">
      <w:pPr>
        <w:wordWrap w:val="0"/>
        <w:adjustRightInd w:val="0"/>
        <w:snapToGrid w:val="0"/>
        <w:spacing w:line="360" w:lineRule="auto"/>
        <w:ind w:firstLine="570"/>
        <w:rPr>
          <w:rFonts w:hint="eastAsia" w:ascii="宋体" w:hAnsi="宋体" w:eastAsia="宋体" w:cs="宋体"/>
          <w:snapToGrid w:val="0"/>
          <w:color w:val="auto"/>
          <w:kern w:val="0"/>
          <w:sz w:val="22"/>
          <w:szCs w:val="21"/>
          <w:highlight w:val="none"/>
        </w:rPr>
      </w:pPr>
      <w:r>
        <w:rPr>
          <w:rFonts w:hint="eastAsia" w:ascii="宋体" w:hAnsi="宋体" w:eastAsia="宋体" w:cs="宋体"/>
          <w:snapToGrid w:val="0"/>
          <w:color w:val="auto"/>
          <w:kern w:val="0"/>
          <w:sz w:val="22"/>
          <w:szCs w:val="21"/>
          <w:highlight w:val="none"/>
        </w:rPr>
        <w:t>5．我方在此承诺，所递交投标文件的全部内容均为真实、有效、准确的，并愿意承担因我方就此弄虚作假所引起的一切法律后果，同时理解和同意有可能被要求提供更多的资料。</w:t>
      </w:r>
    </w:p>
    <w:p w14:paraId="162FF211">
      <w:pPr>
        <w:spacing w:line="360" w:lineRule="auto"/>
        <w:ind w:firstLine="660" w:firstLineChars="300"/>
        <w:rPr>
          <w:rFonts w:hint="eastAsia" w:ascii="宋体" w:hAnsi="宋体" w:eastAsia="宋体" w:cs="宋体"/>
          <w:color w:val="auto"/>
          <w:sz w:val="22"/>
          <w:szCs w:val="21"/>
          <w:highlight w:val="none"/>
        </w:rPr>
      </w:pPr>
      <w:bookmarkStart w:id="366" w:name="_Hlt68771070"/>
      <w:bookmarkEnd w:id="366"/>
      <w:r>
        <w:rPr>
          <w:rFonts w:hint="eastAsia" w:ascii="宋体" w:hAnsi="宋体" w:eastAsia="宋体" w:cs="宋体"/>
          <w:snapToGrid w:val="0"/>
          <w:color w:val="auto"/>
          <w:kern w:val="0"/>
          <w:sz w:val="22"/>
          <w:szCs w:val="21"/>
          <w:highlight w:val="none"/>
        </w:rPr>
        <w:t>6. 我方理解你方不一定要接纳收到的最低投标总价或任何投标总价的投标人中标，也不要求你方解释我方是否中标的原因。</w:t>
      </w:r>
    </w:p>
    <w:p w14:paraId="636C5099">
      <w:pPr>
        <w:rPr>
          <w:rFonts w:hint="eastAsia" w:ascii="宋体" w:hAnsi="宋体" w:eastAsia="宋体" w:cs="宋体"/>
          <w:color w:val="auto"/>
          <w:sz w:val="20"/>
          <w:szCs w:val="18"/>
          <w:highlight w:val="none"/>
        </w:rPr>
      </w:pPr>
    </w:p>
    <w:p w14:paraId="39B9888F">
      <w:pPr>
        <w:rPr>
          <w:rFonts w:hint="eastAsia" w:ascii="宋体" w:hAnsi="宋体" w:eastAsia="宋体" w:cs="宋体"/>
          <w:color w:val="auto"/>
          <w:sz w:val="20"/>
          <w:szCs w:val="18"/>
          <w:highlight w:val="none"/>
        </w:rPr>
      </w:pPr>
    </w:p>
    <w:p w14:paraId="16EDA02C">
      <w:pPr>
        <w:rPr>
          <w:rFonts w:hint="eastAsia" w:ascii="宋体" w:hAnsi="宋体" w:eastAsia="宋体" w:cs="宋体"/>
          <w:color w:val="auto"/>
          <w:sz w:val="20"/>
          <w:szCs w:val="18"/>
          <w:highlight w:val="none"/>
        </w:rPr>
      </w:pPr>
    </w:p>
    <w:p w14:paraId="7D1121E9">
      <w:pPr>
        <w:rPr>
          <w:rFonts w:hint="eastAsia" w:ascii="宋体" w:hAnsi="宋体" w:eastAsia="宋体" w:cs="宋体"/>
          <w:color w:val="auto"/>
          <w:sz w:val="20"/>
          <w:szCs w:val="18"/>
          <w:highlight w:val="none"/>
        </w:rPr>
      </w:pPr>
    </w:p>
    <w:p w14:paraId="4F1CBDDC">
      <w:pPr>
        <w:rPr>
          <w:rFonts w:hint="eastAsia" w:ascii="宋体" w:hAnsi="宋体" w:eastAsia="宋体" w:cs="宋体"/>
          <w:color w:val="auto"/>
          <w:sz w:val="20"/>
          <w:szCs w:val="18"/>
          <w:highlight w:val="none"/>
        </w:rPr>
      </w:pPr>
    </w:p>
    <w:p w14:paraId="6A68A15D">
      <w:pPr>
        <w:wordWrap w:val="0"/>
        <w:adjustRightInd w:val="0"/>
        <w:snapToGrid w:val="0"/>
        <w:spacing w:line="440" w:lineRule="exact"/>
        <w:jc w:val="right"/>
        <w:rPr>
          <w:rFonts w:hint="eastAsia" w:ascii="宋体" w:hAnsi="宋体" w:eastAsia="宋体" w:cs="宋体"/>
          <w:snapToGrid w:val="0"/>
          <w:color w:val="auto"/>
          <w:kern w:val="0"/>
          <w:sz w:val="22"/>
          <w:szCs w:val="18"/>
          <w:highlight w:val="none"/>
        </w:rPr>
      </w:pPr>
      <w:r>
        <w:rPr>
          <w:rFonts w:hint="eastAsia" w:ascii="宋体" w:hAnsi="宋体" w:eastAsia="宋体" w:cs="宋体"/>
          <w:snapToGrid w:val="0"/>
          <w:color w:val="auto"/>
          <w:kern w:val="0"/>
          <w:sz w:val="22"/>
          <w:szCs w:val="18"/>
          <w:highlight w:val="none"/>
        </w:rPr>
        <w:t>投标人：</w:t>
      </w:r>
      <w:r>
        <w:rPr>
          <w:rFonts w:hint="eastAsia" w:ascii="宋体" w:hAnsi="宋体" w:eastAsia="宋体" w:cs="宋体"/>
          <w:snapToGrid w:val="0"/>
          <w:color w:val="auto"/>
          <w:kern w:val="0"/>
          <w:sz w:val="22"/>
          <w:szCs w:val="18"/>
          <w:highlight w:val="none"/>
          <w:u w:val="single"/>
        </w:rPr>
        <w:t xml:space="preserve">                              </w:t>
      </w:r>
      <w:r>
        <w:rPr>
          <w:rFonts w:hint="eastAsia" w:ascii="宋体" w:hAnsi="宋体" w:eastAsia="宋体" w:cs="宋体"/>
          <w:snapToGrid w:val="0"/>
          <w:color w:val="auto"/>
          <w:kern w:val="0"/>
          <w:sz w:val="22"/>
          <w:szCs w:val="18"/>
          <w:highlight w:val="none"/>
        </w:rPr>
        <w:t>（盖单位章）</w:t>
      </w:r>
    </w:p>
    <w:p w14:paraId="6ECB9100">
      <w:pPr>
        <w:wordWrap w:val="0"/>
        <w:adjustRightInd w:val="0"/>
        <w:snapToGrid w:val="0"/>
        <w:spacing w:line="440" w:lineRule="exact"/>
        <w:jc w:val="right"/>
        <w:rPr>
          <w:rFonts w:hint="eastAsia" w:ascii="宋体" w:hAnsi="宋体" w:eastAsia="宋体" w:cs="宋体"/>
          <w:snapToGrid w:val="0"/>
          <w:color w:val="auto"/>
          <w:kern w:val="0"/>
          <w:sz w:val="22"/>
          <w:szCs w:val="18"/>
          <w:highlight w:val="none"/>
        </w:rPr>
      </w:pPr>
    </w:p>
    <w:p w14:paraId="45BE7894">
      <w:pPr>
        <w:wordWrap w:val="0"/>
        <w:adjustRightInd w:val="0"/>
        <w:snapToGrid w:val="0"/>
        <w:spacing w:line="440" w:lineRule="exact"/>
        <w:jc w:val="right"/>
        <w:rPr>
          <w:rFonts w:hint="eastAsia" w:ascii="宋体" w:hAnsi="宋体" w:eastAsia="宋体" w:cs="宋体"/>
          <w:snapToGrid w:val="0"/>
          <w:color w:val="auto"/>
          <w:kern w:val="0"/>
          <w:sz w:val="22"/>
          <w:szCs w:val="18"/>
          <w:highlight w:val="none"/>
        </w:rPr>
      </w:pPr>
    </w:p>
    <w:p w14:paraId="5BCD3E07">
      <w:pPr>
        <w:wordWrap w:val="0"/>
        <w:adjustRightInd w:val="0"/>
        <w:snapToGrid w:val="0"/>
        <w:spacing w:line="440" w:lineRule="exact"/>
        <w:ind w:firstLine="440" w:firstLineChars="200"/>
        <w:jc w:val="right"/>
        <w:rPr>
          <w:rFonts w:hint="eastAsia" w:ascii="宋体" w:hAnsi="宋体" w:eastAsia="宋体" w:cs="宋体"/>
          <w:snapToGrid w:val="0"/>
          <w:color w:val="auto"/>
          <w:kern w:val="0"/>
          <w:sz w:val="22"/>
          <w:szCs w:val="18"/>
          <w:highlight w:val="none"/>
        </w:rPr>
      </w:pPr>
      <w:r>
        <w:rPr>
          <w:rFonts w:hint="eastAsia" w:ascii="宋体" w:hAnsi="宋体" w:eastAsia="宋体" w:cs="宋体"/>
          <w:snapToGrid w:val="0"/>
          <w:color w:val="auto"/>
          <w:kern w:val="0"/>
          <w:sz w:val="22"/>
          <w:szCs w:val="18"/>
          <w:highlight w:val="none"/>
        </w:rPr>
        <w:t>法定代表人或其委托代理人：</w:t>
      </w:r>
      <w:r>
        <w:rPr>
          <w:rFonts w:hint="eastAsia" w:ascii="宋体" w:hAnsi="宋体" w:eastAsia="宋体" w:cs="宋体"/>
          <w:snapToGrid w:val="0"/>
          <w:color w:val="auto"/>
          <w:kern w:val="0"/>
          <w:sz w:val="22"/>
          <w:szCs w:val="18"/>
          <w:highlight w:val="none"/>
          <w:u w:val="single"/>
        </w:rPr>
        <w:t xml:space="preserve">          </w:t>
      </w:r>
      <w:r>
        <w:rPr>
          <w:rFonts w:hint="eastAsia" w:ascii="宋体" w:hAnsi="宋体" w:eastAsia="宋体" w:cs="宋体"/>
          <w:snapToGrid w:val="0"/>
          <w:color w:val="auto"/>
          <w:kern w:val="0"/>
          <w:sz w:val="22"/>
          <w:szCs w:val="18"/>
          <w:highlight w:val="none"/>
        </w:rPr>
        <w:t>（签字或盖章）</w:t>
      </w:r>
    </w:p>
    <w:p w14:paraId="6F36E8F3">
      <w:pPr>
        <w:wordWrap w:val="0"/>
        <w:adjustRightInd w:val="0"/>
        <w:snapToGrid w:val="0"/>
        <w:spacing w:line="440" w:lineRule="exact"/>
        <w:ind w:firstLine="440" w:firstLineChars="200"/>
        <w:jc w:val="right"/>
        <w:rPr>
          <w:rFonts w:hint="eastAsia" w:ascii="宋体" w:hAnsi="宋体" w:eastAsia="宋体" w:cs="宋体"/>
          <w:snapToGrid w:val="0"/>
          <w:color w:val="auto"/>
          <w:kern w:val="0"/>
          <w:sz w:val="22"/>
          <w:szCs w:val="18"/>
          <w:highlight w:val="none"/>
        </w:rPr>
      </w:pPr>
    </w:p>
    <w:p w14:paraId="7A087D84">
      <w:pPr>
        <w:pStyle w:val="21"/>
        <w:rPr>
          <w:rFonts w:hint="eastAsia" w:ascii="宋体" w:hAnsi="宋体" w:eastAsia="宋体" w:cs="宋体"/>
          <w:color w:val="auto"/>
          <w:sz w:val="20"/>
          <w:szCs w:val="22"/>
          <w:highlight w:val="none"/>
        </w:rPr>
      </w:pPr>
      <w:r>
        <w:rPr>
          <w:rFonts w:hint="eastAsia" w:ascii="宋体" w:hAnsi="宋体" w:eastAsia="宋体" w:cs="宋体"/>
          <w:snapToGrid w:val="0"/>
          <w:color w:val="auto"/>
          <w:kern w:val="0"/>
          <w:sz w:val="22"/>
          <w:szCs w:val="22"/>
          <w:highlight w:val="none"/>
        </w:rPr>
        <w:t xml:space="preserve">                                       </w:t>
      </w:r>
      <w:r>
        <w:rPr>
          <w:rFonts w:hint="eastAsia" w:ascii="宋体" w:hAnsi="宋体" w:eastAsia="宋体" w:cs="宋体"/>
          <w:snapToGrid w:val="0"/>
          <w:color w:val="auto"/>
          <w:kern w:val="0"/>
          <w:sz w:val="22"/>
          <w:szCs w:val="22"/>
          <w:highlight w:val="none"/>
          <w:u w:val="single"/>
        </w:rPr>
        <w:t xml:space="preserve">       </w:t>
      </w:r>
      <w:r>
        <w:rPr>
          <w:rFonts w:hint="eastAsia" w:ascii="宋体" w:hAnsi="宋体" w:eastAsia="宋体" w:cs="宋体"/>
          <w:snapToGrid w:val="0"/>
          <w:color w:val="auto"/>
          <w:kern w:val="0"/>
          <w:sz w:val="22"/>
          <w:szCs w:val="22"/>
          <w:highlight w:val="none"/>
        </w:rPr>
        <w:t>年</w:t>
      </w:r>
      <w:r>
        <w:rPr>
          <w:rFonts w:hint="eastAsia" w:ascii="宋体" w:hAnsi="宋体" w:eastAsia="宋体" w:cs="宋体"/>
          <w:snapToGrid w:val="0"/>
          <w:color w:val="auto"/>
          <w:kern w:val="0"/>
          <w:sz w:val="22"/>
          <w:szCs w:val="22"/>
          <w:highlight w:val="none"/>
          <w:u w:val="single"/>
        </w:rPr>
        <w:t xml:space="preserve">     </w:t>
      </w:r>
      <w:r>
        <w:rPr>
          <w:rFonts w:hint="eastAsia" w:ascii="宋体" w:hAnsi="宋体" w:eastAsia="宋体" w:cs="宋体"/>
          <w:snapToGrid w:val="0"/>
          <w:color w:val="auto"/>
          <w:kern w:val="0"/>
          <w:sz w:val="22"/>
          <w:szCs w:val="22"/>
          <w:highlight w:val="none"/>
        </w:rPr>
        <w:t>月</w:t>
      </w:r>
      <w:r>
        <w:rPr>
          <w:rFonts w:hint="eastAsia" w:ascii="宋体" w:hAnsi="宋体" w:eastAsia="宋体" w:cs="宋体"/>
          <w:snapToGrid w:val="0"/>
          <w:color w:val="auto"/>
          <w:kern w:val="0"/>
          <w:sz w:val="22"/>
          <w:szCs w:val="22"/>
          <w:highlight w:val="none"/>
          <w:u w:val="single"/>
        </w:rPr>
        <w:t xml:space="preserve">     </w:t>
      </w:r>
      <w:r>
        <w:rPr>
          <w:rFonts w:hint="eastAsia" w:ascii="宋体" w:hAnsi="宋体" w:eastAsia="宋体" w:cs="宋体"/>
          <w:snapToGrid w:val="0"/>
          <w:color w:val="auto"/>
          <w:kern w:val="0"/>
          <w:sz w:val="22"/>
          <w:szCs w:val="22"/>
          <w:highlight w:val="none"/>
        </w:rPr>
        <w:t>日</w:t>
      </w:r>
    </w:p>
    <w:p w14:paraId="1067CCDC">
      <w:pPr>
        <w:rPr>
          <w:rFonts w:hint="eastAsia" w:ascii="宋体" w:hAnsi="宋体" w:eastAsia="宋体" w:cs="宋体"/>
          <w:color w:val="auto"/>
          <w:highlight w:val="none"/>
        </w:rPr>
      </w:pPr>
    </w:p>
    <w:p w14:paraId="6AD61666">
      <w:pPr>
        <w:wordWrap w:val="0"/>
        <w:snapToGrid w:val="0"/>
        <w:spacing w:line="480" w:lineRule="auto"/>
        <w:ind w:firstLine="480"/>
        <w:rPr>
          <w:rFonts w:hint="eastAsia" w:ascii="宋体" w:hAnsi="宋体" w:eastAsia="宋体" w:cs="宋体"/>
          <w:b/>
          <w:snapToGrid w:val="0"/>
          <w:color w:val="auto"/>
          <w:sz w:val="24"/>
          <w:highlight w:val="none"/>
        </w:rPr>
      </w:pPr>
      <w:bookmarkStart w:id="367" w:name="_Toc71813718"/>
      <w:bookmarkStart w:id="368" w:name="_Toc71811328"/>
      <w:bookmarkStart w:id="369" w:name="_Toc71811195"/>
      <w:bookmarkStart w:id="370" w:name="_Toc30990"/>
      <w:bookmarkStart w:id="371" w:name="_Toc10872"/>
      <w:bookmarkStart w:id="372" w:name="_Toc14586"/>
    </w:p>
    <w:p w14:paraId="4F4E7762">
      <w:pPr>
        <w:wordWrap w:val="0"/>
        <w:snapToGrid w:val="0"/>
        <w:spacing w:line="480" w:lineRule="auto"/>
        <w:ind w:firstLine="480"/>
        <w:rPr>
          <w:rFonts w:hint="eastAsia" w:ascii="宋体" w:hAnsi="宋体" w:eastAsia="宋体" w:cs="宋体"/>
          <w:b/>
          <w:snapToGrid w:val="0"/>
          <w:color w:val="auto"/>
          <w:sz w:val="24"/>
          <w:highlight w:val="none"/>
        </w:rPr>
      </w:pPr>
    </w:p>
    <w:p w14:paraId="7C9B05D5">
      <w:pPr>
        <w:pStyle w:val="4"/>
        <w:wordWrap w:val="0"/>
        <w:autoSpaceDE/>
        <w:autoSpaceDN/>
        <w:snapToGrid w:val="0"/>
        <w:spacing w:line="480" w:lineRule="auto"/>
        <w:jc w:val="both"/>
        <w:rPr>
          <w:rFonts w:hint="eastAsia" w:ascii="宋体" w:hAnsi="宋体" w:eastAsia="宋体" w:cs="宋体"/>
          <w:b/>
          <w:snapToGrid w:val="0"/>
          <w:color w:val="auto"/>
          <w:sz w:val="24"/>
          <w:highlight w:val="none"/>
        </w:rPr>
      </w:pPr>
      <w:r>
        <w:rPr>
          <w:rFonts w:hint="eastAsia" w:ascii="宋体" w:hAnsi="宋体" w:eastAsia="宋体" w:cs="宋体"/>
          <w:b/>
          <w:snapToGrid w:val="0"/>
          <w:color w:val="auto"/>
          <w:sz w:val="24"/>
          <w:highlight w:val="none"/>
        </w:rPr>
        <w:t>格式</w:t>
      </w:r>
      <w:bookmarkEnd w:id="367"/>
      <w:bookmarkEnd w:id="368"/>
      <w:bookmarkEnd w:id="369"/>
      <w:bookmarkEnd w:id="370"/>
      <w:r>
        <w:rPr>
          <w:rFonts w:hint="eastAsia" w:ascii="宋体" w:hAnsi="宋体" w:eastAsia="宋体" w:cs="宋体"/>
          <w:b/>
          <w:snapToGrid w:val="0"/>
          <w:color w:val="auto"/>
          <w:sz w:val="24"/>
          <w:highlight w:val="none"/>
        </w:rPr>
        <w:t>三   各项承诺一览表</w:t>
      </w:r>
      <w:bookmarkEnd w:id="371"/>
      <w:bookmarkEnd w:id="372"/>
    </w:p>
    <w:p w14:paraId="1700D303">
      <w:pPr>
        <w:spacing w:before="100" w:after="100" w:line="38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各项承诺一览表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91"/>
        <w:gridCol w:w="1598"/>
        <w:gridCol w:w="3219"/>
        <w:gridCol w:w="4010"/>
      </w:tblGrid>
      <w:tr w14:paraId="4DA18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0" w:hRule="atLeast"/>
          <w:jc w:val="center"/>
        </w:trPr>
        <w:tc>
          <w:tcPr>
            <w:tcW w:w="791" w:type="dxa"/>
          </w:tcPr>
          <w:p w14:paraId="13919EEA">
            <w:pPr>
              <w:adjustRightInd w:val="0"/>
              <w:snapToGrid w:val="0"/>
              <w:spacing w:line="36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1598" w:type="dxa"/>
          </w:tcPr>
          <w:p w14:paraId="3DDB688D">
            <w:pPr>
              <w:adjustRightInd w:val="0"/>
              <w:snapToGrid w:val="0"/>
              <w:spacing w:line="36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承诺标题</w:t>
            </w:r>
          </w:p>
        </w:tc>
        <w:tc>
          <w:tcPr>
            <w:tcW w:w="3219" w:type="dxa"/>
          </w:tcPr>
          <w:p w14:paraId="4FB538C5">
            <w:pPr>
              <w:adjustRightInd w:val="0"/>
              <w:snapToGrid w:val="0"/>
              <w:spacing w:line="36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承诺内容</w:t>
            </w:r>
          </w:p>
        </w:tc>
        <w:tc>
          <w:tcPr>
            <w:tcW w:w="4010" w:type="dxa"/>
            <w:tcBorders>
              <w:bottom w:val="single" w:color="auto" w:sz="4" w:space="0"/>
            </w:tcBorders>
          </w:tcPr>
          <w:p w14:paraId="65022551">
            <w:pPr>
              <w:adjustRightInd w:val="0"/>
              <w:snapToGrid w:val="0"/>
              <w:spacing w:line="36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违约承诺</w:t>
            </w:r>
          </w:p>
        </w:tc>
      </w:tr>
      <w:tr w14:paraId="1665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1" w:hRule="atLeast"/>
          <w:jc w:val="center"/>
        </w:trPr>
        <w:tc>
          <w:tcPr>
            <w:tcW w:w="791" w:type="dxa"/>
            <w:vAlign w:val="center"/>
          </w:tcPr>
          <w:p w14:paraId="0147EE93">
            <w:pPr>
              <w:adjustRightInd w:val="0"/>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98" w:type="dxa"/>
            <w:vAlign w:val="center"/>
          </w:tcPr>
          <w:p w14:paraId="30914624">
            <w:pPr>
              <w:adjustRightInd w:val="0"/>
              <w:snapToGrid w:val="0"/>
              <w:spacing w:line="360" w:lineRule="exact"/>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对招标文件条款自愿接受承诺</w:t>
            </w:r>
          </w:p>
        </w:tc>
        <w:tc>
          <w:tcPr>
            <w:tcW w:w="3219" w:type="dxa"/>
            <w:vAlign w:val="center"/>
          </w:tcPr>
          <w:p w14:paraId="3206CAB6">
            <w:pPr>
              <w:adjustRightInd w:val="0"/>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我方保证接受招标文件的所有条款，响应招标文件的</w:t>
            </w:r>
            <w:bookmarkStart w:id="373" w:name="_Hlt66510765"/>
            <w:bookmarkEnd w:id="373"/>
            <w:r>
              <w:rPr>
                <w:rFonts w:hint="eastAsia" w:ascii="宋体" w:hAnsi="宋体" w:eastAsia="宋体" w:cs="宋体"/>
                <w:color w:val="auto"/>
                <w:szCs w:val="21"/>
                <w:highlight w:val="none"/>
              </w:rPr>
              <w:t>所有要求。</w:t>
            </w:r>
          </w:p>
        </w:tc>
        <w:tc>
          <w:tcPr>
            <w:tcW w:w="4010" w:type="dxa"/>
            <w:tcBorders>
              <w:tr2bl w:val="single" w:color="auto" w:sz="4" w:space="0"/>
            </w:tcBorders>
            <w:vAlign w:val="center"/>
          </w:tcPr>
          <w:p w14:paraId="681994A1">
            <w:pPr>
              <w:adjustRightInd w:val="0"/>
              <w:snapToGrid w:val="0"/>
              <w:spacing w:line="360" w:lineRule="exact"/>
              <w:ind w:firstLine="480"/>
              <w:rPr>
                <w:rFonts w:hint="eastAsia" w:ascii="宋体" w:hAnsi="宋体" w:eastAsia="宋体" w:cs="宋体"/>
                <w:color w:val="auto"/>
                <w:szCs w:val="21"/>
                <w:highlight w:val="none"/>
              </w:rPr>
            </w:pPr>
          </w:p>
        </w:tc>
      </w:tr>
      <w:tr w14:paraId="4E2AA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66" w:hRule="atLeast"/>
          <w:jc w:val="center"/>
        </w:trPr>
        <w:tc>
          <w:tcPr>
            <w:tcW w:w="791" w:type="dxa"/>
            <w:vAlign w:val="center"/>
          </w:tcPr>
          <w:p w14:paraId="4105B490">
            <w:pPr>
              <w:adjustRightInd w:val="0"/>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598" w:type="dxa"/>
            <w:vAlign w:val="center"/>
          </w:tcPr>
          <w:p w14:paraId="5D48FEE8">
            <w:pPr>
              <w:adjustRightInd w:val="0"/>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无禁止投标情形的承诺</w:t>
            </w:r>
          </w:p>
        </w:tc>
        <w:tc>
          <w:tcPr>
            <w:tcW w:w="3219" w:type="dxa"/>
            <w:vAlign w:val="center"/>
          </w:tcPr>
          <w:p w14:paraId="2FBF6C5B">
            <w:pPr>
              <w:adjustRightInd w:val="0"/>
              <w:snapToGrid w:val="0"/>
              <w:spacing w:line="360" w:lineRule="exact"/>
              <w:ind w:firstLine="48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我方不存在招标文件第一章第三节第4.4条“禁止投标条款”规定的任何一种情形。</w:t>
            </w:r>
          </w:p>
        </w:tc>
        <w:tc>
          <w:tcPr>
            <w:tcW w:w="4010" w:type="dxa"/>
            <w:vAlign w:val="center"/>
          </w:tcPr>
          <w:p w14:paraId="0E9DB39A">
            <w:pPr>
              <w:adjustRightInd w:val="0"/>
              <w:snapToGrid w:val="0"/>
              <w:spacing w:line="360" w:lineRule="exact"/>
              <w:ind w:firstLine="480"/>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果我方有招标文件第一章第三节第4.4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050E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90" w:hRule="atLeast"/>
          <w:jc w:val="center"/>
        </w:trPr>
        <w:tc>
          <w:tcPr>
            <w:tcW w:w="791" w:type="dxa"/>
            <w:vAlign w:val="center"/>
          </w:tcPr>
          <w:p w14:paraId="735F922D">
            <w:pPr>
              <w:adjustRightInd w:val="0"/>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598" w:type="dxa"/>
            <w:vAlign w:val="center"/>
          </w:tcPr>
          <w:p w14:paraId="3D646043">
            <w:pPr>
              <w:adjustRightInd w:val="0"/>
              <w:snapToGrid w:val="0"/>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4"/>
                <w:highlight w:val="none"/>
              </w:rPr>
              <w:t>履约保证承诺</w:t>
            </w:r>
          </w:p>
        </w:tc>
        <w:tc>
          <w:tcPr>
            <w:tcW w:w="3219" w:type="dxa"/>
            <w:vAlign w:val="center"/>
          </w:tcPr>
          <w:p w14:paraId="4CB496D1">
            <w:pPr>
              <w:adjustRightInd w:val="0"/>
              <w:snapToGrid w:val="0"/>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4"/>
                <w:highlight w:val="none"/>
              </w:rPr>
              <w:t xml:space="preserve">  我方保证按时缴纳全部履约保证。</w:t>
            </w:r>
          </w:p>
        </w:tc>
        <w:tc>
          <w:tcPr>
            <w:tcW w:w="4010" w:type="dxa"/>
            <w:vAlign w:val="center"/>
          </w:tcPr>
          <w:p w14:paraId="0310718A">
            <w:pPr>
              <w:adjustRightInd w:val="0"/>
              <w:snapToGrid w:val="0"/>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4"/>
                <w:highlight w:val="none"/>
              </w:rPr>
              <w:t>在设计过程中，如由于我方自身的资金、技术、质量、非不可抗力等原因给招标人造成经济损失、工期延误时，或未能按招标文件所约定的各项承诺完成时，我方同意扣除相应履约保证金，并承担由此引起的所有责任。</w:t>
            </w:r>
          </w:p>
        </w:tc>
      </w:tr>
      <w:tr w14:paraId="2F54E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2" w:hRule="atLeast"/>
          <w:jc w:val="center"/>
        </w:trPr>
        <w:tc>
          <w:tcPr>
            <w:tcW w:w="791" w:type="dxa"/>
            <w:vAlign w:val="center"/>
          </w:tcPr>
          <w:p w14:paraId="0D1E2130">
            <w:pPr>
              <w:adjustRightInd w:val="0"/>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598" w:type="dxa"/>
            <w:vAlign w:val="center"/>
          </w:tcPr>
          <w:p w14:paraId="0955BBFB">
            <w:pPr>
              <w:adjustRightInd w:val="0"/>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工期、进度承诺</w:t>
            </w:r>
          </w:p>
        </w:tc>
        <w:tc>
          <w:tcPr>
            <w:tcW w:w="3219" w:type="dxa"/>
            <w:vAlign w:val="center"/>
          </w:tcPr>
          <w:p w14:paraId="55D33D35">
            <w:pPr>
              <w:adjustRightInd w:val="0"/>
              <w:snapToGrid w:val="0"/>
              <w:spacing w:line="360" w:lineRule="exact"/>
              <w:ind w:firstLine="48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我方保证在与招标人签定设计合同后壹天内开工，并在招标文件规定要求的设计工期内完成全部招标工程。</w:t>
            </w:r>
          </w:p>
          <w:p w14:paraId="5313707A">
            <w:pPr>
              <w:adjustRightInd w:val="0"/>
              <w:snapToGrid w:val="0"/>
              <w:spacing w:line="360" w:lineRule="exact"/>
              <w:ind w:firstLine="48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我方保证按我方投标文件中的设计进度计划完成设计任务。</w:t>
            </w:r>
          </w:p>
        </w:tc>
        <w:tc>
          <w:tcPr>
            <w:tcW w:w="4010" w:type="dxa"/>
            <w:vAlign w:val="center"/>
          </w:tcPr>
          <w:p w14:paraId="40F812A1">
            <w:pPr>
              <w:adjustRightInd w:val="0"/>
              <w:snapToGrid w:val="0"/>
              <w:spacing w:line="360" w:lineRule="exact"/>
              <w:ind w:firstLine="480"/>
              <w:rPr>
                <w:rFonts w:hint="eastAsia" w:ascii="宋体" w:hAnsi="宋体" w:eastAsia="宋体" w:cs="宋体"/>
                <w:color w:val="auto"/>
                <w:szCs w:val="21"/>
                <w:highlight w:val="none"/>
              </w:rPr>
            </w:pPr>
            <w:r>
              <w:rPr>
                <w:rFonts w:hint="eastAsia" w:ascii="宋体" w:hAnsi="宋体" w:eastAsia="宋体" w:cs="宋体"/>
                <w:color w:val="auto"/>
                <w:szCs w:val="21"/>
                <w:highlight w:val="none"/>
              </w:rPr>
              <w:t>若因我方原因，设计没有按期完成时，我方须在逾期第壹天起每天按合同价款的1‰向招标人返纳逾期违约金。</w:t>
            </w:r>
          </w:p>
          <w:p w14:paraId="70B735CC">
            <w:pPr>
              <w:adjustRightInd w:val="0"/>
              <w:snapToGrid w:val="0"/>
              <w:spacing w:line="360" w:lineRule="exact"/>
              <w:ind w:firstLine="480"/>
              <w:rPr>
                <w:rFonts w:hint="eastAsia" w:ascii="宋体" w:hAnsi="宋体" w:eastAsia="宋体" w:cs="宋体"/>
                <w:color w:val="auto"/>
                <w:szCs w:val="21"/>
                <w:highlight w:val="none"/>
              </w:rPr>
            </w:pPr>
            <w:r>
              <w:rPr>
                <w:rFonts w:hint="eastAsia" w:ascii="宋体" w:hAnsi="宋体" w:eastAsia="宋体" w:cs="宋体"/>
                <w:color w:val="auto"/>
                <w:szCs w:val="21"/>
                <w:highlight w:val="none"/>
              </w:rPr>
              <w:t>若因我方原因，设计的进度未能按我方投标文件中的设计进度计划完成设计任务，延期达到30日历天，招标人有权终止合同。我方愿意承担所有由此引起的责任及经济损失。</w:t>
            </w:r>
          </w:p>
        </w:tc>
      </w:tr>
      <w:tr w14:paraId="7D80E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2" w:hRule="atLeast"/>
          <w:jc w:val="center"/>
        </w:trPr>
        <w:tc>
          <w:tcPr>
            <w:tcW w:w="791" w:type="dxa"/>
            <w:vAlign w:val="center"/>
          </w:tcPr>
          <w:p w14:paraId="57E58A77">
            <w:pPr>
              <w:adjustRightInd w:val="0"/>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1598" w:type="dxa"/>
            <w:vAlign w:val="center"/>
          </w:tcPr>
          <w:p w14:paraId="29C2CDDD">
            <w:pPr>
              <w:pStyle w:val="42"/>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设计承诺</w:t>
            </w:r>
          </w:p>
        </w:tc>
        <w:tc>
          <w:tcPr>
            <w:tcW w:w="3219" w:type="dxa"/>
            <w:vAlign w:val="center"/>
          </w:tcPr>
          <w:p w14:paraId="77E1F71D">
            <w:pPr>
              <w:pStyle w:val="43"/>
              <w:spacing w:line="44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如我方中标，我方保证按设计规范及有关法律法规进行设计，并准时提供相应设计文件经审图机构审查通过。</w:t>
            </w:r>
          </w:p>
          <w:p w14:paraId="76537C19">
            <w:pPr>
              <w:pStyle w:val="43"/>
              <w:spacing w:line="44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我方保证按经过批准的初步设计概算（建安费）进行限额设计，并对设计文件出现的遗漏或错误负责修改或补充。</w:t>
            </w:r>
          </w:p>
        </w:tc>
        <w:tc>
          <w:tcPr>
            <w:tcW w:w="4010" w:type="dxa"/>
            <w:vAlign w:val="center"/>
          </w:tcPr>
          <w:p w14:paraId="2B35EBF7">
            <w:pPr>
              <w:pStyle w:val="43"/>
              <w:adjustRightInd w:val="0"/>
              <w:snapToGrid w:val="0"/>
              <w:spacing w:line="36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我方中标，未能按招标文件要求提供设计文件，招标人有权终止合同，扣除设计费的10%作为违约罚款，并由招标人另行委托相应资质的单位进行设计，其费用由中标人支付，施工工期不予顺延且不另外计取赶工措施费。</w:t>
            </w:r>
          </w:p>
          <w:p w14:paraId="2C70D47C">
            <w:pPr>
              <w:pStyle w:val="43"/>
              <w:adjustRightInd w:val="0"/>
              <w:snapToGrid w:val="0"/>
              <w:spacing w:line="36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由于设计单位设计工作错误造成工程设计质量事故，根据责任情况，负责赔偿工程损失费，但最高不超过该项目应收设计费总额，负责采取补救措施。</w:t>
            </w:r>
          </w:p>
          <w:p w14:paraId="0CDA3200">
            <w:pPr>
              <w:pStyle w:val="43"/>
              <w:adjustRightInd w:val="0"/>
              <w:snapToGrid w:val="0"/>
              <w:spacing w:line="36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施工期间除发包人要求或特殊地质原因外，因设计质量和深度不够的原因引起的工程返工或需要设计变更引起工程造价增加的，每次扣减设计合同价款中设计费的2％，扣完为止。</w:t>
            </w:r>
          </w:p>
          <w:p w14:paraId="121176AB">
            <w:pPr>
              <w:pStyle w:val="43"/>
              <w:adjustRightInd w:val="0"/>
              <w:snapToGrid w:val="0"/>
              <w:spacing w:line="36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因设计单位自身原因造成工程结算超施工招标中标价的，扣除应付设计合同价款中的余款。</w:t>
            </w:r>
          </w:p>
        </w:tc>
      </w:tr>
      <w:tr w14:paraId="5592B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4" w:hRule="atLeast"/>
          <w:jc w:val="center"/>
        </w:trPr>
        <w:tc>
          <w:tcPr>
            <w:tcW w:w="791" w:type="dxa"/>
            <w:vAlign w:val="center"/>
          </w:tcPr>
          <w:p w14:paraId="04E4EC89">
            <w:pPr>
              <w:adjustRightInd w:val="0"/>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1598" w:type="dxa"/>
            <w:vAlign w:val="center"/>
          </w:tcPr>
          <w:p w14:paraId="1F1EE0C6">
            <w:pPr>
              <w:adjustRightInd w:val="0"/>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账户承诺</w:t>
            </w:r>
          </w:p>
        </w:tc>
        <w:tc>
          <w:tcPr>
            <w:tcW w:w="3219" w:type="dxa"/>
            <w:vAlign w:val="center"/>
          </w:tcPr>
          <w:p w14:paraId="2C9D8CD2">
            <w:pPr>
              <w:adjustRightInd w:val="0"/>
              <w:snapToGrid w:val="0"/>
              <w:spacing w:line="360" w:lineRule="exact"/>
              <w:ind w:firstLine="560"/>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rPr>
              <w:t>我方保证招标人的资金随时可划入合同中规定的我方账户。</w:t>
            </w:r>
          </w:p>
        </w:tc>
        <w:tc>
          <w:tcPr>
            <w:tcW w:w="4010" w:type="dxa"/>
            <w:vAlign w:val="center"/>
          </w:tcPr>
          <w:p w14:paraId="6B4CC415">
            <w:pPr>
              <w:adjustRightInd w:val="0"/>
              <w:snapToGrid w:val="0"/>
              <w:spacing w:line="360" w:lineRule="exact"/>
              <w:ind w:firstLine="472"/>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若因我方原因造成招标人的资金无法划入合同中规定的我方账户，如时间达到30日历天，招标人有权终止合同。我方承担由此造成的所有责任及经济损失。</w:t>
            </w:r>
          </w:p>
        </w:tc>
      </w:tr>
      <w:tr w14:paraId="7CD36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51" w:hRule="atLeast"/>
          <w:jc w:val="center"/>
        </w:trPr>
        <w:tc>
          <w:tcPr>
            <w:tcW w:w="791" w:type="dxa"/>
            <w:vAlign w:val="center"/>
          </w:tcPr>
          <w:p w14:paraId="5E3A72FD">
            <w:pPr>
              <w:adjustRightInd w:val="0"/>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1598" w:type="dxa"/>
            <w:vAlign w:val="center"/>
          </w:tcPr>
          <w:p w14:paraId="2DF296FB">
            <w:pPr>
              <w:adjustRightInd w:val="0"/>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项目管理班子人员承诺</w:t>
            </w:r>
          </w:p>
        </w:tc>
        <w:tc>
          <w:tcPr>
            <w:tcW w:w="3219" w:type="dxa"/>
            <w:vAlign w:val="center"/>
          </w:tcPr>
          <w:p w14:paraId="1BBDFBCE">
            <w:pPr>
              <w:adjustRightInd w:val="0"/>
              <w:snapToGrid w:val="0"/>
              <w:spacing w:line="360" w:lineRule="exact"/>
              <w:ind w:firstLine="560"/>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我方保证投标文件中所拟派的</w:t>
            </w:r>
            <w:r>
              <w:rPr>
                <w:rFonts w:hint="eastAsia" w:ascii="宋体" w:hAnsi="宋体" w:eastAsia="宋体" w:cs="宋体"/>
                <w:color w:val="auto"/>
                <w:spacing w:val="-2"/>
                <w:szCs w:val="21"/>
                <w:highlight w:val="none"/>
                <w:u w:val="double"/>
              </w:rPr>
              <w:t>各专业设计负责人</w:t>
            </w:r>
            <w:r>
              <w:rPr>
                <w:rFonts w:hint="eastAsia" w:ascii="宋体" w:hAnsi="宋体" w:eastAsia="宋体" w:cs="宋体"/>
                <w:color w:val="auto"/>
                <w:szCs w:val="21"/>
                <w:highlight w:val="none"/>
              </w:rPr>
              <w:t>人员，具有相对的资格证书。拟派人员全部到位，负责各自职责。全部到位、各司其责。</w:t>
            </w:r>
          </w:p>
        </w:tc>
        <w:tc>
          <w:tcPr>
            <w:tcW w:w="4010" w:type="dxa"/>
            <w:vAlign w:val="center"/>
          </w:tcPr>
          <w:p w14:paraId="18ED267B">
            <w:pPr>
              <w:adjustRightInd w:val="0"/>
              <w:snapToGrid w:val="0"/>
              <w:spacing w:line="360" w:lineRule="exact"/>
              <w:ind w:firstLine="472"/>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若我方中标后，各负责人未按时参加招标人要求出席的会议（包括图纸会审和技术交底等，具体以招标人书面通知为准），每缺席一人次扣5000元违约金。我方承担由此造成的所有责任及经济损失。</w:t>
            </w:r>
          </w:p>
        </w:tc>
      </w:tr>
      <w:tr w14:paraId="73790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1" w:hRule="atLeast"/>
          <w:jc w:val="center"/>
        </w:trPr>
        <w:tc>
          <w:tcPr>
            <w:tcW w:w="791" w:type="dxa"/>
            <w:vAlign w:val="center"/>
          </w:tcPr>
          <w:p w14:paraId="720A6678">
            <w:pPr>
              <w:adjustRightInd w:val="0"/>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1598" w:type="dxa"/>
            <w:vAlign w:val="center"/>
          </w:tcPr>
          <w:p w14:paraId="1F32A7DB">
            <w:pPr>
              <w:adjustRightInd w:val="0"/>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项目负责人承诺</w:t>
            </w:r>
          </w:p>
        </w:tc>
        <w:tc>
          <w:tcPr>
            <w:tcW w:w="3219" w:type="dxa"/>
            <w:vAlign w:val="center"/>
          </w:tcPr>
          <w:p w14:paraId="50210A96">
            <w:pPr>
              <w:adjustRightInd w:val="0"/>
              <w:snapToGrid w:val="0"/>
              <w:spacing w:line="360" w:lineRule="exact"/>
              <w:ind w:firstLine="472"/>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我方保证投标文件中所拟派的</w:t>
            </w:r>
            <w:r>
              <w:rPr>
                <w:rFonts w:hint="eastAsia" w:ascii="宋体" w:hAnsi="宋体" w:eastAsia="宋体" w:cs="宋体"/>
                <w:color w:val="auto"/>
                <w:spacing w:val="-2"/>
                <w:szCs w:val="21"/>
                <w:highlight w:val="none"/>
                <w:u w:val="double"/>
              </w:rPr>
              <w:t>设计负责人</w:t>
            </w:r>
            <w:r>
              <w:rPr>
                <w:rFonts w:hint="eastAsia" w:ascii="宋体" w:hAnsi="宋体" w:eastAsia="宋体" w:cs="宋体"/>
                <w:color w:val="auto"/>
                <w:spacing w:val="-2"/>
                <w:szCs w:val="21"/>
                <w:highlight w:val="none"/>
              </w:rPr>
              <w:t>负责本项目设计全过程（包括招标范围内工作）。</w:t>
            </w:r>
          </w:p>
        </w:tc>
        <w:tc>
          <w:tcPr>
            <w:tcW w:w="4010" w:type="dxa"/>
            <w:vAlign w:val="center"/>
          </w:tcPr>
          <w:p w14:paraId="6BF65ACB">
            <w:pPr>
              <w:adjustRightInd w:val="0"/>
              <w:snapToGrid w:val="0"/>
              <w:spacing w:line="360" w:lineRule="exact"/>
              <w:ind w:firstLine="472"/>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若因我方原因，</w:t>
            </w:r>
            <w:r>
              <w:rPr>
                <w:rFonts w:hint="eastAsia" w:ascii="宋体" w:hAnsi="宋体" w:eastAsia="宋体" w:cs="宋体"/>
                <w:color w:val="auto"/>
                <w:spacing w:val="-2"/>
                <w:szCs w:val="21"/>
                <w:highlight w:val="none"/>
                <w:u w:val="double"/>
              </w:rPr>
              <w:t>设计负责人</w:t>
            </w:r>
            <w:r>
              <w:rPr>
                <w:rFonts w:hint="eastAsia" w:ascii="宋体" w:hAnsi="宋体" w:eastAsia="宋体" w:cs="宋体"/>
                <w:color w:val="auto"/>
                <w:spacing w:val="-2"/>
                <w:szCs w:val="21"/>
                <w:highlight w:val="none"/>
              </w:rPr>
              <w:t>未准时参加本项目设计全过程（包括招标范围内工作）的，每缺席一次扣5000元（以发包人发出的违约通知为准）。</w:t>
            </w:r>
          </w:p>
        </w:tc>
      </w:tr>
      <w:tr w14:paraId="503C2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4" w:hRule="atLeast"/>
          <w:jc w:val="center"/>
        </w:trPr>
        <w:tc>
          <w:tcPr>
            <w:tcW w:w="791" w:type="dxa"/>
            <w:vAlign w:val="center"/>
          </w:tcPr>
          <w:p w14:paraId="0BF1FF38">
            <w:pPr>
              <w:adjustRightInd w:val="0"/>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1598" w:type="dxa"/>
            <w:vAlign w:val="center"/>
          </w:tcPr>
          <w:p w14:paraId="0BED65E1">
            <w:pPr>
              <w:adjustRightInd w:val="0"/>
              <w:snapToGrid w:val="0"/>
              <w:spacing w:line="360" w:lineRule="exact"/>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廉政承诺</w:t>
            </w:r>
          </w:p>
        </w:tc>
        <w:tc>
          <w:tcPr>
            <w:tcW w:w="3219" w:type="dxa"/>
            <w:vAlign w:val="center"/>
          </w:tcPr>
          <w:p w14:paraId="6AE1078F">
            <w:pPr>
              <w:adjustRightInd w:val="0"/>
              <w:snapToGrid w:val="0"/>
              <w:spacing w:line="360" w:lineRule="exact"/>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我方保证严格遵守有关法律法规及廉政规定。</w:t>
            </w:r>
          </w:p>
        </w:tc>
        <w:tc>
          <w:tcPr>
            <w:tcW w:w="4010" w:type="dxa"/>
            <w:vAlign w:val="center"/>
          </w:tcPr>
          <w:p w14:paraId="02B0F3EE">
            <w:pPr>
              <w:widowControl/>
              <w:adjustRightInd w:val="0"/>
              <w:snapToGrid w:val="0"/>
              <w:spacing w:line="3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如我单位及其工作人员违反本承诺规定的，愿接受党纪、政纪处理直至追究法律责任；给招标单位造成经济损失的，依法给予赔偿。</w:t>
            </w:r>
          </w:p>
        </w:tc>
      </w:tr>
      <w:tr w14:paraId="54AD5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3" w:hRule="atLeast"/>
          <w:jc w:val="center"/>
        </w:trPr>
        <w:tc>
          <w:tcPr>
            <w:tcW w:w="791" w:type="dxa"/>
            <w:vAlign w:val="center"/>
          </w:tcPr>
          <w:p w14:paraId="021997D0">
            <w:pPr>
              <w:adjustRightInd w:val="0"/>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1598" w:type="dxa"/>
            <w:vAlign w:val="center"/>
          </w:tcPr>
          <w:p w14:paraId="0441C891">
            <w:pPr>
              <w:adjustRightInd w:val="0"/>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投标文件信息公开承诺</w:t>
            </w:r>
          </w:p>
        </w:tc>
        <w:tc>
          <w:tcPr>
            <w:tcW w:w="3219" w:type="dxa"/>
            <w:vAlign w:val="center"/>
          </w:tcPr>
          <w:p w14:paraId="4C899F45">
            <w:pPr>
              <w:pStyle w:val="44"/>
              <w:wordWrap w:val="0"/>
              <w:adjustRightInd w:val="0"/>
              <w:snapToGrid w:val="0"/>
              <w:spacing w:line="400" w:lineRule="exact"/>
              <w:ind w:firstLine="210" w:firstLineChars="1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我方提供完整的电子文件。如果我方成为本项目中标候选人，我方同意并授权招标人在评标结果公示期内公开我方商务经济标书的全部内容。</w:t>
            </w:r>
          </w:p>
        </w:tc>
        <w:tc>
          <w:tcPr>
            <w:tcW w:w="4010" w:type="dxa"/>
            <w:vAlign w:val="center"/>
          </w:tcPr>
          <w:p w14:paraId="1E67A08E">
            <w:pPr>
              <w:pStyle w:val="44"/>
              <w:wordWrap w:val="0"/>
              <w:adjustRightInd w:val="0"/>
              <w:snapToGrid w:val="0"/>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highlight w:val="none"/>
              </w:rPr>
              <mc:AlternateContent>
                <mc:Choice Requires="wps">
                  <w:drawing>
                    <wp:anchor distT="0" distB="0" distL="114300" distR="114300" simplePos="0" relativeHeight="251661312" behindDoc="0" locked="0" layoutInCell="1" allowOverlap="1">
                      <wp:simplePos x="0" y="0"/>
                      <wp:positionH relativeFrom="column">
                        <wp:posOffset>18415</wp:posOffset>
                      </wp:positionH>
                      <wp:positionV relativeFrom="paragraph">
                        <wp:posOffset>7620</wp:posOffset>
                      </wp:positionV>
                      <wp:extent cx="2533650" cy="1353820"/>
                      <wp:effectExtent l="3175" t="5715" r="15875" b="12065"/>
                      <wp:wrapNone/>
                      <wp:docPr id="5" name="直接连接符 5"/>
                      <wp:cNvGraphicFramePr/>
                      <a:graphic xmlns:a="http://schemas.openxmlformats.org/drawingml/2006/main">
                        <a:graphicData uri="http://schemas.microsoft.com/office/word/2010/wordprocessingShape">
                          <wps:wsp>
                            <wps:cNvCnPr/>
                            <wps:spPr>
                              <a:xfrm flipH="1">
                                <a:off x="5052060" y="7634605"/>
                                <a:ext cx="2533650" cy="135382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1.45pt;margin-top:0.6pt;height:106.6pt;width:199.5pt;z-index:251661312;mso-width-relative:page;mso-height-relative:page;" filled="f" stroked="t" coordsize="21600,21600" o:gfxdata="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8HSktNIAAAAHAQAADwAAAAAAAAABACAAAAAiAAAAZHJzL2Rvd25yZXYueG1s&#10;UEsBAhQAFAAAAAgAh07iQN6Bep3+AQAAzgMAAA4AAAAAAAAAAQAgAAAAIQEAAGRycy9lMm9Eb2Mu&#10;eG1sUEsFBgAAAAAGAAYAWQEAAJEFAAAAAA==&#10;">
                      <v:fill on="f" focussize="0,0"/>
                      <v:stroke weight="1pt" color="#000000 [3213]" miterlimit="8" joinstyle="miter"/>
                      <v:imagedata o:title=""/>
                      <o:lock v:ext="edit" aspectratio="f"/>
                    </v:line>
                  </w:pict>
                </mc:Fallback>
              </mc:AlternateContent>
            </w:r>
            <w:r>
              <w:rPr>
                <w:rFonts w:hint="eastAsia" w:ascii="宋体" w:hAnsi="宋体" w:eastAsia="宋体" w:cs="宋体"/>
                <w:snapToGrid w:val="0"/>
                <w:color w:val="auto"/>
                <w:kern w:val="0"/>
                <w:sz w:val="21"/>
                <w:szCs w:val="21"/>
                <w:highlight w:val="none"/>
              </w:rPr>
              <w:t xml:space="preserve">    </w:t>
            </w:r>
          </w:p>
          <w:p w14:paraId="06FA9FD8">
            <w:pPr>
              <w:pStyle w:val="44"/>
              <w:wordWrap w:val="0"/>
              <w:adjustRightInd w:val="0"/>
              <w:snapToGrid w:val="0"/>
              <w:spacing w:line="360" w:lineRule="exact"/>
              <w:ind w:firstLine="0" w:firstLineChars="0"/>
              <w:jc w:val="left"/>
              <w:rPr>
                <w:rFonts w:hint="eastAsia" w:ascii="宋体" w:hAnsi="宋体" w:eastAsia="宋体" w:cs="宋体"/>
                <w:color w:val="auto"/>
                <w:sz w:val="21"/>
                <w:szCs w:val="21"/>
                <w:highlight w:val="none"/>
              </w:rPr>
            </w:pPr>
          </w:p>
        </w:tc>
      </w:tr>
    </w:tbl>
    <w:p w14:paraId="69AE7A34">
      <w:pPr>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p>
    <w:p w14:paraId="3012C1D5">
      <w:pPr>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7FF25401">
      <w:pPr>
        <w:wordWrap w:val="0"/>
        <w:adjustRightInd w:val="0"/>
        <w:snapToGrid w:val="0"/>
        <w:spacing w:line="360" w:lineRule="auto"/>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35A2E6BF">
      <w:pPr>
        <w:wordWrap w:val="0"/>
        <w:adjustRightInd w:val="0"/>
        <w:snapToGrid w:val="0"/>
        <w:spacing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277FE304">
      <w:pPr>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p>
    <w:p w14:paraId="55F46B83">
      <w:pPr>
        <w:pStyle w:val="21"/>
        <w:rPr>
          <w:rFonts w:hint="eastAsia" w:ascii="宋体" w:hAnsi="宋体" w:eastAsia="宋体" w:cs="宋体"/>
          <w:color w:val="auto"/>
          <w:highlight w:val="none"/>
        </w:rPr>
      </w:pPr>
    </w:p>
    <w:p w14:paraId="1BD429F6">
      <w:pPr>
        <w:rPr>
          <w:rFonts w:hint="eastAsia" w:ascii="宋体" w:hAnsi="宋体" w:eastAsia="宋体" w:cs="宋体"/>
          <w:b/>
          <w:snapToGrid w:val="0"/>
          <w:color w:val="auto"/>
          <w:sz w:val="24"/>
          <w:highlight w:val="none"/>
        </w:rPr>
      </w:pPr>
      <w:bookmarkStart w:id="374" w:name="_Toc1798"/>
      <w:bookmarkStart w:id="375" w:name="_Toc9675"/>
      <w:r>
        <w:rPr>
          <w:rFonts w:hint="eastAsia" w:ascii="宋体" w:hAnsi="宋体" w:eastAsia="宋体" w:cs="宋体"/>
          <w:b/>
          <w:snapToGrid w:val="0"/>
          <w:color w:val="auto"/>
          <w:sz w:val="24"/>
          <w:highlight w:val="none"/>
        </w:rPr>
        <w:br w:type="page"/>
      </w:r>
    </w:p>
    <w:p w14:paraId="2BC2B0A3">
      <w:pPr>
        <w:pStyle w:val="4"/>
        <w:wordWrap w:val="0"/>
        <w:autoSpaceDE/>
        <w:autoSpaceDN/>
        <w:snapToGrid w:val="0"/>
        <w:spacing w:line="480" w:lineRule="auto"/>
        <w:ind w:firstLine="480"/>
        <w:jc w:val="both"/>
        <w:rPr>
          <w:rFonts w:hint="eastAsia" w:ascii="宋体" w:hAnsi="宋体" w:eastAsia="宋体" w:cs="宋体"/>
          <w:b/>
          <w:bCs/>
          <w:snapToGrid w:val="0"/>
          <w:color w:val="auto"/>
          <w:sz w:val="24"/>
          <w:szCs w:val="24"/>
          <w:highlight w:val="none"/>
        </w:rPr>
      </w:pPr>
      <w:r>
        <w:rPr>
          <w:rFonts w:hint="eastAsia" w:ascii="宋体" w:hAnsi="宋体" w:eastAsia="宋体" w:cs="宋体"/>
          <w:b/>
          <w:snapToGrid w:val="0"/>
          <w:color w:val="auto"/>
          <w:sz w:val="24"/>
          <w:highlight w:val="none"/>
        </w:rPr>
        <w:t>格式四   投标人基本情况表</w:t>
      </w:r>
      <w:bookmarkEnd w:id="374"/>
      <w:bookmarkEnd w:id="375"/>
    </w:p>
    <w:p w14:paraId="3BEC9D00">
      <w:pPr>
        <w:pStyle w:val="39"/>
        <w:widowControl w:val="0"/>
        <w:wordWrap w:val="0"/>
        <w:adjustRightInd w:val="0"/>
        <w:snapToGrid w:val="0"/>
        <w:spacing w:line="400" w:lineRule="exact"/>
        <w:ind w:firstLine="0"/>
        <w:jc w:val="center"/>
        <w:rPr>
          <w:rFonts w:hint="eastAsia" w:ascii="宋体" w:hAnsi="宋体" w:eastAsia="宋体" w:cs="宋体"/>
          <w:snapToGrid w:val="0"/>
          <w:color w:val="auto"/>
          <w:sz w:val="24"/>
          <w:szCs w:val="24"/>
          <w:highlight w:val="none"/>
        </w:rPr>
      </w:pPr>
      <w:r>
        <w:rPr>
          <w:rFonts w:hint="eastAsia" w:ascii="宋体" w:hAnsi="宋体" w:eastAsia="宋体" w:cs="宋体"/>
          <w:b/>
          <w:snapToGrid w:val="0"/>
          <w:color w:val="auto"/>
          <w:sz w:val="24"/>
          <w:szCs w:val="24"/>
          <w:highlight w:val="none"/>
        </w:rPr>
        <w:t>投标人基本情况表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6"/>
        <w:gridCol w:w="927"/>
        <w:gridCol w:w="1746"/>
        <w:gridCol w:w="833"/>
        <w:gridCol w:w="293"/>
        <w:gridCol w:w="995"/>
        <w:gridCol w:w="267"/>
        <w:gridCol w:w="733"/>
        <w:gridCol w:w="1469"/>
      </w:tblGrid>
      <w:tr w14:paraId="03CD3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0D4C465A">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投标人名称</w:t>
            </w:r>
          </w:p>
        </w:tc>
        <w:tc>
          <w:tcPr>
            <w:tcW w:w="7263" w:type="dxa"/>
            <w:gridSpan w:val="8"/>
            <w:vAlign w:val="center"/>
          </w:tcPr>
          <w:p w14:paraId="2670A1B5">
            <w:pPr>
              <w:pStyle w:val="45"/>
              <w:wordWrap w:val="0"/>
              <w:adjustRightInd w:val="0"/>
              <w:snapToGrid w:val="0"/>
              <w:jc w:val="center"/>
              <w:rPr>
                <w:rFonts w:hint="eastAsia" w:ascii="宋体" w:hAnsi="宋体" w:eastAsia="宋体" w:cs="宋体"/>
                <w:snapToGrid w:val="0"/>
                <w:color w:val="auto"/>
                <w:kern w:val="0"/>
                <w:szCs w:val="21"/>
                <w:highlight w:val="none"/>
              </w:rPr>
            </w:pPr>
          </w:p>
        </w:tc>
      </w:tr>
      <w:tr w14:paraId="72212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0B3605F1">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注册地址</w:t>
            </w:r>
          </w:p>
        </w:tc>
        <w:tc>
          <w:tcPr>
            <w:tcW w:w="3506" w:type="dxa"/>
            <w:gridSpan w:val="3"/>
            <w:vAlign w:val="center"/>
          </w:tcPr>
          <w:p w14:paraId="79B14BDF">
            <w:pPr>
              <w:pStyle w:val="45"/>
              <w:wordWrap w:val="0"/>
              <w:adjustRightInd w:val="0"/>
              <w:snapToGrid w:val="0"/>
              <w:jc w:val="center"/>
              <w:rPr>
                <w:rFonts w:hint="eastAsia" w:ascii="宋体" w:hAnsi="宋体" w:eastAsia="宋体" w:cs="宋体"/>
                <w:snapToGrid w:val="0"/>
                <w:color w:val="auto"/>
                <w:kern w:val="0"/>
                <w:szCs w:val="21"/>
                <w:highlight w:val="none"/>
              </w:rPr>
            </w:pPr>
          </w:p>
        </w:tc>
        <w:tc>
          <w:tcPr>
            <w:tcW w:w="1288" w:type="dxa"/>
            <w:gridSpan w:val="2"/>
            <w:vAlign w:val="center"/>
          </w:tcPr>
          <w:p w14:paraId="72B92181">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邮政编码</w:t>
            </w:r>
          </w:p>
        </w:tc>
        <w:tc>
          <w:tcPr>
            <w:tcW w:w="2469" w:type="dxa"/>
            <w:gridSpan w:val="3"/>
            <w:vAlign w:val="center"/>
          </w:tcPr>
          <w:p w14:paraId="53EDDE9D">
            <w:pPr>
              <w:pStyle w:val="45"/>
              <w:wordWrap w:val="0"/>
              <w:adjustRightInd w:val="0"/>
              <w:snapToGrid w:val="0"/>
              <w:jc w:val="center"/>
              <w:rPr>
                <w:rFonts w:hint="eastAsia" w:ascii="宋体" w:hAnsi="宋体" w:eastAsia="宋体" w:cs="宋体"/>
                <w:snapToGrid w:val="0"/>
                <w:color w:val="auto"/>
                <w:kern w:val="0"/>
                <w:szCs w:val="21"/>
                <w:highlight w:val="none"/>
              </w:rPr>
            </w:pPr>
          </w:p>
        </w:tc>
      </w:tr>
      <w:tr w14:paraId="3A8C5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Merge w:val="restart"/>
            <w:vAlign w:val="center"/>
          </w:tcPr>
          <w:p w14:paraId="0DD93FEB">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联系方式</w:t>
            </w:r>
          </w:p>
        </w:tc>
        <w:tc>
          <w:tcPr>
            <w:tcW w:w="927" w:type="dxa"/>
            <w:vAlign w:val="center"/>
          </w:tcPr>
          <w:p w14:paraId="5732F4D1">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联系人</w:t>
            </w:r>
          </w:p>
        </w:tc>
        <w:tc>
          <w:tcPr>
            <w:tcW w:w="2579" w:type="dxa"/>
            <w:gridSpan w:val="2"/>
            <w:vAlign w:val="center"/>
          </w:tcPr>
          <w:p w14:paraId="53766DB2">
            <w:pPr>
              <w:pStyle w:val="45"/>
              <w:wordWrap w:val="0"/>
              <w:adjustRightInd w:val="0"/>
              <w:snapToGrid w:val="0"/>
              <w:jc w:val="center"/>
              <w:rPr>
                <w:rFonts w:hint="eastAsia" w:ascii="宋体" w:hAnsi="宋体" w:eastAsia="宋体" w:cs="宋体"/>
                <w:snapToGrid w:val="0"/>
                <w:color w:val="auto"/>
                <w:kern w:val="0"/>
                <w:szCs w:val="21"/>
                <w:highlight w:val="none"/>
              </w:rPr>
            </w:pPr>
          </w:p>
        </w:tc>
        <w:tc>
          <w:tcPr>
            <w:tcW w:w="1288" w:type="dxa"/>
            <w:gridSpan w:val="2"/>
            <w:vAlign w:val="center"/>
          </w:tcPr>
          <w:p w14:paraId="5D81DF16">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电  话</w:t>
            </w:r>
          </w:p>
        </w:tc>
        <w:tc>
          <w:tcPr>
            <w:tcW w:w="2469" w:type="dxa"/>
            <w:gridSpan w:val="3"/>
            <w:vAlign w:val="center"/>
          </w:tcPr>
          <w:p w14:paraId="4D76999F">
            <w:pPr>
              <w:pStyle w:val="45"/>
              <w:wordWrap w:val="0"/>
              <w:adjustRightInd w:val="0"/>
              <w:snapToGrid w:val="0"/>
              <w:jc w:val="center"/>
              <w:rPr>
                <w:rFonts w:hint="eastAsia" w:ascii="宋体" w:hAnsi="宋体" w:eastAsia="宋体" w:cs="宋体"/>
                <w:snapToGrid w:val="0"/>
                <w:color w:val="auto"/>
                <w:kern w:val="0"/>
                <w:szCs w:val="21"/>
                <w:highlight w:val="none"/>
              </w:rPr>
            </w:pPr>
          </w:p>
        </w:tc>
      </w:tr>
      <w:tr w14:paraId="5944E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Merge w:val="continue"/>
            <w:vAlign w:val="center"/>
          </w:tcPr>
          <w:p w14:paraId="7B648D6E">
            <w:pPr>
              <w:pStyle w:val="45"/>
              <w:wordWrap w:val="0"/>
              <w:adjustRightInd w:val="0"/>
              <w:snapToGrid w:val="0"/>
              <w:jc w:val="center"/>
              <w:rPr>
                <w:rFonts w:hint="eastAsia" w:ascii="宋体" w:hAnsi="宋体" w:eastAsia="宋体" w:cs="宋体"/>
                <w:snapToGrid w:val="0"/>
                <w:color w:val="auto"/>
                <w:kern w:val="0"/>
                <w:szCs w:val="21"/>
                <w:highlight w:val="none"/>
              </w:rPr>
            </w:pPr>
          </w:p>
        </w:tc>
        <w:tc>
          <w:tcPr>
            <w:tcW w:w="927" w:type="dxa"/>
            <w:vAlign w:val="center"/>
          </w:tcPr>
          <w:p w14:paraId="2F0DE0E5">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传  真</w:t>
            </w:r>
          </w:p>
        </w:tc>
        <w:tc>
          <w:tcPr>
            <w:tcW w:w="2579" w:type="dxa"/>
            <w:gridSpan w:val="2"/>
            <w:vAlign w:val="center"/>
          </w:tcPr>
          <w:p w14:paraId="0F83E0A5">
            <w:pPr>
              <w:pStyle w:val="45"/>
              <w:wordWrap w:val="0"/>
              <w:adjustRightInd w:val="0"/>
              <w:snapToGrid w:val="0"/>
              <w:jc w:val="center"/>
              <w:rPr>
                <w:rFonts w:hint="eastAsia" w:ascii="宋体" w:hAnsi="宋体" w:eastAsia="宋体" w:cs="宋体"/>
                <w:snapToGrid w:val="0"/>
                <w:color w:val="auto"/>
                <w:kern w:val="0"/>
                <w:szCs w:val="21"/>
                <w:highlight w:val="none"/>
              </w:rPr>
            </w:pPr>
          </w:p>
        </w:tc>
        <w:tc>
          <w:tcPr>
            <w:tcW w:w="1288" w:type="dxa"/>
            <w:gridSpan w:val="2"/>
            <w:vAlign w:val="center"/>
          </w:tcPr>
          <w:p w14:paraId="4EEF5B63">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电子邮箱</w:t>
            </w:r>
          </w:p>
        </w:tc>
        <w:tc>
          <w:tcPr>
            <w:tcW w:w="2469" w:type="dxa"/>
            <w:gridSpan w:val="3"/>
            <w:vAlign w:val="center"/>
          </w:tcPr>
          <w:p w14:paraId="645A9397">
            <w:pPr>
              <w:pStyle w:val="45"/>
              <w:wordWrap w:val="0"/>
              <w:adjustRightInd w:val="0"/>
              <w:snapToGrid w:val="0"/>
              <w:jc w:val="center"/>
              <w:rPr>
                <w:rFonts w:hint="eastAsia" w:ascii="宋体" w:hAnsi="宋体" w:eastAsia="宋体" w:cs="宋体"/>
                <w:snapToGrid w:val="0"/>
                <w:color w:val="auto"/>
                <w:kern w:val="0"/>
                <w:szCs w:val="21"/>
                <w:highlight w:val="none"/>
              </w:rPr>
            </w:pPr>
          </w:p>
        </w:tc>
      </w:tr>
      <w:tr w14:paraId="4A97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0E271BE6">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单位性质</w:t>
            </w:r>
          </w:p>
        </w:tc>
        <w:tc>
          <w:tcPr>
            <w:tcW w:w="7263" w:type="dxa"/>
            <w:gridSpan w:val="8"/>
            <w:vAlign w:val="center"/>
          </w:tcPr>
          <w:p w14:paraId="7A4915D4">
            <w:pPr>
              <w:pStyle w:val="45"/>
              <w:wordWrap w:val="0"/>
              <w:adjustRightInd w:val="0"/>
              <w:snapToGrid w:val="0"/>
              <w:jc w:val="center"/>
              <w:rPr>
                <w:rFonts w:hint="eastAsia" w:ascii="宋体" w:hAnsi="宋体" w:eastAsia="宋体" w:cs="宋体"/>
                <w:snapToGrid w:val="0"/>
                <w:color w:val="auto"/>
                <w:kern w:val="0"/>
                <w:szCs w:val="21"/>
                <w:highlight w:val="none"/>
              </w:rPr>
            </w:pPr>
          </w:p>
        </w:tc>
      </w:tr>
      <w:tr w14:paraId="5504A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7F0A2B00">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法定代表人</w:t>
            </w:r>
          </w:p>
        </w:tc>
        <w:tc>
          <w:tcPr>
            <w:tcW w:w="927" w:type="dxa"/>
            <w:vAlign w:val="center"/>
          </w:tcPr>
          <w:p w14:paraId="06F01350">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姓名</w:t>
            </w:r>
          </w:p>
        </w:tc>
        <w:tc>
          <w:tcPr>
            <w:tcW w:w="1746" w:type="dxa"/>
            <w:vAlign w:val="center"/>
          </w:tcPr>
          <w:p w14:paraId="321226E2">
            <w:pPr>
              <w:pStyle w:val="45"/>
              <w:wordWrap w:val="0"/>
              <w:adjustRightInd w:val="0"/>
              <w:snapToGrid w:val="0"/>
              <w:jc w:val="center"/>
              <w:rPr>
                <w:rFonts w:hint="eastAsia" w:ascii="宋体" w:hAnsi="宋体" w:eastAsia="宋体" w:cs="宋体"/>
                <w:snapToGrid w:val="0"/>
                <w:color w:val="auto"/>
                <w:kern w:val="0"/>
                <w:szCs w:val="21"/>
                <w:highlight w:val="none"/>
              </w:rPr>
            </w:pPr>
          </w:p>
        </w:tc>
        <w:tc>
          <w:tcPr>
            <w:tcW w:w="1126" w:type="dxa"/>
            <w:gridSpan w:val="2"/>
            <w:vAlign w:val="center"/>
          </w:tcPr>
          <w:p w14:paraId="071FE83D">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技术职称</w:t>
            </w:r>
          </w:p>
        </w:tc>
        <w:tc>
          <w:tcPr>
            <w:tcW w:w="1262" w:type="dxa"/>
            <w:gridSpan w:val="2"/>
            <w:vAlign w:val="center"/>
          </w:tcPr>
          <w:p w14:paraId="7F21EB07">
            <w:pPr>
              <w:pStyle w:val="45"/>
              <w:wordWrap w:val="0"/>
              <w:adjustRightInd w:val="0"/>
              <w:snapToGrid w:val="0"/>
              <w:jc w:val="center"/>
              <w:rPr>
                <w:rFonts w:hint="eastAsia" w:ascii="宋体" w:hAnsi="宋体" w:eastAsia="宋体" w:cs="宋体"/>
                <w:snapToGrid w:val="0"/>
                <w:color w:val="auto"/>
                <w:kern w:val="0"/>
                <w:szCs w:val="21"/>
                <w:highlight w:val="none"/>
              </w:rPr>
            </w:pPr>
          </w:p>
        </w:tc>
        <w:tc>
          <w:tcPr>
            <w:tcW w:w="733" w:type="dxa"/>
            <w:vAlign w:val="center"/>
          </w:tcPr>
          <w:p w14:paraId="61FC0EE7">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电话</w:t>
            </w:r>
          </w:p>
        </w:tc>
        <w:tc>
          <w:tcPr>
            <w:tcW w:w="1469" w:type="dxa"/>
            <w:vAlign w:val="center"/>
          </w:tcPr>
          <w:p w14:paraId="7B3ADEEC">
            <w:pPr>
              <w:pStyle w:val="45"/>
              <w:wordWrap w:val="0"/>
              <w:adjustRightInd w:val="0"/>
              <w:snapToGrid w:val="0"/>
              <w:jc w:val="center"/>
              <w:rPr>
                <w:rFonts w:hint="eastAsia" w:ascii="宋体" w:hAnsi="宋体" w:eastAsia="宋体" w:cs="宋体"/>
                <w:snapToGrid w:val="0"/>
                <w:color w:val="auto"/>
                <w:kern w:val="0"/>
                <w:szCs w:val="21"/>
                <w:highlight w:val="none"/>
              </w:rPr>
            </w:pPr>
          </w:p>
        </w:tc>
      </w:tr>
      <w:tr w14:paraId="63C7A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694F936F">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成立时间</w:t>
            </w:r>
          </w:p>
        </w:tc>
        <w:tc>
          <w:tcPr>
            <w:tcW w:w="2673" w:type="dxa"/>
            <w:gridSpan w:val="2"/>
            <w:vAlign w:val="center"/>
          </w:tcPr>
          <w:p w14:paraId="491047E3">
            <w:pPr>
              <w:pStyle w:val="45"/>
              <w:wordWrap w:val="0"/>
              <w:adjustRightInd w:val="0"/>
              <w:snapToGrid w:val="0"/>
              <w:jc w:val="center"/>
              <w:rPr>
                <w:rFonts w:hint="eastAsia" w:ascii="宋体" w:hAnsi="宋体" w:eastAsia="宋体" w:cs="宋体"/>
                <w:snapToGrid w:val="0"/>
                <w:color w:val="auto"/>
                <w:kern w:val="0"/>
                <w:szCs w:val="21"/>
                <w:highlight w:val="none"/>
              </w:rPr>
            </w:pPr>
          </w:p>
        </w:tc>
        <w:tc>
          <w:tcPr>
            <w:tcW w:w="4590" w:type="dxa"/>
            <w:gridSpan w:val="6"/>
            <w:vAlign w:val="center"/>
          </w:tcPr>
          <w:p w14:paraId="64D15815">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员工总人数（个）：</w:t>
            </w:r>
          </w:p>
        </w:tc>
      </w:tr>
      <w:tr w14:paraId="6790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464E0D1E">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企业资质等级</w:t>
            </w:r>
          </w:p>
        </w:tc>
        <w:tc>
          <w:tcPr>
            <w:tcW w:w="2673" w:type="dxa"/>
            <w:gridSpan w:val="2"/>
            <w:vAlign w:val="center"/>
          </w:tcPr>
          <w:p w14:paraId="2D0259FB">
            <w:pPr>
              <w:pStyle w:val="45"/>
              <w:wordWrap w:val="0"/>
              <w:adjustRightInd w:val="0"/>
              <w:snapToGrid w:val="0"/>
              <w:jc w:val="center"/>
              <w:rPr>
                <w:rFonts w:hint="eastAsia" w:ascii="宋体" w:hAnsi="宋体" w:eastAsia="宋体" w:cs="宋体"/>
                <w:snapToGrid w:val="0"/>
                <w:color w:val="auto"/>
                <w:kern w:val="0"/>
                <w:szCs w:val="21"/>
                <w:highlight w:val="none"/>
              </w:rPr>
            </w:pPr>
          </w:p>
        </w:tc>
        <w:tc>
          <w:tcPr>
            <w:tcW w:w="1126" w:type="dxa"/>
            <w:gridSpan w:val="2"/>
            <w:vMerge w:val="restart"/>
            <w:vAlign w:val="center"/>
          </w:tcPr>
          <w:p w14:paraId="69ED4E49">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其中</w:t>
            </w:r>
          </w:p>
        </w:tc>
        <w:tc>
          <w:tcPr>
            <w:tcW w:w="1995" w:type="dxa"/>
            <w:gridSpan w:val="3"/>
            <w:vAlign w:val="center"/>
          </w:tcPr>
          <w:p w14:paraId="5F1FC80C">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设计负责人</w:t>
            </w:r>
          </w:p>
        </w:tc>
        <w:tc>
          <w:tcPr>
            <w:tcW w:w="1469" w:type="dxa"/>
            <w:vAlign w:val="center"/>
          </w:tcPr>
          <w:p w14:paraId="3EC15AFF">
            <w:pPr>
              <w:pStyle w:val="45"/>
              <w:wordWrap w:val="0"/>
              <w:adjustRightInd w:val="0"/>
              <w:snapToGrid w:val="0"/>
              <w:jc w:val="center"/>
              <w:rPr>
                <w:rFonts w:hint="eastAsia" w:ascii="宋体" w:hAnsi="宋体" w:eastAsia="宋体" w:cs="宋体"/>
                <w:snapToGrid w:val="0"/>
                <w:color w:val="auto"/>
                <w:kern w:val="0"/>
                <w:szCs w:val="21"/>
                <w:highlight w:val="none"/>
              </w:rPr>
            </w:pPr>
          </w:p>
        </w:tc>
      </w:tr>
      <w:tr w14:paraId="4A6C3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21517791">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营业执照号</w:t>
            </w:r>
          </w:p>
        </w:tc>
        <w:tc>
          <w:tcPr>
            <w:tcW w:w="2673" w:type="dxa"/>
            <w:gridSpan w:val="2"/>
            <w:vAlign w:val="center"/>
          </w:tcPr>
          <w:p w14:paraId="4237955A">
            <w:pPr>
              <w:pStyle w:val="45"/>
              <w:wordWrap w:val="0"/>
              <w:adjustRightInd w:val="0"/>
              <w:snapToGrid w:val="0"/>
              <w:jc w:val="center"/>
              <w:rPr>
                <w:rFonts w:hint="eastAsia" w:ascii="宋体" w:hAnsi="宋体" w:eastAsia="宋体" w:cs="宋体"/>
                <w:snapToGrid w:val="0"/>
                <w:color w:val="auto"/>
                <w:kern w:val="0"/>
                <w:szCs w:val="21"/>
                <w:highlight w:val="none"/>
              </w:rPr>
            </w:pPr>
          </w:p>
        </w:tc>
        <w:tc>
          <w:tcPr>
            <w:tcW w:w="1126" w:type="dxa"/>
            <w:gridSpan w:val="2"/>
            <w:vMerge w:val="continue"/>
            <w:vAlign w:val="center"/>
          </w:tcPr>
          <w:p w14:paraId="4FF33373">
            <w:pPr>
              <w:pStyle w:val="45"/>
              <w:wordWrap w:val="0"/>
              <w:adjustRightInd w:val="0"/>
              <w:snapToGrid w:val="0"/>
              <w:jc w:val="center"/>
              <w:rPr>
                <w:rFonts w:hint="eastAsia" w:ascii="宋体" w:hAnsi="宋体" w:eastAsia="宋体" w:cs="宋体"/>
                <w:snapToGrid w:val="0"/>
                <w:color w:val="auto"/>
                <w:kern w:val="0"/>
                <w:szCs w:val="21"/>
                <w:highlight w:val="none"/>
              </w:rPr>
            </w:pPr>
          </w:p>
        </w:tc>
        <w:tc>
          <w:tcPr>
            <w:tcW w:w="1995" w:type="dxa"/>
            <w:gridSpan w:val="3"/>
            <w:vAlign w:val="center"/>
          </w:tcPr>
          <w:p w14:paraId="3FBEDB04">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高级职称人员</w:t>
            </w:r>
          </w:p>
        </w:tc>
        <w:tc>
          <w:tcPr>
            <w:tcW w:w="1469" w:type="dxa"/>
            <w:vAlign w:val="center"/>
          </w:tcPr>
          <w:p w14:paraId="7C442A30">
            <w:pPr>
              <w:pStyle w:val="45"/>
              <w:wordWrap w:val="0"/>
              <w:adjustRightInd w:val="0"/>
              <w:snapToGrid w:val="0"/>
              <w:jc w:val="center"/>
              <w:rPr>
                <w:rFonts w:hint="eastAsia" w:ascii="宋体" w:hAnsi="宋体" w:eastAsia="宋体" w:cs="宋体"/>
                <w:snapToGrid w:val="0"/>
                <w:color w:val="auto"/>
                <w:kern w:val="0"/>
                <w:szCs w:val="21"/>
                <w:highlight w:val="none"/>
              </w:rPr>
            </w:pPr>
          </w:p>
        </w:tc>
      </w:tr>
      <w:tr w14:paraId="7A0D2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2E213172">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注册资金</w:t>
            </w:r>
          </w:p>
        </w:tc>
        <w:tc>
          <w:tcPr>
            <w:tcW w:w="2673" w:type="dxa"/>
            <w:gridSpan w:val="2"/>
            <w:vAlign w:val="center"/>
          </w:tcPr>
          <w:p w14:paraId="6BE708BD">
            <w:pPr>
              <w:pStyle w:val="45"/>
              <w:wordWrap w:val="0"/>
              <w:adjustRightInd w:val="0"/>
              <w:snapToGrid w:val="0"/>
              <w:jc w:val="center"/>
              <w:rPr>
                <w:rFonts w:hint="eastAsia" w:ascii="宋体" w:hAnsi="宋体" w:eastAsia="宋体" w:cs="宋体"/>
                <w:snapToGrid w:val="0"/>
                <w:color w:val="auto"/>
                <w:kern w:val="0"/>
                <w:szCs w:val="21"/>
                <w:highlight w:val="none"/>
              </w:rPr>
            </w:pPr>
          </w:p>
        </w:tc>
        <w:tc>
          <w:tcPr>
            <w:tcW w:w="1126" w:type="dxa"/>
            <w:gridSpan w:val="2"/>
            <w:vMerge w:val="continue"/>
            <w:vAlign w:val="center"/>
          </w:tcPr>
          <w:p w14:paraId="1CCD2BE6">
            <w:pPr>
              <w:pStyle w:val="45"/>
              <w:wordWrap w:val="0"/>
              <w:adjustRightInd w:val="0"/>
              <w:snapToGrid w:val="0"/>
              <w:jc w:val="center"/>
              <w:rPr>
                <w:rFonts w:hint="eastAsia" w:ascii="宋体" w:hAnsi="宋体" w:eastAsia="宋体" w:cs="宋体"/>
                <w:snapToGrid w:val="0"/>
                <w:color w:val="auto"/>
                <w:kern w:val="0"/>
                <w:szCs w:val="21"/>
                <w:highlight w:val="none"/>
              </w:rPr>
            </w:pPr>
          </w:p>
        </w:tc>
        <w:tc>
          <w:tcPr>
            <w:tcW w:w="1995" w:type="dxa"/>
            <w:gridSpan w:val="3"/>
            <w:vAlign w:val="center"/>
          </w:tcPr>
          <w:p w14:paraId="7B632194">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中级职称人员</w:t>
            </w:r>
          </w:p>
        </w:tc>
        <w:tc>
          <w:tcPr>
            <w:tcW w:w="1469" w:type="dxa"/>
            <w:vAlign w:val="center"/>
          </w:tcPr>
          <w:p w14:paraId="74A0668D">
            <w:pPr>
              <w:pStyle w:val="45"/>
              <w:wordWrap w:val="0"/>
              <w:adjustRightInd w:val="0"/>
              <w:snapToGrid w:val="0"/>
              <w:jc w:val="center"/>
              <w:rPr>
                <w:rFonts w:hint="eastAsia" w:ascii="宋体" w:hAnsi="宋体" w:eastAsia="宋体" w:cs="宋体"/>
                <w:snapToGrid w:val="0"/>
                <w:color w:val="auto"/>
                <w:kern w:val="0"/>
                <w:szCs w:val="21"/>
                <w:highlight w:val="none"/>
              </w:rPr>
            </w:pPr>
          </w:p>
        </w:tc>
      </w:tr>
      <w:tr w14:paraId="1B4CF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7E048D8A">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开户银行</w:t>
            </w:r>
          </w:p>
        </w:tc>
        <w:tc>
          <w:tcPr>
            <w:tcW w:w="2673" w:type="dxa"/>
            <w:gridSpan w:val="2"/>
            <w:vAlign w:val="center"/>
          </w:tcPr>
          <w:p w14:paraId="36705CD2">
            <w:pPr>
              <w:pStyle w:val="45"/>
              <w:wordWrap w:val="0"/>
              <w:adjustRightInd w:val="0"/>
              <w:snapToGrid w:val="0"/>
              <w:jc w:val="center"/>
              <w:rPr>
                <w:rFonts w:hint="eastAsia" w:ascii="宋体" w:hAnsi="宋体" w:eastAsia="宋体" w:cs="宋体"/>
                <w:snapToGrid w:val="0"/>
                <w:color w:val="auto"/>
                <w:kern w:val="0"/>
                <w:szCs w:val="21"/>
                <w:highlight w:val="none"/>
              </w:rPr>
            </w:pPr>
          </w:p>
        </w:tc>
        <w:tc>
          <w:tcPr>
            <w:tcW w:w="1126" w:type="dxa"/>
            <w:gridSpan w:val="2"/>
            <w:vMerge w:val="continue"/>
            <w:vAlign w:val="center"/>
          </w:tcPr>
          <w:p w14:paraId="3F7AD5B5">
            <w:pPr>
              <w:pStyle w:val="45"/>
              <w:wordWrap w:val="0"/>
              <w:adjustRightInd w:val="0"/>
              <w:snapToGrid w:val="0"/>
              <w:jc w:val="center"/>
              <w:rPr>
                <w:rFonts w:hint="eastAsia" w:ascii="宋体" w:hAnsi="宋体" w:eastAsia="宋体" w:cs="宋体"/>
                <w:snapToGrid w:val="0"/>
                <w:color w:val="auto"/>
                <w:kern w:val="0"/>
                <w:szCs w:val="21"/>
                <w:highlight w:val="none"/>
              </w:rPr>
            </w:pPr>
          </w:p>
        </w:tc>
        <w:tc>
          <w:tcPr>
            <w:tcW w:w="1995" w:type="dxa"/>
            <w:gridSpan w:val="3"/>
            <w:vAlign w:val="center"/>
          </w:tcPr>
          <w:p w14:paraId="12264ABC">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初级职称人员</w:t>
            </w:r>
          </w:p>
        </w:tc>
        <w:tc>
          <w:tcPr>
            <w:tcW w:w="1469" w:type="dxa"/>
            <w:vAlign w:val="center"/>
          </w:tcPr>
          <w:p w14:paraId="259AF7DC">
            <w:pPr>
              <w:pStyle w:val="45"/>
              <w:wordWrap w:val="0"/>
              <w:adjustRightInd w:val="0"/>
              <w:snapToGrid w:val="0"/>
              <w:jc w:val="center"/>
              <w:rPr>
                <w:rFonts w:hint="eastAsia" w:ascii="宋体" w:hAnsi="宋体" w:eastAsia="宋体" w:cs="宋体"/>
                <w:snapToGrid w:val="0"/>
                <w:color w:val="auto"/>
                <w:kern w:val="0"/>
                <w:szCs w:val="21"/>
                <w:highlight w:val="none"/>
              </w:rPr>
            </w:pPr>
          </w:p>
        </w:tc>
      </w:tr>
      <w:tr w14:paraId="0909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3AF82A9D">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账号</w:t>
            </w:r>
          </w:p>
        </w:tc>
        <w:tc>
          <w:tcPr>
            <w:tcW w:w="2673" w:type="dxa"/>
            <w:gridSpan w:val="2"/>
            <w:vAlign w:val="center"/>
          </w:tcPr>
          <w:p w14:paraId="7787A87B">
            <w:pPr>
              <w:pStyle w:val="45"/>
              <w:wordWrap w:val="0"/>
              <w:adjustRightInd w:val="0"/>
              <w:snapToGrid w:val="0"/>
              <w:jc w:val="center"/>
              <w:rPr>
                <w:rFonts w:hint="eastAsia" w:ascii="宋体" w:hAnsi="宋体" w:eastAsia="宋体" w:cs="宋体"/>
                <w:snapToGrid w:val="0"/>
                <w:color w:val="auto"/>
                <w:kern w:val="0"/>
                <w:szCs w:val="21"/>
                <w:highlight w:val="none"/>
              </w:rPr>
            </w:pPr>
          </w:p>
        </w:tc>
        <w:tc>
          <w:tcPr>
            <w:tcW w:w="1126" w:type="dxa"/>
            <w:gridSpan w:val="2"/>
            <w:vMerge w:val="continue"/>
            <w:vAlign w:val="center"/>
          </w:tcPr>
          <w:p w14:paraId="3ACDEB73">
            <w:pPr>
              <w:pStyle w:val="45"/>
              <w:wordWrap w:val="0"/>
              <w:adjustRightInd w:val="0"/>
              <w:snapToGrid w:val="0"/>
              <w:jc w:val="center"/>
              <w:rPr>
                <w:rFonts w:hint="eastAsia" w:ascii="宋体" w:hAnsi="宋体" w:eastAsia="宋体" w:cs="宋体"/>
                <w:snapToGrid w:val="0"/>
                <w:color w:val="auto"/>
                <w:kern w:val="0"/>
                <w:szCs w:val="21"/>
                <w:highlight w:val="none"/>
              </w:rPr>
            </w:pPr>
          </w:p>
        </w:tc>
        <w:tc>
          <w:tcPr>
            <w:tcW w:w="1995" w:type="dxa"/>
            <w:gridSpan w:val="3"/>
            <w:vAlign w:val="center"/>
          </w:tcPr>
          <w:p w14:paraId="400B50BB">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技术员</w:t>
            </w:r>
          </w:p>
        </w:tc>
        <w:tc>
          <w:tcPr>
            <w:tcW w:w="1469" w:type="dxa"/>
            <w:vAlign w:val="center"/>
          </w:tcPr>
          <w:p w14:paraId="3E0CF003">
            <w:pPr>
              <w:pStyle w:val="45"/>
              <w:wordWrap w:val="0"/>
              <w:adjustRightInd w:val="0"/>
              <w:snapToGrid w:val="0"/>
              <w:jc w:val="center"/>
              <w:rPr>
                <w:rFonts w:hint="eastAsia" w:ascii="宋体" w:hAnsi="宋体" w:eastAsia="宋体" w:cs="宋体"/>
                <w:snapToGrid w:val="0"/>
                <w:color w:val="auto"/>
                <w:kern w:val="0"/>
                <w:szCs w:val="21"/>
                <w:highlight w:val="none"/>
              </w:rPr>
            </w:pPr>
          </w:p>
        </w:tc>
      </w:tr>
      <w:tr w14:paraId="09CF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jc w:val="center"/>
        </w:trPr>
        <w:tc>
          <w:tcPr>
            <w:tcW w:w="1536" w:type="dxa"/>
            <w:vAlign w:val="center"/>
          </w:tcPr>
          <w:p w14:paraId="4B27892D">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经营范围</w:t>
            </w:r>
          </w:p>
        </w:tc>
        <w:tc>
          <w:tcPr>
            <w:tcW w:w="7263" w:type="dxa"/>
            <w:gridSpan w:val="8"/>
            <w:vAlign w:val="center"/>
          </w:tcPr>
          <w:p w14:paraId="0223977F">
            <w:pPr>
              <w:pStyle w:val="45"/>
              <w:wordWrap w:val="0"/>
              <w:adjustRightInd w:val="0"/>
              <w:snapToGrid w:val="0"/>
              <w:jc w:val="center"/>
              <w:rPr>
                <w:rFonts w:hint="eastAsia" w:ascii="宋体" w:hAnsi="宋体" w:eastAsia="宋体" w:cs="宋体"/>
                <w:snapToGrid w:val="0"/>
                <w:color w:val="auto"/>
                <w:kern w:val="0"/>
                <w:szCs w:val="21"/>
                <w:highlight w:val="none"/>
              </w:rPr>
            </w:pPr>
          </w:p>
        </w:tc>
      </w:tr>
      <w:tr w14:paraId="649C3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exact"/>
          <w:jc w:val="center"/>
        </w:trPr>
        <w:tc>
          <w:tcPr>
            <w:tcW w:w="1536" w:type="dxa"/>
            <w:vAlign w:val="center"/>
          </w:tcPr>
          <w:p w14:paraId="258E8F3C">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关联企业情况</w:t>
            </w:r>
          </w:p>
        </w:tc>
        <w:tc>
          <w:tcPr>
            <w:tcW w:w="7263" w:type="dxa"/>
            <w:gridSpan w:val="8"/>
            <w:vAlign w:val="center"/>
          </w:tcPr>
          <w:p w14:paraId="325C2E02">
            <w:pPr>
              <w:pStyle w:val="45"/>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包括但不限于与投标人存在以下关系的不同单位：</w:t>
            </w:r>
          </w:p>
          <w:p w14:paraId="42292070">
            <w:pPr>
              <w:pStyle w:val="45"/>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1．法定代表人为同一人的。</w:t>
            </w:r>
          </w:p>
          <w:p w14:paraId="39016D19">
            <w:pPr>
              <w:pStyle w:val="45"/>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2．存在控股、管理关系的。</w:t>
            </w:r>
          </w:p>
          <w:p w14:paraId="6376DE48">
            <w:pPr>
              <w:pStyle w:val="45"/>
              <w:wordWrap w:val="0"/>
              <w:adjustRightInd w:val="0"/>
              <w:snapToGrid w:val="0"/>
              <w:jc w:val="lef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3．主要人员相互任职的。</w:t>
            </w:r>
          </w:p>
        </w:tc>
      </w:tr>
      <w:tr w14:paraId="65619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exact"/>
          <w:jc w:val="center"/>
        </w:trPr>
        <w:tc>
          <w:tcPr>
            <w:tcW w:w="1536" w:type="dxa"/>
            <w:vAlign w:val="center"/>
          </w:tcPr>
          <w:p w14:paraId="0BC9A07A">
            <w:pPr>
              <w:pStyle w:val="45"/>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备注</w:t>
            </w:r>
          </w:p>
        </w:tc>
        <w:tc>
          <w:tcPr>
            <w:tcW w:w="7263" w:type="dxa"/>
            <w:gridSpan w:val="8"/>
            <w:vAlign w:val="center"/>
          </w:tcPr>
          <w:p w14:paraId="66EB37C3">
            <w:pPr>
              <w:pStyle w:val="45"/>
              <w:wordWrap w:val="0"/>
              <w:adjustRightInd w:val="0"/>
              <w:snapToGrid w:val="0"/>
              <w:jc w:val="center"/>
              <w:rPr>
                <w:rFonts w:hint="eastAsia" w:ascii="宋体" w:hAnsi="宋体" w:eastAsia="宋体" w:cs="宋体"/>
                <w:snapToGrid w:val="0"/>
                <w:color w:val="auto"/>
                <w:kern w:val="0"/>
                <w:szCs w:val="21"/>
                <w:highlight w:val="none"/>
              </w:rPr>
            </w:pPr>
          </w:p>
        </w:tc>
      </w:tr>
    </w:tbl>
    <w:p w14:paraId="27610C37">
      <w:pPr>
        <w:pStyle w:val="45"/>
        <w:wordWrap w:val="0"/>
        <w:adjustRightInd w:val="0"/>
        <w:snapToGrid w:val="0"/>
        <w:spacing w:line="400" w:lineRule="exac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说明：</w:t>
      </w:r>
    </w:p>
    <w:p w14:paraId="1A9CD0C9">
      <w:pPr>
        <w:pStyle w:val="45"/>
        <w:wordWrap w:val="0"/>
        <w:adjustRightInd w:val="0"/>
        <w:snapToGrid w:val="0"/>
        <w:spacing w:line="400" w:lineRule="exact"/>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1.《投标人基本情况表》后应附以下资料：</w:t>
      </w:r>
    </w:p>
    <w:p w14:paraId="535769F0">
      <w:pPr>
        <w:pStyle w:val="45"/>
        <w:wordWrap w:val="0"/>
        <w:adjustRightInd w:val="0"/>
        <w:snapToGrid w:val="0"/>
        <w:spacing w:line="400" w:lineRule="exact"/>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（1）企业营业执照、资质证书的扫描件（</w:t>
      </w:r>
      <w:r>
        <w:rPr>
          <w:rFonts w:hint="eastAsia" w:ascii="宋体" w:hAnsi="宋体" w:eastAsia="宋体" w:cs="宋体"/>
          <w:b/>
          <w:bCs/>
          <w:snapToGrid w:val="0"/>
          <w:color w:val="auto"/>
          <w:kern w:val="0"/>
          <w:szCs w:val="21"/>
          <w:highlight w:val="none"/>
        </w:rPr>
        <w:t>因推行电子证照，企业的营业执照、资质证书等可以提供电子证照。）</w:t>
      </w:r>
      <w:r>
        <w:rPr>
          <w:rFonts w:hint="eastAsia" w:ascii="宋体" w:hAnsi="宋体" w:eastAsia="宋体" w:cs="宋体"/>
          <w:snapToGrid w:val="0"/>
          <w:color w:val="auto"/>
          <w:kern w:val="0"/>
          <w:szCs w:val="21"/>
          <w:highlight w:val="none"/>
        </w:rPr>
        <w:t>；</w:t>
      </w:r>
    </w:p>
    <w:p w14:paraId="1C659860">
      <w:pPr>
        <w:pStyle w:val="45"/>
        <w:wordWrap w:val="0"/>
        <w:adjustRightInd w:val="0"/>
        <w:snapToGrid w:val="0"/>
        <w:spacing w:line="400" w:lineRule="exact"/>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（2）</w:t>
      </w:r>
      <w:r>
        <w:rPr>
          <w:rFonts w:hint="eastAsia" w:ascii="宋体" w:hAnsi="宋体" w:eastAsia="宋体" w:cs="宋体"/>
          <w:snapToGrid w:val="0"/>
          <w:color w:val="auto"/>
          <w:kern w:val="0"/>
          <w:highlight w:val="none"/>
        </w:rPr>
        <w:t>“进粤企业和人员诚信信息登记平台”企业信息情况打印页</w:t>
      </w:r>
      <w:r>
        <w:rPr>
          <w:rFonts w:hint="eastAsia" w:ascii="宋体" w:hAnsi="宋体" w:eastAsia="宋体" w:cs="宋体"/>
          <w:snapToGrid w:val="0"/>
          <w:color w:val="auto"/>
          <w:kern w:val="0"/>
          <w:szCs w:val="21"/>
          <w:highlight w:val="none"/>
        </w:rPr>
        <w:t>扫描件</w:t>
      </w:r>
      <w:r>
        <w:rPr>
          <w:rFonts w:hint="eastAsia" w:ascii="宋体" w:hAnsi="宋体" w:eastAsia="宋体" w:cs="宋体"/>
          <w:snapToGrid w:val="0"/>
          <w:color w:val="auto"/>
          <w:kern w:val="0"/>
          <w:highlight w:val="none"/>
        </w:rPr>
        <w:t>。（适用于省外企业）</w:t>
      </w:r>
      <w:r>
        <w:rPr>
          <w:rFonts w:hint="eastAsia" w:ascii="宋体" w:hAnsi="宋体" w:eastAsia="宋体" w:cs="宋体"/>
          <w:snapToGrid w:val="0"/>
          <w:color w:val="auto"/>
          <w:kern w:val="0"/>
          <w:szCs w:val="21"/>
          <w:highlight w:val="none"/>
        </w:rPr>
        <w:t>；</w:t>
      </w:r>
    </w:p>
    <w:p w14:paraId="68E76527">
      <w:pPr>
        <w:pStyle w:val="45"/>
        <w:wordWrap w:val="0"/>
        <w:adjustRightInd w:val="0"/>
        <w:snapToGrid w:val="0"/>
        <w:spacing w:line="400" w:lineRule="exact"/>
        <w:ind w:left="365" w:leftChars="174"/>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2．联合体投标的，联合体成员单位均应填写《投标人基本情况表》并提供以上所需资料。</w:t>
      </w:r>
    </w:p>
    <w:p w14:paraId="4F456E8E">
      <w:pPr>
        <w:rPr>
          <w:rFonts w:hint="eastAsia" w:ascii="宋体" w:hAnsi="宋体" w:eastAsia="宋体" w:cs="宋体"/>
          <w:snapToGrid w:val="0"/>
          <w:color w:val="auto"/>
          <w:kern w:val="0"/>
          <w:highlight w:val="none"/>
        </w:rPr>
      </w:pPr>
    </w:p>
    <w:p w14:paraId="561F4963">
      <w:pPr>
        <w:rPr>
          <w:rFonts w:hint="eastAsia" w:ascii="宋体" w:hAnsi="宋体" w:eastAsia="宋体" w:cs="宋体"/>
          <w:b/>
          <w:snapToGrid w:val="0"/>
          <w:color w:val="auto"/>
          <w:sz w:val="24"/>
          <w:highlight w:val="none"/>
        </w:rPr>
      </w:pPr>
      <w:bookmarkStart w:id="376" w:name="_Toc14872"/>
      <w:r>
        <w:rPr>
          <w:rFonts w:hint="eastAsia" w:ascii="宋体" w:hAnsi="宋体" w:eastAsia="宋体" w:cs="宋体"/>
          <w:b/>
          <w:snapToGrid w:val="0"/>
          <w:color w:val="auto"/>
          <w:sz w:val="24"/>
          <w:highlight w:val="none"/>
        </w:rPr>
        <w:br w:type="page"/>
      </w:r>
    </w:p>
    <w:p w14:paraId="4EFC1F7F">
      <w:pPr>
        <w:pStyle w:val="4"/>
        <w:wordWrap w:val="0"/>
        <w:autoSpaceDE/>
        <w:autoSpaceDN/>
        <w:snapToGrid w:val="0"/>
        <w:spacing w:line="480" w:lineRule="auto"/>
        <w:ind w:firstLine="480"/>
        <w:jc w:val="both"/>
        <w:rPr>
          <w:rFonts w:hint="eastAsia" w:ascii="宋体" w:hAnsi="宋体" w:eastAsia="宋体" w:cs="宋体"/>
          <w:b/>
          <w:bCs/>
          <w:snapToGrid w:val="0"/>
          <w:color w:val="auto"/>
          <w:szCs w:val="24"/>
          <w:highlight w:val="none"/>
        </w:rPr>
      </w:pPr>
      <w:bookmarkStart w:id="377" w:name="_Toc16678"/>
      <w:r>
        <w:rPr>
          <w:rFonts w:hint="eastAsia" w:ascii="宋体" w:hAnsi="宋体" w:eastAsia="宋体" w:cs="宋体"/>
          <w:b/>
          <w:snapToGrid w:val="0"/>
          <w:color w:val="auto"/>
          <w:sz w:val="24"/>
          <w:highlight w:val="none"/>
        </w:rPr>
        <w:t>格式五  设计负责人简历表</w:t>
      </w:r>
      <w:bookmarkEnd w:id="376"/>
      <w:bookmarkEnd w:id="377"/>
    </w:p>
    <w:p w14:paraId="624EE4A3">
      <w:pPr>
        <w:wordWrap w:val="0"/>
        <w:adjustRightInd w:val="0"/>
        <w:snapToGrid w:val="0"/>
        <w:spacing w:line="440" w:lineRule="exact"/>
        <w:jc w:val="center"/>
        <w:rPr>
          <w:rFonts w:hint="eastAsia" w:ascii="宋体" w:hAnsi="宋体" w:eastAsia="宋体" w:cs="宋体"/>
          <w:b/>
          <w:bCs/>
          <w:snapToGrid w:val="0"/>
          <w:color w:val="auto"/>
          <w:kern w:val="0"/>
          <w:szCs w:val="24"/>
          <w:highlight w:val="none"/>
        </w:rPr>
      </w:pPr>
      <w:r>
        <w:rPr>
          <w:rFonts w:hint="eastAsia" w:ascii="宋体" w:hAnsi="宋体" w:eastAsia="宋体" w:cs="宋体"/>
          <w:b/>
          <w:snapToGrid w:val="0"/>
          <w:color w:val="auto"/>
          <w:kern w:val="0"/>
          <w:sz w:val="30"/>
          <w:highlight w:val="none"/>
        </w:rPr>
        <w:t>设计负责人简历表</w:t>
      </w:r>
    </w:p>
    <w:tbl>
      <w:tblPr>
        <w:tblStyle w:val="1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387"/>
        <w:gridCol w:w="704"/>
        <w:gridCol w:w="1473"/>
        <w:gridCol w:w="922"/>
        <w:gridCol w:w="99"/>
        <w:gridCol w:w="1158"/>
        <w:gridCol w:w="737"/>
        <w:gridCol w:w="66"/>
        <w:gridCol w:w="1358"/>
      </w:tblGrid>
      <w:tr w14:paraId="74E396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735" w:type="dxa"/>
            <w:gridSpan w:val="10"/>
            <w:vAlign w:val="center"/>
          </w:tcPr>
          <w:p w14:paraId="5EA26D5C">
            <w:pPr>
              <w:jc w:val="center"/>
              <w:rPr>
                <w:rFonts w:hint="eastAsia" w:ascii="宋体" w:hAnsi="宋体" w:eastAsia="宋体" w:cs="宋体"/>
                <w:color w:val="auto"/>
                <w:highlight w:val="none"/>
              </w:rPr>
            </w:pPr>
            <w:r>
              <w:rPr>
                <w:rFonts w:hint="eastAsia" w:ascii="宋体" w:hAnsi="宋体" w:eastAsia="宋体" w:cs="宋体"/>
                <w:color w:val="auto"/>
                <w:highlight w:val="none"/>
              </w:rPr>
              <w:t>1.基本情况</w:t>
            </w:r>
          </w:p>
        </w:tc>
      </w:tr>
      <w:tr w14:paraId="4A9192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05A88195">
            <w:pPr>
              <w:jc w:val="center"/>
              <w:rPr>
                <w:rFonts w:hint="eastAsia" w:ascii="宋体" w:hAnsi="宋体" w:eastAsia="宋体" w:cs="宋体"/>
                <w:color w:val="auto"/>
                <w:highlight w:val="none"/>
              </w:rPr>
            </w:pPr>
            <w:r>
              <w:rPr>
                <w:rFonts w:hint="eastAsia" w:ascii="宋体" w:hAnsi="宋体" w:eastAsia="宋体" w:cs="宋体"/>
                <w:color w:val="auto"/>
                <w:highlight w:val="none"/>
              </w:rPr>
              <w:t>姓名</w:t>
            </w:r>
          </w:p>
        </w:tc>
        <w:tc>
          <w:tcPr>
            <w:tcW w:w="1387" w:type="dxa"/>
            <w:vAlign w:val="center"/>
          </w:tcPr>
          <w:p w14:paraId="3920D0AD">
            <w:pPr>
              <w:jc w:val="center"/>
              <w:rPr>
                <w:rFonts w:hint="eastAsia" w:ascii="宋体" w:hAnsi="宋体" w:eastAsia="宋体" w:cs="宋体"/>
                <w:color w:val="auto"/>
                <w:highlight w:val="none"/>
              </w:rPr>
            </w:pPr>
          </w:p>
        </w:tc>
        <w:tc>
          <w:tcPr>
            <w:tcW w:w="704" w:type="dxa"/>
            <w:vAlign w:val="center"/>
          </w:tcPr>
          <w:p w14:paraId="57333E43">
            <w:pPr>
              <w:jc w:val="center"/>
              <w:rPr>
                <w:rFonts w:hint="eastAsia" w:ascii="宋体" w:hAnsi="宋体" w:eastAsia="宋体" w:cs="宋体"/>
                <w:color w:val="auto"/>
                <w:highlight w:val="none"/>
              </w:rPr>
            </w:pPr>
            <w:r>
              <w:rPr>
                <w:rFonts w:hint="eastAsia" w:ascii="宋体" w:hAnsi="宋体" w:eastAsia="宋体" w:cs="宋体"/>
                <w:color w:val="auto"/>
                <w:highlight w:val="none"/>
              </w:rPr>
              <w:t>性别</w:t>
            </w:r>
          </w:p>
        </w:tc>
        <w:tc>
          <w:tcPr>
            <w:tcW w:w="1473" w:type="dxa"/>
            <w:vAlign w:val="center"/>
          </w:tcPr>
          <w:p w14:paraId="7E891D78">
            <w:pPr>
              <w:jc w:val="center"/>
              <w:rPr>
                <w:rFonts w:hint="eastAsia" w:ascii="宋体" w:hAnsi="宋体" w:eastAsia="宋体" w:cs="宋体"/>
                <w:color w:val="auto"/>
                <w:highlight w:val="none"/>
              </w:rPr>
            </w:pPr>
          </w:p>
        </w:tc>
        <w:tc>
          <w:tcPr>
            <w:tcW w:w="922" w:type="dxa"/>
            <w:vAlign w:val="center"/>
          </w:tcPr>
          <w:p w14:paraId="020F66E5">
            <w:pPr>
              <w:jc w:val="center"/>
              <w:rPr>
                <w:rFonts w:hint="eastAsia" w:ascii="宋体" w:hAnsi="宋体" w:eastAsia="宋体" w:cs="宋体"/>
                <w:color w:val="auto"/>
                <w:highlight w:val="none"/>
              </w:rPr>
            </w:pPr>
            <w:r>
              <w:rPr>
                <w:rFonts w:hint="eastAsia" w:ascii="宋体" w:hAnsi="宋体" w:eastAsia="宋体" w:cs="宋体"/>
                <w:color w:val="auto"/>
                <w:highlight w:val="none"/>
              </w:rPr>
              <w:t>年 龄</w:t>
            </w:r>
          </w:p>
        </w:tc>
        <w:tc>
          <w:tcPr>
            <w:tcW w:w="1257" w:type="dxa"/>
            <w:gridSpan w:val="2"/>
            <w:vAlign w:val="center"/>
          </w:tcPr>
          <w:p w14:paraId="2354DF75">
            <w:pPr>
              <w:jc w:val="center"/>
              <w:rPr>
                <w:rFonts w:hint="eastAsia" w:ascii="宋体" w:hAnsi="宋体" w:eastAsia="宋体" w:cs="宋体"/>
                <w:color w:val="auto"/>
                <w:highlight w:val="none"/>
              </w:rPr>
            </w:pPr>
          </w:p>
        </w:tc>
        <w:tc>
          <w:tcPr>
            <w:tcW w:w="737" w:type="dxa"/>
            <w:vAlign w:val="center"/>
          </w:tcPr>
          <w:p w14:paraId="1E6EDFC3">
            <w:pPr>
              <w:jc w:val="center"/>
              <w:rPr>
                <w:rFonts w:hint="eastAsia" w:ascii="宋体" w:hAnsi="宋体" w:eastAsia="宋体" w:cs="宋体"/>
                <w:color w:val="auto"/>
                <w:highlight w:val="none"/>
              </w:rPr>
            </w:pPr>
            <w:r>
              <w:rPr>
                <w:rFonts w:hint="eastAsia" w:ascii="宋体" w:hAnsi="宋体" w:eastAsia="宋体" w:cs="宋体"/>
                <w:color w:val="auto"/>
                <w:highlight w:val="none"/>
              </w:rPr>
              <w:t>学位</w:t>
            </w:r>
          </w:p>
        </w:tc>
        <w:tc>
          <w:tcPr>
            <w:tcW w:w="1424" w:type="dxa"/>
            <w:gridSpan w:val="2"/>
            <w:vAlign w:val="center"/>
          </w:tcPr>
          <w:p w14:paraId="0B095C61">
            <w:pPr>
              <w:jc w:val="center"/>
              <w:rPr>
                <w:rFonts w:hint="eastAsia" w:ascii="宋体" w:hAnsi="宋体" w:eastAsia="宋体" w:cs="宋体"/>
                <w:color w:val="auto"/>
                <w:highlight w:val="none"/>
              </w:rPr>
            </w:pPr>
          </w:p>
        </w:tc>
      </w:tr>
      <w:tr w14:paraId="7BFCC5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4DFF22A8">
            <w:pPr>
              <w:jc w:val="center"/>
              <w:rPr>
                <w:rFonts w:hint="eastAsia" w:ascii="宋体" w:hAnsi="宋体" w:eastAsia="宋体" w:cs="宋体"/>
                <w:color w:val="auto"/>
                <w:highlight w:val="none"/>
              </w:rPr>
            </w:pPr>
            <w:r>
              <w:rPr>
                <w:rFonts w:hint="eastAsia" w:ascii="宋体" w:hAnsi="宋体" w:eastAsia="宋体" w:cs="宋体"/>
                <w:color w:val="auto"/>
                <w:highlight w:val="none"/>
              </w:rPr>
              <w:t>职称</w:t>
            </w:r>
          </w:p>
        </w:tc>
        <w:tc>
          <w:tcPr>
            <w:tcW w:w="1387" w:type="dxa"/>
            <w:vAlign w:val="center"/>
          </w:tcPr>
          <w:p w14:paraId="6242141B">
            <w:pPr>
              <w:jc w:val="center"/>
              <w:rPr>
                <w:rFonts w:hint="eastAsia" w:ascii="宋体" w:hAnsi="宋体" w:eastAsia="宋体" w:cs="宋体"/>
                <w:color w:val="auto"/>
                <w:highlight w:val="none"/>
              </w:rPr>
            </w:pPr>
          </w:p>
        </w:tc>
        <w:tc>
          <w:tcPr>
            <w:tcW w:w="2177" w:type="dxa"/>
            <w:gridSpan w:val="2"/>
            <w:vAlign w:val="center"/>
          </w:tcPr>
          <w:p w14:paraId="622DB2CF">
            <w:pPr>
              <w:jc w:val="center"/>
              <w:rPr>
                <w:rFonts w:hint="eastAsia" w:ascii="宋体" w:hAnsi="宋体" w:eastAsia="宋体" w:cs="宋体"/>
                <w:color w:val="auto"/>
                <w:highlight w:val="none"/>
              </w:rPr>
            </w:pPr>
            <w:r>
              <w:rPr>
                <w:rFonts w:hint="eastAsia" w:ascii="宋体" w:hAnsi="宋体" w:eastAsia="宋体" w:cs="宋体"/>
                <w:color w:val="auto"/>
                <w:spacing w:val="-12"/>
                <w:highlight w:val="none"/>
              </w:rPr>
              <w:t>为投标人服务时间</w:t>
            </w:r>
          </w:p>
        </w:tc>
        <w:tc>
          <w:tcPr>
            <w:tcW w:w="922" w:type="dxa"/>
            <w:vAlign w:val="center"/>
          </w:tcPr>
          <w:p w14:paraId="4DAA7A9C">
            <w:pPr>
              <w:jc w:val="center"/>
              <w:rPr>
                <w:rFonts w:hint="eastAsia" w:ascii="宋体" w:hAnsi="宋体" w:eastAsia="宋体" w:cs="宋体"/>
                <w:color w:val="auto"/>
                <w:highlight w:val="none"/>
              </w:rPr>
            </w:pPr>
          </w:p>
        </w:tc>
        <w:tc>
          <w:tcPr>
            <w:tcW w:w="1994" w:type="dxa"/>
            <w:gridSpan w:val="3"/>
            <w:vAlign w:val="center"/>
          </w:tcPr>
          <w:p w14:paraId="24CF20CE">
            <w:pPr>
              <w:jc w:val="center"/>
              <w:rPr>
                <w:rFonts w:hint="eastAsia" w:ascii="宋体" w:hAnsi="宋体" w:eastAsia="宋体" w:cs="宋体"/>
                <w:color w:val="auto"/>
                <w:spacing w:val="-12"/>
                <w:highlight w:val="none"/>
              </w:rPr>
            </w:pPr>
            <w:r>
              <w:rPr>
                <w:rFonts w:hint="eastAsia" w:ascii="宋体" w:hAnsi="宋体" w:eastAsia="宋体" w:cs="宋体"/>
                <w:color w:val="auto"/>
                <w:highlight w:val="none"/>
              </w:rPr>
              <w:t>在本合同中拟任职</w:t>
            </w:r>
          </w:p>
        </w:tc>
        <w:tc>
          <w:tcPr>
            <w:tcW w:w="1424" w:type="dxa"/>
            <w:gridSpan w:val="2"/>
            <w:vAlign w:val="center"/>
          </w:tcPr>
          <w:p w14:paraId="27580389">
            <w:pPr>
              <w:jc w:val="center"/>
              <w:rPr>
                <w:rFonts w:hint="eastAsia" w:ascii="宋体" w:hAnsi="宋体" w:eastAsia="宋体" w:cs="宋体"/>
                <w:color w:val="auto"/>
                <w:highlight w:val="none"/>
              </w:rPr>
            </w:pPr>
          </w:p>
        </w:tc>
      </w:tr>
      <w:tr w14:paraId="686619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790B2146">
            <w:pPr>
              <w:jc w:val="center"/>
              <w:rPr>
                <w:rFonts w:hint="eastAsia" w:ascii="宋体" w:hAnsi="宋体" w:eastAsia="宋体" w:cs="宋体"/>
                <w:color w:val="auto"/>
                <w:highlight w:val="none"/>
              </w:rPr>
            </w:pPr>
            <w:r>
              <w:rPr>
                <w:rFonts w:hint="eastAsia" w:ascii="宋体" w:hAnsi="宋体" w:eastAsia="宋体" w:cs="宋体"/>
                <w:color w:val="auto"/>
                <w:highlight w:val="none"/>
              </w:rPr>
              <w:t>学历</w:t>
            </w:r>
          </w:p>
        </w:tc>
        <w:tc>
          <w:tcPr>
            <w:tcW w:w="7904" w:type="dxa"/>
            <w:gridSpan w:val="9"/>
            <w:vAlign w:val="center"/>
          </w:tcPr>
          <w:p w14:paraId="6E23EB1C">
            <w:pPr>
              <w:ind w:firstLine="600"/>
              <w:jc w:val="center"/>
              <w:rPr>
                <w:rFonts w:hint="eastAsia" w:ascii="宋体" w:hAnsi="宋体" w:eastAsia="宋体" w:cs="宋体"/>
                <w:color w:val="auto"/>
                <w:highlight w:val="none"/>
              </w:rPr>
            </w:pPr>
            <w:r>
              <w:rPr>
                <w:rFonts w:hint="eastAsia" w:ascii="宋体" w:hAnsi="宋体" w:eastAsia="宋体" w:cs="宋体"/>
                <w:color w:val="auto"/>
                <w:highlight w:val="none"/>
              </w:rPr>
              <w:t>年毕业于              学校           专业</w:t>
            </w:r>
          </w:p>
        </w:tc>
      </w:tr>
      <w:tr w14:paraId="0A3A06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735" w:type="dxa"/>
            <w:gridSpan w:val="10"/>
            <w:vAlign w:val="center"/>
          </w:tcPr>
          <w:p w14:paraId="642C516A">
            <w:pPr>
              <w:jc w:val="center"/>
              <w:rPr>
                <w:rFonts w:hint="eastAsia" w:ascii="宋体" w:hAnsi="宋体" w:eastAsia="宋体" w:cs="宋体"/>
                <w:color w:val="auto"/>
                <w:highlight w:val="none"/>
              </w:rPr>
            </w:pPr>
            <w:r>
              <w:rPr>
                <w:rFonts w:hint="eastAsia" w:ascii="宋体" w:hAnsi="宋体" w:eastAsia="宋体" w:cs="宋体"/>
                <w:color w:val="auto"/>
                <w:highlight w:val="none"/>
              </w:rPr>
              <w:t>2.经历</w:t>
            </w:r>
          </w:p>
        </w:tc>
      </w:tr>
      <w:tr w14:paraId="4C739D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3D520A81">
            <w:pPr>
              <w:jc w:val="center"/>
              <w:rPr>
                <w:rFonts w:hint="eastAsia" w:ascii="宋体" w:hAnsi="宋体" w:eastAsia="宋体" w:cs="宋体"/>
                <w:color w:val="auto"/>
                <w:highlight w:val="none"/>
              </w:rPr>
            </w:pPr>
            <w:r>
              <w:rPr>
                <w:rFonts w:hint="eastAsia" w:ascii="宋体" w:hAnsi="宋体" w:eastAsia="宋体" w:cs="宋体"/>
                <w:color w:val="auto"/>
                <w:highlight w:val="none"/>
              </w:rPr>
              <w:t>时间</w:t>
            </w:r>
          </w:p>
        </w:tc>
        <w:tc>
          <w:tcPr>
            <w:tcW w:w="4585" w:type="dxa"/>
            <w:gridSpan w:val="5"/>
            <w:vAlign w:val="center"/>
          </w:tcPr>
          <w:p w14:paraId="2BAC261A">
            <w:pPr>
              <w:jc w:val="center"/>
              <w:rPr>
                <w:rFonts w:hint="eastAsia" w:ascii="宋体" w:hAnsi="宋体" w:eastAsia="宋体" w:cs="宋体"/>
                <w:color w:val="auto"/>
                <w:highlight w:val="none"/>
              </w:rPr>
            </w:pPr>
            <w:r>
              <w:rPr>
                <w:rFonts w:hint="eastAsia" w:ascii="宋体" w:hAnsi="宋体" w:eastAsia="宋体" w:cs="宋体"/>
                <w:color w:val="auto"/>
                <w:highlight w:val="none"/>
              </w:rPr>
              <w:t>负责过的主要工程（类型和金额）</w:t>
            </w:r>
          </w:p>
        </w:tc>
        <w:tc>
          <w:tcPr>
            <w:tcW w:w="1961" w:type="dxa"/>
            <w:gridSpan w:val="3"/>
            <w:vAlign w:val="center"/>
          </w:tcPr>
          <w:p w14:paraId="677DB989">
            <w:pPr>
              <w:jc w:val="center"/>
              <w:rPr>
                <w:rFonts w:hint="eastAsia" w:ascii="宋体" w:hAnsi="宋体" w:eastAsia="宋体" w:cs="宋体"/>
                <w:color w:val="auto"/>
                <w:highlight w:val="none"/>
              </w:rPr>
            </w:pPr>
            <w:r>
              <w:rPr>
                <w:rFonts w:hint="eastAsia" w:ascii="宋体" w:hAnsi="宋体" w:eastAsia="宋体" w:cs="宋体"/>
                <w:color w:val="auto"/>
                <w:highlight w:val="none"/>
              </w:rPr>
              <w:t>该项目中任职</w:t>
            </w:r>
          </w:p>
        </w:tc>
        <w:tc>
          <w:tcPr>
            <w:tcW w:w="1358" w:type="dxa"/>
            <w:vAlign w:val="center"/>
          </w:tcPr>
          <w:p w14:paraId="5456B1FA">
            <w:pPr>
              <w:jc w:val="center"/>
              <w:rPr>
                <w:rFonts w:hint="eastAsia" w:ascii="宋体" w:hAnsi="宋体" w:eastAsia="宋体" w:cs="宋体"/>
                <w:color w:val="auto"/>
                <w:highlight w:val="none"/>
              </w:rPr>
            </w:pPr>
            <w:r>
              <w:rPr>
                <w:rFonts w:hint="eastAsia" w:ascii="宋体" w:hAnsi="宋体" w:eastAsia="宋体" w:cs="宋体"/>
                <w:color w:val="auto"/>
                <w:highlight w:val="none"/>
              </w:rPr>
              <w:t>备 注</w:t>
            </w:r>
          </w:p>
        </w:tc>
      </w:tr>
      <w:tr w14:paraId="2F55B0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5D12DF6C">
            <w:pPr>
              <w:jc w:val="center"/>
              <w:rPr>
                <w:rFonts w:hint="eastAsia" w:ascii="宋体" w:hAnsi="宋体" w:eastAsia="宋体" w:cs="宋体"/>
                <w:color w:val="auto"/>
                <w:highlight w:val="none"/>
              </w:rPr>
            </w:pPr>
          </w:p>
        </w:tc>
        <w:tc>
          <w:tcPr>
            <w:tcW w:w="4585" w:type="dxa"/>
            <w:gridSpan w:val="5"/>
            <w:vAlign w:val="center"/>
          </w:tcPr>
          <w:p w14:paraId="38350CDC">
            <w:pPr>
              <w:jc w:val="center"/>
              <w:rPr>
                <w:rFonts w:hint="eastAsia" w:ascii="宋体" w:hAnsi="宋体" w:eastAsia="宋体" w:cs="宋体"/>
                <w:color w:val="auto"/>
                <w:highlight w:val="none"/>
              </w:rPr>
            </w:pPr>
          </w:p>
        </w:tc>
        <w:tc>
          <w:tcPr>
            <w:tcW w:w="1961" w:type="dxa"/>
            <w:gridSpan w:val="3"/>
            <w:vAlign w:val="center"/>
          </w:tcPr>
          <w:p w14:paraId="3D08BE96">
            <w:pPr>
              <w:jc w:val="center"/>
              <w:rPr>
                <w:rFonts w:hint="eastAsia" w:ascii="宋体" w:hAnsi="宋体" w:eastAsia="宋体" w:cs="宋体"/>
                <w:color w:val="auto"/>
                <w:highlight w:val="none"/>
              </w:rPr>
            </w:pPr>
          </w:p>
        </w:tc>
        <w:tc>
          <w:tcPr>
            <w:tcW w:w="1358" w:type="dxa"/>
            <w:vAlign w:val="center"/>
          </w:tcPr>
          <w:p w14:paraId="3EAA0897">
            <w:pPr>
              <w:jc w:val="center"/>
              <w:rPr>
                <w:rFonts w:hint="eastAsia" w:ascii="宋体" w:hAnsi="宋体" w:eastAsia="宋体" w:cs="宋体"/>
                <w:color w:val="auto"/>
                <w:highlight w:val="none"/>
              </w:rPr>
            </w:pPr>
          </w:p>
        </w:tc>
      </w:tr>
      <w:tr w14:paraId="309246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143564D9">
            <w:pPr>
              <w:jc w:val="center"/>
              <w:rPr>
                <w:rFonts w:hint="eastAsia" w:ascii="宋体" w:hAnsi="宋体" w:eastAsia="宋体" w:cs="宋体"/>
                <w:color w:val="auto"/>
                <w:highlight w:val="none"/>
              </w:rPr>
            </w:pPr>
          </w:p>
        </w:tc>
        <w:tc>
          <w:tcPr>
            <w:tcW w:w="4585" w:type="dxa"/>
            <w:gridSpan w:val="5"/>
            <w:vAlign w:val="center"/>
          </w:tcPr>
          <w:p w14:paraId="58010599">
            <w:pPr>
              <w:jc w:val="center"/>
              <w:rPr>
                <w:rFonts w:hint="eastAsia" w:ascii="宋体" w:hAnsi="宋体" w:eastAsia="宋体" w:cs="宋体"/>
                <w:color w:val="auto"/>
                <w:highlight w:val="none"/>
              </w:rPr>
            </w:pPr>
          </w:p>
        </w:tc>
        <w:tc>
          <w:tcPr>
            <w:tcW w:w="1961" w:type="dxa"/>
            <w:gridSpan w:val="3"/>
            <w:vAlign w:val="center"/>
          </w:tcPr>
          <w:p w14:paraId="165F7BF6">
            <w:pPr>
              <w:jc w:val="center"/>
              <w:rPr>
                <w:rFonts w:hint="eastAsia" w:ascii="宋体" w:hAnsi="宋体" w:eastAsia="宋体" w:cs="宋体"/>
                <w:color w:val="auto"/>
                <w:highlight w:val="none"/>
              </w:rPr>
            </w:pPr>
          </w:p>
        </w:tc>
        <w:tc>
          <w:tcPr>
            <w:tcW w:w="1358" w:type="dxa"/>
            <w:vAlign w:val="center"/>
          </w:tcPr>
          <w:p w14:paraId="12E64EBC">
            <w:pPr>
              <w:jc w:val="center"/>
              <w:rPr>
                <w:rFonts w:hint="eastAsia" w:ascii="宋体" w:hAnsi="宋体" w:eastAsia="宋体" w:cs="宋体"/>
                <w:color w:val="auto"/>
                <w:highlight w:val="none"/>
              </w:rPr>
            </w:pPr>
          </w:p>
        </w:tc>
      </w:tr>
      <w:tr w14:paraId="29393E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3489D941">
            <w:pPr>
              <w:jc w:val="center"/>
              <w:rPr>
                <w:rFonts w:hint="eastAsia" w:ascii="宋体" w:hAnsi="宋体" w:eastAsia="宋体" w:cs="宋体"/>
                <w:color w:val="auto"/>
                <w:highlight w:val="none"/>
              </w:rPr>
            </w:pPr>
          </w:p>
        </w:tc>
        <w:tc>
          <w:tcPr>
            <w:tcW w:w="4585" w:type="dxa"/>
            <w:gridSpan w:val="5"/>
            <w:vAlign w:val="center"/>
          </w:tcPr>
          <w:p w14:paraId="58DBA84D">
            <w:pPr>
              <w:jc w:val="center"/>
              <w:rPr>
                <w:rFonts w:hint="eastAsia" w:ascii="宋体" w:hAnsi="宋体" w:eastAsia="宋体" w:cs="宋体"/>
                <w:color w:val="auto"/>
                <w:highlight w:val="none"/>
              </w:rPr>
            </w:pPr>
          </w:p>
        </w:tc>
        <w:tc>
          <w:tcPr>
            <w:tcW w:w="1961" w:type="dxa"/>
            <w:gridSpan w:val="3"/>
            <w:vAlign w:val="center"/>
          </w:tcPr>
          <w:p w14:paraId="1B2B21BD">
            <w:pPr>
              <w:jc w:val="center"/>
              <w:rPr>
                <w:rFonts w:hint="eastAsia" w:ascii="宋体" w:hAnsi="宋体" w:eastAsia="宋体" w:cs="宋体"/>
                <w:color w:val="auto"/>
                <w:highlight w:val="none"/>
              </w:rPr>
            </w:pPr>
          </w:p>
        </w:tc>
        <w:tc>
          <w:tcPr>
            <w:tcW w:w="1358" w:type="dxa"/>
            <w:vAlign w:val="center"/>
          </w:tcPr>
          <w:p w14:paraId="385038E5">
            <w:pPr>
              <w:jc w:val="center"/>
              <w:rPr>
                <w:rFonts w:hint="eastAsia" w:ascii="宋体" w:hAnsi="宋体" w:eastAsia="宋体" w:cs="宋体"/>
                <w:color w:val="auto"/>
                <w:highlight w:val="none"/>
              </w:rPr>
            </w:pPr>
          </w:p>
        </w:tc>
      </w:tr>
      <w:tr w14:paraId="5E8BAA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735" w:type="dxa"/>
            <w:gridSpan w:val="10"/>
            <w:vAlign w:val="center"/>
          </w:tcPr>
          <w:p w14:paraId="11B31CEE">
            <w:pPr>
              <w:jc w:val="center"/>
              <w:rPr>
                <w:rFonts w:hint="eastAsia" w:ascii="宋体" w:hAnsi="宋体" w:eastAsia="宋体" w:cs="宋体"/>
                <w:color w:val="auto"/>
                <w:highlight w:val="none"/>
              </w:rPr>
            </w:pPr>
            <w:r>
              <w:rPr>
                <w:rFonts w:hint="eastAsia" w:ascii="宋体" w:hAnsi="宋体" w:eastAsia="宋体" w:cs="宋体"/>
                <w:color w:val="auto"/>
                <w:highlight w:val="none"/>
              </w:rPr>
              <w:t>3.获奖情况（如有）</w:t>
            </w:r>
          </w:p>
        </w:tc>
      </w:tr>
      <w:tr w14:paraId="442481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735" w:type="dxa"/>
            <w:gridSpan w:val="10"/>
            <w:vAlign w:val="center"/>
          </w:tcPr>
          <w:p w14:paraId="1FD33D35">
            <w:pPr>
              <w:jc w:val="center"/>
              <w:rPr>
                <w:rFonts w:hint="eastAsia" w:ascii="宋体" w:hAnsi="宋体" w:eastAsia="宋体" w:cs="宋体"/>
                <w:color w:val="auto"/>
                <w:highlight w:val="none"/>
              </w:rPr>
            </w:pPr>
          </w:p>
        </w:tc>
      </w:tr>
      <w:tr w14:paraId="52A15E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735" w:type="dxa"/>
            <w:gridSpan w:val="10"/>
            <w:vAlign w:val="center"/>
          </w:tcPr>
          <w:p w14:paraId="6C03B99C">
            <w:pPr>
              <w:jc w:val="center"/>
              <w:rPr>
                <w:rFonts w:hint="eastAsia" w:ascii="宋体" w:hAnsi="宋体" w:eastAsia="宋体" w:cs="宋体"/>
                <w:color w:val="auto"/>
                <w:highlight w:val="none"/>
              </w:rPr>
            </w:pPr>
            <w:r>
              <w:rPr>
                <w:rFonts w:hint="eastAsia" w:ascii="宋体" w:hAnsi="宋体" w:eastAsia="宋体" w:cs="宋体"/>
                <w:color w:val="auto"/>
                <w:highlight w:val="none"/>
              </w:rPr>
              <w:t>4.目前承担的任务</w:t>
            </w:r>
          </w:p>
        </w:tc>
      </w:tr>
      <w:tr w14:paraId="2ECF9B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735" w:type="dxa"/>
            <w:gridSpan w:val="10"/>
            <w:vAlign w:val="center"/>
          </w:tcPr>
          <w:p w14:paraId="245071C1">
            <w:pPr>
              <w:jc w:val="center"/>
              <w:rPr>
                <w:rFonts w:hint="eastAsia" w:ascii="宋体" w:hAnsi="宋体" w:eastAsia="宋体" w:cs="宋体"/>
                <w:color w:val="auto"/>
                <w:highlight w:val="none"/>
              </w:rPr>
            </w:pPr>
          </w:p>
        </w:tc>
      </w:tr>
    </w:tbl>
    <w:p w14:paraId="23D20E22">
      <w:pPr>
        <w:wordWrap w:val="0"/>
        <w:adjustRightInd w:val="0"/>
        <w:snapToGrid w:val="0"/>
        <w:spacing w:line="440" w:lineRule="exact"/>
        <w:ind w:firstLine="570"/>
        <w:jc w:val="right"/>
        <w:rPr>
          <w:rFonts w:hint="eastAsia" w:ascii="宋体" w:hAnsi="宋体" w:eastAsia="宋体" w:cs="宋体"/>
          <w:snapToGrid w:val="0"/>
          <w:color w:val="auto"/>
          <w:kern w:val="0"/>
          <w:szCs w:val="28"/>
          <w:highlight w:val="none"/>
        </w:rPr>
      </w:pPr>
      <w:r>
        <w:rPr>
          <w:rFonts w:hint="eastAsia" w:ascii="宋体" w:hAnsi="宋体" w:eastAsia="宋体" w:cs="宋体"/>
          <w:color w:val="auto"/>
          <w:szCs w:val="24"/>
          <w:highlight w:val="none"/>
        </w:rPr>
        <w:t>注：本表不够时自制</w:t>
      </w:r>
    </w:p>
    <w:p w14:paraId="056303F5">
      <w:pPr>
        <w:wordWrap w:val="0"/>
        <w:adjustRightInd w:val="0"/>
        <w:snapToGrid w:val="0"/>
        <w:spacing w:line="40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说明：《设计负责人简历表》后应附拟派设计负责人以下资料：</w:t>
      </w:r>
    </w:p>
    <w:p w14:paraId="427F0C03">
      <w:pPr>
        <w:wordWrap w:val="0"/>
        <w:adjustRightInd w:val="0"/>
        <w:snapToGrid w:val="0"/>
        <w:spacing w:line="40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xml:space="preserve">    1．身份证</w:t>
      </w:r>
      <w:r>
        <w:rPr>
          <w:rFonts w:hint="eastAsia" w:ascii="宋体" w:hAnsi="宋体" w:eastAsia="宋体" w:cs="宋体"/>
          <w:snapToGrid w:val="0"/>
          <w:color w:val="auto"/>
          <w:kern w:val="0"/>
          <w:szCs w:val="21"/>
          <w:highlight w:val="none"/>
        </w:rPr>
        <w:t>扫描件</w:t>
      </w:r>
      <w:r>
        <w:rPr>
          <w:rFonts w:hint="eastAsia" w:ascii="宋体" w:hAnsi="宋体" w:eastAsia="宋体" w:cs="宋体"/>
          <w:snapToGrid w:val="0"/>
          <w:color w:val="auto"/>
          <w:kern w:val="0"/>
          <w:szCs w:val="28"/>
          <w:highlight w:val="none"/>
        </w:rPr>
        <w:t>；</w:t>
      </w:r>
    </w:p>
    <w:p w14:paraId="1F56C884">
      <w:pPr>
        <w:wordWrap w:val="0"/>
        <w:adjustRightInd w:val="0"/>
        <w:snapToGrid w:val="0"/>
        <w:spacing w:line="40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xml:space="preserve">    2．注册证书扫描件（须扫描变更注册栏）（如需）、职称证（如需）</w:t>
      </w:r>
      <w:r>
        <w:rPr>
          <w:rFonts w:hint="eastAsia" w:ascii="宋体" w:hAnsi="宋体" w:eastAsia="宋体" w:cs="宋体"/>
          <w:snapToGrid w:val="0"/>
          <w:color w:val="auto"/>
          <w:kern w:val="0"/>
          <w:szCs w:val="21"/>
          <w:highlight w:val="none"/>
        </w:rPr>
        <w:t>扫描件</w:t>
      </w:r>
      <w:r>
        <w:rPr>
          <w:rFonts w:hint="eastAsia" w:ascii="宋体" w:hAnsi="宋体" w:eastAsia="宋体" w:cs="宋体"/>
          <w:snapToGrid w:val="0"/>
          <w:color w:val="auto"/>
          <w:kern w:val="0"/>
          <w:szCs w:val="28"/>
          <w:highlight w:val="none"/>
        </w:rPr>
        <w:t>；</w:t>
      </w:r>
    </w:p>
    <w:p w14:paraId="16A799C7">
      <w:pPr>
        <w:wordWrap w:val="0"/>
        <w:adjustRightInd w:val="0"/>
        <w:snapToGrid w:val="0"/>
        <w:spacing w:line="400" w:lineRule="exact"/>
        <w:ind w:firstLine="420" w:firstLineChars="20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3．在本单位缴纳社保的证明（</w:t>
      </w:r>
      <w:r>
        <w:rPr>
          <w:rFonts w:hint="eastAsia" w:ascii="宋体" w:hAnsi="宋体" w:eastAsia="宋体" w:cs="宋体"/>
          <w:snapToGrid w:val="0"/>
          <w:color w:val="auto"/>
          <w:kern w:val="0"/>
          <w:szCs w:val="28"/>
          <w:highlight w:val="none"/>
          <w:lang w:eastAsia="zh-CN"/>
        </w:rPr>
        <w:t>至少近3个月，其中必须有2026年8月</w:t>
      </w:r>
      <w:r>
        <w:rPr>
          <w:rFonts w:hint="eastAsia" w:ascii="宋体" w:hAnsi="宋体" w:eastAsia="宋体" w:cs="宋体"/>
          <w:snapToGrid w:val="0"/>
          <w:color w:val="auto"/>
          <w:kern w:val="0"/>
          <w:szCs w:val="28"/>
          <w:highlight w:val="none"/>
        </w:rPr>
        <w:t>）</w:t>
      </w:r>
      <w:r>
        <w:rPr>
          <w:rFonts w:hint="eastAsia" w:ascii="宋体" w:hAnsi="宋体" w:eastAsia="宋体" w:cs="宋体"/>
          <w:snapToGrid w:val="0"/>
          <w:color w:val="auto"/>
          <w:kern w:val="0"/>
          <w:szCs w:val="21"/>
          <w:highlight w:val="none"/>
        </w:rPr>
        <w:t>扫描件</w:t>
      </w:r>
      <w:r>
        <w:rPr>
          <w:rFonts w:hint="eastAsia" w:ascii="宋体" w:hAnsi="宋体" w:eastAsia="宋体" w:cs="宋体"/>
          <w:snapToGrid w:val="0"/>
          <w:color w:val="auto"/>
          <w:kern w:val="0"/>
          <w:szCs w:val="28"/>
          <w:highlight w:val="none"/>
        </w:rPr>
        <w:t>。</w:t>
      </w:r>
    </w:p>
    <w:p w14:paraId="1352E56E">
      <w:pPr>
        <w:wordWrap w:val="0"/>
        <w:adjustRightInd w:val="0"/>
        <w:snapToGrid w:val="0"/>
        <w:spacing w:line="400" w:lineRule="exact"/>
        <w:ind w:firstLine="420" w:firstLineChars="20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4.拟派设计负责人为退休返聘人员无法提供社保证明的，提供退休证和劳动合同/返聘证明</w:t>
      </w:r>
      <w:r>
        <w:rPr>
          <w:rFonts w:hint="eastAsia" w:ascii="宋体" w:hAnsi="宋体" w:eastAsia="宋体" w:cs="宋体"/>
          <w:snapToGrid w:val="0"/>
          <w:color w:val="auto"/>
          <w:kern w:val="0"/>
          <w:szCs w:val="21"/>
          <w:highlight w:val="none"/>
        </w:rPr>
        <w:t>扫描件</w:t>
      </w:r>
      <w:r>
        <w:rPr>
          <w:rFonts w:hint="eastAsia" w:ascii="宋体" w:hAnsi="宋体" w:eastAsia="宋体" w:cs="宋体"/>
          <w:snapToGrid w:val="0"/>
          <w:color w:val="auto"/>
          <w:kern w:val="0"/>
          <w:szCs w:val="28"/>
          <w:highlight w:val="none"/>
        </w:rPr>
        <w:t>；</w:t>
      </w:r>
    </w:p>
    <w:p w14:paraId="0031EB10">
      <w:pPr>
        <w:rPr>
          <w:rFonts w:hint="eastAsia" w:ascii="宋体" w:hAnsi="宋体" w:eastAsia="宋体" w:cs="宋体"/>
          <w:color w:val="auto"/>
          <w:highlight w:val="none"/>
        </w:rPr>
      </w:pPr>
    </w:p>
    <w:p w14:paraId="14EBA664">
      <w:pPr>
        <w:rPr>
          <w:rFonts w:hint="eastAsia" w:ascii="宋体" w:hAnsi="宋体" w:eastAsia="宋体" w:cs="宋体"/>
          <w:b/>
          <w:snapToGrid w:val="0"/>
          <w:color w:val="auto"/>
          <w:sz w:val="24"/>
          <w:highlight w:val="none"/>
        </w:rPr>
      </w:pPr>
      <w:bookmarkStart w:id="378" w:name="_Toc9297"/>
      <w:bookmarkStart w:id="379" w:name="_Toc7145"/>
      <w:r>
        <w:rPr>
          <w:rFonts w:hint="eastAsia" w:ascii="宋体" w:hAnsi="宋体" w:eastAsia="宋体" w:cs="宋体"/>
          <w:b/>
          <w:snapToGrid w:val="0"/>
          <w:color w:val="auto"/>
          <w:sz w:val="24"/>
          <w:highlight w:val="none"/>
        </w:rPr>
        <w:br w:type="page"/>
      </w:r>
    </w:p>
    <w:p w14:paraId="59B79B11">
      <w:pPr>
        <w:pStyle w:val="4"/>
        <w:wordWrap w:val="0"/>
        <w:autoSpaceDE/>
        <w:autoSpaceDN/>
        <w:snapToGrid w:val="0"/>
        <w:spacing w:line="480" w:lineRule="auto"/>
        <w:ind w:firstLine="480"/>
        <w:jc w:val="both"/>
        <w:rPr>
          <w:rFonts w:hint="eastAsia" w:ascii="宋体" w:hAnsi="宋体" w:eastAsia="宋体" w:cs="宋体"/>
          <w:b/>
          <w:snapToGrid w:val="0"/>
          <w:color w:val="auto"/>
          <w:sz w:val="24"/>
          <w:highlight w:val="none"/>
        </w:rPr>
      </w:pPr>
      <w:r>
        <w:rPr>
          <w:rFonts w:hint="eastAsia" w:ascii="宋体" w:hAnsi="宋体" w:eastAsia="宋体" w:cs="宋体"/>
          <w:b/>
          <w:snapToGrid w:val="0"/>
          <w:color w:val="auto"/>
          <w:sz w:val="24"/>
          <w:highlight w:val="none"/>
        </w:rPr>
        <w:t>格式六   本项目拟投入的人员基本情况表</w:t>
      </w:r>
      <w:bookmarkEnd w:id="378"/>
      <w:bookmarkEnd w:id="379"/>
    </w:p>
    <w:p w14:paraId="71C51CAF">
      <w:pPr>
        <w:wordWrap w:val="0"/>
        <w:adjustRightInd w:val="0"/>
        <w:snapToGrid w:val="0"/>
        <w:spacing w:line="440" w:lineRule="exact"/>
        <w:ind w:firstLine="570"/>
        <w:jc w:val="center"/>
        <w:rPr>
          <w:rFonts w:hint="eastAsia" w:ascii="宋体" w:hAnsi="宋体" w:eastAsia="宋体" w:cs="宋体"/>
          <w:snapToGrid w:val="0"/>
          <w:color w:val="auto"/>
          <w:kern w:val="0"/>
          <w:szCs w:val="28"/>
          <w:highlight w:val="none"/>
        </w:rPr>
      </w:pPr>
      <w:r>
        <w:rPr>
          <w:rFonts w:hint="eastAsia" w:ascii="宋体" w:hAnsi="宋体" w:eastAsia="宋体" w:cs="宋体"/>
          <w:b/>
          <w:snapToGrid w:val="0"/>
          <w:color w:val="auto"/>
          <w:kern w:val="0"/>
          <w:sz w:val="30"/>
          <w:highlight w:val="none"/>
        </w:rPr>
        <w:t>本项目拟投入的人员基本情况表</w:t>
      </w:r>
    </w:p>
    <w:p w14:paraId="7644F599">
      <w:pPr>
        <w:pStyle w:val="40"/>
        <w:wordWrap w:val="0"/>
        <w:adjustRightInd w:val="0"/>
        <w:snapToGrid w:val="0"/>
        <w:spacing w:line="440" w:lineRule="exact"/>
        <w:jc w:val="right"/>
        <w:rPr>
          <w:rFonts w:hint="eastAsia" w:ascii="宋体" w:hAnsi="宋体" w:eastAsia="宋体" w:cs="宋体"/>
          <w:snapToGrid w:val="0"/>
          <w:color w:val="auto"/>
          <w:kern w:val="0"/>
          <w:highlight w:val="none"/>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7"/>
        <w:gridCol w:w="1407"/>
        <w:gridCol w:w="1320"/>
        <w:gridCol w:w="3202"/>
      </w:tblGrid>
      <w:tr w14:paraId="3279F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2247" w:type="dxa"/>
            <w:vAlign w:val="center"/>
          </w:tcPr>
          <w:p w14:paraId="70DB55DF">
            <w:pPr>
              <w:adjustRightInd w:val="0"/>
              <w:snapToGrid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人员安排</w:t>
            </w:r>
          </w:p>
        </w:tc>
        <w:tc>
          <w:tcPr>
            <w:tcW w:w="1407" w:type="dxa"/>
            <w:vAlign w:val="center"/>
          </w:tcPr>
          <w:p w14:paraId="738F9ED5">
            <w:pPr>
              <w:adjustRightInd w:val="0"/>
              <w:snapToGrid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姓 名</w:t>
            </w:r>
          </w:p>
        </w:tc>
        <w:tc>
          <w:tcPr>
            <w:tcW w:w="1320" w:type="dxa"/>
            <w:vAlign w:val="center"/>
          </w:tcPr>
          <w:p w14:paraId="53DCCE49">
            <w:pPr>
              <w:adjustRightInd w:val="0"/>
              <w:snapToGrid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年 龄</w:t>
            </w:r>
          </w:p>
        </w:tc>
        <w:tc>
          <w:tcPr>
            <w:tcW w:w="3202" w:type="dxa"/>
            <w:vAlign w:val="center"/>
          </w:tcPr>
          <w:p w14:paraId="13FC2E05">
            <w:pPr>
              <w:adjustRightInd w:val="0"/>
              <w:snapToGrid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职称证或注册执业专业</w:t>
            </w:r>
          </w:p>
        </w:tc>
      </w:tr>
      <w:tr w14:paraId="1F878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exact"/>
          <w:jc w:val="center"/>
        </w:trPr>
        <w:tc>
          <w:tcPr>
            <w:tcW w:w="2247" w:type="dxa"/>
            <w:vAlign w:val="center"/>
          </w:tcPr>
          <w:p w14:paraId="5BFB07F4">
            <w:pPr>
              <w:adjustRightInd w:val="0"/>
              <w:snapToGrid w:val="0"/>
              <w:spacing w:line="440" w:lineRule="exact"/>
              <w:rPr>
                <w:rFonts w:hint="eastAsia" w:ascii="宋体" w:hAnsi="宋体" w:eastAsia="宋体" w:cs="宋体"/>
                <w:b/>
                <w:color w:val="auto"/>
                <w:highlight w:val="none"/>
              </w:rPr>
            </w:pPr>
            <w:r>
              <w:rPr>
                <w:rFonts w:hint="eastAsia" w:ascii="宋体" w:hAnsi="宋体" w:eastAsia="宋体" w:cs="宋体"/>
                <w:b/>
                <w:color w:val="auto"/>
                <w:highlight w:val="none"/>
              </w:rPr>
              <w:t>设计负责人</w:t>
            </w:r>
          </w:p>
        </w:tc>
        <w:tc>
          <w:tcPr>
            <w:tcW w:w="1407" w:type="dxa"/>
            <w:vAlign w:val="center"/>
          </w:tcPr>
          <w:p w14:paraId="1CE16A85">
            <w:pPr>
              <w:adjustRightInd w:val="0"/>
              <w:snapToGrid w:val="0"/>
              <w:spacing w:line="440" w:lineRule="exact"/>
              <w:rPr>
                <w:rFonts w:hint="eastAsia" w:ascii="宋体" w:hAnsi="宋体" w:eastAsia="宋体" w:cs="宋体"/>
                <w:color w:val="auto"/>
                <w:highlight w:val="none"/>
              </w:rPr>
            </w:pPr>
          </w:p>
        </w:tc>
        <w:tc>
          <w:tcPr>
            <w:tcW w:w="1320" w:type="dxa"/>
          </w:tcPr>
          <w:p w14:paraId="2AEE5C7E">
            <w:pPr>
              <w:adjustRightInd w:val="0"/>
              <w:snapToGrid w:val="0"/>
              <w:spacing w:line="440" w:lineRule="exact"/>
              <w:rPr>
                <w:rFonts w:hint="eastAsia" w:ascii="宋体" w:hAnsi="宋体" w:eastAsia="宋体" w:cs="宋体"/>
                <w:color w:val="auto"/>
                <w:highlight w:val="none"/>
              </w:rPr>
            </w:pPr>
          </w:p>
        </w:tc>
        <w:tc>
          <w:tcPr>
            <w:tcW w:w="3202" w:type="dxa"/>
            <w:vAlign w:val="center"/>
          </w:tcPr>
          <w:p w14:paraId="51686590">
            <w:pPr>
              <w:adjustRightInd w:val="0"/>
              <w:snapToGrid w:val="0"/>
              <w:spacing w:line="440" w:lineRule="exact"/>
              <w:rPr>
                <w:rFonts w:hint="eastAsia" w:ascii="宋体" w:hAnsi="宋体" w:eastAsia="宋体" w:cs="宋体"/>
                <w:color w:val="auto"/>
                <w:highlight w:val="none"/>
              </w:rPr>
            </w:pPr>
          </w:p>
        </w:tc>
      </w:tr>
      <w:tr w14:paraId="4070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exact"/>
          <w:jc w:val="center"/>
        </w:trPr>
        <w:tc>
          <w:tcPr>
            <w:tcW w:w="2247" w:type="dxa"/>
            <w:vAlign w:val="center"/>
          </w:tcPr>
          <w:p w14:paraId="268A84F3">
            <w:pPr>
              <w:adjustRightInd w:val="0"/>
              <w:snapToGrid w:val="0"/>
              <w:spacing w:line="440" w:lineRule="exact"/>
              <w:rPr>
                <w:rFonts w:hint="eastAsia" w:ascii="宋体" w:hAnsi="宋体" w:eastAsia="宋体" w:cs="宋体"/>
                <w:b/>
                <w:color w:val="auto"/>
                <w:highlight w:val="none"/>
              </w:rPr>
            </w:pPr>
            <w:r>
              <w:rPr>
                <w:rFonts w:hint="eastAsia" w:ascii="宋体" w:hAnsi="宋体" w:eastAsia="宋体" w:cs="宋体"/>
                <w:b/>
                <w:color w:val="auto"/>
                <w:highlight w:val="none"/>
              </w:rPr>
              <w:t>....各专业负责人</w:t>
            </w:r>
          </w:p>
        </w:tc>
        <w:tc>
          <w:tcPr>
            <w:tcW w:w="1407" w:type="dxa"/>
            <w:vAlign w:val="center"/>
          </w:tcPr>
          <w:p w14:paraId="39120953">
            <w:pPr>
              <w:adjustRightInd w:val="0"/>
              <w:snapToGrid w:val="0"/>
              <w:spacing w:line="440" w:lineRule="exact"/>
              <w:rPr>
                <w:rFonts w:hint="eastAsia" w:ascii="宋体" w:hAnsi="宋体" w:eastAsia="宋体" w:cs="宋体"/>
                <w:color w:val="auto"/>
                <w:highlight w:val="none"/>
              </w:rPr>
            </w:pPr>
          </w:p>
        </w:tc>
        <w:tc>
          <w:tcPr>
            <w:tcW w:w="1320" w:type="dxa"/>
          </w:tcPr>
          <w:p w14:paraId="22800D5D">
            <w:pPr>
              <w:adjustRightInd w:val="0"/>
              <w:snapToGrid w:val="0"/>
              <w:spacing w:line="440" w:lineRule="exact"/>
              <w:rPr>
                <w:rFonts w:hint="eastAsia" w:ascii="宋体" w:hAnsi="宋体" w:eastAsia="宋体" w:cs="宋体"/>
                <w:color w:val="auto"/>
                <w:highlight w:val="none"/>
              </w:rPr>
            </w:pPr>
          </w:p>
        </w:tc>
        <w:tc>
          <w:tcPr>
            <w:tcW w:w="3202" w:type="dxa"/>
            <w:vAlign w:val="center"/>
          </w:tcPr>
          <w:p w14:paraId="24622015">
            <w:pPr>
              <w:adjustRightInd w:val="0"/>
              <w:snapToGrid w:val="0"/>
              <w:spacing w:line="440" w:lineRule="exact"/>
              <w:rPr>
                <w:rFonts w:hint="eastAsia" w:ascii="宋体" w:hAnsi="宋体" w:eastAsia="宋体" w:cs="宋体"/>
                <w:color w:val="auto"/>
                <w:highlight w:val="none"/>
              </w:rPr>
            </w:pPr>
          </w:p>
        </w:tc>
      </w:tr>
      <w:tr w14:paraId="42CB9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exact"/>
          <w:jc w:val="center"/>
        </w:trPr>
        <w:tc>
          <w:tcPr>
            <w:tcW w:w="2247" w:type="dxa"/>
            <w:vAlign w:val="center"/>
          </w:tcPr>
          <w:p w14:paraId="4D24388A">
            <w:pPr>
              <w:adjustRightInd w:val="0"/>
              <w:snapToGrid w:val="0"/>
              <w:spacing w:line="440" w:lineRule="exact"/>
              <w:rPr>
                <w:rFonts w:hint="eastAsia" w:ascii="宋体" w:hAnsi="宋体" w:eastAsia="宋体" w:cs="宋体"/>
                <w:b/>
                <w:color w:val="auto"/>
                <w:highlight w:val="none"/>
              </w:rPr>
            </w:pPr>
            <w:r>
              <w:rPr>
                <w:rFonts w:hint="eastAsia" w:ascii="宋体" w:hAnsi="宋体" w:eastAsia="宋体" w:cs="宋体"/>
                <w:b/>
                <w:color w:val="auto"/>
                <w:highlight w:val="none"/>
              </w:rPr>
              <w:t>.</w:t>
            </w:r>
          </w:p>
        </w:tc>
        <w:tc>
          <w:tcPr>
            <w:tcW w:w="1407" w:type="dxa"/>
            <w:vAlign w:val="center"/>
          </w:tcPr>
          <w:p w14:paraId="46CC1497">
            <w:pPr>
              <w:adjustRightInd w:val="0"/>
              <w:snapToGrid w:val="0"/>
              <w:spacing w:line="440" w:lineRule="exact"/>
              <w:rPr>
                <w:rFonts w:hint="eastAsia" w:ascii="宋体" w:hAnsi="宋体" w:eastAsia="宋体" w:cs="宋体"/>
                <w:color w:val="auto"/>
                <w:highlight w:val="none"/>
              </w:rPr>
            </w:pPr>
          </w:p>
        </w:tc>
        <w:tc>
          <w:tcPr>
            <w:tcW w:w="1320" w:type="dxa"/>
          </w:tcPr>
          <w:p w14:paraId="104FF9D4">
            <w:pPr>
              <w:adjustRightInd w:val="0"/>
              <w:snapToGrid w:val="0"/>
              <w:spacing w:line="440" w:lineRule="exact"/>
              <w:rPr>
                <w:rFonts w:hint="eastAsia" w:ascii="宋体" w:hAnsi="宋体" w:eastAsia="宋体" w:cs="宋体"/>
                <w:color w:val="auto"/>
                <w:highlight w:val="none"/>
              </w:rPr>
            </w:pPr>
          </w:p>
        </w:tc>
        <w:tc>
          <w:tcPr>
            <w:tcW w:w="3202" w:type="dxa"/>
            <w:vAlign w:val="center"/>
          </w:tcPr>
          <w:p w14:paraId="7B15E093">
            <w:pPr>
              <w:adjustRightInd w:val="0"/>
              <w:snapToGrid w:val="0"/>
              <w:spacing w:line="440" w:lineRule="exact"/>
              <w:rPr>
                <w:rFonts w:hint="eastAsia" w:ascii="宋体" w:hAnsi="宋体" w:eastAsia="宋体" w:cs="宋体"/>
                <w:color w:val="auto"/>
                <w:highlight w:val="none"/>
              </w:rPr>
            </w:pPr>
          </w:p>
        </w:tc>
      </w:tr>
      <w:tr w14:paraId="2DA6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exact"/>
          <w:jc w:val="center"/>
        </w:trPr>
        <w:tc>
          <w:tcPr>
            <w:tcW w:w="2247" w:type="dxa"/>
            <w:vAlign w:val="center"/>
          </w:tcPr>
          <w:p w14:paraId="553F3E53">
            <w:pPr>
              <w:adjustRightInd w:val="0"/>
              <w:snapToGrid w:val="0"/>
              <w:spacing w:line="440" w:lineRule="exact"/>
              <w:rPr>
                <w:rFonts w:hint="eastAsia" w:ascii="宋体" w:hAnsi="宋体" w:eastAsia="宋体" w:cs="宋体"/>
                <w:b/>
                <w:color w:val="auto"/>
                <w:highlight w:val="none"/>
              </w:rPr>
            </w:pPr>
          </w:p>
        </w:tc>
        <w:tc>
          <w:tcPr>
            <w:tcW w:w="1407" w:type="dxa"/>
            <w:vAlign w:val="center"/>
          </w:tcPr>
          <w:p w14:paraId="2FC003DC">
            <w:pPr>
              <w:adjustRightInd w:val="0"/>
              <w:snapToGrid w:val="0"/>
              <w:spacing w:line="440" w:lineRule="exact"/>
              <w:rPr>
                <w:rFonts w:hint="eastAsia" w:ascii="宋体" w:hAnsi="宋体" w:eastAsia="宋体" w:cs="宋体"/>
                <w:color w:val="auto"/>
                <w:highlight w:val="none"/>
              </w:rPr>
            </w:pPr>
          </w:p>
        </w:tc>
        <w:tc>
          <w:tcPr>
            <w:tcW w:w="1320" w:type="dxa"/>
          </w:tcPr>
          <w:p w14:paraId="178AE9D5">
            <w:pPr>
              <w:adjustRightInd w:val="0"/>
              <w:snapToGrid w:val="0"/>
              <w:spacing w:line="440" w:lineRule="exact"/>
              <w:rPr>
                <w:rFonts w:hint="eastAsia" w:ascii="宋体" w:hAnsi="宋体" w:eastAsia="宋体" w:cs="宋体"/>
                <w:color w:val="auto"/>
                <w:highlight w:val="none"/>
              </w:rPr>
            </w:pPr>
          </w:p>
        </w:tc>
        <w:tc>
          <w:tcPr>
            <w:tcW w:w="3202" w:type="dxa"/>
            <w:vAlign w:val="center"/>
          </w:tcPr>
          <w:p w14:paraId="2F66BE26">
            <w:pPr>
              <w:adjustRightInd w:val="0"/>
              <w:snapToGrid w:val="0"/>
              <w:spacing w:line="440" w:lineRule="exact"/>
              <w:rPr>
                <w:rFonts w:hint="eastAsia" w:ascii="宋体" w:hAnsi="宋体" w:eastAsia="宋体" w:cs="宋体"/>
                <w:color w:val="auto"/>
                <w:highlight w:val="none"/>
              </w:rPr>
            </w:pPr>
          </w:p>
        </w:tc>
      </w:tr>
      <w:tr w14:paraId="44FB8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2247" w:type="dxa"/>
            <w:vAlign w:val="center"/>
          </w:tcPr>
          <w:p w14:paraId="44BA04AB">
            <w:pPr>
              <w:adjustRightInd w:val="0"/>
              <w:snapToGrid w:val="0"/>
              <w:spacing w:line="440" w:lineRule="exact"/>
              <w:rPr>
                <w:rFonts w:hint="eastAsia" w:ascii="宋体" w:hAnsi="宋体" w:eastAsia="宋体" w:cs="宋体"/>
                <w:b/>
                <w:color w:val="auto"/>
                <w:highlight w:val="none"/>
              </w:rPr>
            </w:pPr>
          </w:p>
        </w:tc>
        <w:tc>
          <w:tcPr>
            <w:tcW w:w="1407" w:type="dxa"/>
            <w:vAlign w:val="center"/>
          </w:tcPr>
          <w:p w14:paraId="422E4B76">
            <w:pPr>
              <w:adjustRightInd w:val="0"/>
              <w:snapToGrid w:val="0"/>
              <w:spacing w:line="440" w:lineRule="exact"/>
              <w:rPr>
                <w:rFonts w:hint="eastAsia" w:ascii="宋体" w:hAnsi="宋体" w:eastAsia="宋体" w:cs="宋体"/>
                <w:color w:val="auto"/>
                <w:highlight w:val="none"/>
              </w:rPr>
            </w:pPr>
          </w:p>
        </w:tc>
        <w:tc>
          <w:tcPr>
            <w:tcW w:w="1320" w:type="dxa"/>
          </w:tcPr>
          <w:p w14:paraId="028A6425">
            <w:pPr>
              <w:adjustRightInd w:val="0"/>
              <w:snapToGrid w:val="0"/>
              <w:spacing w:line="440" w:lineRule="exact"/>
              <w:rPr>
                <w:rFonts w:hint="eastAsia" w:ascii="宋体" w:hAnsi="宋体" w:eastAsia="宋体" w:cs="宋体"/>
                <w:color w:val="auto"/>
                <w:highlight w:val="none"/>
              </w:rPr>
            </w:pPr>
          </w:p>
        </w:tc>
        <w:tc>
          <w:tcPr>
            <w:tcW w:w="3202" w:type="dxa"/>
            <w:vAlign w:val="center"/>
          </w:tcPr>
          <w:p w14:paraId="21D75D51">
            <w:pPr>
              <w:adjustRightInd w:val="0"/>
              <w:snapToGrid w:val="0"/>
              <w:spacing w:line="440" w:lineRule="exact"/>
              <w:rPr>
                <w:rFonts w:hint="eastAsia" w:ascii="宋体" w:hAnsi="宋体" w:eastAsia="宋体" w:cs="宋体"/>
                <w:color w:val="auto"/>
                <w:highlight w:val="none"/>
              </w:rPr>
            </w:pPr>
          </w:p>
        </w:tc>
      </w:tr>
      <w:tr w14:paraId="182DE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2247" w:type="dxa"/>
            <w:vAlign w:val="center"/>
          </w:tcPr>
          <w:p w14:paraId="5E7FD48C">
            <w:pPr>
              <w:adjustRightInd w:val="0"/>
              <w:snapToGrid w:val="0"/>
              <w:spacing w:line="440" w:lineRule="exact"/>
              <w:rPr>
                <w:rFonts w:hint="eastAsia" w:ascii="宋体" w:hAnsi="宋体" w:eastAsia="宋体" w:cs="宋体"/>
                <w:b/>
                <w:color w:val="auto"/>
                <w:highlight w:val="none"/>
              </w:rPr>
            </w:pPr>
          </w:p>
        </w:tc>
        <w:tc>
          <w:tcPr>
            <w:tcW w:w="1407" w:type="dxa"/>
            <w:vAlign w:val="center"/>
          </w:tcPr>
          <w:p w14:paraId="3AB1C94D">
            <w:pPr>
              <w:adjustRightInd w:val="0"/>
              <w:snapToGrid w:val="0"/>
              <w:spacing w:line="440" w:lineRule="exact"/>
              <w:rPr>
                <w:rFonts w:hint="eastAsia" w:ascii="宋体" w:hAnsi="宋体" w:eastAsia="宋体" w:cs="宋体"/>
                <w:color w:val="auto"/>
                <w:highlight w:val="none"/>
              </w:rPr>
            </w:pPr>
          </w:p>
        </w:tc>
        <w:tc>
          <w:tcPr>
            <w:tcW w:w="1320" w:type="dxa"/>
          </w:tcPr>
          <w:p w14:paraId="6833D3B9">
            <w:pPr>
              <w:adjustRightInd w:val="0"/>
              <w:snapToGrid w:val="0"/>
              <w:spacing w:line="440" w:lineRule="exact"/>
              <w:rPr>
                <w:rFonts w:hint="eastAsia" w:ascii="宋体" w:hAnsi="宋体" w:eastAsia="宋体" w:cs="宋体"/>
                <w:color w:val="auto"/>
                <w:highlight w:val="none"/>
              </w:rPr>
            </w:pPr>
          </w:p>
        </w:tc>
        <w:tc>
          <w:tcPr>
            <w:tcW w:w="3202" w:type="dxa"/>
            <w:vAlign w:val="center"/>
          </w:tcPr>
          <w:p w14:paraId="00669894">
            <w:pPr>
              <w:adjustRightInd w:val="0"/>
              <w:snapToGrid w:val="0"/>
              <w:spacing w:line="440" w:lineRule="exact"/>
              <w:rPr>
                <w:rFonts w:hint="eastAsia" w:ascii="宋体" w:hAnsi="宋体" w:eastAsia="宋体" w:cs="宋体"/>
                <w:color w:val="auto"/>
                <w:highlight w:val="none"/>
              </w:rPr>
            </w:pPr>
          </w:p>
        </w:tc>
      </w:tr>
      <w:tr w14:paraId="77C8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2247" w:type="dxa"/>
            <w:vAlign w:val="center"/>
          </w:tcPr>
          <w:p w14:paraId="3685A6E1">
            <w:pPr>
              <w:adjustRightInd w:val="0"/>
              <w:snapToGrid w:val="0"/>
              <w:spacing w:line="440" w:lineRule="exact"/>
              <w:rPr>
                <w:rFonts w:hint="eastAsia" w:ascii="宋体" w:hAnsi="宋体" w:eastAsia="宋体" w:cs="宋体"/>
                <w:b/>
                <w:color w:val="auto"/>
                <w:highlight w:val="none"/>
              </w:rPr>
            </w:pPr>
          </w:p>
        </w:tc>
        <w:tc>
          <w:tcPr>
            <w:tcW w:w="1407" w:type="dxa"/>
            <w:vAlign w:val="center"/>
          </w:tcPr>
          <w:p w14:paraId="75AC281F">
            <w:pPr>
              <w:adjustRightInd w:val="0"/>
              <w:snapToGrid w:val="0"/>
              <w:spacing w:line="440" w:lineRule="exact"/>
              <w:rPr>
                <w:rFonts w:hint="eastAsia" w:ascii="宋体" w:hAnsi="宋体" w:eastAsia="宋体" w:cs="宋体"/>
                <w:color w:val="auto"/>
                <w:highlight w:val="none"/>
              </w:rPr>
            </w:pPr>
          </w:p>
        </w:tc>
        <w:tc>
          <w:tcPr>
            <w:tcW w:w="1320" w:type="dxa"/>
          </w:tcPr>
          <w:p w14:paraId="37991108">
            <w:pPr>
              <w:adjustRightInd w:val="0"/>
              <w:snapToGrid w:val="0"/>
              <w:spacing w:line="440" w:lineRule="exact"/>
              <w:rPr>
                <w:rFonts w:hint="eastAsia" w:ascii="宋体" w:hAnsi="宋体" w:eastAsia="宋体" w:cs="宋体"/>
                <w:color w:val="auto"/>
                <w:highlight w:val="none"/>
              </w:rPr>
            </w:pPr>
          </w:p>
        </w:tc>
        <w:tc>
          <w:tcPr>
            <w:tcW w:w="3202" w:type="dxa"/>
            <w:vAlign w:val="center"/>
          </w:tcPr>
          <w:p w14:paraId="32D52F19">
            <w:pPr>
              <w:adjustRightInd w:val="0"/>
              <w:snapToGrid w:val="0"/>
              <w:spacing w:line="440" w:lineRule="exact"/>
              <w:rPr>
                <w:rFonts w:hint="eastAsia" w:ascii="宋体" w:hAnsi="宋体" w:eastAsia="宋体" w:cs="宋体"/>
                <w:color w:val="auto"/>
                <w:highlight w:val="none"/>
              </w:rPr>
            </w:pPr>
          </w:p>
        </w:tc>
      </w:tr>
    </w:tbl>
    <w:p w14:paraId="18D4A659">
      <w:pPr>
        <w:wordWrap w:val="0"/>
        <w:adjustRightInd w:val="0"/>
        <w:snapToGrid w:val="0"/>
        <w:spacing w:line="40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xml:space="preserve">   说明：</w:t>
      </w:r>
    </w:p>
    <w:p w14:paraId="1D98E0A4">
      <w:pPr>
        <w:wordWrap w:val="0"/>
        <w:adjustRightInd w:val="0"/>
        <w:snapToGrid w:val="0"/>
        <w:spacing w:line="400" w:lineRule="exact"/>
        <w:ind w:firstLine="478" w:firstLineChars="228"/>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1.《本项目拟投入的人员基本情况表》后应附拟派其他主要人员（设计负责人除外）以下资料：</w:t>
      </w:r>
    </w:p>
    <w:p w14:paraId="6968DA11">
      <w:pPr>
        <w:wordWrap w:val="0"/>
        <w:adjustRightInd w:val="0"/>
        <w:snapToGrid w:val="0"/>
        <w:spacing w:line="400" w:lineRule="exact"/>
        <w:ind w:firstLine="478" w:firstLineChars="228"/>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（1）身份证</w:t>
      </w:r>
      <w:r>
        <w:rPr>
          <w:rFonts w:hint="eastAsia" w:ascii="宋体" w:hAnsi="宋体" w:eastAsia="宋体" w:cs="宋体"/>
          <w:snapToGrid w:val="0"/>
          <w:color w:val="auto"/>
          <w:kern w:val="0"/>
          <w:szCs w:val="21"/>
          <w:highlight w:val="none"/>
        </w:rPr>
        <w:t>扫描件</w:t>
      </w:r>
      <w:r>
        <w:rPr>
          <w:rFonts w:hint="eastAsia" w:ascii="宋体" w:hAnsi="宋体" w:eastAsia="宋体" w:cs="宋体"/>
          <w:snapToGrid w:val="0"/>
          <w:color w:val="auto"/>
          <w:kern w:val="0"/>
          <w:szCs w:val="28"/>
          <w:highlight w:val="none"/>
        </w:rPr>
        <w:t>；</w:t>
      </w:r>
    </w:p>
    <w:p w14:paraId="03F415F6">
      <w:pPr>
        <w:wordWrap w:val="0"/>
        <w:adjustRightInd w:val="0"/>
        <w:snapToGrid w:val="0"/>
        <w:spacing w:line="400" w:lineRule="exact"/>
        <w:ind w:firstLine="478" w:firstLineChars="228"/>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（2）毕业证（如需）、职称证（如需）、注册证书（如需）</w:t>
      </w:r>
      <w:r>
        <w:rPr>
          <w:rFonts w:hint="eastAsia" w:ascii="宋体" w:hAnsi="宋体" w:eastAsia="宋体" w:cs="宋体"/>
          <w:snapToGrid w:val="0"/>
          <w:color w:val="auto"/>
          <w:kern w:val="0"/>
          <w:szCs w:val="21"/>
          <w:highlight w:val="none"/>
        </w:rPr>
        <w:t>扫描件</w:t>
      </w:r>
      <w:r>
        <w:rPr>
          <w:rFonts w:hint="eastAsia" w:ascii="宋体" w:hAnsi="宋体" w:eastAsia="宋体" w:cs="宋体"/>
          <w:snapToGrid w:val="0"/>
          <w:color w:val="auto"/>
          <w:kern w:val="0"/>
          <w:szCs w:val="28"/>
          <w:highlight w:val="none"/>
        </w:rPr>
        <w:t>（须</w:t>
      </w:r>
      <w:r>
        <w:rPr>
          <w:rFonts w:hint="eastAsia" w:ascii="宋体" w:hAnsi="宋体" w:eastAsia="宋体" w:cs="宋体"/>
          <w:snapToGrid w:val="0"/>
          <w:color w:val="auto"/>
          <w:kern w:val="0"/>
          <w:szCs w:val="21"/>
          <w:highlight w:val="none"/>
        </w:rPr>
        <w:t>扫描</w:t>
      </w:r>
      <w:r>
        <w:rPr>
          <w:rFonts w:hint="eastAsia" w:ascii="宋体" w:hAnsi="宋体" w:eastAsia="宋体" w:cs="宋体"/>
          <w:snapToGrid w:val="0"/>
          <w:color w:val="auto"/>
          <w:kern w:val="0"/>
          <w:szCs w:val="28"/>
          <w:highlight w:val="none"/>
        </w:rPr>
        <w:t>变更注册栏）；</w:t>
      </w:r>
    </w:p>
    <w:p w14:paraId="5E9FB0F8">
      <w:pPr>
        <w:wordWrap w:val="0"/>
        <w:adjustRightInd w:val="0"/>
        <w:snapToGrid w:val="0"/>
        <w:spacing w:line="400" w:lineRule="exact"/>
        <w:ind w:firstLine="478" w:firstLineChars="228"/>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（3）在本单位缴纳社保的证明（</w:t>
      </w:r>
      <w:r>
        <w:rPr>
          <w:rFonts w:hint="eastAsia" w:ascii="宋体" w:hAnsi="宋体" w:eastAsia="宋体" w:cs="宋体"/>
          <w:snapToGrid w:val="0"/>
          <w:color w:val="auto"/>
          <w:kern w:val="0"/>
          <w:szCs w:val="28"/>
          <w:highlight w:val="none"/>
          <w:lang w:eastAsia="zh-CN"/>
        </w:rPr>
        <w:t>至少近3个月，其中必须有2026年8月</w:t>
      </w:r>
      <w:r>
        <w:rPr>
          <w:rFonts w:hint="eastAsia" w:ascii="宋体" w:hAnsi="宋体" w:eastAsia="宋体" w:cs="宋体"/>
          <w:snapToGrid w:val="0"/>
          <w:color w:val="auto"/>
          <w:kern w:val="0"/>
          <w:szCs w:val="28"/>
          <w:highlight w:val="none"/>
        </w:rPr>
        <w:t>）</w:t>
      </w:r>
      <w:r>
        <w:rPr>
          <w:rFonts w:hint="eastAsia" w:ascii="宋体" w:hAnsi="宋体" w:eastAsia="宋体" w:cs="宋体"/>
          <w:snapToGrid w:val="0"/>
          <w:color w:val="auto"/>
          <w:kern w:val="0"/>
          <w:szCs w:val="21"/>
          <w:highlight w:val="none"/>
        </w:rPr>
        <w:t>扫描件</w:t>
      </w:r>
      <w:r>
        <w:rPr>
          <w:rFonts w:hint="eastAsia" w:ascii="宋体" w:hAnsi="宋体" w:eastAsia="宋体" w:cs="宋体"/>
          <w:snapToGrid w:val="0"/>
          <w:color w:val="auto"/>
          <w:kern w:val="0"/>
          <w:szCs w:val="28"/>
          <w:highlight w:val="none"/>
        </w:rPr>
        <w:t>。</w:t>
      </w:r>
    </w:p>
    <w:p w14:paraId="5B4252C9">
      <w:pPr>
        <w:wordWrap w:val="0"/>
        <w:adjustRightInd w:val="0"/>
        <w:snapToGrid w:val="0"/>
        <w:spacing w:line="400" w:lineRule="exact"/>
        <w:ind w:firstLine="478" w:firstLineChars="228"/>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（4）拟派人员为退休返聘人员无法提供社保证明的，提供退休证和劳动合同/返聘证明</w:t>
      </w:r>
      <w:r>
        <w:rPr>
          <w:rFonts w:hint="eastAsia" w:ascii="宋体" w:hAnsi="宋体" w:eastAsia="宋体" w:cs="宋体"/>
          <w:snapToGrid w:val="0"/>
          <w:color w:val="auto"/>
          <w:kern w:val="0"/>
          <w:szCs w:val="21"/>
          <w:highlight w:val="none"/>
        </w:rPr>
        <w:t>扫描件</w:t>
      </w:r>
      <w:r>
        <w:rPr>
          <w:rFonts w:hint="eastAsia" w:ascii="宋体" w:hAnsi="宋体" w:eastAsia="宋体" w:cs="宋体"/>
          <w:snapToGrid w:val="0"/>
          <w:color w:val="auto"/>
          <w:kern w:val="0"/>
          <w:szCs w:val="28"/>
          <w:highlight w:val="none"/>
        </w:rPr>
        <w:t>；</w:t>
      </w:r>
    </w:p>
    <w:p w14:paraId="300A599E">
      <w:pPr>
        <w:rPr>
          <w:rFonts w:hint="eastAsia" w:ascii="宋体" w:hAnsi="宋体" w:eastAsia="宋体" w:cs="宋体"/>
          <w:color w:val="auto"/>
          <w:highlight w:val="none"/>
        </w:rPr>
      </w:pPr>
    </w:p>
    <w:p w14:paraId="12E93DA3">
      <w:pPr>
        <w:rPr>
          <w:rFonts w:hint="eastAsia" w:ascii="宋体" w:hAnsi="宋体" w:eastAsia="宋体" w:cs="宋体"/>
          <w:color w:val="auto"/>
          <w:highlight w:val="none"/>
        </w:rPr>
      </w:pPr>
    </w:p>
    <w:p w14:paraId="25898D29">
      <w:pPr>
        <w:rPr>
          <w:rFonts w:hint="eastAsia" w:ascii="宋体" w:hAnsi="宋体" w:eastAsia="宋体" w:cs="宋体"/>
          <w:color w:val="auto"/>
          <w:highlight w:val="none"/>
        </w:rPr>
      </w:pPr>
    </w:p>
    <w:p w14:paraId="1C7BD38C">
      <w:pPr>
        <w:rPr>
          <w:rFonts w:hint="eastAsia" w:ascii="宋体" w:hAnsi="宋体" w:eastAsia="宋体" w:cs="宋体"/>
          <w:color w:val="auto"/>
          <w:highlight w:val="none"/>
        </w:rPr>
      </w:pPr>
    </w:p>
    <w:p w14:paraId="2A4E1491">
      <w:pPr>
        <w:rPr>
          <w:rFonts w:hint="eastAsia" w:ascii="宋体" w:hAnsi="宋体" w:eastAsia="宋体" w:cs="宋体"/>
          <w:b/>
          <w:snapToGrid w:val="0"/>
          <w:color w:val="auto"/>
          <w:sz w:val="24"/>
          <w:highlight w:val="none"/>
        </w:rPr>
      </w:pPr>
      <w:bookmarkStart w:id="380" w:name="_Toc635"/>
      <w:r>
        <w:rPr>
          <w:rFonts w:hint="eastAsia" w:ascii="宋体" w:hAnsi="宋体" w:eastAsia="宋体" w:cs="宋体"/>
          <w:b/>
          <w:snapToGrid w:val="0"/>
          <w:color w:val="auto"/>
          <w:sz w:val="24"/>
          <w:highlight w:val="none"/>
        </w:rPr>
        <w:br w:type="page"/>
      </w:r>
    </w:p>
    <w:p w14:paraId="4F0E5C53">
      <w:pPr>
        <w:pStyle w:val="4"/>
        <w:wordWrap w:val="0"/>
        <w:autoSpaceDE/>
        <w:autoSpaceDN/>
        <w:snapToGrid w:val="0"/>
        <w:spacing w:line="480" w:lineRule="auto"/>
        <w:ind w:firstLine="480"/>
        <w:jc w:val="both"/>
        <w:rPr>
          <w:rFonts w:hint="eastAsia" w:ascii="宋体" w:hAnsi="宋体" w:eastAsia="宋体" w:cs="宋体"/>
          <w:b/>
          <w:snapToGrid w:val="0"/>
          <w:color w:val="auto"/>
          <w:sz w:val="24"/>
          <w:highlight w:val="none"/>
        </w:rPr>
      </w:pPr>
      <w:bookmarkStart w:id="381" w:name="_Toc20073"/>
      <w:r>
        <w:rPr>
          <w:rFonts w:hint="eastAsia" w:ascii="宋体" w:hAnsi="宋体" w:eastAsia="宋体" w:cs="宋体"/>
          <w:b/>
          <w:snapToGrid w:val="0"/>
          <w:color w:val="auto"/>
          <w:sz w:val="24"/>
          <w:highlight w:val="none"/>
        </w:rPr>
        <w:t>格式七   法定代表人身份证明书</w:t>
      </w:r>
      <w:bookmarkEnd w:id="380"/>
      <w:bookmarkEnd w:id="381"/>
    </w:p>
    <w:p w14:paraId="0156BC99">
      <w:pPr>
        <w:snapToGrid w:val="0"/>
        <w:spacing w:line="44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法定代表人身份证明书</w:t>
      </w:r>
    </w:p>
    <w:p w14:paraId="43967A56">
      <w:pPr>
        <w:adjustRightInd w:val="0"/>
        <w:snapToGrid w:val="0"/>
        <w:spacing w:line="440" w:lineRule="exact"/>
        <w:rPr>
          <w:rFonts w:hint="eastAsia" w:ascii="宋体" w:hAnsi="宋体" w:eastAsia="宋体" w:cs="宋体"/>
          <w:color w:val="auto"/>
          <w:sz w:val="24"/>
          <w:szCs w:val="24"/>
          <w:highlight w:val="none"/>
        </w:rPr>
      </w:pPr>
    </w:p>
    <w:p w14:paraId="21F42FA6">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u w:val="single"/>
        </w:rPr>
      </w:pPr>
      <w:bookmarkStart w:id="382" w:name="_Toc118541763"/>
      <w:bookmarkStart w:id="383" w:name="_Toc48547015"/>
      <w:bookmarkStart w:id="384" w:name="_Toc535300004"/>
      <w:r>
        <w:rPr>
          <w:rFonts w:hint="eastAsia" w:ascii="宋体" w:hAnsi="宋体" w:eastAsia="宋体" w:cs="宋体"/>
          <w:snapToGrid w:val="0"/>
          <w:color w:val="auto"/>
          <w:kern w:val="0"/>
          <w:sz w:val="24"/>
          <w:szCs w:val="24"/>
          <w:highlight w:val="none"/>
        </w:rPr>
        <w:t>投标人名称：</w:t>
      </w:r>
    </w:p>
    <w:p w14:paraId="49C97B4F">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p>
    <w:p w14:paraId="73053A10">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14:paraId="7BBCB1F3">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特此证明。</w:t>
      </w:r>
    </w:p>
    <w:p w14:paraId="1AAE6565">
      <w:pPr>
        <w:wordWrap w:val="0"/>
        <w:adjustRightInd w:val="0"/>
        <w:snapToGrid w:val="0"/>
        <w:spacing w:line="360" w:lineRule="auto"/>
        <w:rPr>
          <w:rFonts w:hint="eastAsia" w:ascii="宋体" w:hAnsi="宋体" w:eastAsia="宋体" w:cs="宋体"/>
          <w:snapToGrid w:val="0"/>
          <w:color w:val="auto"/>
          <w:kern w:val="0"/>
          <w:sz w:val="24"/>
          <w:szCs w:val="24"/>
          <w:highlight w:val="none"/>
        </w:rPr>
      </w:pPr>
    </w:p>
    <w:p w14:paraId="08959C00">
      <w:pPr>
        <w:wordWrap w:val="0"/>
        <w:adjustRightInd w:val="0"/>
        <w:snapToGrid w:val="0"/>
        <w:spacing w:line="360" w:lineRule="auto"/>
        <w:rPr>
          <w:rFonts w:hint="eastAsia" w:ascii="宋体" w:hAnsi="宋体" w:eastAsia="宋体" w:cs="宋体"/>
          <w:snapToGrid w:val="0"/>
          <w:color w:val="auto"/>
          <w:kern w:val="0"/>
          <w:sz w:val="24"/>
          <w:szCs w:val="24"/>
          <w:highlight w:val="none"/>
        </w:rPr>
      </w:pPr>
    </w:p>
    <w:p w14:paraId="4F1095CE">
      <w:pPr>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5DADE6BF">
      <w:pPr>
        <w:rPr>
          <w:rFonts w:hint="eastAsia" w:ascii="宋体" w:hAnsi="宋体" w:eastAsia="宋体" w:cs="宋体"/>
          <w:color w:val="auto"/>
          <w:highlight w:val="none"/>
        </w:rPr>
      </w:pPr>
    </w:p>
    <w:p w14:paraId="7A755F58">
      <w:pPr>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法定代表人：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1F246716">
      <w:pPr>
        <w:rPr>
          <w:rFonts w:hint="eastAsia" w:ascii="宋体" w:hAnsi="宋体" w:eastAsia="宋体" w:cs="宋体"/>
          <w:color w:val="auto"/>
          <w:highlight w:val="none"/>
        </w:rPr>
      </w:pPr>
    </w:p>
    <w:p w14:paraId="000F5185">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59FB2009">
      <w:pPr>
        <w:rPr>
          <w:rFonts w:hint="eastAsia" w:ascii="宋体" w:hAnsi="宋体" w:eastAsia="宋体" w:cs="宋体"/>
          <w:color w:val="auto"/>
          <w:highlight w:val="none"/>
        </w:rPr>
      </w:pPr>
    </w:p>
    <w:p w14:paraId="7F71AE26">
      <w:pPr>
        <w:rPr>
          <w:rFonts w:hint="eastAsia" w:ascii="宋体" w:hAnsi="宋体" w:eastAsia="宋体" w:cs="宋体"/>
          <w:color w:val="auto"/>
          <w:highlight w:val="none"/>
        </w:rPr>
      </w:pPr>
    </w:p>
    <w:p w14:paraId="387056F4">
      <w:pPr>
        <w:rPr>
          <w:rFonts w:hint="eastAsia" w:ascii="宋体" w:hAnsi="宋体" w:eastAsia="宋体" w:cs="宋体"/>
          <w:color w:val="auto"/>
          <w:highlight w:val="none"/>
        </w:rPr>
      </w:pPr>
      <w:r>
        <w:rPr>
          <w:rFonts w:hint="eastAsia" w:ascii="宋体" w:hAnsi="宋体" w:eastAsia="宋体" w:cs="宋体"/>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2" name="流程图: 可选过程 2"/>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B1537E2">
                            <w:pPr>
                              <w:jc w:val="center"/>
                              <w:rPr>
                                <w:szCs w:val="21"/>
                              </w:rPr>
                            </w:pPr>
                          </w:p>
                          <w:p w14:paraId="7650362E">
                            <w:pPr>
                              <w:jc w:val="center"/>
                              <w:rPr>
                                <w:szCs w:val="21"/>
                              </w:rPr>
                            </w:pPr>
                          </w:p>
                          <w:p w14:paraId="2E97D1C2">
                            <w:pPr>
                              <w:jc w:val="center"/>
                              <w:rPr>
                                <w:szCs w:val="21"/>
                              </w:rPr>
                            </w:pPr>
                          </w:p>
                          <w:p w14:paraId="2141C43C">
                            <w:pPr>
                              <w:jc w:val="center"/>
                              <w:rPr>
                                <w:szCs w:val="21"/>
                              </w:rPr>
                            </w:pPr>
                            <w:r>
                              <w:rPr>
                                <w:rFonts w:hint="eastAsia"/>
                                <w:szCs w:val="21"/>
                              </w:rPr>
                              <w:t>法定代表人身份证</w:t>
                            </w:r>
                            <w:r>
                              <w:rPr>
                                <w:rFonts w:hint="eastAsia" w:ascii="宋体" w:hAnsi="宋体" w:cs="宋体"/>
                                <w:snapToGrid w:val="0"/>
                                <w:kern w:val="0"/>
                                <w:szCs w:val="21"/>
                              </w:rPr>
                              <w:t>扫描件</w:t>
                            </w:r>
                            <w:r>
                              <w:rPr>
                                <w:rFonts w:hint="eastAsia"/>
                                <w:szCs w:val="21"/>
                              </w:rPr>
                              <w:t>正、反面</w:t>
                            </w:r>
                          </w:p>
                        </w:txbxContent>
                      </wps:txbx>
                      <wps:bodyPr upright="1"/>
                    </wps:wsp>
                  </a:graphicData>
                </a:graphic>
              </wp:anchor>
            </w:drawing>
          </mc:Choice>
          <mc:Fallback>
            <w:pict>
              <v:shape id="_x0000_s1026" o:spid="_x0000_s1026" o:spt="176" type="#_x0000_t176" style="position:absolute;left:0pt;margin-left:127.5pt;margin-top:1.6pt;height:124.75pt;width:222.45pt;z-index:251659264;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hXUptgAAAAJAQAADwAAAAAAAAABACAAAAAiAAAAZHJzL2Rvd25yZXYueG1sUEsBAhQAFAAA&#10;AAgAh07iQBG8kv8oAgAAUAQAAA4AAAAAAAAAAQAgAAAAJwEAAGRycy9lMm9Eb2MueG1sUEsFBgAA&#10;AAAGAAYAWQEAAMEFAAAAAA==&#10;">
                <v:fill on="t" focussize="0,0"/>
                <v:stroke color="#000000" joinstyle="miter"/>
                <v:imagedata o:title=""/>
                <o:lock v:ext="edit" aspectratio="f"/>
                <v:textbox>
                  <w:txbxContent>
                    <w:p w14:paraId="1B1537E2">
                      <w:pPr>
                        <w:jc w:val="center"/>
                        <w:rPr>
                          <w:szCs w:val="21"/>
                        </w:rPr>
                      </w:pPr>
                    </w:p>
                    <w:p w14:paraId="7650362E">
                      <w:pPr>
                        <w:jc w:val="center"/>
                        <w:rPr>
                          <w:szCs w:val="21"/>
                        </w:rPr>
                      </w:pPr>
                    </w:p>
                    <w:p w14:paraId="2E97D1C2">
                      <w:pPr>
                        <w:jc w:val="center"/>
                        <w:rPr>
                          <w:szCs w:val="21"/>
                        </w:rPr>
                      </w:pPr>
                    </w:p>
                    <w:p w14:paraId="2141C43C">
                      <w:pPr>
                        <w:jc w:val="center"/>
                        <w:rPr>
                          <w:szCs w:val="21"/>
                        </w:rPr>
                      </w:pPr>
                      <w:r>
                        <w:rPr>
                          <w:rFonts w:hint="eastAsia"/>
                          <w:szCs w:val="21"/>
                        </w:rPr>
                        <w:t>法定代表人身份证</w:t>
                      </w:r>
                      <w:r>
                        <w:rPr>
                          <w:rFonts w:hint="eastAsia" w:ascii="宋体" w:hAnsi="宋体" w:cs="宋体"/>
                          <w:snapToGrid w:val="0"/>
                          <w:kern w:val="0"/>
                          <w:szCs w:val="21"/>
                        </w:rPr>
                        <w:t>扫描件</w:t>
                      </w:r>
                      <w:r>
                        <w:rPr>
                          <w:rFonts w:hint="eastAsia"/>
                          <w:szCs w:val="21"/>
                        </w:rPr>
                        <w:t>正、反面</w:t>
                      </w:r>
                    </w:p>
                  </w:txbxContent>
                </v:textbox>
              </v:shape>
            </w:pict>
          </mc:Fallback>
        </mc:AlternateContent>
      </w:r>
    </w:p>
    <w:p w14:paraId="46D156E2">
      <w:pPr>
        <w:rPr>
          <w:rFonts w:hint="eastAsia" w:ascii="宋体" w:hAnsi="宋体" w:eastAsia="宋体" w:cs="宋体"/>
          <w:color w:val="auto"/>
          <w:highlight w:val="none"/>
        </w:rPr>
      </w:pPr>
    </w:p>
    <w:p w14:paraId="4C012408">
      <w:pPr>
        <w:rPr>
          <w:rFonts w:hint="eastAsia" w:ascii="宋体" w:hAnsi="宋体" w:eastAsia="宋体" w:cs="宋体"/>
          <w:color w:val="auto"/>
          <w:highlight w:val="none"/>
        </w:rPr>
      </w:pPr>
    </w:p>
    <w:p w14:paraId="0ADB5C99">
      <w:pPr>
        <w:rPr>
          <w:rFonts w:hint="eastAsia" w:ascii="宋体" w:hAnsi="宋体" w:eastAsia="宋体" w:cs="宋体"/>
          <w:color w:val="auto"/>
          <w:highlight w:val="none"/>
        </w:rPr>
      </w:pPr>
    </w:p>
    <w:p w14:paraId="13EFC75A">
      <w:pPr>
        <w:rPr>
          <w:rFonts w:hint="eastAsia" w:ascii="宋体" w:hAnsi="宋体" w:eastAsia="宋体" w:cs="宋体"/>
          <w:color w:val="auto"/>
          <w:highlight w:val="none"/>
        </w:rPr>
      </w:pPr>
    </w:p>
    <w:p w14:paraId="6B2E6721">
      <w:pPr>
        <w:rPr>
          <w:rFonts w:hint="eastAsia" w:ascii="宋体" w:hAnsi="宋体" w:eastAsia="宋体" w:cs="宋体"/>
          <w:color w:val="auto"/>
          <w:highlight w:val="none"/>
        </w:rPr>
      </w:pPr>
    </w:p>
    <w:p w14:paraId="00EA070F">
      <w:pPr>
        <w:rPr>
          <w:rFonts w:hint="eastAsia" w:ascii="宋体" w:hAnsi="宋体" w:eastAsia="宋体" w:cs="宋体"/>
          <w:color w:val="auto"/>
          <w:highlight w:val="none"/>
        </w:rPr>
      </w:pPr>
    </w:p>
    <w:p w14:paraId="1D8EBB6D">
      <w:pPr>
        <w:rPr>
          <w:rFonts w:hint="eastAsia" w:ascii="宋体" w:hAnsi="宋体" w:eastAsia="宋体" w:cs="宋体"/>
          <w:color w:val="auto"/>
          <w:highlight w:val="none"/>
        </w:rPr>
      </w:pPr>
    </w:p>
    <w:p w14:paraId="1C312EA0">
      <w:pPr>
        <w:rPr>
          <w:rFonts w:hint="eastAsia" w:ascii="宋体" w:hAnsi="宋体" w:eastAsia="宋体" w:cs="宋体"/>
          <w:color w:val="auto"/>
          <w:highlight w:val="none"/>
        </w:rPr>
      </w:pPr>
    </w:p>
    <w:p w14:paraId="5186854C">
      <w:pPr>
        <w:rPr>
          <w:rFonts w:hint="eastAsia" w:ascii="宋体" w:hAnsi="宋体" w:eastAsia="宋体" w:cs="宋体"/>
          <w:b/>
          <w:snapToGrid w:val="0"/>
          <w:color w:val="auto"/>
          <w:sz w:val="24"/>
          <w:highlight w:val="none"/>
        </w:rPr>
      </w:pPr>
      <w:bookmarkStart w:id="385" w:name="_Toc6898"/>
      <w:bookmarkStart w:id="386" w:name="_Toc210101349"/>
      <w:r>
        <w:rPr>
          <w:rFonts w:hint="eastAsia" w:ascii="宋体" w:hAnsi="宋体" w:eastAsia="宋体" w:cs="宋体"/>
          <w:b/>
          <w:snapToGrid w:val="0"/>
          <w:color w:val="auto"/>
          <w:sz w:val="24"/>
          <w:highlight w:val="none"/>
        </w:rPr>
        <w:br w:type="page"/>
      </w:r>
    </w:p>
    <w:p w14:paraId="104143AE">
      <w:pPr>
        <w:pStyle w:val="4"/>
        <w:wordWrap w:val="0"/>
        <w:autoSpaceDE/>
        <w:autoSpaceDN/>
        <w:snapToGrid w:val="0"/>
        <w:spacing w:line="480" w:lineRule="auto"/>
        <w:ind w:firstLine="480"/>
        <w:jc w:val="both"/>
        <w:rPr>
          <w:rFonts w:hint="eastAsia" w:ascii="宋体" w:hAnsi="宋体" w:eastAsia="宋体" w:cs="宋体"/>
          <w:color w:val="auto"/>
          <w:highlight w:val="none"/>
        </w:rPr>
      </w:pPr>
      <w:bookmarkStart w:id="387" w:name="_Toc5114"/>
      <w:r>
        <w:rPr>
          <w:rFonts w:hint="eastAsia" w:ascii="宋体" w:hAnsi="宋体" w:eastAsia="宋体" w:cs="宋体"/>
          <w:b/>
          <w:snapToGrid w:val="0"/>
          <w:color w:val="auto"/>
          <w:sz w:val="24"/>
          <w:highlight w:val="none"/>
        </w:rPr>
        <w:t>格式八   法定代表人授权委托书</w:t>
      </w:r>
      <w:bookmarkEnd w:id="385"/>
      <w:bookmarkEnd w:id="387"/>
    </w:p>
    <w:bookmarkEnd w:id="382"/>
    <w:bookmarkEnd w:id="383"/>
    <w:bookmarkEnd w:id="384"/>
    <w:bookmarkEnd w:id="386"/>
    <w:p w14:paraId="2466036A">
      <w:pPr>
        <w:snapToGrid w:val="0"/>
        <w:spacing w:line="44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法定代表人授权委托书</w:t>
      </w:r>
    </w:p>
    <w:p w14:paraId="50FF4542">
      <w:pPr>
        <w:adjustRightInd w:val="0"/>
        <w:snapToGrid w:val="0"/>
        <w:spacing w:line="440" w:lineRule="exact"/>
        <w:rPr>
          <w:rFonts w:hint="eastAsia" w:ascii="宋体" w:hAnsi="宋体" w:eastAsia="宋体" w:cs="宋体"/>
          <w:color w:val="auto"/>
          <w:sz w:val="24"/>
          <w:szCs w:val="24"/>
          <w:highlight w:val="none"/>
        </w:rPr>
      </w:pPr>
    </w:p>
    <w:p w14:paraId="3040F024">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（投标人名称）的法定代表人，现委托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（姓名）为我方代理人。代理人根据授权，以我方名义签署、澄清、说明、补正、递交、撤回、修改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（项目名称）投标文件、签订合同和处理有关事宜，其法律后果由我方承担。</w:t>
      </w:r>
    </w:p>
    <w:p w14:paraId="110F32C7">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委托期限：至投标有效期的期满之日止。</w:t>
      </w:r>
    </w:p>
    <w:p w14:paraId="0AC961E6">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代理人无转委托权。</w:t>
      </w:r>
    </w:p>
    <w:p w14:paraId="259BB6A0">
      <w:pPr>
        <w:rPr>
          <w:rFonts w:hint="eastAsia" w:ascii="宋体" w:hAnsi="宋体" w:eastAsia="宋体" w:cs="宋体"/>
          <w:color w:val="auto"/>
          <w:highlight w:val="none"/>
        </w:rPr>
      </w:pPr>
    </w:p>
    <w:p w14:paraId="1E331E19">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投  标  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（单位公章）</w:t>
      </w:r>
    </w:p>
    <w:p w14:paraId="6F8AF366">
      <w:pPr>
        <w:rPr>
          <w:rFonts w:hint="eastAsia" w:ascii="宋体" w:hAnsi="宋体" w:eastAsia="宋体" w:cs="宋体"/>
          <w:color w:val="auto"/>
          <w:highlight w:val="none"/>
        </w:rPr>
      </w:pPr>
    </w:p>
    <w:p w14:paraId="6A0FA81A">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p>
    <w:p w14:paraId="06842970">
      <w:pPr>
        <w:rPr>
          <w:rFonts w:hint="eastAsia" w:ascii="宋体" w:hAnsi="宋体" w:eastAsia="宋体" w:cs="宋体"/>
          <w:color w:val="auto"/>
          <w:highlight w:val="none"/>
        </w:rPr>
      </w:pPr>
    </w:p>
    <w:p w14:paraId="520E3761">
      <w:pPr>
        <w:snapToGrid w:val="0"/>
        <w:spacing w:line="44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身份证号码：</w:t>
      </w:r>
      <w:r>
        <w:rPr>
          <w:rFonts w:hint="eastAsia" w:ascii="宋体" w:hAnsi="宋体" w:eastAsia="宋体" w:cs="宋体"/>
          <w:color w:val="auto"/>
          <w:sz w:val="24"/>
          <w:szCs w:val="24"/>
          <w:highlight w:val="none"/>
          <w:u w:val="single"/>
        </w:rPr>
        <w:t xml:space="preserve">                        </w:t>
      </w:r>
    </w:p>
    <w:p w14:paraId="4EBDBBA3">
      <w:pPr>
        <w:rPr>
          <w:rFonts w:hint="eastAsia" w:ascii="宋体" w:hAnsi="宋体" w:eastAsia="宋体" w:cs="宋体"/>
          <w:color w:val="auto"/>
          <w:highlight w:val="none"/>
        </w:rPr>
      </w:pPr>
    </w:p>
    <w:p w14:paraId="54D49C35">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p>
    <w:p w14:paraId="4EB4157D">
      <w:pPr>
        <w:rPr>
          <w:rFonts w:hint="eastAsia" w:ascii="宋体" w:hAnsi="宋体" w:eastAsia="宋体" w:cs="宋体"/>
          <w:color w:val="auto"/>
          <w:highlight w:val="none"/>
        </w:rPr>
      </w:pPr>
    </w:p>
    <w:p w14:paraId="5B47CB86">
      <w:pPr>
        <w:snapToGrid w:val="0"/>
        <w:spacing w:line="44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身份证号码：</w:t>
      </w:r>
      <w:r>
        <w:rPr>
          <w:rFonts w:hint="eastAsia" w:ascii="宋体" w:hAnsi="宋体" w:eastAsia="宋体" w:cs="宋体"/>
          <w:color w:val="auto"/>
          <w:sz w:val="24"/>
          <w:szCs w:val="24"/>
          <w:highlight w:val="none"/>
          <w:u w:val="single"/>
        </w:rPr>
        <w:t xml:space="preserve">                        </w:t>
      </w:r>
    </w:p>
    <w:p w14:paraId="76C8D647">
      <w:pPr>
        <w:rPr>
          <w:rFonts w:hint="eastAsia" w:ascii="宋体" w:hAnsi="宋体" w:eastAsia="宋体" w:cs="宋体"/>
          <w:color w:val="auto"/>
          <w:highlight w:val="none"/>
        </w:rPr>
      </w:pPr>
    </w:p>
    <w:p w14:paraId="071630F4">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14B27763">
      <w:pPr>
        <w:rPr>
          <w:rFonts w:hint="eastAsia" w:ascii="宋体" w:hAnsi="宋体" w:eastAsia="宋体" w:cs="宋体"/>
          <w:color w:val="auto"/>
          <w:highlight w:val="none"/>
        </w:rPr>
      </w:pPr>
    </w:p>
    <w:p w14:paraId="3CEB61E0">
      <w:pPr>
        <w:rPr>
          <w:rFonts w:hint="eastAsia" w:ascii="宋体" w:hAnsi="宋体" w:eastAsia="宋体" w:cs="宋体"/>
          <w:color w:val="auto"/>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59E78F8">
                            <w:pPr>
                              <w:jc w:val="center"/>
                              <w:rPr>
                                <w:szCs w:val="21"/>
                              </w:rPr>
                            </w:pPr>
                          </w:p>
                          <w:p w14:paraId="24D14766">
                            <w:pPr>
                              <w:jc w:val="center"/>
                              <w:rPr>
                                <w:szCs w:val="21"/>
                              </w:rPr>
                            </w:pPr>
                          </w:p>
                          <w:p w14:paraId="2E5EC364">
                            <w:pPr>
                              <w:jc w:val="center"/>
                              <w:rPr>
                                <w:szCs w:val="21"/>
                              </w:rPr>
                            </w:pPr>
                          </w:p>
                          <w:p w14:paraId="01B85795">
                            <w:pPr>
                              <w:jc w:val="center"/>
                              <w:rPr>
                                <w:szCs w:val="21"/>
                              </w:rPr>
                            </w:pPr>
                            <w:r>
                              <w:rPr>
                                <w:rFonts w:hint="eastAsia"/>
                                <w:szCs w:val="21"/>
                              </w:rPr>
                              <w:t>委托代理人身份证</w:t>
                            </w:r>
                            <w:r>
                              <w:rPr>
                                <w:rFonts w:hint="eastAsia" w:ascii="宋体" w:hAnsi="宋体" w:cs="宋体"/>
                                <w:snapToGrid w:val="0"/>
                                <w:kern w:val="0"/>
                                <w:szCs w:val="21"/>
                              </w:rPr>
                              <w:t>扫描件</w:t>
                            </w:r>
                            <w:r>
                              <w:rPr>
                                <w:rFonts w:hint="eastAsia"/>
                                <w:szCs w:val="21"/>
                              </w:rPr>
                              <w:t>正、反面</w:t>
                            </w:r>
                          </w:p>
                        </w:txbxContent>
                      </wps:txbx>
                      <wps:bodyPr upright="1"/>
                    </wps:wsp>
                  </a:graphicData>
                </a:graphic>
              </wp:anchor>
            </w:drawing>
          </mc:Choice>
          <mc:Fallback>
            <w:pict>
              <v:shape id="_x0000_s1026"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rJ9Os2AAAAAkBAAAPAAAAAAAAAAEAIAAAACIAAABkcnMvZG93bnJldi54bWxQSwECFAAU&#10;AAAACACHTuJAnUgI/yoCAABQBAAADgAAAAAAAAABACAAAAAnAQAAZHJzL2Uyb0RvYy54bWxQSwUG&#10;AAAAAAYABgBZAQAAwwUAAAAA&#10;">
                <v:fill on="t" focussize="0,0"/>
                <v:stroke color="#000000" joinstyle="miter"/>
                <v:imagedata o:title=""/>
                <o:lock v:ext="edit" aspectratio="f"/>
                <v:textbox>
                  <w:txbxContent>
                    <w:p w14:paraId="359E78F8">
                      <w:pPr>
                        <w:jc w:val="center"/>
                        <w:rPr>
                          <w:szCs w:val="21"/>
                        </w:rPr>
                      </w:pPr>
                    </w:p>
                    <w:p w14:paraId="24D14766">
                      <w:pPr>
                        <w:jc w:val="center"/>
                        <w:rPr>
                          <w:szCs w:val="21"/>
                        </w:rPr>
                      </w:pPr>
                    </w:p>
                    <w:p w14:paraId="2E5EC364">
                      <w:pPr>
                        <w:jc w:val="center"/>
                        <w:rPr>
                          <w:szCs w:val="21"/>
                        </w:rPr>
                      </w:pPr>
                    </w:p>
                    <w:p w14:paraId="01B85795">
                      <w:pPr>
                        <w:jc w:val="center"/>
                        <w:rPr>
                          <w:szCs w:val="21"/>
                        </w:rPr>
                      </w:pPr>
                      <w:r>
                        <w:rPr>
                          <w:rFonts w:hint="eastAsia"/>
                          <w:szCs w:val="21"/>
                        </w:rPr>
                        <w:t>委托代理人身份证</w:t>
                      </w:r>
                      <w:r>
                        <w:rPr>
                          <w:rFonts w:hint="eastAsia" w:ascii="宋体" w:hAnsi="宋体" w:cs="宋体"/>
                          <w:snapToGrid w:val="0"/>
                          <w:kern w:val="0"/>
                          <w:szCs w:val="21"/>
                        </w:rPr>
                        <w:t>扫描件</w:t>
                      </w:r>
                      <w:r>
                        <w:rPr>
                          <w:rFonts w:hint="eastAsia"/>
                          <w:szCs w:val="21"/>
                        </w:rPr>
                        <w:t>正、反面</w:t>
                      </w:r>
                    </w:p>
                  </w:txbxContent>
                </v:textbox>
              </v:shape>
            </w:pict>
          </mc:Fallback>
        </mc:AlternateContent>
      </w:r>
    </w:p>
    <w:p w14:paraId="365BF832">
      <w:pPr>
        <w:rPr>
          <w:rFonts w:hint="eastAsia" w:ascii="宋体" w:hAnsi="宋体" w:eastAsia="宋体" w:cs="宋体"/>
          <w:color w:val="auto"/>
          <w:highlight w:val="none"/>
        </w:rPr>
      </w:pPr>
    </w:p>
    <w:p w14:paraId="3C969746">
      <w:pPr>
        <w:rPr>
          <w:rFonts w:hint="eastAsia" w:ascii="宋体" w:hAnsi="宋体" w:eastAsia="宋体" w:cs="宋体"/>
          <w:color w:val="auto"/>
          <w:highlight w:val="none"/>
        </w:rPr>
      </w:pPr>
    </w:p>
    <w:p w14:paraId="783D9F61">
      <w:pPr>
        <w:rPr>
          <w:rFonts w:hint="eastAsia" w:ascii="宋体" w:hAnsi="宋体" w:eastAsia="宋体" w:cs="宋体"/>
          <w:color w:val="auto"/>
          <w:highlight w:val="none"/>
        </w:rPr>
      </w:pPr>
    </w:p>
    <w:p w14:paraId="180F882A">
      <w:pPr>
        <w:rPr>
          <w:rFonts w:hint="eastAsia" w:ascii="宋体" w:hAnsi="宋体" w:eastAsia="宋体" w:cs="宋体"/>
          <w:color w:val="auto"/>
          <w:highlight w:val="none"/>
        </w:rPr>
      </w:pPr>
    </w:p>
    <w:p w14:paraId="4997D243">
      <w:pPr>
        <w:rPr>
          <w:rFonts w:hint="eastAsia" w:ascii="宋体" w:hAnsi="宋体" w:eastAsia="宋体" w:cs="宋体"/>
          <w:color w:val="auto"/>
          <w:highlight w:val="none"/>
        </w:rPr>
      </w:pPr>
    </w:p>
    <w:bookmarkEnd w:id="293"/>
    <w:p w14:paraId="170AE2FC">
      <w:pPr>
        <w:rPr>
          <w:rFonts w:hint="eastAsia" w:ascii="宋体" w:hAnsi="宋体" w:eastAsia="宋体" w:cs="宋体"/>
          <w:b/>
          <w:snapToGrid w:val="0"/>
          <w:color w:val="auto"/>
          <w:sz w:val="24"/>
          <w:highlight w:val="none"/>
        </w:rPr>
      </w:pPr>
      <w:bookmarkStart w:id="388" w:name="_Toc31687"/>
      <w:bookmarkStart w:id="389" w:name="_Toc23645"/>
      <w:r>
        <w:rPr>
          <w:rFonts w:hint="eastAsia" w:ascii="宋体" w:hAnsi="宋体" w:eastAsia="宋体" w:cs="宋体"/>
          <w:b/>
          <w:snapToGrid w:val="0"/>
          <w:color w:val="auto"/>
          <w:sz w:val="24"/>
          <w:highlight w:val="none"/>
        </w:rPr>
        <w:br w:type="page"/>
      </w:r>
    </w:p>
    <w:p w14:paraId="65D8D84F">
      <w:pPr>
        <w:pStyle w:val="4"/>
        <w:wordWrap w:val="0"/>
        <w:autoSpaceDE/>
        <w:autoSpaceDN/>
        <w:snapToGrid w:val="0"/>
        <w:spacing w:line="480" w:lineRule="auto"/>
        <w:jc w:val="both"/>
        <w:rPr>
          <w:rFonts w:hint="eastAsia" w:ascii="宋体" w:hAnsi="宋体" w:eastAsia="宋体" w:cs="宋体"/>
          <w:b/>
          <w:snapToGrid w:val="0"/>
          <w:color w:val="auto"/>
          <w:sz w:val="24"/>
          <w:highlight w:val="none"/>
        </w:rPr>
      </w:pPr>
      <w:r>
        <w:rPr>
          <w:rFonts w:hint="eastAsia" w:ascii="宋体" w:hAnsi="宋体" w:eastAsia="宋体" w:cs="宋体"/>
          <w:b/>
          <w:snapToGrid w:val="0"/>
          <w:color w:val="auto"/>
          <w:sz w:val="24"/>
          <w:highlight w:val="none"/>
        </w:rPr>
        <w:t>格式九   联合体协议书</w:t>
      </w:r>
      <w:bookmarkEnd w:id="388"/>
      <w:bookmarkEnd w:id="389"/>
    </w:p>
    <w:p w14:paraId="129C814F">
      <w:pPr>
        <w:pStyle w:val="39"/>
        <w:widowControl w:val="0"/>
        <w:wordWrap w:val="0"/>
        <w:adjustRightInd w:val="0"/>
        <w:snapToGrid w:val="0"/>
        <w:spacing w:before="240" w:after="240" w:line="440" w:lineRule="exact"/>
        <w:ind w:firstLine="0"/>
        <w:jc w:val="center"/>
        <w:rPr>
          <w:rFonts w:hint="eastAsia" w:ascii="宋体" w:hAnsi="宋体" w:eastAsia="宋体" w:cs="宋体"/>
          <w:b/>
          <w:snapToGrid w:val="0"/>
          <w:color w:val="auto"/>
          <w:sz w:val="24"/>
          <w:szCs w:val="24"/>
          <w:highlight w:val="none"/>
        </w:rPr>
      </w:pPr>
      <w:r>
        <w:rPr>
          <w:rFonts w:hint="eastAsia" w:ascii="宋体" w:hAnsi="宋体" w:eastAsia="宋体" w:cs="宋体"/>
          <w:b/>
          <w:snapToGrid w:val="0"/>
          <w:color w:val="auto"/>
          <w:sz w:val="24"/>
          <w:szCs w:val="24"/>
          <w:highlight w:val="none"/>
        </w:rPr>
        <w:t>联合体协议书</w:t>
      </w:r>
    </w:p>
    <w:p w14:paraId="2259308B">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                 </w:t>
      </w:r>
      <w:r>
        <w:rPr>
          <w:rFonts w:hint="eastAsia" w:ascii="宋体" w:hAnsi="宋体" w:eastAsia="宋体" w:cs="宋体"/>
          <w:color w:val="auto"/>
          <w:sz w:val="24"/>
          <w:highlight w:val="none"/>
        </w:rPr>
        <w:t>（所有成员单位名称）自愿组成联合体，共同参加</w:t>
      </w:r>
      <w:r>
        <w:rPr>
          <w:rFonts w:hint="eastAsia" w:ascii="宋体" w:hAnsi="宋体" w:eastAsia="宋体" w:cs="宋体"/>
          <w:color w:val="auto"/>
          <w:sz w:val="24"/>
          <w:highlight w:val="none"/>
          <w:u w:val="single"/>
        </w:rPr>
        <w:t xml:space="preserve">     （项目名称）       </w:t>
      </w:r>
      <w:r>
        <w:rPr>
          <w:rFonts w:hint="eastAsia" w:ascii="宋体" w:hAnsi="宋体" w:eastAsia="宋体" w:cs="宋体"/>
          <w:color w:val="auto"/>
          <w:sz w:val="24"/>
          <w:highlight w:val="none"/>
        </w:rPr>
        <w:t>投标。现就联合体投标事宜订立如下协议：</w:t>
      </w:r>
    </w:p>
    <w:p w14:paraId="167092B0">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1.__________（某成员单位名称）为_____________________（联合体名称）牵头人。</w:t>
      </w:r>
    </w:p>
    <w:p w14:paraId="2454723B">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4F6FC99E">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3.联合体将严格按照招标文件的各项要求，递交投标文件，履行合同，并对外承担连带责任。</w:t>
      </w:r>
    </w:p>
    <w:p w14:paraId="61084BB5">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4.联合体各成员单位内部的职责分工如下：</w:t>
      </w:r>
      <w:r>
        <w:rPr>
          <w:rFonts w:hint="eastAsia" w:ascii="宋体" w:hAnsi="宋体" w:eastAsia="宋体" w:cs="宋体"/>
          <w:color w:val="auto"/>
          <w:sz w:val="24"/>
          <w:highlight w:val="none"/>
          <w:u w:val="single"/>
        </w:rPr>
        <w:t>联合体牵头人   （单位名称）    除负责本协议第2条的工作外，还负责承担       工作，联合体成员（单位名称）</w:t>
      </w:r>
      <w:r>
        <w:rPr>
          <w:rFonts w:hint="eastAsia" w:ascii="宋体" w:hAnsi="宋体" w:eastAsia="宋体" w:cs="宋体"/>
          <w:color w:val="auto"/>
          <w:sz w:val="24"/>
          <w:highlight w:val="none"/>
        </w:rPr>
        <w:t>___________</w:t>
      </w:r>
      <w:r>
        <w:rPr>
          <w:rFonts w:hint="eastAsia" w:ascii="宋体" w:hAnsi="宋体" w:eastAsia="宋体" w:cs="宋体"/>
          <w:color w:val="auto"/>
          <w:sz w:val="24"/>
          <w:highlight w:val="none"/>
          <w:u w:val="single"/>
        </w:rPr>
        <w:t>承担      工作。</w:t>
      </w:r>
    </w:p>
    <w:p w14:paraId="3C74BECC">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5.本协议书自签署之日起生效，合同履行完毕后自动失效。</w:t>
      </w:r>
    </w:p>
    <w:p w14:paraId="11550D36">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6.本协议书一式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份，联合体各成员和招标人各执一份。</w:t>
      </w:r>
    </w:p>
    <w:p w14:paraId="4E0CA576">
      <w:pPr>
        <w:rPr>
          <w:rFonts w:hint="eastAsia" w:ascii="宋体" w:hAnsi="宋体" w:eastAsia="宋体" w:cs="宋体"/>
          <w:color w:val="auto"/>
          <w:highlight w:val="none"/>
        </w:rPr>
      </w:pPr>
    </w:p>
    <w:p w14:paraId="5B658B9D">
      <w:pPr>
        <w:pStyle w:val="39"/>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牵头人名称：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6A99182C">
      <w:pPr>
        <w:pStyle w:val="39"/>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0EC182EA">
      <w:pPr>
        <w:pStyle w:val="39"/>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成员一名称：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442B5E8C">
      <w:pPr>
        <w:pStyle w:val="39"/>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4C9D9359">
      <w:pPr>
        <w:pStyle w:val="39"/>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w:t>
      </w:r>
    </w:p>
    <w:p w14:paraId="29030BE2">
      <w:pPr>
        <w:rPr>
          <w:rFonts w:hint="eastAsia" w:ascii="宋体" w:hAnsi="宋体" w:eastAsia="宋体" w:cs="宋体"/>
          <w:color w:val="auto"/>
          <w:highlight w:val="none"/>
        </w:rPr>
      </w:pPr>
    </w:p>
    <w:p w14:paraId="7FC437FA">
      <w:pPr>
        <w:pStyle w:val="39"/>
        <w:widowControl w:val="0"/>
        <w:wordWrap w:val="0"/>
        <w:adjustRightInd w:val="0"/>
        <w:snapToGrid w:val="0"/>
        <w:spacing w:line="44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年</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月</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日</w:t>
      </w:r>
    </w:p>
    <w:p w14:paraId="4C4E0135">
      <w:pPr>
        <w:rPr>
          <w:rFonts w:hint="eastAsia" w:ascii="宋体" w:hAnsi="宋体" w:eastAsia="宋体" w:cs="宋体"/>
          <w:color w:val="auto"/>
          <w:highlight w:val="none"/>
        </w:rPr>
      </w:pPr>
    </w:p>
    <w:p w14:paraId="3DEC8B8A">
      <w:pPr>
        <w:pStyle w:val="39"/>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说明：《联合体协议书》由委托代理人签字或盖章的，应附法定代表人签字或盖章的授权委托书。</w:t>
      </w:r>
    </w:p>
    <w:p w14:paraId="739D5522">
      <w:pPr>
        <w:wordWrap w:val="0"/>
        <w:adjustRightInd w:val="0"/>
        <w:snapToGrid w:val="0"/>
        <w:spacing w:line="440" w:lineRule="exact"/>
        <w:rPr>
          <w:rFonts w:hint="eastAsia" w:ascii="宋体" w:hAnsi="宋体" w:eastAsia="宋体" w:cs="宋体"/>
          <w:color w:val="auto"/>
          <w:highlight w:val="none"/>
        </w:rPr>
      </w:pPr>
    </w:p>
    <w:p w14:paraId="16F1C2A3">
      <w:pPr>
        <w:rPr>
          <w:rFonts w:hint="eastAsia" w:ascii="宋体" w:hAnsi="宋体" w:eastAsia="宋体" w:cs="宋体"/>
          <w:color w:val="auto"/>
          <w:highlight w:val="none"/>
        </w:rPr>
      </w:pPr>
    </w:p>
    <w:p w14:paraId="7B1A48F9">
      <w:pPr>
        <w:pStyle w:val="21"/>
        <w:ind w:left="0" w:leftChars="0" w:firstLine="0" w:firstLineChars="0"/>
        <w:rPr>
          <w:rFonts w:hint="eastAsia" w:ascii="宋体" w:hAnsi="宋体" w:eastAsia="宋体" w:cs="宋体"/>
          <w:color w:val="auto"/>
          <w:highlight w:val="none"/>
        </w:rPr>
      </w:pPr>
    </w:p>
    <w:sectPr>
      <w:footerReference r:id="rId6" w:type="default"/>
      <w:endnotePr>
        <w:numFmt w:val="decimal"/>
      </w:endnotePr>
      <w:pgSz w:w="11907" w:h="16840"/>
      <w:pgMar w:top="1440" w:right="947" w:bottom="1440" w:left="1080" w:header="850" w:footer="850" w:gutter="0"/>
      <w:pgNumType w:start="1"/>
      <w:cols w:space="720" w:num="1"/>
      <w:docGrid w:type="lines"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Bodoni MT">
    <w:panose1 w:val="02070603080606020203"/>
    <w:charset w:val="00"/>
    <w:family w:val="roman"/>
    <w:pitch w:val="default"/>
    <w:sig w:usb0="00000003" w:usb1="00000000" w:usb2="00000000" w:usb3="00000000" w:csb0="2000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86B2C">
    <w:pPr>
      <w:pStyle w:val="9"/>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F629C">
    <w:pPr>
      <w:pStyle w:val="9"/>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AE3FE">
    <w:pPr>
      <w:pStyle w:val="9"/>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F802D49">
                          <w:pPr>
                            <w:pStyle w:val="9"/>
                          </w:pPr>
                          <w:r>
                            <w:fldChar w:fldCharType="begin"/>
                          </w:r>
                          <w:r>
                            <w:instrText xml:space="preserve"> PAGE  \* MERGEFORMAT </w:instrText>
                          </w:r>
                          <w:r>
                            <w:fldChar w:fldCharType="separate"/>
                          </w:r>
                          <w:r>
                            <w:t>30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GmCS9MAAAAFAQAADwAAAAAAAAABACAAAAAiAAAAZHJzL2Rvd25y&#10;ZXYueG1sUEsBAhQAFAAAAAgAh07iQFq6k8jKAQAAlwMAAA4AAAAAAAAAAQAgAAAAIgEAAGRycy9l&#10;Mm9Eb2MueG1sUEsFBgAAAAAGAAYAWQEAAF4FAAAAAA==&#10;">
              <v:fill on="f" focussize="0,0"/>
              <v:stroke on="f" weight="1.25pt"/>
              <v:imagedata o:title=""/>
              <o:lock v:ext="edit" aspectratio="f"/>
              <v:textbox inset="0mm,0mm,0mm,0mm" style="mso-fit-shape-to-text:t;">
                <w:txbxContent>
                  <w:p w14:paraId="2F802D49">
                    <w:pPr>
                      <w:pStyle w:val="9"/>
                    </w:pPr>
                    <w:r>
                      <w:fldChar w:fldCharType="begin"/>
                    </w:r>
                    <w:r>
                      <w:instrText xml:space="preserve"> PAGE  \* MERGEFORMAT </w:instrText>
                    </w:r>
                    <w:r>
                      <w:fldChar w:fldCharType="separate"/>
                    </w:r>
                    <w:r>
                      <w:t>30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D4048">
    <w:pPr>
      <w:ind w:firstLine="180" w:firstLineChars="100"/>
      <w:rPr>
        <w:rFonts w:hint="eastAsia" w:ascii="黑体" w:hAnsi="黑体" w:eastAsia="黑体"/>
        <w:sz w:val="18"/>
        <w:szCs w:val="18"/>
        <w:u w:val="doub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E26599"/>
    <w:multiLevelType w:val="singleLevel"/>
    <w:tmpl w:val="A9E26599"/>
    <w:lvl w:ilvl="0" w:tentative="0">
      <w:start w:val="4"/>
      <w:numFmt w:val="decimal"/>
      <w:suff w:val="nothing"/>
      <w:lvlText w:val="（%1）"/>
      <w:lvlJc w:val="left"/>
    </w:lvl>
  </w:abstractNum>
  <w:abstractNum w:abstractNumId="1">
    <w:nsid w:val="0053208E"/>
    <w:multiLevelType w:val="multilevel"/>
    <w:tmpl w:val="0053208E"/>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960"/>
        </w:tabs>
        <w:ind w:left="960" w:hanging="420"/>
      </w:pPr>
    </w:lvl>
    <w:lvl w:ilvl="2" w:tentative="0">
      <w:start w:val="1"/>
      <w:numFmt w:val="lowerRoman"/>
      <w:lvlText w:val="%3."/>
      <w:lvlJc w:val="right"/>
      <w:pPr>
        <w:tabs>
          <w:tab w:val="left" w:pos="1380"/>
        </w:tabs>
        <w:ind w:left="1380" w:hanging="420"/>
      </w:pPr>
    </w:lvl>
    <w:lvl w:ilvl="3" w:tentative="0">
      <w:start w:val="1"/>
      <w:numFmt w:val="decimal"/>
      <w:lvlText w:val="%4."/>
      <w:lvlJc w:val="left"/>
      <w:pPr>
        <w:tabs>
          <w:tab w:val="left" w:pos="1800"/>
        </w:tabs>
        <w:ind w:left="1800" w:hanging="420"/>
      </w:pPr>
    </w:lvl>
    <w:lvl w:ilvl="4" w:tentative="0">
      <w:start w:val="1"/>
      <w:numFmt w:val="lowerLetter"/>
      <w:lvlText w:val="%5)"/>
      <w:lvlJc w:val="left"/>
      <w:pPr>
        <w:tabs>
          <w:tab w:val="left" w:pos="2220"/>
        </w:tabs>
        <w:ind w:left="2220" w:hanging="420"/>
      </w:pPr>
    </w:lvl>
    <w:lvl w:ilvl="5" w:tentative="0">
      <w:start w:val="1"/>
      <w:numFmt w:val="lowerRoman"/>
      <w:lvlText w:val="%6."/>
      <w:lvlJc w:val="right"/>
      <w:pPr>
        <w:tabs>
          <w:tab w:val="left" w:pos="2640"/>
        </w:tabs>
        <w:ind w:left="2640" w:hanging="420"/>
      </w:pPr>
    </w:lvl>
    <w:lvl w:ilvl="6" w:tentative="0">
      <w:start w:val="1"/>
      <w:numFmt w:val="decimal"/>
      <w:lvlText w:val="%7."/>
      <w:lvlJc w:val="left"/>
      <w:pPr>
        <w:tabs>
          <w:tab w:val="left" w:pos="3060"/>
        </w:tabs>
        <w:ind w:left="3060" w:hanging="420"/>
      </w:pPr>
    </w:lvl>
    <w:lvl w:ilvl="7" w:tentative="0">
      <w:start w:val="1"/>
      <w:numFmt w:val="lowerLetter"/>
      <w:lvlText w:val="%8)"/>
      <w:lvlJc w:val="left"/>
      <w:pPr>
        <w:tabs>
          <w:tab w:val="left" w:pos="3480"/>
        </w:tabs>
        <w:ind w:left="3480" w:hanging="420"/>
      </w:pPr>
    </w:lvl>
    <w:lvl w:ilvl="8" w:tentative="0">
      <w:start w:val="1"/>
      <w:numFmt w:val="lowerRoman"/>
      <w:lvlText w:val="%9."/>
      <w:lvlJc w:val="right"/>
      <w:pPr>
        <w:tabs>
          <w:tab w:val="left" w:pos="3900"/>
        </w:tabs>
        <w:ind w:left="3900" w:hanging="420"/>
      </w:pPr>
    </w:lvl>
  </w:abstractNum>
  <w:abstractNum w:abstractNumId="2">
    <w:nsid w:val="2BD590E3"/>
    <w:multiLevelType w:val="singleLevel"/>
    <w:tmpl w:val="2BD590E3"/>
    <w:lvl w:ilvl="0" w:tentative="0">
      <w:start w:val="3"/>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xMWVkNzE0YjUyMzMxODFhNjM1ZjY2YzRlOWNhZWMifQ=="/>
  </w:docVars>
  <w:rsids>
    <w:rsidRoot w:val="00172A27"/>
    <w:rsid w:val="00000CE1"/>
    <w:rsid w:val="001D1D3D"/>
    <w:rsid w:val="001D3EB0"/>
    <w:rsid w:val="001E23A5"/>
    <w:rsid w:val="00202776"/>
    <w:rsid w:val="00211327"/>
    <w:rsid w:val="00261462"/>
    <w:rsid w:val="002C0535"/>
    <w:rsid w:val="002C711B"/>
    <w:rsid w:val="00310A33"/>
    <w:rsid w:val="00334392"/>
    <w:rsid w:val="003759FB"/>
    <w:rsid w:val="003A3B29"/>
    <w:rsid w:val="0044040C"/>
    <w:rsid w:val="00481BB4"/>
    <w:rsid w:val="00483888"/>
    <w:rsid w:val="004F19E0"/>
    <w:rsid w:val="005161B1"/>
    <w:rsid w:val="00597423"/>
    <w:rsid w:val="0061573A"/>
    <w:rsid w:val="00633721"/>
    <w:rsid w:val="006577A7"/>
    <w:rsid w:val="006B31C3"/>
    <w:rsid w:val="006D5FDC"/>
    <w:rsid w:val="00736C40"/>
    <w:rsid w:val="007B2DD4"/>
    <w:rsid w:val="007C2612"/>
    <w:rsid w:val="007E378C"/>
    <w:rsid w:val="00925980"/>
    <w:rsid w:val="00A110DB"/>
    <w:rsid w:val="00A263DD"/>
    <w:rsid w:val="00A7129A"/>
    <w:rsid w:val="00AC22AC"/>
    <w:rsid w:val="00B0423E"/>
    <w:rsid w:val="00B521A0"/>
    <w:rsid w:val="00BA4205"/>
    <w:rsid w:val="00BE7797"/>
    <w:rsid w:val="00C36457"/>
    <w:rsid w:val="00C508C7"/>
    <w:rsid w:val="00C67F6E"/>
    <w:rsid w:val="00C714D7"/>
    <w:rsid w:val="00C7389F"/>
    <w:rsid w:val="00CC7219"/>
    <w:rsid w:val="00D06004"/>
    <w:rsid w:val="00D77B7B"/>
    <w:rsid w:val="00D83470"/>
    <w:rsid w:val="00DA5646"/>
    <w:rsid w:val="00DC1701"/>
    <w:rsid w:val="00E011C3"/>
    <w:rsid w:val="00E27A35"/>
    <w:rsid w:val="00E521E8"/>
    <w:rsid w:val="00E56337"/>
    <w:rsid w:val="00E6191C"/>
    <w:rsid w:val="00E647E3"/>
    <w:rsid w:val="00E77480"/>
    <w:rsid w:val="00F26485"/>
    <w:rsid w:val="00F4297D"/>
    <w:rsid w:val="00F63642"/>
    <w:rsid w:val="012C7379"/>
    <w:rsid w:val="01B40D75"/>
    <w:rsid w:val="021C6FFB"/>
    <w:rsid w:val="033C40D3"/>
    <w:rsid w:val="03745BFA"/>
    <w:rsid w:val="03B91C56"/>
    <w:rsid w:val="044252BC"/>
    <w:rsid w:val="044C0C16"/>
    <w:rsid w:val="044E23C2"/>
    <w:rsid w:val="048876CC"/>
    <w:rsid w:val="049F75FD"/>
    <w:rsid w:val="04B07740"/>
    <w:rsid w:val="04DD675D"/>
    <w:rsid w:val="04EF5DCF"/>
    <w:rsid w:val="05ED4E42"/>
    <w:rsid w:val="063407BB"/>
    <w:rsid w:val="07476803"/>
    <w:rsid w:val="07730595"/>
    <w:rsid w:val="07867E64"/>
    <w:rsid w:val="07C56C19"/>
    <w:rsid w:val="080E48C5"/>
    <w:rsid w:val="085A3ADC"/>
    <w:rsid w:val="087F5A58"/>
    <w:rsid w:val="08A848DD"/>
    <w:rsid w:val="08BA686B"/>
    <w:rsid w:val="08D80F3D"/>
    <w:rsid w:val="091343F8"/>
    <w:rsid w:val="09E03C3B"/>
    <w:rsid w:val="09ED69F7"/>
    <w:rsid w:val="0A023DFB"/>
    <w:rsid w:val="0A986D2D"/>
    <w:rsid w:val="0AB67731"/>
    <w:rsid w:val="0B1B1342"/>
    <w:rsid w:val="0B88438B"/>
    <w:rsid w:val="0C590374"/>
    <w:rsid w:val="0D10095C"/>
    <w:rsid w:val="0D614C0D"/>
    <w:rsid w:val="0D6F3B1F"/>
    <w:rsid w:val="0D8E39B6"/>
    <w:rsid w:val="0E306F56"/>
    <w:rsid w:val="0E7043C6"/>
    <w:rsid w:val="0EAC0C2F"/>
    <w:rsid w:val="0F00691E"/>
    <w:rsid w:val="0F4C6E4D"/>
    <w:rsid w:val="0FD81452"/>
    <w:rsid w:val="10330BAF"/>
    <w:rsid w:val="10686DD7"/>
    <w:rsid w:val="10B628CD"/>
    <w:rsid w:val="110937B1"/>
    <w:rsid w:val="11100DEB"/>
    <w:rsid w:val="117F5B9F"/>
    <w:rsid w:val="11835E2C"/>
    <w:rsid w:val="11BF511D"/>
    <w:rsid w:val="12303F8C"/>
    <w:rsid w:val="123B5B24"/>
    <w:rsid w:val="124A70DD"/>
    <w:rsid w:val="12905F07"/>
    <w:rsid w:val="12CD386A"/>
    <w:rsid w:val="13641842"/>
    <w:rsid w:val="138C54D3"/>
    <w:rsid w:val="1467679C"/>
    <w:rsid w:val="14753448"/>
    <w:rsid w:val="149363ED"/>
    <w:rsid w:val="149D32AE"/>
    <w:rsid w:val="15645AE1"/>
    <w:rsid w:val="156F530F"/>
    <w:rsid w:val="15A90A89"/>
    <w:rsid w:val="15D078F9"/>
    <w:rsid w:val="16057099"/>
    <w:rsid w:val="163836F0"/>
    <w:rsid w:val="16EB5C70"/>
    <w:rsid w:val="178B0EFA"/>
    <w:rsid w:val="178B7795"/>
    <w:rsid w:val="18133A66"/>
    <w:rsid w:val="18220DFA"/>
    <w:rsid w:val="18406DFB"/>
    <w:rsid w:val="18566C19"/>
    <w:rsid w:val="1893170C"/>
    <w:rsid w:val="18AD591B"/>
    <w:rsid w:val="18D86AC4"/>
    <w:rsid w:val="19471C71"/>
    <w:rsid w:val="1A3F504D"/>
    <w:rsid w:val="1A50725A"/>
    <w:rsid w:val="1B445364"/>
    <w:rsid w:val="1BC30AAC"/>
    <w:rsid w:val="1BC525FA"/>
    <w:rsid w:val="1C77552A"/>
    <w:rsid w:val="1C8651B5"/>
    <w:rsid w:val="1C9F6277"/>
    <w:rsid w:val="1D76522A"/>
    <w:rsid w:val="1DA17278"/>
    <w:rsid w:val="1DB7335B"/>
    <w:rsid w:val="1DDC5A9F"/>
    <w:rsid w:val="1E0460D6"/>
    <w:rsid w:val="1E262080"/>
    <w:rsid w:val="1EBB171D"/>
    <w:rsid w:val="1EC04283"/>
    <w:rsid w:val="1ED313E4"/>
    <w:rsid w:val="1F6F6675"/>
    <w:rsid w:val="1FAE378F"/>
    <w:rsid w:val="2012571E"/>
    <w:rsid w:val="20784E15"/>
    <w:rsid w:val="20A844AB"/>
    <w:rsid w:val="20C44B7E"/>
    <w:rsid w:val="211E078D"/>
    <w:rsid w:val="212A57D2"/>
    <w:rsid w:val="21714971"/>
    <w:rsid w:val="21747CD2"/>
    <w:rsid w:val="21846654"/>
    <w:rsid w:val="21AC399A"/>
    <w:rsid w:val="21C2643E"/>
    <w:rsid w:val="22272675"/>
    <w:rsid w:val="22780674"/>
    <w:rsid w:val="22843D5F"/>
    <w:rsid w:val="2293761B"/>
    <w:rsid w:val="23097387"/>
    <w:rsid w:val="2379775D"/>
    <w:rsid w:val="23AD74CB"/>
    <w:rsid w:val="246F4433"/>
    <w:rsid w:val="249002FB"/>
    <w:rsid w:val="24A77F65"/>
    <w:rsid w:val="24A92D96"/>
    <w:rsid w:val="24CF0C7D"/>
    <w:rsid w:val="24EC4023"/>
    <w:rsid w:val="251D6C8B"/>
    <w:rsid w:val="252514C3"/>
    <w:rsid w:val="252A1607"/>
    <w:rsid w:val="253B28B5"/>
    <w:rsid w:val="258105FF"/>
    <w:rsid w:val="25A95C57"/>
    <w:rsid w:val="25FA2770"/>
    <w:rsid w:val="261A071C"/>
    <w:rsid w:val="26256302"/>
    <w:rsid w:val="26AF0AD9"/>
    <w:rsid w:val="2792313A"/>
    <w:rsid w:val="27F702BD"/>
    <w:rsid w:val="283B40D1"/>
    <w:rsid w:val="286E522A"/>
    <w:rsid w:val="28D76BDD"/>
    <w:rsid w:val="2987638D"/>
    <w:rsid w:val="2ABA1830"/>
    <w:rsid w:val="2ABF546E"/>
    <w:rsid w:val="2B1F5E71"/>
    <w:rsid w:val="2B956DFA"/>
    <w:rsid w:val="2BB92785"/>
    <w:rsid w:val="2BE3145F"/>
    <w:rsid w:val="2C275EF2"/>
    <w:rsid w:val="2C900FC5"/>
    <w:rsid w:val="2CC34436"/>
    <w:rsid w:val="2CDD120C"/>
    <w:rsid w:val="2E5C2F5B"/>
    <w:rsid w:val="2E782484"/>
    <w:rsid w:val="2E884DBD"/>
    <w:rsid w:val="2EEC3E74"/>
    <w:rsid w:val="2F280A51"/>
    <w:rsid w:val="2FC37FB4"/>
    <w:rsid w:val="2FD302BA"/>
    <w:rsid w:val="302410D8"/>
    <w:rsid w:val="3038011D"/>
    <w:rsid w:val="30570306"/>
    <w:rsid w:val="30B40C26"/>
    <w:rsid w:val="30CA2CD3"/>
    <w:rsid w:val="30F93F61"/>
    <w:rsid w:val="314A59AA"/>
    <w:rsid w:val="315B638E"/>
    <w:rsid w:val="31B71515"/>
    <w:rsid w:val="31CC3FBC"/>
    <w:rsid w:val="3234348A"/>
    <w:rsid w:val="32863B2C"/>
    <w:rsid w:val="330A5010"/>
    <w:rsid w:val="33565F5A"/>
    <w:rsid w:val="33B6534C"/>
    <w:rsid w:val="34002C75"/>
    <w:rsid w:val="341966A3"/>
    <w:rsid w:val="343B422E"/>
    <w:rsid w:val="34D631F3"/>
    <w:rsid w:val="34DD0FD6"/>
    <w:rsid w:val="34E21964"/>
    <w:rsid w:val="35527ED3"/>
    <w:rsid w:val="36297038"/>
    <w:rsid w:val="36681ECB"/>
    <w:rsid w:val="36AF3103"/>
    <w:rsid w:val="36C5227C"/>
    <w:rsid w:val="372223AA"/>
    <w:rsid w:val="376A37A0"/>
    <w:rsid w:val="37A13EFE"/>
    <w:rsid w:val="37B91714"/>
    <w:rsid w:val="38310067"/>
    <w:rsid w:val="383A66BA"/>
    <w:rsid w:val="38625055"/>
    <w:rsid w:val="389410CF"/>
    <w:rsid w:val="38CA0674"/>
    <w:rsid w:val="39A16D33"/>
    <w:rsid w:val="39A24859"/>
    <w:rsid w:val="39CD7B28"/>
    <w:rsid w:val="3A1E0383"/>
    <w:rsid w:val="3A4F4F44"/>
    <w:rsid w:val="3A5746E4"/>
    <w:rsid w:val="3AA20FB4"/>
    <w:rsid w:val="3AB31FC8"/>
    <w:rsid w:val="3AB53E4C"/>
    <w:rsid w:val="3AC13C47"/>
    <w:rsid w:val="3AED3F81"/>
    <w:rsid w:val="3B2B496A"/>
    <w:rsid w:val="3B4A51A8"/>
    <w:rsid w:val="3B574AC0"/>
    <w:rsid w:val="3B8147E4"/>
    <w:rsid w:val="3B8E04F5"/>
    <w:rsid w:val="3B8E32E7"/>
    <w:rsid w:val="3CC33464"/>
    <w:rsid w:val="3CFD619E"/>
    <w:rsid w:val="3D864BBD"/>
    <w:rsid w:val="3D9646D4"/>
    <w:rsid w:val="3D9E46E1"/>
    <w:rsid w:val="3D9F6C43"/>
    <w:rsid w:val="3E706599"/>
    <w:rsid w:val="3F056E63"/>
    <w:rsid w:val="402E520E"/>
    <w:rsid w:val="40336737"/>
    <w:rsid w:val="40845ED6"/>
    <w:rsid w:val="40E20D36"/>
    <w:rsid w:val="41A53138"/>
    <w:rsid w:val="42841660"/>
    <w:rsid w:val="42E6709F"/>
    <w:rsid w:val="433779FE"/>
    <w:rsid w:val="43432C09"/>
    <w:rsid w:val="43B1534E"/>
    <w:rsid w:val="445B7C22"/>
    <w:rsid w:val="44DF1536"/>
    <w:rsid w:val="453E269A"/>
    <w:rsid w:val="459E4A6E"/>
    <w:rsid w:val="45BB5620"/>
    <w:rsid w:val="46492C2C"/>
    <w:rsid w:val="46844A32"/>
    <w:rsid w:val="4686308E"/>
    <w:rsid w:val="46970CB7"/>
    <w:rsid w:val="46F57C53"/>
    <w:rsid w:val="47392CA0"/>
    <w:rsid w:val="47A26AA0"/>
    <w:rsid w:val="47AF4D60"/>
    <w:rsid w:val="47FF0B70"/>
    <w:rsid w:val="480D7C89"/>
    <w:rsid w:val="483A2895"/>
    <w:rsid w:val="491A0653"/>
    <w:rsid w:val="49890991"/>
    <w:rsid w:val="49962046"/>
    <w:rsid w:val="49993B51"/>
    <w:rsid w:val="4B7110F8"/>
    <w:rsid w:val="4C1A59C8"/>
    <w:rsid w:val="4C2B48CC"/>
    <w:rsid w:val="4C6974F2"/>
    <w:rsid w:val="4CE30FB8"/>
    <w:rsid w:val="4CF136D5"/>
    <w:rsid w:val="4D9F75D5"/>
    <w:rsid w:val="4DB14B03"/>
    <w:rsid w:val="4E056A63"/>
    <w:rsid w:val="4ED842D9"/>
    <w:rsid w:val="4F104792"/>
    <w:rsid w:val="4FE53195"/>
    <w:rsid w:val="4FE83978"/>
    <w:rsid w:val="4FF613E8"/>
    <w:rsid w:val="50024FBD"/>
    <w:rsid w:val="5039786D"/>
    <w:rsid w:val="50720FD1"/>
    <w:rsid w:val="51051E45"/>
    <w:rsid w:val="510F1C3C"/>
    <w:rsid w:val="51266A33"/>
    <w:rsid w:val="5166243E"/>
    <w:rsid w:val="527C7F5F"/>
    <w:rsid w:val="52DD5409"/>
    <w:rsid w:val="52DD673E"/>
    <w:rsid w:val="532536BF"/>
    <w:rsid w:val="533832DF"/>
    <w:rsid w:val="54777B2C"/>
    <w:rsid w:val="554D1BF6"/>
    <w:rsid w:val="55915EDE"/>
    <w:rsid w:val="55CE6CAA"/>
    <w:rsid w:val="55E27BB4"/>
    <w:rsid w:val="56235475"/>
    <w:rsid w:val="564F58CF"/>
    <w:rsid w:val="5660656E"/>
    <w:rsid w:val="57095CAB"/>
    <w:rsid w:val="570B43B1"/>
    <w:rsid w:val="571852C3"/>
    <w:rsid w:val="57BB618E"/>
    <w:rsid w:val="57C40364"/>
    <w:rsid w:val="582A7844"/>
    <w:rsid w:val="585C29E5"/>
    <w:rsid w:val="588E1C22"/>
    <w:rsid w:val="589B7459"/>
    <w:rsid w:val="58CA2A26"/>
    <w:rsid w:val="59457283"/>
    <w:rsid w:val="596040BD"/>
    <w:rsid w:val="59B24CAC"/>
    <w:rsid w:val="5A92474A"/>
    <w:rsid w:val="5B1C4013"/>
    <w:rsid w:val="5B491854"/>
    <w:rsid w:val="5CA54548"/>
    <w:rsid w:val="5CDD1B2C"/>
    <w:rsid w:val="5D447851"/>
    <w:rsid w:val="5E33045D"/>
    <w:rsid w:val="5E727908"/>
    <w:rsid w:val="5F0370E8"/>
    <w:rsid w:val="5F757EE5"/>
    <w:rsid w:val="5F935A16"/>
    <w:rsid w:val="5FA412FA"/>
    <w:rsid w:val="5FFF4F93"/>
    <w:rsid w:val="601B2878"/>
    <w:rsid w:val="61195F26"/>
    <w:rsid w:val="613C0A12"/>
    <w:rsid w:val="6171096B"/>
    <w:rsid w:val="61FC4B9F"/>
    <w:rsid w:val="625E0361"/>
    <w:rsid w:val="6263557D"/>
    <w:rsid w:val="62E713AB"/>
    <w:rsid w:val="62F44E30"/>
    <w:rsid w:val="63433463"/>
    <w:rsid w:val="638824D8"/>
    <w:rsid w:val="63910911"/>
    <w:rsid w:val="63F518A5"/>
    <w:rsid w:val="63F568B1"/>
    <w:rsid w:val="64020EED"/>
    <w:rsid w:val="640B2BD9"/>
    <w:rsid w:val="641E3BE1"/>
    <w:rsid w:val="645A5BAC"/>
    <w:rsid w:val="64813139"/>
    <w:rsid w:val="648B7917"/>
    <w:rsid w:val="64C319A4"/>
    <w:rsid w:val="65D9606C"/>
    <w:rsid w:val="66127084"/>
    <w:rsid w:val="668272FB"/>
    <w:rsid w:val="66FB387A"/>
    <w:rsid w:val="6717087E"/>
    <w:rsid w:val="675D1C3B"/>
    <w:rsid w:val="67AD213D"/>
    <w:rsid w:val="680A5F81"/>
    <w:rsid w:val="684D1ED2"/>
    <w:rsid w:val="68AE62BC"/>
    <w:rsid w:val="691A3DDD"/>
    <w:rsid w:val="694A4441"/>
    <w:rsid w:val="69BC26F9"/>
    <w:rsid w:val="6B380704"/>
    <w:rsid w:val="6B5D2927"/>
    <w:rsid w:val="6BEA20FA"/>
    <w:rsid w:val="6CCA145E"/>
    <w:rsid w:val="6DBE0F5A"/>
    <w:rsid w:val="6DC0117D"/>
    <w:rsid w:val="6DC64FF9"/>
    <w:rsid w:val="6DF44BEA"/>
    <w:rsid w:val="6E502867"/>
    <w:rsid w:val="6E6715F2"/>
    <w:rsid w:val="6EE52698"/>
    <w:rsid w:val="703B3408"/>
    <w:rsid w:val="709556D9"/>
    <w:rsid w:val="7107213A"/>
    <w:rsid w:val="71A87F57"/>
    <w:rsid w:val="72016EF1"/>
    <w:rsid w:val="723F2B3C"/>
    <w:rsid w:val="72B13AFE"/>
    <w:rsid w:val="72C82A0C"/>
    <w:rsid w:val="73256776"/>
    <w:rsid w:val="735C36EF"/>
    <w:rsid w:val="73920EBF"/>
    <w:rsid w:val="73E44B04"/>
    <w:rsid w:val="73F25B2C"/>
    <w:rsid w:val="74C26BA5"/>
    <w:rsid w:val="75283036"/>
    <w:rsid w:val="753D4E5A"/>
    <w:rsid w:val="754857FB"/>
    <w:rsid w:val="757551AC"/>
    <w:rsid w:val="75987BA7"/>
    <w:rsid w:val="759932E1"/>
    <w:rsid w:val="764D657F"/>
    <w:rsid w:val="766905FD"/>
    <w:rsid w:val="76E07F00"/>
    <w:rsid w:val="77163BB5"/>
    <w:rsid w:val="777A3593"/>
    <w:rsid w:val="78182338"/>
    <w:rsid w:val="785610A2"/>
    <w:rsid w:val="7885648D"/>
    <w:rsid w:val="78BF49FB"/>
    <w:rsid w:val="78C80EDF"/>
    <w:rsid w:val="78E75809"/>
    <w:rsid w:val="78EA70A7"/>
    <w:rsid w:val="795135CA"/>
    <w:rsid w:val="79A73439"/>
    <w:rsid w:val="7A390640"/>
    <w:rsid w:val="7A3C7DD6"/>
    <w:rsid w:val="7A6E350B"/>
    <w:rsid w:val="7AA81F42"/>
    <w:rsid w:val="7AE21D55"/>
    <w:rsid w:val="7B0D50C0"/>
    <w:rsid w:val="7B7242F5"/>
    <w:rsid w:val="7C2570E5"/>
    <w:rsid w:val="7C4B2ED6"/>
    <w:rsid w:val="7CE65DD7"/>
    <w:rsid w:val="7D2A2168"/>
    <w:rsid w:val="7D402DBE"/>
    <w:rsid w:val="7DD74A9B"/>
    <w:rsid w:val="7E2D63B4"/>
    <w:rsid w:val="7EE0746B"/>
    <w:rsid w:val="7F044DCB"/>
    <w:rsid w:val="7F8E2E82"/>
    <w:rsid w:val="7FB81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autoSpaceDE w:val="0"/>
      <w:autoSpaceDN w:val="0"/>
      <w:adjustRightInd w:val="0"/>
      <w:jc w:val="left"/>
      <w:outlineLvl w:val="0"/>
    </w:pPr>
    <w:rPr>
      <w:kern w:val="0"/>
      <w:sz w:val="30"/>
    </w:rPr>
  </w:style>
  <w:style w:type="paragraph" w:styleId="4">
    <w:name w:val="heading 2"/>
    <w:basedOn w:val="1"/>
    <w:next w:val="1"/>
    <w:link w:val="41"/>
    <w:qFormat/>
    <w:uiPriority w:val="0"/>
    <w:pPr>
      <w:autoSpaceDE w:val="0"/>
      <w:autoSpaceDN w:val="0"/>
      <w:adjustRightInd w:val="0"/>
      <w:jc w:val="left"/>
      <w:outlineLvl w:val="1"/>
    </w:pPr>
    <w:rPr>
      <w:kern w:val="0"/>
      <w:sz w:val="20"/>
    </w:rPr>
  </w:style>
  <w:style w:type="paragraph" w:styleId="2">
    <w:name w:val="heading 4"/>
    <w:basedOn w:val="1"/>
    <w:next w:val="1"/>
    <w:qFormat/>
    <w:uiPriority w:val="0"/>
    <w:pPr>
      <w:keepNext/>
      <w:keepLines/>
      <w:spacing w:before="280" w:after="290" w:line="374" w:lineRule="auto"/>
      <w:outlineLvl w:val="3"/>
    </w:pPr>
    <w:rPr>
      <w:rFonts w:ascii="Arial" w:hAnsi="Arial"/>
      <w:sz w:val="24"/>
    </w:rPr>
  </w:style>
  <w:style w:type="character" w:default="1" w:styleId="18">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next w:val="1"/>
    <w:link w:val="50"/>
    <w:qFormat/>
    <w:uiPriority w:val="0"/>
    <w:pPr>
      <w:jc w:val="left"/>
    </w:pPr>
  </w:style>
  <w:style w:type="paragraph" w:styleId="6">
    <w:name w:val="Body Text"/>
    <w:basedOn w:val="1"/>
    <w:qFormat/>
    <w:uiPriority w:val="0"/>
    <w:pPr>
      <w:spacing w:after="120"/>
    </w:pPr>
  </w:style>
  <w:style w:type="paragraph" w:styleId="7">
    <w:name w:val="Plain Text"/>
    <w:basedOn w:val="1"/>
    <w:unhideWhenUsed/>
    <w:qFormat/>
    <w:uiPriority w:val="0"/>
    <w:pPr>
      <w:spacing w:beforeLines="0" w:afterLines="0"/>
    </w:pPr>
    <w:rPr>
      <w:rFonts w:hint="default" w:ascii="Times New Roman" w:hAnsi="Courier New" w:eastAsia="宋体"/>
      <w:sz w:val="21"/>
      <w:szCs w:val="24"/>
    </w:rPr>
  </w:style>
  <w:style w:type="paragraph" w:styleId="8">
    <w:name w:val="Balloon Text"/>
    <w:basedOn w:val="1"/>
    <w:link w:val="48"/>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link w:val="47"/>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style>
  <w:style w:type="paragraph" w:styleId="12">
    <w:name w:val="toc 2"/>
    <w:basedOn w:val="1"/>
    <w:next w:val="1"/>
    <w:qFormat/>
    <w:uiPriority w:val="39"/>
    <w:pPr>
      <w:ind w:left="420" w:leftChars="200"/>
    </w:pPr>
  </w:style>
  <w:style w:type="paragraph" w:styleId="13">
    <w:name w:val="Body Text 2"/>
    <w:basedOn w:val="1"/>
    <w:qFormat/>
    <w:uiPriority w:val="0"/>
    <w:pPr>
      <w:spacing w:line="500" w:lineRule="exact"/>
    </w:pPr>
    <w:rPr>
      <w:rFonts w:ascii="宋体"/>
      <w:sz w:val="24"/>
    </w:rPr>
  </w:style>
  <w:style w:type="paragraph" w:styleId="14">
    <w:name w:val="Normal (Web)"/>
    <w:basedOn w:val="1"/>
    <w:qFormat/>
    <w:uiPriority w:val="0"/>
    <w:pPr>
      <w:spacing w:beforeAutospacing="1" w:afterAutospacing="1"/>
      <w:jc w:val="left"/>
    </w:pPr>
    <w:rPr>
      <w:kern w:val="0"/>
      <w:sz w:val="24"/>
    </w:rPr>
  </w:style>
  <w:style w:type="paragraph" w:styleId="15">
    <w:name w:val="annotation subject"/>
    <w:basedOn w:val="5"/>
    <w:next w:val="5"/>
    <w:link w:val="51"/>
    <w:qFormat/>
    <w:uiPriority w:val="0"/>
    <w:rPr>
      <w:b/>
      <w:bCs/>
    </w:rPr>
  </w:style>
  <w:style w:type="table" w:styleId="17">
    <w:name w:val="Table Grid"/>
    <w:basedOn w:val="1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basedOn w:val="18"/>
    <w:qFormat/>
    <w:uiPriority w:val="0"/>
    <w:rPr>
      <w:color w:val="0000FF"/>
      <w:u w:val="single"/>
    </w:rPr>
  </w:style>
  <w:style w:type="character" w:styleId="20">
    <w:name w:val="annotation reference"/>
    <w:basedOn w:val="18"/>
    <w:qFormat/>
    <w:uiPriority w:val="0"/>
    <w:rPr>
      <w:sz w:val="21"/>
      <w:szCs w:val="21"/>
    </w:rPr>
  </w:style>
  <w:style w:type="paragraph" w:customStyle="1" w:styleId="21">
    <w:name w:val="正文首行缩进 21"/>
    <w:basedOn w:val="22"/>
    <w:qFormat/>
    <w:uiPriority w:val="0"/>
    <w:pPr>
      <w:spacing w:line="360" w:lineRule="auto"/>
    </w:pPr>
  </w:style>
  <w:style w:type="paragraph" w:customStyle="1" w:styleId="22">
    <w:name w:val="Body Text Indent1"/>
    <w:basedOn w:val="1"/>
    <w:qFormat/>
    <w:uiPriority w:val="0"/>
    <w:pPr>
      <w:spacing w:line="150" w:lineRule="atLeast"/>
      <w:ind w:firstLine="420"/>
      <w:textAlignment w:val="baseline"/>
    </w:pPr>
    <w:rPr>
      <w:szCs w:val="24"/>
    </w:rPr>
  </w:style>
  <w:style w:type="paragraph" w:customStyle="1" w:styleId="23">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4">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5">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6">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7">
    <w:name w:val="NormalCharacter"/>
    <w:semiHidden/>
    <w:qFormat/>
    <w:uiPriority w:val="0"/>
    <w:rPr>
      <w:kern w:val="2"/>
      <w:sz w:val="21"/>
      <w:lang w:val="en-US" w:eastAsia="zh-CN" w:bidi="ar-SA"/>
    </w:rPr>
  </w:style>
  <w:style w:type="paragraph" w:customStyle="1" w:styleId="28">
    <w:name w:val="正文文本缩进 New New"/>
    <w:basedOn w:val="25"/>
    <w:qFormat/>
    <w:uiPriority w:val="0"/>
    <w:pPr>
      <w:ind w:firstLine="560" w:firstLineChars="200"/>
    </w:pPr>
  </w:style>
  <w:style w:type="paragraph" w:customStyle="1" w:styleId="29">
    <w:name w:val="正文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0">
    <w:name w:val="AnnotationText"/>
    <w:basedOn w:val="1"/>
    <w:qFormat/>
    <w:uiPriority w:val="99"/>
    <w:pPr>
      <w:spacing w:line="360" w:lineRule="atLeast"/>
      <w:jc w:val="left"/>
    </w:pPr>
    <w:rPr>
      <w:kern w:val="0"/>
    </w:rPr>
  </w:style>
  <w:style w:type="paragraph" w:customStyle="1" w:styleId="31">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2">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3">
    <w:name w:val="UserStyle_36"/>
    <w:qFormat/>
    <w:uiPriority w:val="0"/>
    <w:pPr>
      <w:spacing w:line="360" w:lineRule="auto"/>
      <w:jc w:val="both"/>
      <w:textAlignment w:val="baseline"/>
    </w:pPr>
    <w:rPr>
      <w:rFonts w:ascii="宋体" w:hAnsi="Calibri" w:eastAsia="宋体" w:cs="Times New Roman"/>
      <w:kern w:val="2"/>
      <w:sz w:val="24"/>
      <w:szCs w:val="22"/>
      <w:lang w:val="en-US" w:eastAsia="zh-CN" w:bidi="ar-SA"/>
    </w:rPr>
  </w:style>
  <w:style w:type="paragraph" w:customStyle="1" w:styleId="34">
    <w:name w:val="样式 宋体 行距: 1.5 倍行距"/>
    <w:basedOn w:val="35"/>
    <w:qFormat/>
    <w:uiPriority w:val="0"/>
    <w:pPr>
      <w:jc w:val="center"/>
    </w:pPr>
    <w:rPr>
      <w:rFonts w:ascii="Times New Roman" w:hAnsi="Times New Roman"/>
      <w:b/>
    </w:rPr>
  </w:style>
  <w:style w:type="paragraph" w:customStyle="1" w:styleId="3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4"/>
    <w:qFormat/>
    <w:uiPriority w:val="0"/>
    <w:pPr>
      <w:widowControl w:val="0"/>
      <w:jc w:val="both"/>
    </w:pPr>
    <w:rPr>
      <w:rFonts w:ascii="Calibri" w:hAnsi="Calibri" w:eastAsia="宋体" w:cs="黑体"/>
      <w:kern w:val="2"/>
      <w:sz w:val="21"/>
      <w:szCs w:val="24"/>
      <w:lang w:val="en-US" w:eastAsia="zh-CN" w:bidi="ar-SA"/>
    </w:rPr>
  </w:style>
  <w:style w:type="paragraph" w:customStyle="1" w:styleId="36">
    <w:name w:val="正文 New New New New New New New New New New New New New New New New New New New New New New New New New New New New New New New New New New New New New New New New New New New New New New New New New New New New New New New New New New New New New New N1"/>
    <w:next w:val="34"/>
    <w:qFormat/>
    <w:uiPriority w:val="0"/>
    <w:pPr>
      <w:widowControl w:val="0"/>
      <w:jc w:val="both"/>
    </w:pPr>
    <w:rPr>
      <w:rFonts w:ascii="Calibri" w:hAnsi="Calibri" w:eastAsia="宋体" w:cs="黑体"/>
      <w:kern w:val="2"/>
      <w:sz w:val="21"/>
      <w:szCs w:val="24"/>
      <w:lang w:val="en-US" w:eastAsia="zh-CN" w:bidi="ar-SA"/>
    </w:rPr>
  </w:style>
  <w:style w:type="paragraph" w:customStyle="1" w:styleId="37">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4"/>
    <w:qFormat/>
    <w:uiPriority w:val="0"/>
    <w:pPr>
      <w:widowControl w:val="0"/>
      <w:jc w:val="both"/>
    </w:pPr>
    <w:rPr>
      <w:rFonts w:ascii="Calibri" w:hAnsi="Calibri" w:eastAsia="宋体" w:cs="黑体"/>
      <w:kern w:val="2"/>
      <w:sz w:val="21"/>
      <w:szCs w:val="24"/>
      <w:lang w:val="en-US" w:eastAsia="zh-CN" w:bidi="ar-SA"/>
    </w:rPr>
  </w:style>
  <w:style w:type="paragraph" w:customStyle="1" w:styleId="38">
    <w:name w:val="正文缩进1"/>
    <w:basedOn w:val="1"/>
    <w:qFormat/>
    <w:uiPriority w:val="0"/>
    <w:pPr>
      <w:widowControl/>
      <w:ind w:firstLine="420"/>
      <w:jc w:val="left"/>
    </w:pPr>
    <w:rPr>
      <w:kern w:val="0"/>
    </w:rPr>
  </w:style>
  <w:style w:type="paragraph" w:customStyle="1" w:styleId="39">
    <w:name w:val="正文缩进 New"/>
    <w:basedOn w:val="40"/>
    <w:qFormat/>
    <w:uiPriority w:val="0"/>
    <w:pPr>
      <w:widowControl/>
      <w:ind w:firstLine="420"/>
      <w:jc w:val="left"/>
    </w:pPr>
    <w:rPr>
      <w:kern w:val="0"/>
      <w:sz w:val="20"/>
    </w:rPr>
  </w:style>
  <w:style w:type="paragraph" w:customStyle="1" w:styleId="40">
    <w:name w:val="正文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character" w:customStyle="1" w:styleId="41">
    <w:name w:val="标题 2 字符"/>
    <w:link w:val="4"/>
    <w:qFormat/>
    <w:uiPriority w:val="0"/>
    <w:rPr>
      <w:kern w:val="0"/>
      <w:sz w:val="20"/>
    </w:rPr>
  </w:style>
  <w:style w:type="paragraph" w:customStyle="1" w:styleId="42">
    <w:name w:val="正文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3">
    <w:name w:val="正文文本缩进 New New New New New New New New"/>
    <w:basedOn w:val="42"/>
    <w:qFormat/>
    <w:uiPriority w:val="0"/>
    <w:pPr>
      <w:spacing w:after="120"/>
      <w:ind w:left="420" w:leftChars="200"/>
    </w:pPr>
    <w:rPr>
      <w:szCs w:val="24"/>
    </w:rPr>
  </w:style>
  <w:style w:type="paragraph" w:customStyle="1" w:styleId="44">
    <w:name w:val="正文文本缩进 New"/>
    <w:basedOn w:val="40"/>
    <w:qFormat/>
    <w:uiPriority w:val="0"/>
    <w:pPr>
      <w:ind w:firstLine="560" w:firstLineChars="200"/>
    </w:pPr>
    <w:rPr>
      <w:rFonts w:ascii="宋体"/>
      <w:sz w:val="24"/>
    </w:rPr>
  </w:style>
  <w:style w:type="paragraph" w:customStyle="1" w:styleId="45">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Bodoni MT" w:hAnsi="Bodoni MT" w:eastAsia="宋体" w:cs="Bodoni MT"/>
      <w:kern w:val="2"/>
      <w:sz w:val="21"/>
      <w:szCs w:val="24"/>
      <w:lang w:val="en-US" w:eastAsia="zh-CN" w:bidi="ar-SA"/>
    </w:rPr>
  </w:style>
  <w:style w:type="paragraph" w:customStyle="1" w:styleId="46">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character" w:customStyle="1" w:styleId="47">
    <w:name w:val="页眉 字符"/>
    <w:basedOn w:val="18"/>
    <w:link w:val="10"/>
    <w:qFormat/>
    <w:uiPriority w:val="0"/>
    <w:rPr>
      <w:kern w:val="2"/>
      <w:sz w:val="18"/>
      <w:szCs w:val="18"/>
    </w:rPr>
  </w:style>
  <w:style w:type="character" w:customStyle="1" w:styleId="48">
    <w:name w:val="批注框文本 字符"/>
    <w:basedOn w:val="18"/>
    <w:link w:val="8"/>
    <w:qFormat/>
    <w:uiPriority w:val="0"/>
    <w:rPr>
      <w:kern w:val="2"/>
      <w:sz w:val="18"/>
      <w:szCs w:val="18"/>
    </w:rPr>
  </w:style>
  <w:style w:type="paragraph" w:customStyle="1" w:styleId="49">
    <w:name w:val="Revision"/>
    <w:hidden/>
    <w:unhideWhenUsed/>
    <w:qFormat/>
    <w:uiPriority w:val="99"/>
    <w:rPr>
      <w:rFonts w:ascii="Times New Roman" w:hAnsi="Times New Roman" w:eastAsia="宋体" w:cs="Times New Roman"/>
      <w:kern w:val="2"/>
      <w:sz w:val="21"/>
      <w:lang w:val="en-US" w:eastAsia="zh-CN" w:bidi="ar-SA"/>
    </w:rPr>
  </w:style>
  <w:style w:type="character" w:customStyle="1" w:styleId="50">
    <w:name w:val="批注文字 字符"/>
    <w:basedOn w:val="18"/>
    <w:link w:val="5"/>
    <w:qFormat/>
    <w:uiPriority w:val="0"/>
    <w:rPr>
      <w:kern w:val="2"/>
      <w:sz w:val="21"/>
    </w:rPr>
  </w:style>
  <w:style w:type="character" w:customStyle="1" w:styleId="51">
    <w:name w:val="批注主题 字符"/>
    <w:basedOn w:val="50"/>
    <w:link w:val="15"/>
    <w:qFormat/>
    <w:uiPriority w:val="0"/>
    <w:rPr>
      <w:b/>
      <w:bCs/>
      <w:kern w:val="2"/>
      <w:sz w:val="21"/>
    </w:rPr>
  </w:style>
  <w:style w:type="paragraph" w:customStyle="1" w:styleId="52">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30265</Words>
  <Characters>32746</Characters>
  <Lines>1218</Lines>
  <Paragraphs>1214</Paragraphs>
  <TotalTime>1</TotalTime>
  <ScaleCrop>false</ScaleCrop>
  <LinksUpToDate>false</LinksUpToDate>
  <CharactersWithSpaces>34119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2024-04-01T06:37:00Z</dcterms:created>
  <dc:creator>明正</dc:creator>
  <cp:lastModifiedBy>WPS_1481086387</cp:lastModifiedBy>
  <cp:lastPrinted>2026-09-13T08:09:00Z</cp:lastPrinted>
  <dcterms:modified xsi:type="dcterms:W3CDTF">2026-09-14T07:46:14Z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126D32A274474EB897B567C9D76F4A6B_13</vt:lpwstr>
  </property>
  <property fmtid="{D5CDD505-2E9C-101B-9397-08002B2CF9AE}" pid="4" name="KSOTemplateDocerSaveRecord">
    <vt:lpwstr>eyJoZGlkIjoiMDVmN2Q5ZjM3YTYwOTZlZmM0MzUwNTBjMWQ1Mzc0ZGUiLCJ1c2VySWQiOiIyNTUzNTE1MTMifQ==</vt:lpwstr>
  </property>
</Properties>
</file>